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8D5514C">
      <w:pPr>
        <w:spacing w:before="101" w:line="360" w:lineRule="auto"/>
        <w:rPr>
          <w:rFonts w:hint="eastAsia" w:ascii="宋体" w:hAnsi="宋体" w:eastAsia="宋体" w:cs="宋体"/>
          <w:b/>
          <w:bCs/>
          <w:sz w:val="31"/>
          <w:szCs w:val="31"/>
          <w:highlight w:val="none"/>
          <w:lang w:eastAsia="zh-CN"/>
        </w:rPr>
      </w:pPr>
      <w:r>
        <w:rPr>
          <w:rFonts w:hint="eastAsia" w:ascii="宋体" w:hAnsi="宋体" w:eastAsia="宋体" w:cs="宋体"/>
          <w:b/>
          <w:bCs/>
          <w:spacing w:val="1"/>
          <w:sz w:val="31"/>
          <w:szCs w:val="31"/>
          <w:highlight w:val="none"/>
          <w14:textOutline w14:w="5793" w14:cap="sq" w14:cmpd="sng">
            <w14:solidFill>
              <w14:srgbClr w14:val="000000"/>
            </w14:solidFill>
            <w14:prstDash w14:val="solid"/>
            <w14:bevel/>
          </w14:textOutline>
        </w:rPr>
        <w:t>项目</w:t>
      </w:r>
      <w:r>
        <w:rPr>
          <w:rFonts w:hint="eastAsia" w:ascii="宋体" w:hAnsi="宋体" w:eastAsia="宋体" w:cs="宋体"/>
          <w:b/>
          <w:bCs/>
          <w:sz w:val="31"/>
          <w:szCs w:val="31"/>
          <w:highlight w:val="none"/>
          <w14:textOutline w14:w="5793" w14:cap="sq" w14:cmpd="sng">
            <w14:solidFill>
              <w14:srgbClr w14:val="000000"/>
            </w14:solidFill>
            <w14:prstDash w14:val="solid"/>
            <w14:bevel/>
          </w14:textOutline>
        </w:rPr>
        <w:t>编号</w:t>
      </w:r>
      <w:r>
        <w:rPr>
          <w:rFonts w:hint="eastAsia" w:ascii="宋体" w:hAnsi="宋体" w:cs="宋体"/>
          <w:b/>
          <w:bCs/>
          <w:sz w:val="31"/>
          <w:szCs w:val="31"/>
          <w:highlight w:val="none"/>
          <w:lang w:eastAsia="zh-CN"/>
          <w14:textOutline w14:w="5793" w14:cap="sq" w14:cmpd="sng">
            <w14:solidFill>
              <w14:srgbClr w14:val="000000"/>
            </w14:solidFill>
            <w14:prstDash w14:val="solid"/>
            <w14:bevel/>
          </w14:textOutline>
        </w:rPr>
        <w:t>：ZHCG-YLGXXX-2025030</w:t>
      </w:r>
      <w:r>
        <w:rPr>
          <w:rFonts w:hint="eastAsia" w:ascii="宋体" w:hAnsi="宋体" w:cs="宋体"/>
          <w:b/>
          <w:bCs/>
          <w:sz w:val="31"/>
          <w:szCs w:val="31"/>
          <w:highlight w:val="none"/>
          <w:lang w:val="en-US" w:eastAsia="zh-CN"/>
          <w14:textOutline w14:w="5793" w14:cap="sq" w14:cmpd="sng">
            <w14:solidFill>
              <w14:srgbClr w14:val="000000"/>
            </w14:solidFill>
            <w14:prstDash w14:val="solid"/>
            <w14:bevel/>
          </w14:textOutline>
        </w:rPr>
        <w:t>4</w:t>
      </w:r>
    </w:p>
    <w:p w14:paraId="337AA0BC">
      <w:pPr>
        <w:spacing w:line="360" w:lineRule="auto"/>
        <w:jc w:val="both"/>
        <w:rPr>
          <w:rFonts w:hint="eastAsia" w:ascii="宋体" w:hAnsi="宋体" w:eastAsia="宋体" w:cs="宋体"/>
          <w:b/>
          <w:bCs/>
          <w:sz w:val="52"/>
          <w:szCs w:val="52"/>
          <w:highlight w:val="none"/>
        </w:rPr>
      </w:pPr>
    </w:p>
    <w:p w14:paraId="15AF7DD9">
      <w:pPr>
        <w:spacing w:before="230" w:line="360" w:lineRule="auto"/>
        <w:jc w:val="center"/>
        <w:rPr>
          <w:rFonts w:hint="eastAsia" w:ascii="宋体" w:hAnsi="宋体" w:eastAsia="宋体" w:cs="宋体"/>
          <w:snapToGrid w:val="0"/>
          <w:color w:val="000000"/>
          <w:spacing w:val="6"/>
          <w:kern w:val="0"/>
          <w:sz w:val="71"/>
          <w:szCs w:val="71"/>
          <w:highlight w:val="none"/>
          <w:lang w:eastAsia="zh-CN"/>
          <w14:textOutline w14:w="13075" w14:cap="sq" w14:cmpd="sng">
            <w14:solidFill>
              <w14:srgbClr w14:val="000000"/>
            </w14:solidFill>
            <w14:prstDash w14:val="solid"/>
            <w14:bevel/>
          </w14:textOutline>
        </w:rPr>
      </w:pPr>
      <w:r>
        <w:rPr>
          <w:rFonts w:hint="eastAsia" w:ascii="宋体" w:hAnsi="宋体" w:eastAsia="宋体" w:cs="宋体"/>
          <w:snapToGrid w:val="0"/>
          <w:color w:val="000000"/>
          <w:spacing w:val="6"/>
          <w:kern w:val="0"/>
          <w:sz w:val="71"/>
          <w:szCs w:val="71"/>
          <w:highlight w:val="none"/>
          <w:lang w:eastAsia="zh-CN"/>
          <w14:textOutline w14:w="13075" w14:cap="sq" w14:cmpd="sng">
            <w14:solidFill>
              <w14:srgbClr w14:val="000000"/>
            </w14:solidFill>
            <w14:prstDash w14:val="solid"/>
            <w14:bevel/>
          </w14:textOutline>
        </w:rPr>
        <w:t>杨陵高新第三小学</w:t>
      </w:r>
    </w:p>
    <w:p w14:paraId="6282F088">
      <w:pPr>
        <w:spacing w:before="230" w:line="360" w:lineRule="auto"/>
        <w:jc w:val="center"/>
        <w:rPr>
          <w:rFonts w:hint="eastAsia" w:ascii="宋体" w:hAnsi="宋体" w:eastAsia="宋体" w:cs="宋体"/>
          <w:snapToGrid w:val="0"/>
          <w:color w:val="000000"/>
          <w:spacing w:val="6"/>
          <w:kern w:val="0"/>
          <w:sz w:val="71"/>
          <w:szCs w:val="71"/>
          <w:highlight w:val="none"/>
          <w:lang w:eastAsia="zh-CN"/>
          <w14:textOutline w14:w="13075" w14:cap="sq" w14:cmpd="sng">
            <w14:solidFill>
              <w14:srgbClr w14:val="000000"/>
            </w14:solidFill>
            <w14:prstDash w14:val="solid"/>
            <w14:bevel/>
          </w14:textOutline>
        </w:rPr>
      </w:pPr>
      <w:r>
        <w:rPr>
          <w:rFonts w:hint="eastAsia" w:ascii="宋体" w:hAnsi="宋体" w:eastAsia="宋体" w:cs="宋体"/>
          <w:snapToGrid w:val="0"/>
          <w:color w:val="000000"/>
          <w:spacing w:val="6"/>
          <w:kern w:val="0"/>
          <w:sz w:val="71"/>
          <w:szCs w:val="71"/>
          <w:highlight w:val="none"/>
          <w:lang w:eastAsia="zh-CN"/>
          <w14:textOutline w14:w="13075" w14:cap="sq" w14:cmpd="sng">
            <w14:solidFill>
              <w14:srgbClr w14:val="000000"/>
            </w14:solidFill>
            <w14:prstDash w14:val="solid"/>
            <w14:bevel/>
          </w14:textOutline>
        </w:rPr>
        <w:t>护眼灯采购项目</w:t>
      </w:r>
    </w:p>
    <w:p w14:paraId="77985090">
      <w:pPr>
        <w:spacing w:before="230" w:line="360" w:lineRule="auto"/>
        <w:jc w:val="center"/>
        <w:rPr>
          <w:rFonts w:hint="eastAsia" w:ascii="宋体" w:hAnsi="宋体" w:eastAsia="宋体" w:cs="宋体"/>
          <w:sz w:val="71"/>
          <w:szCs w:val="71"/>
          <w:highlight w:val="none"/>
        </w:rPr>
      </w:pPr>
      <w:r>
        <w:rPr>
          <w:rFonts w:hint="eastAsia" w:ascii="宋体" w:hAnsi="宋体" w:eastAsia="宋体" w:cs="宋体"/>
          <w:spacing w:val="6"/>
          <w:sz w:val="71"/>
          <w:szCs w:val="71"/>
          <w:highlight w:val="none"/>
          <w14:textOutline w14:w="13075" w14:cap="sq" w14:cmpd="sng">
            <w14:solidFill>
              <w14:srgbClr w14:val="000000"/>
            </w14:solidFill>
            <w14:prstDash w14:val="solid"/>
            <w14:bevel/>
          </w14:textOutline>
        </w:rPr>
        <w:t>竞争性谈判文</w:t>
      </w:r>
      <w:r>
        <w:rPr>
          <w:rFonts w:hint="eastAsia" w:ascii="宋体" w:hAnsi="宋体" w:eastAsia="宋体" w:cs="宋体"/>
          <w:spacing w:val="5"/>
          <w:sz w:val="71"/>
          <w:szCs w:val="71"/>
          <w:highlight w:val="none"/>
          <w14:textOutline w14:w="13075" w14:cap="sq" w14:cmpd="sng">
            <w14:solidFill>
              <w14:srgbClr w14:val="000000"/>
            </w14:solidFill>
            <w14:prstDash w14:val="solid"/>
            <w14:bevel/>
          </w14:textOutline>
        </w:rPr>
        <w:t>件</w:t>
      </w:r>
    </w:p>
    <w:p w14:paraId="1C5EB854">
      <w:pPr>
        <w:spacing w:line="360" w:lineRule="auto"/>
        <w:rPr>
          <w:rFonts w:hint="eastAsia" w:ascii="宋体" w:hAnsi="宋体" w:eastAsia="宋体" w:cs="宋体"/>
          <w:sz w:val="21"/>
          <w:highlight w:val="none"/>
        </w:rPr>
      </w:pPr>
      <w:r>
        <w:rPr>
          <w:rFonts w:hint="eastAsia" w:eastAsia="宋体"/>
          <w:highlight w:val="none"/>
          <w:lang w:eastAsia="zh-CN"/>
        </w:rPr>
        <w:drawing>
          <wp:anchor distT="0" distB="0" distL="114300" distR="114300" simplePos="0" relativeHeight="251662336" behindDoc="0" locked="0" layoutInCell="1" allowOverlap="1">
            <wp:simplePos x="0" y="0"/>
            <wp:positionH relativeFrom="column">
              <wp:posOffset>1076960</wp:posOffset>
            </wp:positionH>
            <wp:positionV relativeFrom="paragraph">
              <wp:posOffset>5715</wp:posOffset>
            </wp:positionV>
            <wp:extent cx="2544445" cy="2544445"/>
            <wp:effectExtent l="0" t="0" r="8255" b="8255"/>
            <wp:wrapSquare wrapText="bothSides"/>
            <wp:docPr id="6" name="图片 9" descr="微信图片_202307031456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9" descr="微信图片_20230703145621"/>
                    <pic:cNvPicPr>
                      <a:picLocks noChangeAspect="1"/>
                    </pic:cNvPicPr>
                  </pic:nvPicPr>
                  <pic:blipFill>
                    <a:blip r:embed="rId13"/>
                    <a:srcRect l="8321" t="9019" r="9262" b="8562"/>
                    <a:stretch>
                      <a:fillRect/>
                    </a:stretch>
                  </pic:blipFill>
                  <pic:spPr>
                    <a:xfrm>
                      <a:off x="0" y="0"/>
                      <a:ext cx="2544445" cy="2544445"/>
                    </a:xfrm>
                    <a:prstGeom prst="rect">
                      <a:avLst/>
                    </a:prstGeom>
                    <a:noFill/>
                    <a:ln>
                      <a:noFill/>
                    </a:ln>
                  </pic:spPr>
                </pic:pic>
              </a:graphicData>
            </a:graphic>
          </wp:anchor>
        </w:drawing>
      </w:r>
    </w:p>
    <w:p w14:paraId="3379092C">
      <w:pPr>
        <w:spacing w:line="360" w:lineRule="auto"/>
        <w:rPr>
          <w:rFonts w:hint="eastAsia" w:ascii="宋体" w:hAnsi="宋体" w:eastAsia="宋体" w:cs="宋体"/>
          <w:sz w:val="21"/>
          <w:highlight w:val="none"/>
        </w:rPr>
      </w:pPr>
    </w:p>
    <w:p w14:paraId="2B810F20">
      <w:pPr>
        <w:spacing w:line="360" w:lineRule="auto"/>
        <w:rPr>
          <w:rFonts w:hint="eastAsia" w:ascii="宋体" w:hAnsi="宋体" w:eastAsia="宋体" w:cs="宋体"/>
          <w:sz w:val="21"/>
          <w:highlight w:val="none"/>
        </w:rPr>
      </w:pPr>
    </w:p>
    <w:p w14:paraId="70D6E128">
      <w:pPr>
        <w:spacing w:line="360" w:lineRule="auto"/>
        <w:rPr>
          <w:rFonts w:hint="eastAsia" w:ascii="宋体" w:hAnsi="宋体" w:eastAsia="宋体" w:cs="宋体"/>
          <w:sz w:val="21"/>
          <w:highlight w:val="none"/>
        </w:rPr>
      </w:pPr>
    </w:p>
    <w:p w14:paraId="54F016CB">
      <w:pPr>
        <w:spacing w:line="360" w:lineRule="auto"/>
        <w:rPr>
          <w:rFonts w:hint="eastAsia" w:ascii="宋体" w:hAnsi="宋体" w:eastAsia="宋体" w:cs="宋体"/>
          <w:sz w:val="21"/>
          <w:highlight w:val="none"/>
        </w:rPr>
      </w:pPr>
    </w:p>
    <w:p w14:paraId="7C47E9CB">
      <w:pPr>
        <w:spacing w:line="360" w:lineRule="auto"/>
        <w:rPr>
          <w:rFonts w:hint="eastAsia" w:ascii="宋体" w:hAnsi="宋体" w:eastAsia="宋体" w:cs="宋体"/>
          <w:sz w:val="21"/>
          <w:highlight w:val="none"/>
        </w:rPr>
      </w:pPr>
    </w:p>
    <w:p w14:paraId="76479F7D">
      <w:pPr>
        <w:spacing w:line="360" w:lineRule="auto"/>
        <w:rPr>
          <w:rFonts w:hint="eastAsia" w:ascii="宋体" w:hAnsi="宋体" w:eastAsia="宋体" w:cs="宋体"/>
          <w:sz w:val="21"/>
          <w:highlight w:val="none"/>
        </w:rPr>
      </w:pPr>
    </w:p>
    <w:p w14:paraId="71E84CD2">
      <w:pPr>
        <w:spacing w:line="360" w:lineRule="auto"/>
        <w:rPr>
          <w:rFonts w:hint="eastAsia" w:ascii="宋体" w:hAnsi="宋体" w:eastAsia="宋体" w:cs="宋体"/>
          <w:sz w:val="21"/>
          <w:highlight w:val="none"/>
        </w:rPr>
      </w:pPr>
    </w:p>
    <w:p w14:paraId="59AB7467">
      <w:pPr>
        <w:spacing w:line="360" w:lineRule="auto"/>
        <w:rPr>
          <w:rFonts w:hint="eastAsia" w:ascii="宋体" w:hAnsi="宋体" w:eastAsia="宋体" w:cs="宋体"/>
          <w:sz w:val="21"/>
          <w:highlight w:val="none"/>
        </w:rPr>
      </w:pPr>
    </w:p>
    <w:p w14:paraId="77A0AF80">
      <w:pPr>
        <w:spacing w:line="360" w:lineRule="auto"/>
        <w:rPr>
          <w:rFonts w:hint="eastAsia" w:ascii="宋体" w:hAnsi="宋体" w:eastAsia="宋体" w:cs="宋体"/>
          <w:sz w:val="21"/>
          <w:highlight w:val="none"/>
        </w:rPr>
      </w:pPr>
    </w:p>
    <w:p w14:paraId="22965964">
      <w:pPr>
        <w:spacing w:before="101" w:line="360" w:lineRule="auto"/>
        <w:jc w:val="center"/>
        <w:rPr>
          <w:rFonts w:hint="eastAsia" w:ascii="宋体" w:hAnsi="宋体" w:eastAsia="宋体" w:cs="宋体"/>
          <w:spacing w:val="10"/>
          <w:position w:val="23"/>
          <w:sz w:val="31"/>
          <w:szCs w:val="31"/>
          <w:highlight w:val="none"/>
          <w:lang w:eastAsia="zh-CN"/>
          <w14:textOutline w14:w="5793" w14:cap="sq" w14:cmpd="sng">
            <w14:solidFill>
              <w14:srgbClr w14:val="000000"/>
            </w14:solidFill>
            <w14:prstDash w14:val="solid"/>
            <w14:bevel/>
          </w14:textOutline>
        </w:rPr>
      </w:pPr>
    </w:p>
    <w:p w14:paraId="6884B36F">
      <w:pPr>
        <w:keepNext w:val="0"/>
        <w:keepLines w:val="0"/>
        <w:pageBreakBefore w:val="0"/>
        <w:widowControl w:val="0"/>
        <w:tabs>
          <w:tab w:val="left" w:pos="5670"/>
        </w:tabs>
        <w:kinsoku/>
        <w:wordWrap/>
        <w:overflowPunct/>
        <w:topLinePunct w:val="0"/>
        <w:autoSpaceDE w:val="0"/>
        <w:autoSpaceDN w:val="0"/>
        <w:bidi w:val="0"/>
        <w:adjustRightInd w:val="0"/>
        <w:snapToGrid w:val="0"/>
        <w:spacing w:line="360" w:lineRule="auto"/>
        <w:ind w:firstLine="964" w:firstLineChars="300"/>
        <w:jc w:val="left"/>
        <w:textAlignment w:val="auto"/>
        <w:rPr>
          <w:rFonts w:hint="eastAsia"/>
          <w:b/>
          <w:bCs/>
          <w:sz w:val="32"/>
          <w:szCs w:val="32"/>
          <w:lang w:val="en-US" w:eastAsia="zh-CN"/>
        </w:rPr>
      </w:pPr>
      <w:bookmarkStart w:id="0" w:name="_Toc11951"/>
      <w:r>
        <w:rPr>
          <w:rFonts w:hint="eastAsia"/>
          <w:b/>
          <w:bCs/>
          <w:sz w:val="32"/>
          <w:szCs w:val="32"/>
          <w:lang w:val="en-US" w:eastAsia="zh-CN"/>
        </w:rPr>
        <w:t>采   购   人：</w:t>
      </w:r>
      <w:bookmarkEnd w:id="0"/>
      <w:r>
        <w:rPr>
          <w:rFonts w:hint="eastAsia"/>
          <w:b/>
          <w:bCs/>
          <w:sz w:val="32"/>
          <w:szCs w:val="32"/>
          <w:lang w:val="en-US" w:eastAsia="zh-CN"/>
        </w:rPr>
        <w:t>杨陵高新第三小学</w:t>
      </w:r>
    </w:p>
    <w:p w14:paraId="7FE96305">
      <w:pPr>
        <w:keepNext w:val="0"/>
        <w:keepLines w:val="0"/>
        <w:pageBreakBefore w:val="0"/>
        <w:widowControl w:val="0"/>
        <w:tabs>
          <w:tab w:val="left" w:pos="5670"/>
        </w:tabs>
        <w:kinsoku/>
        <w:wordWrap/>
        <w:overflowPunct/>
        <w:topLinePunct w:val="0"/>
        <w:autoSpaceDE w:val="0"/>
        <w:autoSpaceDN w:val="0"/>
        <w:bidi w:val="0"/>
        <w:adjustRightInd w:val="0"/>
        <w:snapToGrid w:val="0"/>
        <w:spacing w:line="360" w:lineRule="auto"/>
        <w:ind w:firstLine="964" w:firstLineChars="300"/>
        <w:jc w:val="left"/>
        <w:textAlignment w:val="auto"/>
        <w:rPr>
          <w:rFonts w:hint="eastAsia" w:ascii="宋体" w:hAnsi="宋体" w:eastAsia="宋体" w:cs="宋体"/>
          <w:b/>
          <w:color w:val="auto"/>
          <w:sz w:val="32"/>
          <w:szCs w:val="32"/>
          <w:highlight w:val="none"/>
          <w:lang w:val="zh-CN" w:eastAsia="zh-CN"/>
        </w:rPr>
      </w:pPr>
      <w:r>
        <w:rPr>
          <w:rFonts w:hint="eastAsia" w:ascii="宋体" w:hAnsi="宋体" w:eastAsia="宋体" w:cs="宋体"/>
          <w:b/>
          <w:color w:val="auto"/>
          <w:sz w:val="32"/>
          <w:szCs w:val="32"/>
          <w:highlight w:val="none"/>
          <w:lang w:val="zh-CN"/>
        </w:rPr>
        <w:t>采购代理机构：</w:t>
      </w:r>
      <w:r>
        <w:rPr>
          <w:rFonts w:hint="eastAsia" w:ascii="宋体" w:hAnsi="宋体" w:cs="宋体"/>
          <w:b/>
          <w:color w:val="auto"/>
          <w:sz w:val="32"/>
          <w:szCs w:val="32"/>
          <w:highlight w:val="none"/>
          <w:lang w:eastAsia="zh-CN"/>
        </w:rPr>
        <w:t>正和丽景项目管理有限公司</w:t>
      </w:r>
    </w:p>
    <w:p w14:paraId="03A1F834">
      <w:pPr>
        <w:bidi w:val="0"/>
        <w:jc w:val="center"/>
        <w:rPr>
          <w:b/>
          <w:bCs/>
          <w:sz w:val="32"/>
          <w:szCs w:val="32"/>
          <w:lang w:val="zh-CN"/>
        </w:rPr>
        <w:sectPr>
          <w:headerReference r:id="rId7" w:type="first"/>
          <w:headerReference r:id="rId5" w:type="default"/>
          <w:footerReference r:id="rId8" w:type="default"/>
          <w:headerReference r:id="rId6" w:type="even"/>
          <w:footerReference r:id="rId9" w:type="even"/>
          <w:pgSz w:w="11906" w:h="16838"/>
          <w:pgMar w:top="1134" w:right="1134" w:bottom="1134" w:left="1134" w:header="851" w:footer="992" w:gutter="567"/>
          <w:pgBorders>
            <w:top w:val="none" w:sz="0" w:space="0"/>
            <w:left w:val="none" w:sz="0" w:space="0"/>
            <w:bottom w:val="none" w:sz="0" w:space="0"/>
            <w:right w:val="none" w:sz="0" w:space="0"/>
          </w:pgBorders>
          <w:pgNumType w:fmt="decimal" w:start="1"/>
          <w:cols w:space="720" w:num="1"/>
          <w:titlePg/>
          <w:docGrid w:type="lines" w:linePitch="312" w:charSpace="0"/>
        </w:sectPr>
      </w:pPr>
      <w:bookmarkStart w:id="1" w:name="_Toc11476"/>
      <w:r>
        <w:rPr>
          <w:rFonts w:hint="eastAsia"/>
          <w:b/>
          <w:bCs/>
          <w:sz w:val="32"/>
          <w:szCs w:val="32"/>
          <w:lang w:val="zh-CN"/>
        </w:rPr>
        <w:t>二〇二</w:t>
      </w:r>
      <w:r>
        <w:rPr>
          <w:rFonts w:hint="eastAsia"/>
          <w:b/>
          <w:bCs/>
          <w:sz w:val="32"/>
          <w:szCs w:val="32"/>
          <w:lang w:val="en-US" w:eastAsia="zh-CN"/>
        </w:rPr>
        <w:t>五</w:t>
      </w:r>
      <w:r>
        <w:rPr>
          <w:rFonts w:hint="eastAsia"/>
          <w:b/>
          <w:bCs/>
          <w:sz w:val="32"/>
          <w:szCs w:val="32"/>
          <w:lang w:val="zh-CN"/>
        </w:rPr>
        <w:t>年</w:t>
      </w:r>
      <w:r>
        <w:rPr>
          <w:rFonts w:hint="eastAsia"/>
          <w:b/>
          <w:bCs/>
          <w:sz w:val="32"/>
          <w:szCs w:val="32"/>
          <w:lang w:val="en-US" w:eastAsia="zh-CN"/>
        </w:rPr>
        <w:t>四</w:t>
      </w:r>
      <w:r>
        <w:rPr>
          <w:rFonts w:hint="eastAsia"/>
          <w:b/>
          <w:bCs/>
          <w:sz w:val="32"/>
          <w:szCs w:val="32"/>
          <w:lang w:val="zh-CN"/>
        </w:rPr>
        <w:t>月</w:t>
      </w:r>
      <w:bookmarkEnd w:id="1"/>
    </w:p>
    <w:p w14:paraId="090EB542">
      <w:pPr>
        <w:spacing w:after="120" w:afterLines="50" w:line="360" w:lineRule="auto"/>
        <w:jc w:val="center"/>
        <w:rPr>
          <w:rFonts w:hint="eastAsia" w:ascii="宋体" w:hAnsi="宋体" w:eastAsia="宋体" w:cs="宋体"/>
          <w:b/>
          <w:bCs/>
          <w:sz w:val="32"/>
          <w:szCs w:val="32"/>
          <w:highlight w:val="none"/>
        </w:rPr>
      </w:pPr>
      <w:r>
        <w:rPr>
          <w:rFonts w:hint="eastAsia" w:ascii="宋体" w:hAnsi="宋体" w:eastAsia="宋体" w:cs="宋体"/>
          <w:b/>
          <w:bCs/>
          <w:sz w:val="32"/>
          <w:szCs w:val="32"/>
          <w:highlight w:val="none"/>
        </w:rPr>
        <w:t>特别提示</w:t>
      </w:r>
    </w:p>
    <w:p w14:paraId="3FBC93A0">
      <w:pPr>
        <w:spacing w:line="360" w:lineRule="auto"/>
        <w:rPr>
          <w:rFonts w:hint="eastAsia" w:ascii="宋体" w:hAnsi="宋体" w:eastAsia="宋体" w:cs="宋体"/>
          <w:b/>
          <w:bCs/>
          <w:sz w:val="28"/>
          <w:szCs w:val="28"/>
          <w:highlight w:val="none"/>
        </w:rPr>
      </w:pPr>
      <w:r>
        <w:rPr>
          <w:rFonts w:hint="eastAsia" w:ascii="宋体" w:hAnsi="宋体" w:eastAsia="宋体" w:cs="宋体"/>
          <w:b/>
          <w:bCs/>
          <w:sz w:val="28"/>
          <w:szCs w:val="28"/>
          <w:highlight w:val="none"/>
        </w:rPr>
        <w:t>各供应商，在此我们特别提醒您注意以下事项：</w:t>
      </w:r>
    </w:p>
    <w:p w14:paraId="530184AD">
      <w:pPr>
        <w:bidi w:val="0"/>
        <w:rPr>
          <w:rFonts w:hint="eastAsia"/>
          <w:b/>
          <w:bCs/>
        </w:rPr>
      </w:pPr>
      <w:bookmarkStart w:id="2" w:name="_Toc28756"/>
      <w:r>
        <w:rPr>
          <w:rFonts w:hint="eastAsia"/>
          <w:b/>
          <w:bCs/>
        </w:rPr>
        <w:t>一、有关</w:t>
      </w:r>
      <w:r>
        <w:rPr>
          <w:rFonts w:hint="eastAsia"/>
          <w:b/>
          <w:bCs/>
          <w:lang w:eastAsia="zh-CN"/>
        </w:rPr>
        <w:t>谈判响应文件</w:t>
      </w:r>
      <w:r>
        <w:rPr>
          <w:rFonts w:hint="eastAsia"/>
          <w:b/>
          <w:bCs/>
        </w:rPr>
        <w:t>：</w:t>
      </w:r>
      <w:bookmarkEnd w:id="2"/>
    </w:p>
    <w:p w14:paraId="34920483">
      <w:pP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1、请仔细阅读</w:t>
      </w:r>
      <w:r>
        <w:rPr>
          <w:rFonts w:hint="eastAsia" w:ascii="宋体" w:hAnsi="宋体" w:eastAsia="宋体" w:cs="宋体"/>
          <w:sz w:val="24"/>
          <w:szCs w:val="24"/>
          <w:highlight w:val="none"/>
          <w:lang w:eastAsia="zh-CN"/>
        </w:rPr>
        <w:t>谈判文件</w:t>
      </w:r>
      <w:r>
        <w:rPr>
          <w:rFonts w:hint="eastAsia" w:ascii="宋体" w:hAnsi="宋体" w:eastAsia="宋体" w:cs="宋体"/>
          <w:sz w:val="24"/>
          <w:szCs w:val="24"/>
          <w:highlight w:val="none"/>
        </w:rPr>
        <w:t>并正确理解</w:t>
      </w:r>
      <w:r>
        <w:rPr>
          <w:rFonts w:hint="eastAsia" w:ascii="宋体" w:hAnsi="宋体" w:eastAsia="宋体" w:cs="宋体"/>
          <w:sz w:val="24"/>
          <w:szCs w:val="24"/>
          <w:highlight w:val="none"/>
          <w:lang w:eastAsia="zh-CN"/>
        </w:rPr>
        <w:t>谈判文件</w:t>
      </w:r>
      <w:r>
        <w:rPr>
          <w:rFonts w:hint="eastAsia" w:ascii="宋体" w:hAnsi="宋体" w:eastAsia="宋体" w:cs="宋体"/>
          <w:sz w:val="24"/>
          <w:szCs w:val="24"/>
          <w:highlight w:val="none"/>
        </w:rPr>
        <w:t>中各项具体要求。如对</w:t>
      </w:r>
      <w:r>
        <w:rPr>
          <w:rFonts w:hint="eastAsia" w:ascii="宋体" w:hAnsi="宋体" w:eastAsia="宋体" w:cs="宋体"/>
          <w:sz w:val="24"/>
          <w:szCs w:val="24"/>
          <w:highlight w:val="none"/>
          <w:lang w:eastAsia="zh-CN"/>
        </w:rPr>
        <w:t>谈判文件</w:t>
      </w:r>
      <w:r>
        <w:rPr>
          <w:rFonts w:hint="eastAsia" w:ascii="宋体" w:hAnsi="宋体" w:eastAsia="宋体" w:cs="宋体"/>
          <w:sz w:val="24"/>
          <w:szCs w:val="24"/>
          <w:highlight w:val="none"/>
        </w:rPr>
        <w:t>有疑问，请在</w:t>
      </w:r>
      <w:r>
        <w:rPr>
          <w:rFonts w:hint="eastAsia" w:ascii="宋体" w:hAnsi="宋体" w:eastAsia="宋体" w:cs="宋体"/>
          <w:sz w:val="24"/>
          <w:szCs w:val="24"/>
          <w:highlight w:val="none"/>
          <w:lang w:eastAsia="zh-CN"/>
        </w:rPr>
        <w:t>谈判文件</w:t>
      </w:r>
      <w:r>
        <w:rPr>
          <w:rFonts w:hint="eastAsia" w:ascii="宋体" w:hAnsi="宋体" w:eastAsia="宋体" w:cs="宋体"/>
          <w:sz w:val="24"/>
          <w:szCs w:val="24"/>
          <w:highlight w:val="none"/>
        </w:rPr>
        <w:t>规定的时间内以书面形式提出，逾期将被拒绝受理。</w:t>
      </w:r>
    </w:p>
    <w:p w14:paraId="374B2934">
      <w:pP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2、请严格按照</w:t>
      </w:r>
      <w:r>
        <w:rPr>
          <w:rFonts w:hint="eastAsia" w:ascii="宋体" w:hAnsi="宋体" w:eastAsia="宋体" w:cs="宋体"/>
          <w:sz w:val="24"/>
          <w:szCs w:val="24"/>
          <w:highlight w:val="none"/>
          <w:lang w:eastAsia="zh-CN"/>
        </w:rPr>
        <w:t>谈判文件</w:t>
      </w:r>
      <w:r>
        <w:rPr>
          <w:rFonts w:hint="eastAsia" w:ascii="宋体" w:hAnsi="宋体" w:eastAsia="宋体" w:cs="宋体"/>
          <w:sz w:val="24"/>
          <w:szCs w:val="24"/>
          <w:highlight w:val="none"/>
        </w:rPr>
        <w:t>载明的</w:t>
      </w:r>
      <w:r>
        <w:rPr>
          <w:rFonts w:hint="eastAsia" w:ascii="宋体" w:hAnsi="宋体" w:eastAsia="宋体" w:cs="宋体"/>
          <w:sz w:val="24"/>
          <w:szCs w:val="24"/>
          <w:highlight w:val="none"/>
          <w:lang w:eastAsia="zh-CN"/>
        </w:rPr>
        <w:t>谈判响应文件</w:t>
      </w:r>
      <w:r>
        <w:rPr>
          <w:rFonts w:hint="eastAsia" w:ascii="宋体" w:hAnsi="宋体" w:eastAsia="宋体" w:cs="宋体"/>
          <w:sz w:val="24"/>
          <w:szCs w:val="24"/>
          <w:highlight w:val="none"/>
        </w:rPr>
        <w:t>的格式要求编制</w:t>
      </w:r>
      <w:r>
        <w:rPr>
          <w:rFonts w:hint="eastAsia" w:ascii="宋体" w:hAnsi="宋体" w:eastAsia="宋体" w:cs="宋体"/>
          <w:sz w:val="24"/>
          <w:szCs w:val="24"/>
          <w:highlight w:val="none"/>
          <w:lang w:eastAsia="zh-CN"/>
        </w:rPr>
        <w:t>谈判响应文件</w:t>
      </w:r>
      <w:r>
        <w:rPr>
          <w:rFonts w:hint="eastAsia" w:ascii="宋体" w:hAnsi="宋体" w:eastAsia="宋体" w:cs="宋体"/>
          <w:sz w:val="24"/>
          <w:szCs w:val="24"/>
          <w:highlight w:val="none"/>
        </w:rPr>
        <w:t>，</w:t>
      </w:r>
      <w:r>
        <w:rPr>
          <w:rFonts w:hint="eastAsia" w:ascii="宋体" w:hAnsi="宋体" w:eastAsia="宋体" w:cs="宋体"/>
          <w:sz w:val="24"/>
          <w:szCs w:val="24"/>
          <w:highlight w:val="none"/>
          <w:lang w:eastAsia="zh-CN"/>
        </w:rPr>
        <w:t>谈判响应文件</w:t>
      </w:r>
      <w:r>
        <w:rPr>
          <w:rFonts w:hint="eastAsia" w:ascii="宋体" w:hAnsi="宋体" w:eastAsia="宋体" w:cs="宋体"/>
          <w:sz w:val="24"/>
          <w:szCs w:val="24"/>
          <w:highlight w:val="none"/>
        </w:rPr>
        <w:t>须胶装成册。</w:t>
      </w:r>
    </w:p>
    <w:p w14:paraId="04C6022A">
      <w:pP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3、请仔细核对</w:t>
      </w:r>
      <w:r>
        <w:rPr>
          <w:rFonts w:hint="eastAsia" w:ascii="宋体" w:hAnsi="宋体" w:eastAsia="宋体" w:cs="宋体"/>
          <w:sz w:val="24"/>
          <w:szCs w:val="24"/>
          <w:highlight w:val="none"/>
          <w:lang w:eastAsia="zh-CN"/>
        </w:rPr>
        <w:t>谈判响应文件</w:t>
      </w:r>
      <w:r>
        <w:rPr>
          <w:rFonts w:hint="eastAsia" w:ascii="宋体" w:hAnsi="宋体" w:eastAsia="宋体" w:cs="宋体"/>
          <w:sz w:val="24"/>
          <w:szCs w:val="24"/>
          <w:highlight w:val="none"/>
        </w:rPr>
        <w:t>是否已按照</w:t>
      </w:r>
      <w:r>
        <w:rPr>
          <w:rFonts w:hint="eastAsia" w:ascii="宋体" w:hAnsi="宋体" w:eastAsia="宋体" w:cs="宋体"/>
          <w:sz w:val="24"/>
          <w:szCs w:val="24"/>
          <w:highlight w:val="none"/>
          <w:lang w:eastAsia="zh-CN"/>
        </w:rPr>
        <w:t>谈判文件</w:t>
      </w:r>
      <w:r>
        <w:rPr>
          <w:rFonts w:hint="eastAsia" w:ascii="宋体" w:hAnsi="宋体" w:eastAsia="宋体" w:cs="宋体"/>
          <w:sz w:val="24"/>
          <w:szCs w:val="24"/>
          <w:highlight w:val="none"/>
        </w:rPr>
        <w:t>的要求签字、签章和加盖单位公章，实质性条款是否满足</w:t>
      </w:r>
      <w:r>
        <w:rPr>
          <w:rFonts w:hint="eastAsia" w:ascii="宋体" w:hAnsi="宋体" w:eastAsia="宋体" w:cs="宋体"/>
          <w:sz w:val="24"/>
          <w:szCs w:val="24"/>
          <w:highlight w:val="none"/>
          <w:lang w:eastAsia="zh-CN"/>
        </w:rPr>
        <w:t>谈判文件</w:t>
      </w:r>
      <w:r>
        <w:rPr>
          <w:rFonts w:hint="eastAsia" w:ascii="宋体" w:hAnsi="宋体" w:eastAsia="宋体" w:cs="宋体"/>
          <w:sz w:val="24"/>
          <w:szCs w:val="24"/>
          <w:highlight w:val="none"/>
        </w:rPr>
        <w:t>要求，</w:t>
      </w:r>
      <w:r>
        <w:rPr>
          <w:rFonts w:hint="eastAsia" w:ascii="宋体" w:hAnsi="宋体" w:eastAsia="宋体" w:cs="宋体"/>
          <w:sz w:val="24"/>
          <w:szCs w:val="24"/>
          <w:highlight w:val="none"/>
          <w:lang w:eastAsia="zh-CN"/>
        </w:rPr>
        <w:t>谈判响应文件</w:t>
      </w:r>
      <w:r>
        <w:rPr>
          <w:rFonts w:hint="eastAsia" w:ascii="宋体" w:hAnsi="宋体" w:eastAsia="宋体" w:cs="宋体"/>
          <w:sz w:val="24"/>
          <w:szCs w:val="24"/>
          <w:highlight w:val="none"/>
        </w:rPr>
        <w:t>中所附资格证明等资料是否齐全、有效且是否满足</w:t>
      </w:r>
      <w:r>
        <w:rPr>
          <w:rFonts w:hint="eastAsia" w:ascii="宋体" w:hAnsi="宋体" w:eastAsia="宋体" w:cs="宋体"/>
          <w:sz w:val="24"/>
          <w:szCs w:val="24"/>
          <w:highlight w:val="none"/>
          <w:lang w:eastAsia="zh-CN"/>
        </w:rPr>
        <w:t>谈判文件</w:t>
      </w:r>
      <w:r>
        <w:rPr>
          <w:rFonts w:hint="eastAsia" w:ascii="宋体" w:hAnsi="宋体" w:eastAsia="宋体" w:cs="宋体"/>
          <w:sz w:val="24"/>
          <w:szCs w:val="24"/>
          <w:highlight w:val="none"/>
        </w:rPr>
        <w:t>要求。</w:t>
      </w:r>
    </w:p>
    <w:p w14:paraId="4A4E7F39">
      <w:pPr>
        <w:keepNext w:val="0"/>
        <w:keepLines w:val="0"/>
        <w:pageBreakBefore w:val="0"/>
        <w:widowControl/>
        <w:kinsoku w:val="0"/>
        <w:wordWrap/>
        <w:overflowPunct/>
        <w:topLinePunct w:val="0"/>
        <w:autoSpaceDE w:val="0"/>
        <w:autoSpaceDN w:val="0"/>
        <w:bidi w:val="0"/>
        <w:adjustRightInd w:val="0"/>
        <w:snapToGrid w:val="0"/>
        <w:ind w:firstLine="480" w:firstLineChars="200"/>
        <w:textAlignment w:val="baseline"/>
        <w:rPr>
          <w:rFonts w:hint="eastAsia" w:ascii="宋体" w:hAnsi="宋体" w:eastAsia="宋体" w:cs="宋体"/>
        </w:rPr>
      </w:pPr>
      <w:r>
        <w:rPr>
          <w:rFonts w:hint="eastAsia" w:ascii="宋体" w:hAnsi="宋体" w:eastAsia="宋体" w:cs="宋体"/>
        </w:rPr>
        <w:t>4、请按照</w:t>
      </w:r>
      <w:r>
        <w:rPr>
          <w:rFonts w:hint="eastAsia" w:ascii="宋体" w:hAnsi="宋体" w:eastAsia="宋体" w:cs="宋体"/>
          <w:lang w:eastAsia="zh-CN"/>
        </w:rPr>
        <w:t>谈判文件</w:t>
      </w:r>
      <w:r>
        <w:rPr>
          <w:rFonts w:hint="eastAsia" w:ascii="宋体" w:hAnsi="宋体" w:eastAsia="宋体" w:cs="宋体"/>
        </w:rPr>
        <w:t>要求密封</w:t>
      </w:r>
      <w:r>
        <w:rPr>
          <w:rFonts w:hint="eastAsia" w:ascii="宋体" w:hAnsi="宋体" w:eastAsia="宋体" w:cs="宋体"/>
          <w:lang w:eastAsia="zh-CN"/>
        </w:rPr>
        <w:t>谈判响应文件</w:t>
      </w:r>
      <w:r>
        <w:rPr>
          <w:rFonts w:hint="eastAsia" w:ascii="宋体" w:hAnsi="宋体" w:eastAsia="宋体" w:cs="宋体"/>
        </w:rPr>
        <w:t>，并正确标记。</w:t>
      </w:r>
    </w:p>
    <w:p w14:paraId="13AE6E25">
      <w:pP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提示：</w:t>
      </w:r>
      <w:r>
        <w:rPr>
          <w:rFonts w:hint="eastAsia" w:ascii="宋体" w:hAnsi="宋体" w:eastAsia="宋体" w:cs="宋体"/>
          <w:sz w:val="24"/>
          <w:szCs w:val="24"/>
          <w:highlight w:val="none"/>
          <w:lang w:eastAsia="zh-CN"/>
        </w:rPr>
        <w:t>谈判响应文件</w:t>
      </w:r>
      <w:r>
        <w:rPr>
          <w:rFonts w:hint="eastAsia" w:ascii="宋体" w:hAnsi="宋体" w:eastAsia="宋体" w:cs="宋体"/>
          <w:sz w:val="24"/>
          <w:szCs w:val="24"/>
          <w:highlight w:val="none"/>
        </w:rPr>
        <w:t>若不满足以上条件将有被否决的风险。</w:t>
      </w:r>
    </w:p>
    <w:p w14:paraId="3EE02A83">
      <w:pPr>
        <w:bidi w:val="0"/>
        <w:rPr>
          <w:rFonts w:hint="eastAsia"/>
          <w:b/>
          <w:bCs/>
        </w:rPr>
      </w:pPr>
      <w:bookmarkStart w:id="3" w:name="_Toc25275"/>
      <w:r>
        <w:rPr>
          <w:rFonts w:hint="eastAsia"/>
          <w:b/>
          <w:bCs/>
          <w:lang w:val="en-US" w:eastAsia="zh-CN"/>
        </w:rPr>
        <w:t>二</w:t>
      </w:r>
      <w:r>
        <w:rPr>
          <w:rFonts w:hint="eastAsia"/>
          <w:b/>
          <w:bCs/>
        </w:rPr>
        <w:t>、关于供应商是否为中小微企业的说明：</w:t>
      </w:r>
      <w:bookmarkEnd w:id="3"/>
    </w:p>
    <w:p w14:paraId="5EAD18F6">
      <w:pP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为方便广大中小企业识别企业规模类型，工业和信息化部组织开发了中小企业规模类型自测小程序，在国务院客户端和工业和信息化部网站上均有链接，供应商填写所属的行业和指标数据可自动生成企业规模类型测试结果</w:t>
      </w:r>
      <w:r>
        <w:rPr>
          <w:rFonts w:hint="eastAsia" w:ascii="宋体" w:hAnsi="宋体" w:eastAsia="宋体" w:cs="宋体"/>
          <w:sz w:val="24"/>
          <w:szCs w:val="24"/>
          <w:highlight w:val="none"/>
          <w:lang w:eastAsia="zh-CN"/>
        </w:rPr>
        <w:t>。</w:t>
      </w:r>
    </w:p>
    <w:p w14:paraId="5B3FC57B">
      <w:pPr>
        <w:spacing w:line="360" w:lineRule="auto"/>
        <w:rPr>
          <w:rFonts w:hint="eastAsia" w:ascii="宋体" w:hAnsi="宋体" w:eastAsia="宋体" w:cs="宋体"/>
          <w:sz w:val="21"/>
          <w:highlight w:val="none"/>
        </w:rPr>
      </w:pPr>
    </w:p>
    <w:p w14:paraId="079A3532">
      <w:pPr>
        <w:spacing w:line="360" w:lineRule="auto"/>
        <w:rPr>
          <w:rFonts w:hint="eastAsia" w:ascii="宋体" w:hAnsi="宋体" w:eastAsia="宋体" w:cs="宋体"/>
          <w:sz w:val="21"/>
          <w:highlight w:val="none"/>
        </w:rPr>
      </w:pPr>
    </w:p>
    <w:p w14:paraId="1193F9C8">
      <w:pPr>
        <w:spacing w:line="360" w:lineRule="auto"/>
        <w:rPr>
          <w:rFonts w:hint="eastAsia" w:ascii="宋体" w:hAnsi="宋体" w:eastAsia="宋体" w:cs="宋体"/>
          <w:sz w:val="21"/>
          <w:highlight w:val="none"/>
        </w:rPr>
      </w:pPr>
    </w:p>
    <w:p w14:paraId="005887C8">
      <w:pPr>
        <w:spacing w:line="360" w:lineRule="auto"/>
        <w:rPr>
          <w:rFonts w:hint="eastAsia" w:ascii="宋体" w:hAnsi="宋体" w:eastAsia="宋体" w:cs="宋体"/>
          <w:sz w:val="21"/>
          <w:highlight w:val="none"/>
        </w:rPr>
      </w:pPr>
    </w:p>
    <w:p w14:paraId="651F44D2">
      <w:pPr>
        <w:spacing w:line="360" w:lineRule="auto"/>
        <w:rPr>
          <w:rFonts w:hint="eastAsia" w:ascii="宋体" w:hAnsi="宋体" w:eastAsia="宋体" w:cs="宋体"/>
          <w:sz w:val="21"/>
          <w:highlight w:val="none"/>
        </w:rPr>
      </w:pPr>
    </w:p>
    <w:p w14:paraId="77774AFF">
      <w:pPr>
        <w:spacing w:line="360" w:lineRule="auto"/>
        <w:rPr>
          <w:rFonts w:hint="eastAsia" w:ascii="宋体" w:hAnsi="宋体" w:eastAsia="宋体" w:cs="宋体"/>
          <w:sz w:val="21"/>
          <w:highlight w:val="none"/>
        </w:rPr>
      </w:pPr>
    </w:p>
    <w:p w14:paraId="61E24B97">
      <w:pPr>
        <w:spacing w:line="360" w:lineRule="auto"/>
        <w:rPr>
          <w:rFonts w:hint="eastAsia" w:ascii="宋体" w:hAnsi="宋体" w:eastAsia="宋体" w:cs="宋体"/>
          <w:sz w:val="21"/>
          <w:highlight w:val="none"/>
        </w:rPr>
      </w:pPr>
    </w:p>
    <w:sdt>
      <w:sdtPr>
        <w:rPr>
          <w:rFonts w:hint="eastAsia" w:ascii="宋体" w:hAnsi="宋体" w:eastAsia="宋体" w:cs="宋体"/>
          <w:b/>
          <w:bCs/>
          <w:sz w:val="32"/>
          <w:szCs w:val="32"/>
          <w:highlight w:val="none"/>
        </w:rPr>
        <w:id w:val="147470016"/>
        <w15:color w:val="DBDBDB"/>
        <w:docPartObj>
          <w:docPartGallery w:val="Table of Contents"/>
          <w:docPartUnique/>
        </w:docPartObj>
      </w:sdtPr>
      <w:sdtEndPr>
        <w:rPr>
          <w:rFonts w:hint="eastAsia" w:ascii="宋体" w:hAnsi="宋体" w:eastAsia="宋体" w:cs="宋体"/>
          <w:b/>
          <w:bCs/>
          <w:snapToGrid w:val="0"/>
          <w:color w:val="000000"/>
          <w:kern w:val="0"/>
          <w:sz w:val="21"/>
          <w:szCs w:val="21"/>
          <w:highlight w:val="none"/>
        </w:rPr>
      </w:sdtEndPr>
      <w:sdtContent>
        <w:p w14:paraId="2CD40D4D">
          <w:pPr>
            <w:spacing w:after="120" w:afterLines="50" w:line="360" w:lineRule="auto"/>
            <w:jc w:val="center"/>
            <w:rPr>
              <w:rFonts w:hint="eastAsia" w:ascii="宋体" w:hAnsi="宋体" w:eastAsia="宋体" w:cs="宋体"/>
              <w:b/>
              <w:bCs/>
              <w:sz w:val="32"/>
              <w:szCs w:val="32"/>
              <w:highlight w:val="none"/>
            </w:rPr>
          </w:pPr>
        </w:p>
        <w:p w14:paraId="76209CF3">
          <w:pPr>
            <w:rPr>
              <w:rFonts w:hint="eastAsia" w:ascii="宋体" w:hAnsi="宋体" w:eastAsia="宋体" w:cs="宋体"/>
              <w:b/>
              <w:bCs/>
              <w:sz w:val="32"/>
              <w:szCs w:val="32"/>
              <w:highlight w:val="none"/>
            </w:rPr>
          </w:pPr>
          <w:r>
            <w:rPr>
              <w:rFonts w:hint="eastAsia" w:ascii="宋体" w:hAnsi="宋体" w:eastAsia="宋体" w:cs="宋体"/>
              <w:b/>
              <w:bCs/>
              <w:sz w:val="32"/>
              <w:szCs w:val="32"/>
              <w:highlight w:val="none"/>
            </w:rPr>
            <w:br w:type="page"/>
          </w:r>
        </w:p>
        <w:p w14:paraId="54E33988">
          <w:pPr>
            <w:spacing w:after="120" w:afterLines="50" w:line="360" w:lineRule="auto"/>
            <w:jc w:val="center"/>
            <w:rPr>
              <w:rFonts w:hint="eastAsia" w:ascii="宋体" w:hAnsi="宋体" w:eastAsia="宋体" w:cs="宋体"/>
              <w:b/>
              <w:bCs/>
              <w:sz w:val="32"/>
              <w:szCs w:val="32"/>
              <w:highlight w:val="none"/>
            </w:rPr>
          </w:pPr>
          <w:r>
            <w:rPr>
              <w:rFonts w:hint="eastAsia" w:ascii="宋体" w:hAnsi="宋体" w:eastAsia="宋体" w:cs="宋体"/>
              <w:b/>
              <w:bCs/>
              <w:sz w:val="32"/>
              <w:szCs w:val="32"/>
              <w:highlight w:val="none"/>
            </w:rPr>
            <w:t>目录</w:t>
          </w:r>
        </w:p>
        <w:p w14:paraId="0A46BDCC">
          <w:pPr>
            <w:pStyle w:val="27"/>
            <w:keepNext w:val="0"/>
            <w:keepLines w:val="0"/>
            <w:pageBreakBefore w:val="0"/>
            <w:widowControl/>
            <w:tabs>
              <w:tab w:val="right" w:leader="dot" w:pos="8790"/>
            </w:tabs>
            <w:wordWrap/>
            <w:overflowPunct/>
            <w:topLinePunct w:val="0"/>
            <w:bidi w:val="0"/>
            <w:spacing w:line="480" w:lineRule="auto"/>
          </w:pPr>
          <w:r>
            <w:rPr>
              <w:rFonts w:hint="eastAsia" w:ascii="宋体" w:hAnsi="宋体" w:eastAsia="宋体" w:cs="宋体"/>
              <w:sz w:val="21"/>
              <w:highlight w:val="none"/>
            </w:rPr>
            <w:fldChar w:fldCharType="begin"/>
          </w:r>
          <w:r>
            <w:rPr>
              <w:rFonts w:hint="eastAsia" w:ascii="宋体" w:hAnsi="宋体" w:eastAsia="宋体" w:cs="宋体"/>
              <w:sz w:val="21"/>
              <w:highlight w:val="none"/>
            </w:rPr>
            <w:instrText xml:space="preserve">TOC \o "1-2" \h \u </w:instrText>
          </w:r>
          <w:r>
            <w:rPr>
              <w:rFonts w:hint="eastAsia" w:ascii="宋体" w:hAnsi="宋体" w:eastAsia="宋体" w:cs="宋体"/>
              <w:sz w:val="21"/>
              <w:highlight w:val="none"/>
            </w:rPr>
            <w:fldChar w:fldCharType="separate"/>
          </w:r>
        </w:p>
        <w:p w14:paraId="0141D1E0">
          <w:pPr>
            <w:pStyle w:val="28"/>
            <w:keepNext w:val="0"/>
            <w:keepLines w:val="0"/>
            <w:pageBreakBefore w:val="0"/>
            <w:widowControl/>
            <w:tabs>
              <w:tab w:val="right" w:leader="dot" w:pos="8790"/>
            </w:tabs>
            <w:wordWrap/>
            <w:overflowPunct/>
            <w:topLinePunct w:val="0"/>
            <w:bidi w:val="0"/>
            <w:spacing w:line="480" w:lineRule="auto"/>
            <w:rPr>
              <w:rFonts w:hint="eastAsia" w:ascii="宋体" w:hAnsi="宋体" w:eastAsia="宋体" w:cs="宋体"/>
              <w:sz w:val="24"/>
              <w:szCs w:val="24"/>
            </w:rPr>
          </w:pPr>
          <w:r>
            <w:rPr>
              <w:rFonts w:hint="eastAsia" w:ascii="宋体" w:hAnsi="宋体" w:eastAsia="宋体" w:cs="宋体"/>
              <w:b/>
              <w:sz w:val="24"/>
              <w:szCs w:val="24"/>
              <w:highlight w:val="none"/>
            </w:rPr>
            <w:fldChar w:fldCharType="begin"/>
          </w:r>
          <w:r>
            <w:rPr>
              <w:rFonts w:hint="eastAsia" w:ascii="宋体" w:hAnsi="宋体" w:eastAsia="宋体" w:cs="宋体"/>
              <w:b/>
              <w:sz w:val="24"/>
              <w:szCs w:val="24"/>
              <w:highlight w:val="none"/>
            </w:rPr>
            <w:instrText xml:space="preserve"> HYPERLINK \l _Toc966 </w:instrText>
          </w:r>
          <w:r>
            <w:rPr>
              <w:rFonts w:hint="eastAsia" w:ascii="宋体" w:hAnsi="宋体" w:eastAsia="宋体" w:cs="宋体"/>
              <w:b/>
              <w:sz w:val="24"/>
              <w:szCs w:val="24"/>
              <w:highlight w:val="none"/>
            </w:rPr>
            <w:fldChar w:fldCharType="separate"/>
          </w:r>
          <w:r>
            <w:rPr>
              <w:rFonts w:hint="eastAsia" w:ascii="宋体" w:hAnsi="宋体" w:eastAsia="宋体" w:cs="宋体"/>
              <w:b/>
              <w:spacing w:val="13"/>
              <w:sz w:val="24"/>
              <w:szCs w:val="24"/>
              <w:highlight w:val="none"/>
              <w14:textOutline w14:w="6537" w14:cap="sq" w14:cmpd="sng">
                <w14:solidFill>
                  <w14:srgbClr w14:val="000000"/>
                </w14:solidFill>
                <w14:prstDash w14:val="solid"/>
                <w14:bevel/>
              </w14:textOutline>
            </w:rPr>
            <w:t>第</w:t>
          </w:r>
          <w:r>
            <w:rPr>
              <w:rFonts w:hint="eastAsia" w:ascii="宋体" w:hAnsi="宋体" w:eastAsia="宋体" w:cs="宋体"/>
              <w:b/>
              <w:spacing w:val="7"/>
              <w:sz w:val="24"/>
              <w:szCs w:val="24"/>
              <w:highlight w:val="none"/>
              <w14:textOutline w14:w="6537" w14:cap="sq" w14:cmpd="sng">
                <w14:solidFill>
                  <w14:srgbClr w14:val="000000"/>
                </w14:solidFill>
                <w14:prstDash w14:val="solid"/>
                <w14:bevel/>
              </w14:textOutline>
            </w:rPr>
            <w:t>一章</w:t>
          </w:r>
          <w:r>
            <w:rPr>
              <w:rFonts w:hint="eastAsia" w:ascii="宋体" w:hAnsi="宋体" w:cs="宋体"/>
              <w:b/>
              <w:spacing w:val="7"/>
              <w:sz w:val="24"/>
              <w:szCs w:val="24"/>
              <w:highlight w:val="none"/>
              <w:lang w:val="en-US" w:eastAsia="zh-CN"/>
              <w14:textOutline w14:w="6537" w14:cap="sq" w14:cmpd="sng">
                <w14:solidFill>
                  <w14:srgbClr w14:val="000000"/>
                </w14:solidFill>
                <w14:prstDash w14:val="solid"/>
                <w14:bevel/>
              </w14:textOutline>
            </w:rPr>
            <w:t xml:space="preserve"> </w:t>
          </w:r>
          <w:r>
            <w:rPr>
              <w:rFonts w:hint="eastAsia" w:ascii="宋体" w:hAnsi="宋体" w:eastAsia="宋体" w:cs="宋体"/>
              <w:b/>
              <w:spacing w:val="7"/>
              <w:sz w:val="24"/>
              <w:szCs w:val="24"/>
              <w:highlight w:val="none"/>
            </w:rPr>
            <w:t xml:space="preserve"> </w:t>
          </w:r>
          <w:r>
            <w:rPr>
              <w:rFonts w:hint="eastAsia" w:ascii="宋体" w:hAnsi="宋体" w:eastAsia="宋体" w:cs="宋体"/>
              <w:b/>
              <w:spacing w:val="6"/>
              <w:sz w:val="24"/>
              <w:szCs w:val="24"/>
              <w:highlight w:val="none"/>
              <w14:textOutline w14:w="6537" w14:cap="sq" w14:cmpd="sng">
                <w14:solidFill>
                  <w14:srgbClr w14:val="000000"/>
                </w14:solidFill>
                <w14:prstDash w14:val="solid"/>
                <w14:bevel/>
              </w14:textOutline>
            </w:rPr>
            <w:t>竞争性</w:t>
          </w:r>
          <w:r>
            <w:rPr>
              <w:rFonts w:hint="eastAsia" w:ascii="宋体" w:hAnsi="宋体" w:eastAsia="宋体" w:cs="宋体"/>
              <w:b/>
              <w:spacing w:val="6"/>
              <w:sz w:val="24"/>
              <w:szCs w:val="24"/>
              <w:highlight w:val="none"/>
              <w:lang w:eastAsia="zh-CN"/>
              <w14:textOutline w14:w="6537" w14:cap="sq" w14:cmpd="sng">
                <w14:solidFill>
                  <w14:srgbClr w14:val="000000"/>
                </w14:solidFill>
                <w14:prstDash w14:val="solid"/>
                <w14:bevel/>
              </w14:textOutline>
            </w:rPr>
            <w:t>谈判公告</w:t>
          </w:r>
          <w:r>
            <w:rPr>
              <w:rFonts w:hint="eastAsia" w:ascii="宋体" w:hAnsi="宋体" w:eastAsia="宋体" w:cs="宋体"/>
              <w:b/>
              <w:sz w:val="24"/>
              <w:szCs w:val="24"/>
            </w:rPr>
            <w:tab/>
          </w:r>
          <w:r>
            <w:rPr>
              <w:rFonts w:hint="eastAsia" w:ascii="宋体" w:hAnsi="宋体" w:cs="宋体"/>
              <w:b/>
              <w:sz w:val="24"/>
              <w:szCs w:val="24"/>
              <w:lang w:val="en-US" w:eastAsia="zh-CN"/>
            </w:rPr>
            <w:t>3</w:t>
          </w:r>
          <w:r>
            <w:rPr>
              <w:rFonts w:hint="eastAsia" w:ascii="宋体" w:hAnsi="宋体" w:eastAsia="宋体" w:cs="宋体"/>
              <w:b/>
              <w:sz w:val="24"/>
              <w:szCs w:val="24"/>
              <w:highlight w:val="none"/>
            </w:rPr>
            <w:fldChar w:fldCharType="end"/>
          </w:r>
        </w:p>
        <w:p w14:paraId="52EA7961">
          <w:pPr>
            <w:pStyle w:val="28"/>
            <w:keepNext w:val="0"/>
            <w:keepLines w:val="0"/>
            <w:pageBreakBefore w:val="0"/>
            <w:widowControl/>
            <w:tabs>
              <w:tab w:val="right" w:leader="dot" w:pos="8790"/>
            </w:tabs>
            <w:kinsoku/>
            <w:wordWrap/>
            <w:overflowPunct/>
            <w:topLinePunct w:val="0"/>
            <w:autoSpaceDE/>
            <w:autoSpaceDN/>
            <w:bidi w:val="0"/>
            <w:adjustRightInd/>
            <w:snapToGrid/>
            <w:spacing w:line="480" w:lineRule="auto"/>
            <w:textAlignment w:val="auto"/>
            <w:rPr>
              <w:rFonts w:hint="eastAsia" w:ascii="宋体" w:hAnsi="宋体" w:eastAsia="宋体" w:cs="宋体"/>
              <w:sz w:val="24"/>
              <w:szCs w:val="24"/>
            </w:rPr>
          </w:pPr>
          <w:r>
            <w:rPr>
              <w:rFonts w:hint="eastAsia" w:ascii="宋体" w:hAnsi="宋体" w:eastAsia="宋体" w:cs="宋体"/>
              <w:b/>
              <w:sz w:val="24"/>
              <w:szCs w:val="24"/>
              <w:highlight w:val="none"/>
            </w:rPr>
            <w:fldChar w:fldCharType="begin"/>
          </w:r>
          <w:r>
            <w:rPr>
              <w:rFonts w:hint="eastAsia" w:ascii="宋体" w:hAnsi="宋体" w:eastAsia="宋体" w:cs="宋体"/>
              <w:b/>
              <w:sz w:val="24"/>
              <w:szCs w:val="24"/>
              <w:highlight w:val="none"/>
            </w:rPr>
            <w:instrText xml:space="preserve"> HYPERLINK \l _Toc31101 </w:instrText>
          </w:r>
          <w:r>
            <w:rPr>
              <w:rFonts w:hint="eastAsia" w:ascii="宋体" w:hAnsi="宋体" w:eastAsia="宋体" w:cs="宋体"/>
              <w:b/>
              <w:sz w:val="24"/>
              <w:szCs w:val="24"/>
              <w:highlight w:val="none"/>
            </w:rPr>
            <w:fldChar w:fldCharType="separate"/>
          </w:r>
          <w:r>
            <w:rPr>
              <w:rFonts w:hint="eastAsia" w:ascii="宋体" w:hAnsi="宋体" w:eastAsia="宋体" w:cs="宋体"/>
              <w:b/>
              <w:spacing w:val="12"/>
              <w:sz w:val="24"/>
              <w:szCs w:val="24"/>
              <w:highlight w:val="none"/>
              <w14:textOutline w14:w="6537" w14:cap="sq" w14:cmpd="sng">
                <w14:solidFill>
                  <w14:srgbClr w14:val="000000"/>
                </w14:solidFill>
                <w14:prstDash w14:val="solid"/>
                <w14:bevel/>
              </w14:textOutline>
            </w:rPr>
            <w:t>第</w:t>
          </w:r>
          <w:r>
            <w:rPr>
              <w:rFonts w:hint="eastAsia" w:ascii="宋体" w:hAnsi="宋体" w:eastAsia="宋体" w:cs="宋体"/>
              <w:b/>
              <w:spacing w:val="6"/>
              <w:sz w:val="24"/>
              <w:szCs w:val="24"/>
              <w:highlight w:val="none"/>
              <w14:textOutline w14:w="6537" w14:cap="sq" w14:cmpd="sng">
                <w14:solidFill>
                  <w14:srgbClr w14:val="000000"/>
                </w14:solidFill>
                <w14:prstDash w14:val="solid"/>
                <w14:bevel/>
              </w14:textOutline>
            </w:rPr>
            <w:t>二章</w:t>
          </w:r>
          <w:r>
            <w:rPr>
              <w:rFonts w:hint="eastAsia" w:ascii="宋体" w:hAnsi="宋体" w:cs="宋体"/>
              <w:b/>
              <w:spacing w:val="6"/>
              <w:sz w:val="24"/>
              <w:szCs w:val="24"/>
              <w:highlight w:val="none"/>
              <w:lang w:val="en-US" w:eastAsia="zh-CN"/>
              <w14:textOutline w14:w="6537" w14:cap="sq" w14:cmpd="sng">
                <w14:solidFill>
                  <w14:srgbClr w14:val="000000"/>
                </w14:solidFill>
                <w14:prstDash w14:val="solid"/>
                <w14:bevel/>
              </w14:textOutline>
            </w:rPr>
            <w:t xml:space="preserve"> </w:t>
          </w:r>
          <w:r>
            <w:rPr>
              <w:rFonts w:hint="eastAsia" w:ascii="宋体" w:hAnsi="宋体" w:eastAsia="宋体" w:cs="宋体"/>
              <w:b/>
              <w:spacing w:val="6"/>
              <w:sz w:val="24"/>
              <w:szCs w:val="24"/>
              <w:highlight w:val="none"/>
            </w:rPr>
            <w:t xml:space="preserve"> </w:t>
          </w:r>
          <w:r>
            <w:rPr>
              <w:rFonts w:hint="eastAsia" w:ascii="宋体" w:hAnsi="宋体" w:eastAsia="宋体" w:cs="宋体"/>
              <w:b/>
              <w:spacing w:val="6"/>
              <w:sz w:val="24"/>
              <w:szCs w:val="24"/>
              <w:highlight w:val="none"/>
              <w14:textOutline w14:w="6537" w14:cap="sq" w14:cmpd="sng">
                <w14:solidFill>
                  <w14:srgbClr w14:val="000000"/>
                </w14:solidFill>
                <w14:prstDash w14:val="solid"/>
                <w14:bevel/>
              </w14:textOutline>
            </w:rPr>
            <w:t>供应商须知</w:t>
          </w:r>
          <w:r>
            <w:rPr>
              <w:rFonts w:hint="eastAsia" w:ascii="宋体" w:hAnsi="宋体" w:eastAsia="宋体" w:cs="宋体"/>
              <w:b/>
              <w:sz w:val="24"/>
              <w:szCs w:val="24"/>
            </w:rPr>
            <w:tab/>
          </w:r>
          <w:r>
            <w:rPr>
              <w:rFonts w:hint="eastAsia" w:ascii="宋体" w:hAnsi="宋体" w:cs="宋体"/>
              <w:b/>
              <w:sz w:val="24"/>
              <w:szCs w:val="24"/>
              <w:lang w:val="en-US" w:eastAsia="zh-CN"/>
            </w:rPr>
            <w:t>7</w:t>
          </w:r>
          <w:r>
            <w:rPr>
              <w:rFonts w:hint="eastAsia" w:ascii="宋体" w:hAnsi="宋体" w:eastAsia="宋体" w:cs="宋体"/>
              <w:b/>
              <w:sz w:val="24"/>
              <w:szCs w:val="24"/>
              <w:highlight w:val="none"/>
            </w:rPr>
            <w:fldChar w:fldCharType="end"/>
          </w:r>
        </w:p>
        <w:p w14:paraId="61797AAA">
          <w:pPr>
            <w:pStyle w:val="28"/>
            <w:keepNext w:val="0"/>
            <w:keepLines w:val="0"/>
            <w:pageBreakBefore w:val="0"/>
            <w:widowControl/>
            <w:tabs>
              <w:tab w:val="right" w:leader="dot" w:pos="8790"/>
            </w:tabs>
            <w:wordWrap/>
            <w:overflowPunct/>
            <w:topLinePunct w:val="0"/>
            <w:bidi w:val="0"/>
            <w:spacing w:line="480" w:lineRule="auto"/>
            <w:rPr>
              <w:rFonts w:hint="eastAsia" w:ascii="宋体" w:hAnsi="宋体" w:eastAsia="宋体" w:cs="宋体"/>
              <w:b/>
              <w:sz w:val="24"/>
              <w:szCs w:val="24"/>
            </w:rPr>
          </w:pPr>
          <w:r>
            <w:rPr>
              <w:rFonts w:hint="eastAsia" w:ascii="宋体" w:hAnsi="宋体" w:eastAsia="宋体" w:cs="宋体"/>
              <w:b/>
              <w:sz w:val="24"/>
              <w:szCs w:val="24"/>
              <w:highlight w:val="none"/>
            </w:rPr>
            <w:fldChar w:fldCharType="begin"/>
          </w:r>
          <w:r>
            <w:rPr>
              <w:rFonts w:hint="eastAsia" w:ascii="宋体" w:hAnsi="宋体" w:eastAsia="宋体" w:cs="宋体"/>
              <w:b/>
              <w:sz w:val="24"/>
              <w:szCs w:val="24"/>
              <w:highlight w:val="none"/>
            </w:rPr>
            <w:instrText xml:space="preserve"> HYPERLINK \l _Toc28705 </w:instrText>
          </w:r>
          <w:r>
            <w:rPr>
              <w:rFonts w:hint="eastAsia" w:ascii="宋体" w:hAnsi="宋体" w:eastAsia="宋体" w:cs="宋体"/>
              <w:b/>
              <w:sz w:val="24"/>
              <w:szCs w:val="24"/>
              <w:highlight w:val="none"/>
            </w:rPr>
            <w:fldChar w:fldCharType="separate"/>
          </w:r>
          <w:r>
            <w:rPr>
              <w:rFonts w:hint="eastAsia" w:ascii="宋体" w:hAnsi="宋体" w:eastAsia="宋体" w:cs="宋体"/>
              <w:b/>
              <w:spacing w:val="13"/>
              <w:sz w:val="24"/>
              <w:szCs w:val="24"/>
              <w:highlight w:val="none"/>
              <w14:textOutline w14:w="6537" w14:cap="sq" w14:cmpd="sng">
                <w14:solidFill>
                  <w14:srgbClr w14:val="000000"/>
                </w14:solidFill>
                <w14:prstDash w14:val="solid"/>
                <w14:bevel/>
              </w14:textOutline>
            </w:rPr>
            <w:t>第</w:t>
          </w:r>
          <w:r>
            <w:rPr>
              <w:rFonts w:hint="eastAsia" w:ascii="宋体" w:hAnsi="宋体" w:eastAsia="宋体" w:cs="宋体"/>
              <w:b/>
              <w:spacing w:val="7"/>
              <w:sz w:val="24"/>
              <w:szCs w:val="24"/>
              <w:highlight w:val="none"/>
              <w14:textOutline w14:w="6537" w14:cap="sq" w14:cmpd="sng">
                <w14:solidFill>
                  <w14:srgbClr w14:val="000000"/>
                </w14:solidFill>
                <w14:prstDash w14:val="solid"/>
                <w14:bevel/>
              </w14:textOutline>
            </w:rPr>
            <w:t>三章</w:t>
          </w:r>
          <w:r>
            <w:rPr>
              <w:rFonts w:hint="eastAsia" w:ascii="宋体" w:hAnsi="宋体" w:cs="宋体"/>
              <w:b/>
              <w:spacing w:val="7"/>
              <w:sz w:val="24"/>
              <w:szCs w:val="24"/>
              <w:highlight w:val="none"/>
              <w:lang w:val="en-US" w:eastAsia="zh-CN"/>
              <w14:textOutline w14:w="6537" w14:cap="sq" w14:cmpd="sng">
                <w14:solidFill>
                  <w14:srgbClr w14:val="000000"/>
                </w14:solidFill>
                <w14:prstDash w14:val="solid"/>
                <w14:bevel/>
              </w14:textOutline>
            </w:rPr>
            <w:t xml:space="preserve"> </w:t>
          </w:r>
          <w:r>
            <w:rPr>
              <w:rFonts w:hint="eastAsia" w:ascii="宋体" w:hAnsi="宋体" w:eastAsia="宋体" w:cs="宋体"/>
              <w:b/>
              <w:spacing w:val="7"/>
              <w:sz w:val="24"/>
              <w:szCs w:val="24"/>
              <w:highlight w:val="none"/>
            </w:rPr>
            <w:t xml:space="preserve"> </w:t>
          </w:r>
          <w:r>
            <w:rPr>
              <w:rFonts w:hint="eastAsia" w:ascii="宋体" w:hAnsi="宋体" w:eastAsia="宋体" w:cs="宋体"/>
              <w:b/>
              <w:spacing w:val="6"/>
              <w:sz w:val="24"/>
              <w:szCs w:val="24"/>
              <w:highlight w:val="none"/>
              <w14:textOutline w14:w="6537" w14:cap="sq" w14:cmpd="sng">
                <w14:solidFill>
                  <w14:srgbClr w14:val="000000"/>
                </w14:solidFill>
                <w14:prstDash w14:val="solid"/>
                <w14:bevel/>
              </w14:textOutline>
            </w:rPr>
            <w:t>谈判评审办法</w:t>
          </w:r>
          <w:r>
            <w:rPr>
              <w:rFonts w:hint="eastAsia" w:ascii="宋体" w:hAnsi="宋体" w:eastAsia="宋体" w:cs="宋体"/>
              <w:b/>
              <w:sz w:val="24"/>
              <w:szCs w:val="24"/>
            </w:rPr>
            <w:tab/>
          </w:r>
          <w:r>
            <w:rPr>
              <w:rFonts w:hint="eastAsia" w:ascii="宋体" w:hAnsi="宋体" w:eastAsia="宋体" w:cs="宋体"/>
              <w:b/>
              <w:sz w:val="24"/>
              <w:szCs w:val="24"/>
            </w:rPr>
            <w:fldChar w:fldCharType="begin"/>
          </w:r>
          <w:r>
            <w:rPr>
              <w:rFonts w:hint="eastAsia" w:ascii="宋体" w:hAnsi="宋体" w:eastAsia="宋体" w:cs="宋体"/>
              <w:b/>
              <w:sz w:val="24"/>
              <w:szCs w:val="24"/>
            </w:rPr>
            <w:instrText xml:space="preserve"> PAGEREF _Toc28705 \h </w:instrText>
          </w:r>
          <w:r>
            <w:rPr>
              <w:rFonts w:hint="eastAsia" w:ascii="宋体" w:hAnsi="宋体" w:eastAsia="宋体" w:cs="宋体"/>
              <w:b/>
              <w:sz w:val="24"/>
              <w:szCs w:val="24"/>
            </w:rPr>
            <w:fldChar w:fldCharType="separate"/>
          </w:r>
          <w:r>
            <w:rPr>
              <w:rFonts w:hint="eastAsia" w:ascii="宋体" w:hAnsi="宋体" w:eastAsia="宋体" w:cs="宋体"/>
              <w:b/>
              <w:sz w:val="24"/>
              <w:szCs w:val="24"/>
            </w:rPr>
            <w:t>25</w:t>
          </w:r>
          <w:r>
            <w:rPr>
              <w:rFonts w:hint="eastAsia" w:ascii="宋体" w:hAnsi="宋体" w:eastAsia="宋体" w:cs="宋体"/>
              <w:b/>
              <w:sz w:val="24"/>
              <w:szCs w:val="24"/>
            </w:rPr>
            <w:fldChar w:fldCharType="end"/>
          </w:r>
          <w:r>
            <w:rPr>
              <w:rFonts w:hint="eastAsia" w:ascii="宋体" w:hAnsi="宋体" w:eastAsia="宋体" w:cs="宋体"/>
              <w:b/>
              <w:sz w:val="24"/>
              <w:szCs w:val="24"/>
              <w:highlight w:val="none"/>
            </w:rPr>
            <w:fldChar w:fldCharType="end"/>
          </w:r>
        </w:p>
        <w:p w14:paraId="0EA5CE40">
          <w:pPr>
            <w:pStyle w:val="28"/>
            <w:keepNext w:val="0"/>
            <w:keepLines w:val="0"/>
            <w:pageBreakBefore w:val="0"/>
            <w:widowControl/>
            <w:tabs>
              <w:tab w:val="right" w:leader="dot" w:pos="8790"/>
            </w:tabs>
            <w:wordWrap/>
            <w:overflowPunct/>
            <w:topLinePunct w:val="0"/>
            <w:bidi w:val="0"/>
            <w:spacing w:line="480" w:lineRule="auto"/>
            <w:rPr>
              <w:rFonts w:hint="eastAsia" w:ascii="宋体" w:hAnsi="宋体" w:eastAsia="宋体" w:cs="宋体"/>
              <w:sz w:val="24"/>
              <w:szCs w:val="24"/>
            </w:rPr>
          </w:pPr>
          <w:r>
            <w:rPr>
              <w:rFonts w:hint="eastAsia" w:ascii="宋体" w:hAnsi="宋体" w:eastAsia="宋体" w:cs="宋体"/>
              <w:b/>
              <w:sz w:val="24"/>
              <w:szCs w:val="24"/>
              <w:highlight w:val="none"/>
            </w:rPr>
            <w:fldChar w:fldCharType="begin"/>
          </w:r>
          <w:r>
            <w:rPr>
              <w:rFonts w:hint="eastAsia" w:ascii="宋体" w:hAnsi="宋体" w:eastAsia="宋体" w:cs="宋体"/>
              <w:b/>
              <w:sz w:val="24"/>
              <w:szCs w:val="24"/>
              <w:highlight w:val="none"/>
            </w:rPr>
            <w:instrText xml:space="preserve"> HYPERLINK \l _Toc17581 </w:instrText>
          </w:r>
          <w:r>
            <w:rPr>
              <w:rFonts w:hint="eastAsia" w:ascii="宋体" w:hAnsi="宋体" w:eastAsia="宋体" w:cs="宋体"/>
              <w:b/>
              <w:sz w:val="24"/>
              <w:szCs w:val="24"/>
              <w:highlight w:val="none"/>
            </w:rPr>
            <w:fldChar w:fldCharType="separate"/>
          </w:r>
          <w:r>
            <w:rPr>
              <w:rFonts w:hint="eastAsia" w:ascii="宋体" w:hAnsi="宋体" w:eastAsia="宋体" w:cs="宋体"/>
              <w:b/>
              <w:spacing w:val="6"/>
              <w:sz w:val="24"/>
              <w:szCs w:val="24"/>
              <w14:textOutline w14:w="6537" w14:cap="sq" w14:cmpd="sng">
                <w14:solidFill>
                  <w14:srgbClr w14:val="000000"/>
                </w14:solidFill>
                <w14:prstDash w14:val="solid"/>
                <w14:bevel/>
              </w14:textOutline>
            </w:rPr>
            <w:t xml:space="preserve">第四章 </w:t>
          </w:r>
          <w:r>
            <w:rPr>
              <w:rFonts w:hint="eastAsia" w:ascii="宋体" w:hAnsi="宋体" w:cs="宋体"/>
              <w:b/>
              <w:spacing w:val="6"/>
              <w:sz w:val="24"/>
              <w:szCs w:val="24"/>
              <w:lang w:val="en-US" w:eastAsia="zh-CN"/>
              <w14:textOutline w14:w="6537" w14:cap="sq" w14:cmpd="sng">
                <w14:solidFill>
                  <w14:srgbClr w14:val="000000"/>
                </w14:solidFill>
                <w14:prstDash w14:val="solid"/>
                <w14:bevel/>
              </w14:textOutline>
            </w:rPr>
            <w:t xml:space="preserve"> </w:t>
          </w:r>
          <w:r>
            <w:rPr>
              <w:rFonts w:hint="eastAsia" w:ascii="宋体" w:hAnsi="宋体" w:eastAsia="宋体" w:cs="宋体"/>
              <w:b/>
              <w:spacing w:val="6"/>
              <w:sz w:val="24"/>
              <w:szCs w:val="24"/>
              <w:highlight w:val="none"/>
              <w14:textOutline w14:w="6537" w14:cap="sq" w14:cmpd="sng">
                <w14:solidFill>
                  <w14:srgbClr w14:val="000000"/>
                </w14:solidFill>
                <w14:prstDash w14:val="solid"/>
                <w14:bevel/>
              </w14:textOutline>
            </w:rPr>
            <w:t>采购内容及要求</w:t>
          </w:r>
          <w:r>
            <w:rPr>
              <w:rFonts w:hint="eastAsia" w:ascii="宋体" w:hAnsi="宋体" w:eastAsia="宋体" w:cs="宋体"/>
              <w:b/>
              <w:sz w:val="24"/>
              <w:szCs w:val="24"/>
            </w:rPr>
            <w:tab/>
          </w:r>
          <w:r>
            <w:rPr>
              <w:rFonts w:hint="eastAsia" w:ascii="宋体" w:hAnsi="宋体" w:eastAsia="宋体" w:cs="宋体"/>
              <w:b/>
              <w:sz w:val="24"/>
              <w:szCs w:val="24"/>
            </w:rPr>
            <w:fldChar w:fldCharType="begin"/>
          </w:r>
          <w:r>
            <w:rPr>
              <w:rFonts w:hint="eastAsia" w:ascii="宋体" w:hAnsi="宋体" w:eastAsia="宋体" w:cs="宋体"/>
              <w:b/>
              <w:sz w:val="24"/>
              <w:szCs w:val="24"/>
            </w:rPr>
            <w:instrText xml:space="preserve"> PAGEREF _Toc17581 \h </w:instrText>
          </w:r>
          <w:r>
            <w:rPr>
              <w:rFonts w:hint="eastAsia" w:ascii="宋体" w:hAnsi="宋体" w:eastAsia="宋体" w:cs="宋体"/>
              <w:b/>
              <w:sz w:val="24"/>
              <w:szCs w:val="24"/>
            </w:rPr>
            <w:fldChar w:fldCharType="separate"/>
          </w:r>
          <w:r>
            <w:rPr>
              <w:rFonts w:hint="eastAsia" w:ascii="宋体" w:hAnsi="宋体" w:eastAsia="宋体" w:cs="宋体"/>
              <w:b/>
              <w:sz w:val="24"/>
              <w:szCs w:val="24"/>
            </w:rPr>
            <w:t>36</w:t>
          </w:r>
          <w:r>
            <w:rPr>
              <w:rFonts w:hint="eastAsia" w:ascii="宋体" w:hAnsi="宋体" w:eastAsia="宋体" w:cs="宋体"/>
              <w:b/>
              <w:sz w:val="24"/>
              <w:szCs w:val="24"/>
            </w:rPr>
            <w:fldChar w:fldCharType="end"/>
          </w:r>
          <w:r>
            <w:rPr>
              <w:rFonts w:hint="eastAsia" w:ascii="宋体" w:hAnsi="宋体" w:eastAsia="宋体" w:cs="宋体"/>
              <w:b/>
              <w:sz w:val="24"/>
              <w:szCs w:val="24"/>
              <w:highlight w:val="none"/>
            </w:rPr>
            <w:fldChar w:fldCharType="end"/>
          </w:r>
        </w:p>
        <w:p w14:paraId="2671171B">
          <w:pPr>
            <w:pStyle w:val="28"/>
            <w:keepNext w:val="0"/>
            <w:keepLines w:val="0"/>
            <w:pageBreakBefore w:val="0"/>
            <w:widowControl/>
            <w:tabs>
              <w:tab w:val="right" w:leader="dot" w:pos="8790"/>
            </w:tabs>
            <w:wordWrap/>
            <w:overflowPunct/>
            <w:topLinePunct w:val="0"/>
            <w:bidi w:val="0"/>
            <w:spacing w:line="480" w:lineRule="auto"/>
            <w:rPr>
              <w:rFonts w:hint="eastAsia" w:ascii="宋体" w:hAnsi="宋体" w:eastAsia="宋体" w:cs="宋体"/>
              <w:b/>
              <w:sz w:val="24"/>
              <w:szCs w:val="24"/>
              <w:lang w:val="en-US" w:eastAsia="zh-CN"/>
            </w:rPr>
          </w:pPr>
          <w:r>
            <w:rPr>
              <w:rFonts w:hint="eastAsia" w:ascii="宋体" w:hAnsi="宋体" w:eastAsia="宋体" w:cs="宋体"/>
              <w:b/>
              <w:sz w:val="24"/>
              <w:szCs w:val="24"/>
              <w:highlight w:val="none"/>
            </w:rPr>
            <w:fldChar w:fldCharType="begin"/>
          </w:r>
          <w:r>
            <w:rPr>
              <w:rFonts w:hint="eastAsia" w:ascii="宋体" w:hAnsi="宋体" w:eastAsia="宋体" w:cs="宋体"/>
              <w:b/>
              <w:sz w:val="24"/>
              <w:szCs w:val="24"/>
              <w:highlight w:val="none"/>
            </w:rPr>
            <w:instrText xml:space="preserve"> HYPERLINK \l _Toc15944 </w:instrText>
          </w:r>
          <w:r>
            <w:rPr>
              <w:rFonts w:hint="eastAsia" w:ascii="宋体" w:hAnsi="宋体" w:eastAsia="宋体" w:cs="宋体"/>
              <w:b/>
              <w:sz w:val="24"/>
              <w:szCs w:val="24"/>
              <w:highlight w:val="none"/>
            </w:rPr>
            <w:fldChar w:fldCharType="separate"/>
          </w:r>
          <w:r>
            <w:rPr>
              <w:rFonts w:hint="eastAsia" w:ascii="宋体" w:hAnsi="宋体" w:eastAsia="宋体" w:cs="宋体"/>
              <w:b/>
              <w:snapToGrid w:val="0"/>
              <w:spacing w:val="6"/>
              <w:kern w:val="0"/>
              <w:sz w:val="24"/>
              <w:szCs w:val="24"/>
              <w:highlight w:val="none"/>
              <w:lang w:val="en-US" w:eastAsia="zh-CN"/>
              <w14:textOutline w14:w="6537" w14:cap="sq" w14:cmpd="sng">
                <w14:solidFill>
                  <w14:srgbClr w14:val="000000"/>
                </w14:solidFill>
                <w14:prstDash w14:val="solid"/>
                <w14:bevel/>
              </w14:textOutline>
            </w:rPr>
            <w:t>第五章</w:t>
          </w:r>
          <w:r>
            <w:rPr>
              <w:rFonts w:hint="eastAsia" w:ascii="宋体" w:hAnsi="宋体" w:cs="宋体"/>
              <w:b/>
              <w:snapToGrid w:val="0"/>
              <w:spacing w:val="6"/>
              <w:kern w:val="0"/>
              <w:sz w:val="24"/>
              <w:szCs w:val="24"/>
              <w:highlight w:val="none"/>
              <w:lang w:val="en-US" w:eastAsia="zh-CN"/>
              <w14:textOutline w14:w="6537" w14:cap="sq" w14:cmpd="sng">
                <w14:solidFill>
                  <w14:srgbClr w14:val="000000"/>
                </w14:solidFill>
                <w14:prstDash w14:val="solid"/>
                <w14:bevel/>
              </w14:textOutline>
            </w:rPr>
            <w:t xml:space="preserve"> </w:t>
          </w:r>
          <w:r>
            <w:rPr>
              <w:rFonts w:hint="eastAsia" w:ascii="宋体" w:hAnsi="宋体" w:eastAsia="宋体" w:cs="宋体"/>
              <w:b/>
              <w:snapToGrid w:val="0"/>
              <w:spacing w:val="6"/>
              <w:kern w:val="0"/>
              <w:sz w:val="24"/>
              <w:szCs w:val="24"/>
              <w:highlight w:val="none"/>
              <w:lang w:val="en-US" w:eastAsia="zh-CN"/>
              <w14:textOutline w14:w="6537" w14:cap="sq" w14:cmpd="sng">
                <w14:solidFill>
                  <w14:srgbClr w14:val="000000"/>
                </w14:solidFill>
                <w14:prstDash w14:val="solid"/>
                <w14:bevel/>
              </w14:textOutline>
            </w:rPr>
            <w:t xml:space="preserve"> 商务要求</w:t>
          </w:r>
          <w:r>
            <w:rPr>
              <w:rFonts w:hint="eastAsia" w:ascii="宋体" w:hAnsi="宋体" w:eastAsia="宋体" w:cs="宋体"/>
              <w:b/>
              <w:sz w:val="24"/>
              <w:szCs w:val="24"/>
            </w:rPr>
            <w:tab/>
          </w:r>
          <w:r>
            <w:rPr>
              <w:rFonts w:hint="eastAsia" w:ascii="宋体" w:hAnsi="宋体" w:cs="宋体"/>
              <w:b/>
              <w:sz w:val="24"/>
              <w:szCs w:val="24"/>
              <w:lang w:val="en-US" w:eastAsia="zh-CN"/>
            </w:rPr>
            <w:t>4</w:t>
          </w:r>
          <w:r>
            <w:rPr>
              <w:rFonts w:hint="eastAsia" w:ascii="宋体" w:hAnsi="宋体" w:eastAsia="宋体" w:cs="宋体"/>
              <w:b/>
              <w:sz w:val="24"/>
              <w:szCs w:val="24"/>
              <w:highlight w:val="none"/>
            </w:rPr>
            <w:fldChar w:fldCharType="end"/>
          </w:r>
          <w:r>
            <w:rPr>
              <w:rFonts w:hint="eastAsia" w:ascii="宋体" w:hAnsi="宋体" w:cs="宋体"/>
              <w:b/>
              <w:sz w:val="24"/>
              <w:szCs w:val="24"/>
              <w:highlight w:val="none"/>
              <w:lang w:val="en-US" w:eastAsia="zh-CN"/>
            </w:rPr>
            <w:t>0</w:t>
          </w:r>
        </w:p>
        <w:p w14:paraId="60211FA9">
          <w:pPr>
            <w:pStyle w:val="28"/>
            <w:keepNext w:val="0"/>
            <w:keepLines w:val="0"/>
            <w:pageBreakBefore w:val="0"/>
            <w:widowControl/>
            <w:tabs>
              <w:tab w:val="right" w:leader="dot" w:pos="8790"/>
            </w:tabs>
            <w:wordWrap/>
            <w:overflowPunct/>
            <w:topLinePunct w:val="0"/>
            <w:bidi w:val="0"/>
            <w:spacing w:line="480" w:lineRule="auto"/>
            <w:rPr>
              <w:rFonts w:hint="eastAsia" w:ascii="宋体" w:hAnsi="宋体" w:eastAsia="宋体" w:cs="宋体"/>
              <w:b/>
              <w:sz w:val="24"/>
              <w:szCs w:val="24"/>
            </w:rPr>
          </w:pPr>
          <w:r>
            <w:rPr>
              <w:rFonts w:hint="eastAsia" w:ascii="宋体" w:hAnsi="宋体" w:eastAsia="宋体" w:cs="宋体"/>
              <w:b/>
              <w:sz w:val="24"/>
              <w:szCs w:val="24"/>
              <w:highlight w:val="none"/>
            </w:rPr>
            <w:fldChar w:fldCharType="begin"/>
          </w:r>
          <w:r>
            <w:rPr>
              <w:rFonts w:hint="eastAsia" w:ascii="宋体" w:hAnsi="宋体" w:eastAsia="宋体" w:cs="宋体"/>
              <w:b/>
              <w:sz w:val="24"/>
              <w:szCs w:val="24"/>
              <w:highlight w:val="none"/>
            </w:rPr>
            <w:instrText xml:space="preserve"> HYPERLINK \l _Toc1004 </w:instrText>
          </w:r>
          <w:r>
            <w:rPr>
              <w:rFonts w:hint="eastAsia" w:ascii="宋体" w:hAnsi="宋体" w:eastAsia="宋体" w:cs="宋体"/>
              <w:b/>
              <w:sz w:val="24"/>
              <w:szCs w:val="24"/>
              <w:highlight w:val="none"/>
            </w:rPr>
            <w:fldChar w:fldCharType="separate"/>
          </w:r>
          <w:r>
            <w:rPr>
              <w:rFonts w:hint="eastAsia" w:ascii="宋体" w:hAnsi="宋体" w:eastAsia="宋体" w:cs="宋体"/>
              <w:b/>
              <w:spacing w:val="7"/>
              <w:sz w:val="24"/>
              <w:szCs w:val="24"/>
              <w:highlight w:val="none"/>
              <w14:textOutline w14:w="6537" w14:cap="sq" w14:cmpd="sng">
                <w14:solidFill>
                  <w14:srgbClr w14:val="000000"/>
                </w14:solidFill>
                <w14:prstDash w14:val="solid"/>
                <w14:bevel/>
              </w14:textOutline>
            </w:rPr>
            <w:t>第</w:t>
          </w:r>
          <w:r>
            <w:rPr>
              <w:rFonts w:hint="eastAsia" w:ascii="宋体" w:hAnsi="宋体" w:eastAsia="宋体" w:cs="宋体"/>
              <w:b/>
              <w:spacing w:val="6"/>
              <w:sz w:val="24"/>
              <w:szCs w:val="24"/>
              <w:highlight w:val="none"/>
              <w:lang w:val="en-US" w:eastAsia="zh-CN"/>
              <w14:textOutline w14:w="6537" w14:cap="sq" w14:cmpd="sng">
                <w14:solidFill>
                  <w14:srgbClr w14:val="000000"/>
                </w14:solidFill>
                <w14:prstDash w14:val="solid"/>
                <w14:bevel/>
              </w14:textOutline>
            </w:rPr>
            <w:t>六</w:t>
          </w:r>
          <w:r>
            <w:rPr>
              <w:rFonts w:hint="eastAsia" w:ascii="宋体" w:hAnsi="宋体" w:eastAsia="宋体" w:cs="宋体"/>
              <w:b/>
              <w:spacing w:val="6"/>
              <w:sz w:val="24"/>
              <w:szCs w:val="24"/>
              <w:highlight w:val="none"/>
              <w14:textOutline w14:w="6537" w14:cap="sq" w14:cmpd="sng">
                <w14:solidFill>
                  <w14:srgbClr w14:val="000000"/>
                </w14:solidFill>
                <w14:prstDash w14:val="solid"/>
                <w14:bevel/>
              </w14:textOutline>
            </w:rPr>
            <w:t>章</w:t>
          </w:r>
          <w:r>
            <w:rPr>
              <w:rFonts w:hint="eastAsia" w:ascii="宋体" w:hAnsi="宋体" w:cs="宋体"/>
              <w:b/>
              <w:spacing w:val="6"/>
              <w:sz w:val="24"/>
              <w:szCs w:val="24"/>
              <w:highlight w:val="none"/>
              <w:lang w:val="en-US" w:eastAsia="zh-CN"/>
              <w14:textOutline w14:w="6537" w14:cap="sq" w14:cmpd="sng">
                <w14:solidFill>
                  <w14:srgbClr w14:val="000000"/>
                </w14:solidFill>
                <w14:prstDash w14:val="solid"/>
                <w14:bevel/>
              </w14:textOutline>
            </w:rPr>
            <w:t xml:space="preserve"> </w:t>
          </w:r>
          <w:r>
            <w:rPr>
              <w:rFonts w:hint="eastAsia" w:ascii="宋体" w:hAnsi="宋体" w:eastAsia="宋体" w:cs="宋体"/>
              <w:b/>
              <w:spacing w:val="6"/>
              <w:sz w:val="24"/>
              <w:szCs w:val="24"/>
              <w:highlight w:val="none"/>
            </w:rPr>
            <w:t xml:space="preserve"> </w:t>
          </w:r>
          <w:r>
            <w:rPr>
              <w:rFonts w:hint="eastAsia" w:ascii="宋体" w:hAnsi="宋体" w:eastAsia="宋体" w:cs="宋体"/>
              <w:b/>
              <w:snapToGrid w:val="0"/>
              <w:spacing w:val="6"/>
              <w:kern w:val="0"/>
              <w:sz w:val="24"/>
              <w:szCs w:val="24"/>
              <w:highlight w:val="none"/>
              <w:lang w:val="en-US" w:eastAsia="zh-CN"/>
              <w14:textOutline w14:w="6537" w14:cap="sq" w14:cmpd="sng">
                <w14:solidFill>
                  <w14:srgbClr w14:val="000000"/>
                </w14:solidFill>
                <w14:prstDash w14:val="solid"/>
                <w14:bevel/>
              </w14:textOutline>
            </w:rPr>
            <w:t>合同主要条款</w:t>
          </w:r>
          <w:r>
            <w:rPr>
              <w:rFonts w:hint="eastAsia" w:ascii="宋体" w:hAnsi="宋体" w:eastAsia="宋体" w:cs="宋体"/>
              <w:b/>
              <w:sz w:val="24"/>
              <w:szCs w:val="24"/>
            </w:rPr>
            <w:tab/>
          </w:r>
          <w:r>
            <w:rPr>
              <w:rFonts w:hint="eastAsia" w:ascii="宋体" w:hAnsi="宋体" w:eastAsia="宋体" w:cs="宋体"/>
              <w:b/>
              <w:sz w:val="24"/>
              <w:szCs w:val="24"/>
            </w:rPr>
            <w:fldChar w:fldCharType="begin"/>
          </w:r>
          <w:r>
            <w:rPr>
              <w:rFonts w:hint="eastAsia" w:ascii="宋体" w:hAnsi="宋体" w:eastAsia="宋体" w:cs="宋体"/>
              <w:b/>
              <w:sz w:val="24"/>
              <w:szCs w:val="24"/>
            </w:rPr>
            <w:instrText xml:space="preserve"> PAGEREF _Toc1004 \h </w:instrText>
          </w:r>
          <w:r>
            <w:rPr>
              <w:rFonts w:hint="eastAsia" w:ascii="宋体" w:hAnsi="宋体" w:eastAsia="宋体" w:cs="宋体"/>
              <w:b/>
              <w:sz w:val="24"/>
              <w:szCs w:val="24"/>
            </w:rPr>
            <w:fldChar w:fldCharType="separate"/>
          </w:r>
          <w:r>
            <w:rPr>
              <w:rFonts w:hint="eastAsia" w:ascii="宋体" w:hAnsi="宋体" w:eastAsia="宋体" w:cs="宋体"/>
              <w:b/>
              <w:sz w:val="24"/>
              <w:szCs w:val="24"/>
            </w:rPr>
            <w:t>41</w:t>
          </w:r>
          <w:r>
            <w:rPr>
              <w:rFonts w:hint="eastAsia" w:ascii="宋体" w:hAnsi="宋体" w:eastAsia="宋体" w:cs="宋体"/>
              <w:b/>
              <w:sz w:val="24"/>
              <w:szCs w:val="24"/>
            </w:rPr>
            <w:fldChar w:fldCharType="end"/>
          </w:r>
          <w:r>
            <w:rPr>
              <w:rFonts w:hint="eastAsia" w:ascii="宋体" w:hAnsi="宋体" w:eastAsia="宋体" w:cs="宋体"/>
              <w:b/>
              <w:sz w:val="24"/>
              <w:szCs w:val="24"/>
              <w:highlight w:val="none"/>
            </w:rPr>
            <w:fldChar w:fldCharType="end"/>
          </w:r>
        </w:p>
        <w:p w14:paraId="754DCC83">
          <w:pPr>
            <w:pStyle w:val="28"/>
            <w:keepNext w:val="0"/>
            <w:keepLines w:val="0"/>
            <w:pageBreakBefore w:val="0"/>
            <w:widowControl/>
            <w:tabs>
              <w:tab w:val="right" w:leader="dot" w:pos="8790"/>
            </w:tabs>
            <w:wordWrap/>
            <w:overflowPunct/>
            <w:topLinePunct w:val="0"/>
            <w:bidi w:val="0"/>
            <w:spacing w:line="480" w:lineRule="auto"/>
            <w:rPr>
              <w:b/>
            </w:rPr>
          </w:pPr>
          <w:r>
            <w:rPr>
              <w:rFonts w:hint="eastAsia" w:ascii="宋体" w:hAnsi="宋体" w:eastAsia="宋体" w:cs="宋体"/>
              <w:b/>
              <w:sz w:val="24"/>
              <w:szCs w:val="24"/>
              <w:highlight w:val="none"/>
            </w:rPr>
            <w:fldChar w:fldCharType="begin"/>
          </w:r>
          <w:r>
            <w:rPr>
              <w:rFonts w:hint="eastAsia" w:ascii="宋体" w:hAnsi="宋体" w:eastAsia="宋体" w:cs="宋体"/>
              <w:b/>
              <w:sz w:val="24"/>
              <w:szCs w:val="24"/>
              <w:highlight w:val="none"/>
            </w:rPr>
            <w:instrText xml:space="preserve"> HYPERLINK \l _Toc5082 </w:instrText>
          </w:r>
          <w:r>
            <w:rPr>
              <w:rFonts w:hint="eastAsia" w:ascii="宋体" w:hAnsi="宋体" w:eastAsia="宋体" w:cs="宋体"/>
              <w:b/>
              <w:sz w:val="24"/>
              <w:szCs w:val="24"/>
              <w:highlight w:val="none"/>
            </w:rPr>
            <w:fldChar w:fldCharType="separate"/>
          </w:r>
          <w:r>
            <w:rPr>
              <w:rFonts w:hint="eastAsia" w:ascii="宋体" w:hAnsi="宋体" w:eastAsia="宋体" w:cs="宋体"/>
              <w:b/>
              <w:spacing w:val="12"/>
              <w:sz w:val="24"/>
              <w:szCs w:val="24"/>
              <w:highlight w:val="none"/>
              <w14:textOutline w14:w="6537" w14:cap="sq" w14:cmpd="sng">
                <w14:solidFill>
                  <w14:srgbClr w14:val="000000"/>
                </w14:solidFill>
                <w14:prstDash w14:val="solid"/>
                <w14:bevel/>
              </w14:textOutline>
            </w:rPr>
            <w:t>第</w:t>
          </w:r>
          <w:r>
            <w:rPr>
              <w:rFonts w:hint="eastAsia" w:ascii="宋体" w:hAnsi="宋体" w:eastAsia="宋体" w:cs="宋体"/>
              <w:b/>
              <w:spacing w:val="9"/>
              <w:sz w:val="24"/>
              <w:szCs w:val="24"/>
              <w:highlight w:val="none"/>
              <w:lang w:val="en-US" w:eastAsia="zh-CN"/>
              <w14:textOutline w14:w="6537" w14:cap="sq" w14:cmpd="sng">
                <w14:solidFill>
                  <w14:srgbClr w14:val="000000"/>
                </w14:solidFill>
                <w14:prstDash w14:val="solid"/>
                <w14:bevel/>
              </w14:textOutline>
            </w:rPr>
            <w:t>七</w:t>
          </w:r>
          <w:r>
            <w:rPr>
              <w:rFonts w:hint="eastAsia" w:ascii="宋体" w:hAnsi="宋体" w:eastAsia="宋体" w:cs="宋体"/>
              <w:b/>
              <w:spacing w:val="9"/>
              <w:sz w:val="24"/>
              <w:szCs w:val="24"/>
              <w:highlight w:val="none"/>
              <w14:textOutline w14:w="6537" w14:cap="sq" w14:cmpd="sng">
                <w14:solidFill>
                  <w14:srgbClr w14:val="000000"/>
                </w14:solidFill>
                <w14:prstDash w14:val="solid"/>
                <w14:bevel/>
              </w14:textOutline>
            </w:rPr>
            <w:t>章</w:t>
          </w:r>
          <w:r>
            <w:rPr>
              <w:rFonts w:hint="eastAsia" w:ascii="宋体" w:hAnsi="宋体" w:cs="宋体"/>
              <w:b/>
              <w:spacing w:val="9"/>
              <w:sz w:val="24"/>
              <w:szCs w:val="24"/>
              <w:highlight w:val="none"/>
              <w:lang w:val="en-US" w:eastAsia="zh-CN"/>
              <w14:textOutline w14:w="6537" w14:cap="sq" w14:cmpd="sng">
                <w14:solidFill>
                  <w14:srgbClr w14:val="000000"/>
                </w14:solidFill>
                <w14:prstDash w14:val="solid"/>
                <w14:bevel/>
              </w14:textOutline>
            </w:rPr>
            <w:t xml:space="preserve"> </w:t>
          </w:r>
          <w:r>
            <w:rPr>
              <w:rFonts w:hint="eastAsia" w:ascii="宋体" w:hAnsi="宋体" w:eastAsia="宋体" w:cs="宋体"/>
              <w:b/>
              <w:spacing w:val="9"/>
              <w:sz w:val="24"/>
              <w:szCs w:val="24"/>
              <w:highlight w:val="none"/>
            </w:rPr>
            <w:t xml:space="preserve"> </w:t>
          </w:r>
          <w:r>
            <w:rPr>
              <w:rFonts w:hint="eastAsia" w:ascii="宋体" w:hAnsi="宋体" w:eastAsia="宋体" w:cs="宋体"/>
              <w:b/>
              <w:spacing w:val="9"/>
              <w:sz w:val="24"/>
              <w:szCs w:val="24"/>
              <w:highlight w:val="none"/>
              <w14:textOutline w14:w="6537" w14:cap="sq" w14:cmpd="sng">
                <w14:solidFill>
                  <w14:srgbClr w14:val="000000"/>
                </w14:solidFill>
                <w14:prstDash w14:val="solid"/>
                <w14:bevel/>
              </w14:textOutline>
            </w:rPr>
            <w:t>响应文件格式</w:t>
          </w:r>
          <w:r>
            <w:rPr>
              <w:rFonts w:hint="eastAsia" w:ascii="宋体" w:hAnsi="宋体" w:eastAsia="宋体" w:cs="宋体"/>
              <w:b/>
              <w:sz w:val="24"/>
              <w:szCs w:val="24"/>
            </w:rPr>
            <w:tab/>
          </w:r>
          <w:r>
            <w:rPr>
              <w:rFonts w:hint="eastAsia" w:ascii="宋体" w:hAnsi="宋体" w:eastAsia="宋体" w:cs="宋体"/>
              <w:b/>
              <w:sz w:val="24"/>
              <w:szCs w:val="24"/>
            </w:rPr>
            <w:fldChar w:fldCharType="begin"/>
          </w:r>
          <w:r>
            <w:rPr>
              <w:rFonts w:hint="eastAsia" w:ascii="宋体" w:hAnsi="宋体" w:eastAsia="宋体" w:cs="宋体"/>
              <w:b/>
              <w:sz w:val="24"/>
              <w:szCs w:val="24"/>
            </w:rPr>
            <w:instrText xml:space="preserve"> PAGEREF _Toc5082 \h </w:instrText>
          </w:r>
          <w:r>
            <w:rPr>
              <w:rFonts w:hint="eastAsia" w:ascii="宋体" w:hAnsi="宋体" w:eastAsia="宋体" w:cs="宋体"/>
              <w:b/>
              <w:sz w:val="24"/>
              <w:szCs w:val="24"/>
            </w:rPr>
            <w:fldChar w:fldCharType="separate"/>
          </w:r>
          <w:r>
            <w:rPr>
              <w:rFonts w:hint="eastAsia" w:ascii="宋体" w:hAnsi="宋体" w:eastAsia="宋体" w:cs="宋体"/>
              <w:b/>
              <w:sz w:val="24"/>
              <w:szCs w:val="24"/>
            </w:rPr>
            <w:t>45</w:t>
          </w:r>
          <w:r>
            <w:rPr>
              <w:rFonts w:hint="eastAsia" w:ascii="宋体" w:hAnsi="宋体" w:eastAsia="宋体" w:cs="宋体"/>
              <w:b/>
              <w:sz w:val="24"/>
              <w:szCs w:val="24"/>
            </w:rPr>
            <w:fldChar w:fldCharType="end"/>
          </w:r>
          <w:r>
            <w:rPr>
              <w:rFonts w:hint="eastAsia" w:ascii="宋体" w:hAnsi="宋体" w:eastAsia="宋体" w:cs="宋体"/>
              <w:b/>
              <w:sz w:val="24"/>
              <w:szCs w:val="24"/>
              <w:highlight w:val="none"/>
            </w:rPr>
            <w:fldChar w:fldCharType="end"/>
          </w:r>
        </w:p>
        <w:p w14:paraId="7266251F">
          <w:pPr>
            <w:keepNext w:val="0"/>
            <w:keepLines w:val="0"/>
            <w:pageBreakBefore w:val="0"/>
            <w:widowControl/>
            <w:wordWrap/>
            <w:overflowPunct/>
            <w:topLinePunct w:val="0"/>
            <w:bidi w:val="0"/>
            <w:spacing w:line="480" w:lineRule="auto"/>
            <w:rPr>
              <w:rFonts w:hint="eastAsia" w:ascii="宋体" w:hAnsi="宋体" w:eastAsia="宋体" w:cs="宋体"/>
              <w:sz w:val="21"/>
              <w:highlight w:val="none"/>
            </w:rPr>
          </w:pPr>
          <w:r>
            <w:rPr>
              <w:rFonts w:hint="eastAsia" w:ascii="宋体" w:hAnsi="宋体" w:eastAsia="宋体" w:cs="宋体"/>
              <w:b/>
              <w:highlight w:val="none"/>
            </w:rPr>
            <w:fldChar w:fldCharType="end"/>
          </w:r>
        </w:p>
      </w:sdtContent>
    </w:sdt>
    <w:p w14:paraId="74BCB5AD">
      <w:pPr>
        <w:spacing w:line="360" w:lineRule="auto"/>
        <w:rPr>
          <w:rFonts w:hint="eastAsia" w:ascii="宋体" w:hAnsi="宋体" w:eastAsia="宋体" w:cs="宋体"/>
          <w:sz w:val="21"/>
          <w:highlight w:val="none"/>
        </w:rPr>
      </w:pPr>
    </w:p>
    <w:p w14:paraId="30FAD499">
      <w:pPr>
        <w:rPr>
          <w:rFonts w:hint="eastAsia"/>
        </w:rPr>
      </w:pPr>
      <w:bookmarkStart w:id="4" w:name="_Toc966"/>
      <w:r>
        <w:rPr>
          <w:rFonts w:hint="eastAsia"/>
        </w:rPr>
        <w:br w:type="page"/>
      </w:r>
    </w:p>
    <w:p w14:paraId="5D6F8CF0">
      <w:pPr>
        <w:pStyle w:val="3"/>
        <w:bidi w:val="0"/>
        <w:spacing w:line="360" w:lineRule="auto"/>
        <w:rPr>
          <w:rFonts w:hint="eastAsia"/>
          <w:color w:val="auto"/>
          <w:highlight w:val="none"/>
          <w:lang w:eastAsia="zh-CN"/>
        </w:rPr>
      </w:pPr>
      <w:r>
        <w:rPr>
          <w:rFonts w:hint="eastAsia"/>
        </w:rPr>
        <w:t>第一章</w:t>
      </w:r>
      <w:r>
        <w:rPr>
          <w:rFonts w:hint="eastAsia"/>
          <w:lang w:val="en-US" w:eastAsia="zh-CN"/>
        </w:rPr>
        <w:t xml:space="preserve">  </w:t>
      </w:r>
      <w:bookmarkEnd w:id="4"/>
      <w:r>
        <w:rPr>
          <w:rFonts w:hint="eastAsia"/>
          <w:lang w:val="en-US" w:eastAsia="zh-CN"/>
        </w:rPr>
        <w:t>竞争性</w:t>
      </w:r>
      <w:r>
        <w:rPr>
          <w:rFonts w:hint="eastAsia"/>
          <w:color w:val="auto"/>
          <w:highlight w:val="none"/>
          <w:lang w:eastAsia="zh-CN"/>
        </w:rPr>
        <w:t>谈判公告</w:t>
      </w:r>
    </w:p>
    <w:tbl>
      <w:tblPr>
        <w:tblStyle w:val="2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289"/>
      </w:tblGrid>
      <w:tr w14:paraId="2F327E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67" w:hRule="atLeast"/>
        </w:trPr>
        <w:tc>
          <w:tcPr>
            <w:tcW w:w="9289" w:type="dxa"/>
          </w:tcPr>
          <w:p w14:paraId="09E172F3">
            <w:pPr>
              <w:keepNext w:val="0"/>
              <w:keepLines w:val="0"/>
              <w:pageBreakBefore w:val="0"/>
              <w:widowControl w:val="0"/>
              <w:kinsoku w:val="0"/>
              <w:wordWrap/>
              <w:topLinePunct w:val="0"/>
              <w:autoSpaceDE w:val="0"/>
              <w:autoSpaceDN w:val="0"/>
              <w:bidi w:val="0"/>
              <w:adjustRightInd w:val="0"/>
              <w:snapToGrid w:val="0"/>
              <w:spacing w:line="500" w:lineRule="exact"/>
              <w:textAlignment w:val="baseline"/>
              <w:rPr>
                <w:rFonts w:hint="eastAsia" w:ascii="宋体" w:hAnsi="宋体" w:eastAsia="宋体" w:cs="宋体"/>
                <w:b/>
                <w:bCs/>
                <w:color w:val="auto"/>
                <w:sz w:val="24"/>
                <w:szCs w:val="24"/>
                <w:highlight w:val="none"/>
                <w:lang w:eastAsia="zh-CN"/>
              </w:rPr>
            </w:pPr>
            <w:bookmarkStart w:id="5" w:name="OLE_LINK1"/>
            <w:bookmarkStart w:id="6" w:name="_Toc2432"/>
            <w:r>
              <w:rPr>
                <w:rFonts w:hint="eastAsia" w:ascii="宋体" w:hAnsi="宋体" w:eastAsia="宋体" w:cs="宋体"/>
                <w:b/>
                <w:bCs/>
                <w:color w:val="auto"/>
                <w:sz w:val="24"/>
                <w:szCs w:val="24"/>
                <w:highlight w:val="none"/>
                <w:lang w:eastAsia="zh-CN"/>
              </w:rPr>
              <w:t>项目概况</w:t>
            </w:r>
          </w:p>
          <w:bookmarkEnd w:id="5"/>
          <w:p w14:paraId="0B0F9A8D">
            <w:pPr>
              <w:pStyle w:val="2"/>
              <w:keepNext w:val="0"/>
              <w:keepLines w:val="0"/>
              <w:pageBreakBefore w:val="0"/>
              <w:widowControl w:val="0"/>
              <w:kinsoku w:val="0"/>
              <w:wordWrap/>
              <w:overflowPunct w:val="0"/>
              <w:topLinePunct w:val="0"/>
              <w:autoSpaceDE w:val="0"/>
              <w:autoSpaceDN w:val="0"/>
              <w:bidi w:val="0"/>
              <w:adjustRightInd w:val="0"/>
              <w:snapToGrid w:val="0"/>
              <w:spacing w:line="500" w:lineRule="exact"/>
              <w:ind w:firstLine="480" w:firstLineChars="200"/>
              <w:jc w:val="both"/>
              <w:textAlignment w:val="baseline"/>
              <w:rPr>
                <w:rFonts w:hint="eastAsia" w:ascii="宋体" w:hAnsi="宋体" w:eastAsia="宋体" w:cs="宋体"/>
                <w:snapToGrid w:val="0"/>
                <w:color w:val="auto"/>
                <w:kern w:val="0"/>
                <w:sz w:val="24"/>
                <w:szCs w:val="24"/>
                <w:highlight w:val="none"/>
                <w:u w:val="none"/>
                <w:vertAlign w:val="baseline"/>
              </w:rPr>
            </w:pPr>
            <w:r>
              <w:rPr>
                <w:rFonts w:hint="eastAsia" w:ascii="宋体" w:hAnsi="宋体" w:eastAsia="宋体" w:cs="宋体"/>
                <w:color w:val="auto"/>
                <w:sz w:val="24"/>
                <w:szCs w:val="24"/>
                <w:highlight w:val="none"/>
                <w:u w:val="none"/>
                <w:lang w:eastAsia="zh-CN"/>
              </w:rPr>
              <w:t>杨陵高新第三小学护眼灯采购项目</w:t>
            </w:r>
            <w:r>
              <w:rPr>
                <w:rFonts w:hint="eastAsia" w:ascii="宋体" w:hAnsi="宋体" w:eastAsia="宋体" w:cs="宋体"/>
                <w:color w:val="auto"/>
                <w:sz w:val="24"/>
                <w:szCs w:val="24"/>
                <w:highlight w:val="none"/>
                <w:u w:val="none"/>
              </w:rPr>
              <w:t>的</w:t>
            </w:r>
            <w:r>
              <w:rPr>
                <w:rFonts w:hint="eastAsia" w:ascii="宋体" w:hAnsi="宋体" w:eastAsia="宋体" w:cs="宋体"/>
                <w:color w:val="auto"/>
                <w:sz w:val="24"/>
                <w:szCs w:val="24"/>
                <w:highlight w:val="none"/>
              </w:rPr>
              <w:t>潜在供应商</w:t>
            </w:r>
            <w:r>
              <w:rPr>
                <w:rFonts w:hint="eastAsia" w:ascii="宋体" w:hAnsi="宋体" w:eastAsia="宋体" w:cs="宋体"/>
                <w:color w:val="auto"/>
                <w:sz w:val="24"/>
                <w:szCs w:val="24"/>
                <w:highlight w:val="none"/>
                <w:lang w:val="en-US" w:eastAsia="zh-CN"/>
              </w:rPr>
              <w:t>应</w:t>
            </w:r>
            <w:r>
              <w:rPr>
                <w:rFonts w:hint="eastAsia" w:ascii="宋体" w:hAnsi="宋体" w:eastAsia="宋体" w:cs="宋体"/>
                <w:color w:val="auto"/>
                <w:sz w:val="24"/>
                <w:szCs w:val="24"/>
                <w:highlight w:val="none"/>
              </w:rPr>
              <w:t>在</w:t>
            </w:r>
            <w:r>
              <w:rPr>
                <w:rFonts w:hint="eastAsia" w:ascii="宋体" w:hAnsi="宋体" w:eastAsia="宋体" w:cs="宋体"/>
                <w:color w:val="auto"/>
                <w:sz w:val="24"/>
                <w:szCs w:val="24"/>
                <w:highlight w:val="none"/>
                <w:lang w:eastAsia="zh-CN"/>
              </w:rPr>
              <w:t>陕西省西安市雁塔区唐延路35号旺座现代城B座1104室</w:t>
            </w:r>
            <w:r>
              <w:rPr>
                <w:rFonts w:hint="eastAsia" w:ascii="宋体" w:hAnsi="宋体" w:eastAsia="宋体" w:cs="宋体"/>
                <w:color w:val="auto"/>
                <w:sz w:val="24"/>
                <w:szCs w:val="24"/>
                <w:highlight w:val="none"/>
              </w:rPr>
              <w:t>获取</w:t>
            </w:r>
            <w:r>
              <w:rPr>
                <w:rFonts w:hint="eastAsia" w:ascii="宋体" w:hAnsi="宋体" w:eastAsia="宋体" w:cs="宋体"/>
                <w:color w:val="auto"/>
                <w:sz w:val="24"/>
                <w:szCs w:val="24"/>
                <w:highlight w:val="none"/>
                <w:lang w:eastAsia="zh-CN"/>
              </w:rPr>
              <w:t>采购</w:t>
            </w:r>
            <w:r>
              <w:rPr>
                <w:rFonts w:hint="eastAsia" w:ascii="宋体" w:hAnsi="宋体" w:eastAsia="宋体" w:cs="宋体"/>
                <w:color w:val="auto"/>
                <w:sz w:val="24"/>
                <w:szCs w:val="24"/>
                <w:highlight w:val="none"/>
              </w:rPr>
              <w:t>文件，并于202</w:t>
            </w:r>
            <w:r>
              <w:rPr>
                <w:rFonts w:hint="eastAsia" w:ascii="宋体" w:hAnsi="宋体" w:eastAsia="宋体" w:cs="宋体"/>
                <w:color w:val="auto"/>
                <w:sz w:val="24"/>
                <w:szCs w:val="24"/>
                <w:highlight w:val="none"/>
                <w:lang w:val="en-US" w:eastAsia="zh-CN"/>
              </w:rPr>
              <w:t>5年4月18日14时00分</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北京时间</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前</w:t>
            </w:r>
            <w:r>
              <w:rPr>
                <w:rFonts w:hint="eastAsia" w:ascii="宋体" w:hAnsi="宋体" w:eastAsia="宋体" w:cs="宋体"/>
                <w:color w:val="auto"/>
                <w:sz w:val="24"/>
                <w:szCs w:val="24"/>
                <w:highlight w:val="none"/>
                <w:lang w:val="en-US" w:eastAsia="zh-CN"/>
              </w:rPr>
              <w:t>提</w:t>
            </w:r>
            <w:r>
              <w:rPr>
                <w:rFonts w:hint="eastAsia" w:ascii="宋体" w:hAnsi="宋体" w:eastAsia="宋体" w:cs="宋体"/>
                <w:color w:val="auto"/>
                <w:sz w:val="24"/>
                <w:szCs w:val="24"/>
                <w:highlight w:val="none"/>
              </w:rPr>
              <w:t>交响应文件。</w:t>
            </w:r>
          </w:p>
        </w:tc>
      </w:tr>
    </w:tbl>
    <w:p w14:paraId="110E5E59">
      <w:pPr>
        <w:bidi w:val="0"/>
        <w:spacing w:line="360" w:lineRule="auto"/>
        <w:rPr>
          <w:rFonts w:hint="eastAsia"/>
          <w:b/>
          <w:bCs/>
          <w:color w:val="auto"/>
          <w:highlight w:val="none"/>
        </w:rPr>
      </w:pPr>
      <w:r>
        <w:rPr>
          <w:rFonts w:hint="eastAsia"/>
          <w:b/>
          <w:bCs/>
          <w:color w:val="auto"/>
          <w:highlight w:val="none"/>
        </w:rPr>
        <w:t>一、项目基本情况</w:t>
      </w:r>
      <w:bookmarkEnd w:id="6"/>
    </w:p>
    <w:p w14:paraId="330C7D53">
      <w:pPr>
        <w:pStyle w:val="18"/>
        <w:shd w:val="clear" w:color="auto" w:fill="FFFFFF"/>
        <w:spacing w:before="0" w:beforeAutospacing="0" w:after="0" w:afterAutospacing="0" w:line="360" w:lineRule="auto"/>
        <w:ind w:firstLine="480"/>
        <w:rPr>
          <w:rFonts w:hint="eastAsia" w:eastAsia="宋体"/>
          <w:color w:val="auto"/>
          <w:highlight w:val="none"/>
          <w:lang w:val="en-US" w:eastAsia="zh-CN"/>
        </w:rPr>
      </w:pPr>
      <w:r>
        <w:rPr>
          <w:rFonts w:hint="eastAsia"/>
          <w:color w:val="auto"/>
          <w:highlight w:val="none"/>
        </w:rPr>
        <w:t>项目编号：</w:t>
      </w:r>
      <w:r>
        <w:rPr>
          <w:rFonts w:hint="eastAsia"/>
          <w:color w:val="auto"/>
          <w:highlight w:val="none"/>
          <w:lang w:eastAsia="zh-CN"/>
        </w:rPr>
        <w:t>ZHCG-YLGXXX-2025030</w:t>
      </w:r>
      <w:r>
        <w:rPr>
          <w:rFonts w:hint="eastAsia"/>
          <w:color w:val="auto"/>
          <w:highlight w:val="none"/>
          <w:lang w:val="en-US" w:eastAsia="zh-CN"/>
        </w:rPr>
        <w:t>4</w:t>
      </w:r>
    </w:p>
    <w:p w14:paraId="5FF39549">
      <w:pPr>
        <w:pStyle w:val="18"/>
        <w:shd w:val="clear" w:color="auto" w:fill="FFFFFF"/>
        <w:spacing w:before="0" w:beforeAutospacing="0" w:after="0" w:afterAutospacing="0" w:line="360" w:lineRule="auto"/>
        <w:ind w:firstLine="480"/>
        <w:rPr>
          <w:rFonts w:hint="eastAsia" w:eastAsia="宋体"/>
          <w:color w:val="auto"/>
          <w:highlight w:val="none"/>
          <w:u w:val="none"/>
          <w:lang w:eastAsia="zh-CN"/>
        </w:rPr>
      </w:pPr>
      <w:r>
        <w:rPr>
          <w:rFonts w:hint="eastAsia"/>
          <w:color w:val="auto"/>
          <w:highlight w:val="none"/>
        </w:rPr>
        <w:t>项目名称：</w:t>
      </w:r>
      <w:r>
        <w:rPr>
          <w:rFonts w:hint="eastAsia"/>
          <w:color w:val="auto"/>
          <w:highlight w:val="none"/>
          <w:lang w:eastAsia="zh-CN"/>
        </w:rPr>
        <w:t>杨陵高新第三小学护眼灯采购项目</w:t>
      </w:r>
    </w:p>
    <w:p w14:paraId="0189CB2B">
      <w:pPr>
        <w:pStyle w:val="18"/>
        <w:shd w:val="clear" w:color="auto" w:fill="FFFFFF"/>
        <w:spacing w:before="0" w:beforeAutospacing="0" w:after="0" w:afterAutospacing="0" w:line="360" w:lineRule="auto"/>
        <w:ind w:firstLine="480"/>
        <w:rPr>
          <w:rFonts w:hint="eastAsia"/>
          <w:color w:val="auto"/>
          <w:highlight w:val="none"/>
        </w:rPr>
      </w:pPr>
      <w:r>
        <w:rPr>
          <w:rFonts w:hint="eastAsia" w:ascii="宋体" w:hAnsi="宋体" w:eastAsia="宋体" w:cs="宋体"/>
          <w:color w:val="auto"/>
          <w:sz w:val="24"/>
          <w:szCs w:val="24"/>
          <w:highlight w:val="none"/>
          <w:lang w:eastAsia="zh-CN"/>
        </w:rPr>
        <w:t>采购方式</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竞争性谈判</w:t>
      </w:r>
    </w:p>
    <w:p w14:paraId="26E7F94C">
      <w:pPr>
        <w:pStyle w:val="18"/>
        <w:shd w:val="clear" w:color="auto" w:fill="FFFFFF"/>
        <w:spacing w:before="0" w:beforeAutospacing="0" w:after="0" w:afterAutospacing="0" w:line="360" w:lineRule="auto"/>
        <w:ind w:firstLine="480"/>
        <w:rPr>
          <w:rFonts w:hint="eastAsia"/>
          <w:color w:val="auto"/>
          <w:highlight w:val="none"/>
        </w:rPr>
      </w:pPr>
      <w:r>
        <w:rPr>
          <w:rFonts w:hint="eastAsia"/>
          <w:color w:val="auto"/>
          <w:highlight w:val="none"/>
        </w:rPr>
        <w:t>预算金额：</w:t>
      </w:r>
      <w:r>
        <w:rPr>
          <w:rFonts w:hint="eastAsia"/>
          <w:color w:val="auto"/>
          <w:highlight w:val="none"/>
          <w:lang w:val="en-US" w:eastAsia="zh-CN"/>
        </w:rPr>
        <w:t>153，000.00</w:t>
      </w:r>
      <w:r>
        <w:rPr>
          <w:rFonts w:hint="eastAsia"/>
          <w:color w:val="auto"/>
          <w:highlight w:val="none"/>
        </w:rPr>
        <w:t>元</w:t>
      </w:r>
    </w:p>
    <w:p w14:paraId="1735E16A">
      <w:pPr>
        <w:pStyle w:val="18"/>
        <w:shd w:val="clear" w:color="auto" w:fill="FFFFFF"/>
        <w:spacing w:before="0" w:beforeAutospacing="0" w:after="0" w:afterAutospacing="0" w:line="360" w:lineRule="auto"/>
        <w:ind w:firstLine="480"/>
        <w:rPr>
          <w:rFonts w:hint="eastAsia"/>
          <w:color w:val="auto"/>
          <w:highlight w:val="none"/>
          <w:lang w:val="en-US" w:eastAsia="zh-CN"/>
        </w:rPr>
      </w:pPr>
      <w:r>
        <w:rPr>
          <w:rFonts w:hint="eastAsia"/>
          <w:color w:val="auto"/>
          <w:highlight w:val="none"/>
          <w:lang w:val="en-US" w:eastAsia="zh-CN"/>
        </w:rPr>
        <w:t>采购需求：</w:t>
      </w:r>
    </w:p>
    <w:p w14:paraId="28536EC0">
      <w:pPr>
        <w:pStyle w:val="18"/>
        <w:shd w:val="clear" w:color="auto" w:fill="FFFFFF"/>
        <w:spacing w:before="0" w:beforeAutospacing="0" w:after="0" w:afterAutospacing="0" w:line="360" w:lineRule="auto"/>
        <w:ind w:firstLine="960" w:firstLineChars="400"/>
        <w:rPr>
          <w:rFonts w:hint="eastAsia"/>
          <w:color w:val="auto"/>
          <w:highlight w:val="none"/>
          <w:lang w:val="en-US" w:eastAsia="zh-CN"/>
        </w:rPr>
      </w:pPr>
      <w:r>
        <w:rPr>
          <w:rFonts w:hint="eastAsia"/>
          <w:color w:val="auto"/>
          <w:highlight w:val="none"/>
          <w:lang w:val="en-US" w:eastAsia="zh-CN"/>
        </w:rPr>
        <w:t>合同包1（</w:t>
      </w:r>
      <w:r>
        <w:rPr>
          <w:rFonts w:hint="eastAsia"/>
          <w:color w:val="auto"/>
          <w:highlight w:val="none"/>
          <w:lang w:eastAsia="zh-CN"/>
        </w:rPr>
        <w:t>杨陵高新第三小学护眼灯采购项目</w:t>
      </w:r>
      <w:r>
        <w:rPr>
          <w:rFonts w:hint="eastAsia"/>
          <w:color w:val="auto"/>
          <w:highlight w:val="none"/>
          <w:lang w:val="en-US" w:eastAsia="zh-CN"/>
        </w:rPr>
        <w:t>）：</w:t>
      </w:r>
    </w:p>
    <w:p w14:paraId="1C9F542B">
      <w:pPr>
        <w:pStyle w:val="18"/>
        <w:shd w:val="clear" w:color="auto" w:fill="FFFFFF"/>
        <w:spacing w:before="0" w:beforeAutospacing="0" w:after="0" w:afterAutospacing="0" w:line="360" w:lineRule="auto"/>
        <w:ind w:firstLine="960" w:firstLineChars="400"/>
        <w:rPr>
          <w:rFonts w:hint="eastAsia"/>
          <w:color w:val="auto"/>
          <w:highlight w:val="none"/>
          <w:lang w:val="en-US" w:eastAsia="zh-CN"/>
        </w:rPr>
      </w:pPr>
      <w:r>
        <w:rPr>
          <w:rFonts w:hint="eastAsia"/>
          <w:color w:val="auto"/>
          <w:highlight w:val="none"/>
          <w:lang w:val="en-US" w:eastAsia="zh-CN"/>
        </w:rPr>
        <w:t>合同包预算金额：153,000.00元</w:t>
      </w:r>
    </w:p>
    <w:p w14:paraId="766F8042">
      <w:pPr>
        <w:pStyle w:val="18"/>
        <w:shd w:val="clear" w:color="auto" w:fill="FFFFFF"/>
        <w:spacing w:before="0" w:beforeAutospacing="0" w:after="0" w:afterAutospacing="0" w:line="360" w:lineRule="auto"/>
        <w:ind w:firstLine="960" w:firstLineChars="400"/>
        <w:rPr>
          <w:rFonts w:hint="eastAsia"/>
          <w:color w:val="auto"/>
          <w:highlight w:val="none"/>
          <w:lang w:val="en-US" w:eastAsia="zh-CN"/>
        </w:rPr>
      </w:pPr>
      <w:r>
        <w:rPr>
          <w:rFonts w:hint="eastAsia"/>
          <w:color w:val="auto"/>
          <w:highlight w:val="none"/>
          <w:lang w:val="en-US" w:eastAsia="zh-CN"/>
        </w:rPr>
        <w:t>合同包最高限价：153,000.00元</w:t>
      </w:r>
    </w:p>
    <w:tbl>
      <w:tblPr>
        <w:tblStyle w:val="21"/>
        <w:tblW w:w="8934" w:type="dxa"/>
        <w:tblInd w:w="-24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4"/>
        <w:gridCol w:w="1043"/>
        <w:gridCol w:w="1650"/>
        <w:gridCol w:w="1067"/>
        <w:gridCol w:w="1450"/>
        <w:gridCol w:w="1433"/>
        <w:gridCol w:w="1467"/>
      </w:tblGrid>
      <w:tr w14:paraId="21BA7D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5" w:hRule="atLeast"/>
        </w:trPr>
        <w:tc>
          <w:tcPr>
            <w:tcW w:w="824" w:type="dxa"/>
            <w:noWrap w:val="0"/>
            <w:vAlign w:val="center"/>
          </w:tcPr>
          <w:p w14:paraId="28A31C84">
            <w:pPr>
              <w:widowControl w:val="0"/>
              <w:spacing w:line="36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品目号</w:t>
            </w:r>
          </w:p>
        </w:tc>
        <w:tc>
          <w:tcPr>
            <w:tcW w:w="1043" w:type="dxa"/>
            <w:noWrap w:val="0"/>
            <w:vAlign w:val="center"/>
          </w:tcPr>
          <w:p w14:paraId="07E94797">
            <w:pPr>
              <w:widowControl w:val="0"/>
              <w:spacing w:line="36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品目名称</w:t>
            </w:r>
          </w:p>
        </w:tc>
        <w:tc>
          <w:tcPr>
            <w:tcW w:w="1650" w:type="dxa"/>
            <w:noWrap w:val="0"/>
            <w:vAlign w:val="center"/>
          </w:tcPr>
          <w:p w14:paraId="171CA541">
            <w:pPr>
              <w:widowControl w:val="0"/>
              <w:spacing w:line="36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采购标的</w:t>
            </w:r>
          </w:p>
        </w:tc>
        <w:tc>
          <w:tcPr>
            <w:tcW w:w="1067" w:type="dxa"/>
            <w:noWrap w:val="0"/>
            <w:vAlign w:val="center"/>
          </w:tcPr>
          <w:p w14:paraId="08019ACB">
            <w:pPr>
              <w:widowControl w:val="0"/>
              <w:spacing w:line="36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数量</w:t>
            </w:r>
          </w:p>
          <w:p w14:paraId="72E9ECA3">
            <w:pPr>
              <w:widowControl w:val="0"/>
              <w:spacing w:line="36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（单位）</w:t>
            </w:r>
          </w:p>
        </w:tc>
        <w:tc>
          <w:tcPr>
            <w:tcW w:w="1450" w:type="dxa"/>
            <w:noWrap w:val="0"/>
            <w:vAlign w:val="center"/>
          </w:tcPr>
          <w:p w14:paraId="7146437B">
            <w:pPr>
              <w:widowControl w:val="0"/>
              <w:spacing w:line="36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技术规格、参数及要求</w:t>
            </w:r>
          </w:p>
        </w:tc>
        <w:tc>
          <w:tcPr>
            <w:tcW w:w="1433" w:type="dxa"/>
            <w:noWrap w:val="0"/>
            <w:vAlign w:val="center"/>
          </w:tcPr>
          <w:p w14:paraId="3FA6F76D">
            <w:pPr>
              <w:widowControl w:val="0"/>
              <w:spacing w:line="36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品目预算</w:t>
            </w:r>
          </w:p>
          <w:p w14:paraId="5A3DBB2E">
            <w:pPr>
              <w:widowControl w:val="0"/>
              <w:spacing w:line="36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（元）</w:t>
            </w:r>
          </w:p>
        </w:tc>
        <w:tc>
          <w:tcPr>
            <w:tcW w:w="1467" w:type="dxa"/>
            <w:noWrap w:val="0"/>
            <w:vAlign w:val="center"/>
          </w:tcPr>
          <w:p w14:paraId="61185AF1">
            <w:pPr>
              <w:widowControl w:val="0"/>
              <w:spacing w:line="36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最高限价</w:t>
            </w:r>
          </w:p>
          <w:p w14:paraId="792C6357">
            <w:pPr>
              <w:widowControl w:val="0"/>
              <w:spacing w:line="36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（元）</w:t>
            </w:r>
          </w:p>
        </w:tc>
      </w:tr>
      <w:tr w14:paraId="7D9778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4" w:type="dxa"/>
            <w:noWrap w:val="0"/>
            <w:vAlign w:val="center"/>
          </w:tcPr>
          <w:p w14:paraId="57454D06">
            <w:pPr>
              <w:widowControl w:val="0"/>
              <w:spacing w:line="360" w:lineRule="auto"/>
              <w:jc w:val="center"/>
              <w:rPr>
                <w:rFonts w:hint="eastAsia" w:ascii="宋体" w:hAnsi="宋体" w:eastAsia="宋体" w:cs="宋体"/>
                <w:color w:val="auto"/>
                <w:sz w:val="24"/>
                <w:szCs w:val="24"/>
                <w:highlight w:val="red"/>
                <w:lang w:val="en-US" w:eastAsia="zh-CN"/>
              </w:rPr>
            </w:pPr>
            <w:r>
              <w:rPr>
                <w:rFonts w:hint="eastAsia" w:ascii="宋体" w:hAnsi="宋体" w:eastAsia="宋体" w:cs="宋体"/>
                <w:color w:val="auto"/>
                <w:highlight w:val="none"/>
                <w:lang w:val="en-US" w:eastAsia="zh-CN"/>
              </w:rPr>
              <w:t>1-1</w:t>
            </w:r>
          </w:p>
        </w:tc>
        <w:tc>
          <w:tcPr>
            <w:tcW w:w="1043" w:type="dxa"/>
            <w:noWrap w:val="0"/>
            <w:vAlign w:val="center"/>
          </w:tcPr>
          <w:p w14:paraId="0D56F0ED">
            <w:pPr>
              <w:widowControl w:val="0"/>
              <w:spacing w:line="360" w:lineRule="auto"/>
              <w:jc w:val="center"/>
              <w:rPr>
                <w:rFonts w:hint="default" w:ascii="宋体" w:hAnsi="宋体" w:eastAsia="宋体" w:cs="宋体"/>
                <w:color w:val="auto"/>
                <w:sz w:val="24"/>
                <w:szCs w:val="24"/>
                <w:highlight w:val="yellow"/>
                <w:lang w:val="en-US" w:eastAsia="zh-CN"/>
              </w:rPr>
            </w:pPr>
            <w:r>
              <w:rPr>
                <w:rFonts w:hint="eastAsia" w:ascii="宋体" w:hAnsi="宋体" w:cs="宋体"/>
                <w:color w:val="auto"/>
                <w:sz w:val="24"/>
                <w:szCs w:val="24"/>
                <w:highlight w:val="none"/>
                <w:lang w:val="en-US" w:eastAsia="zh-CN"/>
              </w:rPr>
              <w:t>室内照明灯具</w:t>
            </w:r>
          </w:p>
        </w:tc>
        <w:tc>
          <w:tcPr>
            <w:tcW w:w="1650" w:type="dxa"/>
            <w:noWrap w:val="0"/>
            <w:vAlign w:val="center"/>
          </w:tcPr>
          <w:p w14:paraId="5A8409F8">
            <w:pPr>
              <w:widowControl w:val="0"/>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为教室采购护眼灯216盏，黑板灯72盏</w:t>
            </w:r>
          </w:p>
        </w:tc>
        <w:tc>
          <w:tcPr>
            <w:tcW w:w="1067" w:type="dxa"/>
            <w:noWrap w:val="0"/>
            <w:vAlign w:val="center"/>
          </w:tcPr>
          <w:p w14:paraId="0E244F60">
            <w:pPr>
              <w:widowControl w:val="0"/>
              <w:spacing w:line="36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288(盏)</w:t>
            </w:r>
          </w:p>
        </w:tc>
        <w:tc>
          <w:tcPr>
            <w:tcW w:w="1450" w:type="dxa"/>
            <w:noWrap w:val="0"/>
            <w:vAlign w:val="center"/>
          </w:tcPr>
          <w:p w14:paraId="2B53B928">
            <w:pPr>
              <w:widowControl w:val="0"/>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详见采购文件</w:t>
            </w:r>
          </w:p>
        </w:tc>
        <w:tc>
          <w:tcPr>
            <w:tcW w:w="1433" w:type="dxa"/>
            <w:noWrap w:val="0"/>
            <w:vAlign w:val="center"/>
          </w:tcPr>
          <w:p w14:paraId="3CD5355A">
            <w:pPr>
              <w:widowControl w:val="0"/>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153,000.00</w:t>
            </w:r>
          </w:p>
        </w:tc>
        <w:tc>
          <w:tcPr>
            <w:tcW w:w="1467" w:type="dxa"/>
            <w:noWrap w:val="0"/>
            <w:vAlign w:val="center"/>
          </w:tcPr>
          <w:p w14:paraId="6D597501">
            <w:pPr>
              <w:widowControl w:val="0"/>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153,000.00</w:t>
            </w:r>
          </w:p>
        </w:tc>
      </w:tr>
    </w:tbl>
    <w:p w14:paraId="07EABCF4">
      <w:pPr>
        <w:pStyle w:val="18"/>
        <w:shd w:val="clear" w:color="auto" w:fill="FFFFFF"/>
        <w:spacing w:before="0" w:beforeAutospacing="0" w:after="0" w:afterAutospacing="0" w:line="360" w:lineRule="auto"/>
        <w:ind w:firstLine="480" w:firstLineChars="2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本合同包不接受联合体投标</w:t>
      </w:r>
    </w:p>
    <w:p w14:paraId="3B888682">
      <w:pPr>
        <w:pStyle w:val="18"/>
        <w:shd w:val="clear" w:color="auto" w:fill="FFFFFF"/>
        <w:spacing w:before="0" w:beforeAutospacing="0" w:after="0" w:afterAutospacing="0" w:line="360" w:lineRule="auto"/>
        <w:ind w:firstLine="480" w:firstLineChars="200"/>
        <w:rPr>
          <w:rFonts w:hint="eastAsia" w:cs="宋体"/>
          <w:color w:val="auto"/>
          <w:sz w:val="24"/>
          <w:szCs w:val="24"/>
          <w:highlight w:val="none"/>
          <w:lang w:val="en-US" w:eastAsia="zh-CN"/>
        </w:rPr>
      </w:pPr>
      <w:r>
        <w:rPr>
          <w:rFonts w:hint="eastAsia" w:ascii="宋体" w:hAnsi="宋体" w:eastAsia="宋体" w:cs="宋体"/>
          <w:color w:val="auto"/>
          <w:sz w:val="24"/>
          <w:szCs w:val="24"/>
          <w:highlight w:val="none"/>
          <w:lang w:eastAsia="zh-CN"/>
        </w:rPr>
        <w:t>合同履行期限</w:t>
      </w:r>
      <w:r>
        <w:rPr>
          <w:rFonts w:hint="eastAsia" w:cs="宋体"/>
          <w:color w:val="auto"/>
          <w:sz w:val="24"/>
          <w:szCs w:val="24"/>
          <w:highlight w:val="none"/>
          <w:lang w:val="en-US" w:eastAsia="zh-CN"/>
        </w:rPr>
        <w:t>：自合同签订之日起</w:t>
      </w:r>
      <w:r>
        <w:rPr>
          <w:rFonts w:hint="eastAsia" w:ascii="宋体" w:hAnsi="宋体" w:eastAsia="宋体" w:cs="宋体"/>
          <w:color w:val="auto"/>
          <w:sz w:val="24"/>
          <w:szCs w:val="24"/>
          <w:highlight w:val="none"/>
          <w:lang w:val="en-US" w:eastAsia="zh-CN"/>
        </w:rPr>
        <w:t>1个月</w:t>
      </w:r>
      <w:r>
        <w:rPr>
          <w:rFonts w:hint="eastAsia" w:cs="宋体"/>
          <w:color w:val="auto"/>
          <w:sz w:val="24"/>
          <w:szCs w:val="24"/>
          <w:highlight w:val="none"/>
          <w:lang w:val="en-US" w:eastAsia="zh-CN"/>
        </w:rPr>
        <w:t>内</w:t>
      </w:r>
    </w:p>
    <w:p w14:paraId="42239D6B">
      <w:pPr>
        <w:bidi w:val="0"/>
        <w:spacing w:line="360" w:lineRule="auto"/>
        <w:rPr>
          <w:rFonts w:hint="eastAsia"/>
          <w:b/>
          <w:bCs/>
          <w:color w:val="auto"/>
          <w:highlight w:val="none"/>
          <w:lang w:eastAsia="zh-CN"/>
        </w:rPr>
      </w:pPr>
      <w:bookmarkStart w:id="7" w:name="_Toc308"/>
      <w:r>
        <w:rPr>
          <w:rFonts w:hint="eastAsia"/>
          <w:b/>
          <w:bCs/>
          <w:color w:val="auto"/>
          <w:highlight w:val="none"/>
        </w:rPr>
        <w:t>二、</w:t>
      </w:r>
      <w:r>
        <w:rPr>
          <w:rFonts w:hint="eastAsia"/>
          <w:b/>
          <w:bCs/>
          <w:color w:val="auto"/>
          <w:highlight w:val="none"/>
          <w:lang w:val="en-US" w:eastAsia="zh-CN"/>
        </w:rPr>
        <w:t>申请人</w:t>
      </w:r>
      <w:r>
        <w:rPr>
          <w:rFonts w:hint="eastAsia"/>
          <w:b/>
          <w:bCs/>
          <w:color w:val="auto"/>
          <w:highlight w:val="none"/>
        </w:rPr>
        <w:t>的资格要求</w:t>
      </w:r>
      <w:r>
        <w:rPr>
          <w:rFonts w:hint="eastAsia"/>
          <w:b/>
          <w:bCs/>
          <w:color w:val="auto"/>
          <w:highlight w:val="none"/>
          <w:lang w:eastAsia="zh-CN"/>
        </w:rPr>
        <w:t>：</w:t>
      </w:r>
      <w:bookmarkEnd w:id="7"/>
    </w:p>
    <w:p w14:paraId="6B51CFB3">
      <w:pPr>
        <w:pStyle w:val="18"/>
        <w:shd w:val="clear" w:color="auto" w:fill="FFFFFF"/>
        <w:spacing w:before="0" w:beforeAutospacing="0" w:after="0" w:afterAutospacing="0" w:line="360" w:lineRule="auto"/>
        <w:ind w:firstLine="480"/>
        <w:rPr>
          <w:rFonts w:hint="eastAsia" w:eastAsia="宋体"/>
          <w:color w:val="auto"/>
          <w:highlight w:val="none"/>
          <w:lang w:eastAsia="zh-CN"/>
        </w:rPr>
      </w:pPr>
      <w:r>
        <w:rPr>
          <w:rFonts w:hint="eastAsia"/>
          <w:color w:val="auto"/>
          <w:highlight w:val="none"/>
        </w:rPr>
        <w:t>1、满足《中华人民共和国政府采购法》第二十二条规定</w:t>
      </w:r>
      <w:r>
        <w:rPr>
          <w:rFonts w:hint="eastAsia"/>
          <w:color w:val="auto"/>
          <w:highlight w:val="none"/>
          <w:lang w:eastAsia="zh-CN"/>
        </w:rPr>
        <w:t>；</w:t>
      </w:r>
    </w:p>
    <w:p w14:paraId="62C0F289">
      <w:pPr>
        <w:pStyle w:val="18"/>
        <w:shd w:val="clear" w:color="auto" w:fill="FFFFFF"/>
        <w:spacing w:before="0" w:beforeAutospacing="0" w:after="0" w:afterAutospacing="0" w:line="360" w:lineRule="auto"/>
        <w:ind w:firstLine="480"/>
        <w:rPr>
          <w:rFonts w:hint="eastAsia"/>
          <w:color w:val="auto"/>
          <w:highlight w:val="none"/>
        </w:rPr>
      </w:pPr>
      <w:r>
        <w:rPr>
          <w:rFonts w:hint="eastAsia"/>
          <w:color w:val="auto"/>
          <w:highlight w:val="none"/>
        </w:rPr>
        <w:t>2、落实政府采购政策需满足的资格要求：</w:t>
      </w:r>
    </w:p>
    <w:p w14:paraId="19AF7407">
      <w:pPr>
        <w:pStyle w:val="18"/>
        <w:shd w:val="clear" w:color="auto" w:fill="FFFFFF"/>
        <w:spacing w:before="0" w:beforeAutospacing="0" w:after="0" w:afterAutospacing="0" w:line="360" w:lineRule="auto"/>
        <w:ind w:firstLine="480"/>
        <w:rPr>
          <w:rFonts w:hint="eastAsia" w:ascii="宋体" w:hAnsi="宋体" w:eastAsia="宋体" w:cs="宋体"/>
          <w:color w:val="auto"/>
          <w:sz w:val="24"/>
          <w:szCs w:val="24"/>
          <w:highlight w:val="none"/>
          <w:lang w:val="en-US" w:eastAsia="zh-CN"/>
        </w:rPr>
      </w:pPr>
      <w:r>
        <w:rPr>
          <w:rFonts w:hint="eastAsia"/>
          <w:color w:val="auto"/>
          <w:highlight w:val="none"/>
          <w:lang w:val="en-US" w:eastAsia="zh-CN"/>
        </w:rPr>
        <w:t>合同包1</w:t>
      </w:r>
      <w:r>
        <w:rPr>
          <w:rFonts w:hint="eastAsia" w:ascii="宋体" w:hAnsi="宋体" w:eastAsia="宋体" w:cs="宋体"/>
          <w:color w:val="auto"/>
          <w:sz w:val="24"/>
          <w:szCs w:val="24"/>
          <w:highlight w:val="none"/>
        </w:rPr>
        <w:t>(</w:t>
      </w:r>
      <w:r>
        <w:rPr>
          <w:rFonts w:hint="eastAsia"/>
          <w:color w:val="auto"/>
          <w:highlight w:val="none"/>
          <w:lang w:eastAsia="zh-CN"/>
        </w:rPr>
        <w:t>杨陵高新第三小学护眼灯采购项目</w:t>
      </w:r>
      <w:r>
        <w:rPr>
          <w:rFonts w:hint="eastAsia" w:ascii="宋体" w:hAnsi="宋体" w:eastAsia="宋体" w:cs="宋体"/>
          <w:color w:val="auto"/>
          <w:sz w:val="24"/>
          <w:szCs w:val="24"/>
          <w:highlight w:val="none"/>
        </w:rPr>
        <w:t>)落实政府采购政策需满足的资格要求如下</w:t>
      </w:r>
      <w:r>
        <w:rPr>
          <w:rFonts w:hint="eastAsia" w:cs="宋体"/>
          <w:color w:val="auto"/>
          <w:sz w:val="24"/>
          <w:szCs w:val="24"/>
          <w:highlight w:val="none"/>
          <w:lang w:eastAsia="zh-CN"/>
        </w:rPr>
        <w:t>：</w:t>
      </w:r>
    </w:p>
    <w:p w14:paraId="4BFEAEA8">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color w:val="auto"/>
          <w:highlight w:val="none"/>
          <w:lang w:eastAsia="zh-CN"/>
        </w:rPr>
      </w:pPr>
      <w:r>
        <w:rPr>
          <w:rFonts w:hint="eastAsia"/>
          <w:color w:val="auto"/>
          <w:highlight w:val="none"/>
          <w:lang w:eastAsia="zh-CN"/>
        </w:rPr>
        <w:t>本项目</w:t>
      </w:r>
      <w:r>
        <w:rPr>
          <w:rFonts w:hint="eastAsia"/>
          <w:color w:val="auto"/>
          <w:highlight w:val="none"/>
          <w:lang w:val="en-US" w:eastAsia="zh-CN"/>
        </w:rPr>
        <w:t>不</w:t>
      </w:r>
      <w:r>
        <w:rPr>
          <w:rFonts w:hint="eastAsia"/>
          <w:color w:val="auto"/>
          <w:highlight w:val="none"/>
          <w:lang w:eastAsia="zh-CN"/>
        </w:rPr>
        <w:t>专门面向中小企业采购（残疾人福利性单位及监狱企业视同小型、微型企业）</w:t>
      </w:r>
    </w:p>
    <w:p w14:paraId="1736CE39">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color w:val="auto"/>
          <w:highlight w:val="none"/>
        </w:rPr>
      </w:pPr>
      <w:r>
        <w:rPr>
          <w:rFonts w:hint="eastAsia" w:ascii="宋体" w:hAnsi="宋体" w:eastAsia="宋体" w:cs="宋体"/>
          <w:color w:val="auto"/>
          <w:highlight w:val="none"/>
        </w:rPr>
        <w:t>3、</w:t>
      </w:r>
      <w:r>
        <w:rPr>
          <w:rFonts w:hint="eastAsia"/>
          <w:color w:val="auto"/>
          <w:highlight w:val="none"/>
        </w:rPr>
        <w:t>本项目的特定资格要求：</w:t>
      </w:r>
    </w:p>
    <w:p w14:paraId="2790DAE2">
      <w:pPr>
        <w:pStyle w:val="18"/>
        <w:shd w:val="clear" w:color="auto" w:fill="FFFFFF"/>
        <w:spacing w:before="0" w:beforeAutospacing="0" w:after="0" w:afterAutospacing="0" w:line="360" w:lineRule="auto"/>
        <w:ind w:firstLine="480"/>
        <w:rPr>
          <w:rFonts w:hint="default" w:eastAsia="宋体"/>
          <w:color w:val="auto"/>
          <w:highlight w:val="none"/>
          <w:lang w:val="en-US" w:eastAsia="zh-CN"/>
        </w:rPr>
      </w:pPr>
      <w:r>
        <w:rPr>
          <w:rFonts w:hint="eastAsia"/>
          <w:color w:val="auto"/>
          <w:highlight w:val="none"/>
          <w:lang w:val="en-US" w:eastAsia="zh-CN"/>
        </w:rPr>
        <w:t>合同包1（</w:t>
      </w:r>
      <w:r>
        <w:rPr>
          <w:rFonts w:hint="eastAsia"/>
          <w:color w:val="auto"/>
          <w:highlight w:val="none"/>
          <w:lang w:eastAsia="zh-CN"/>
        </w:rPr>
        <w:t>杨陵高新第三小学护眼灯采购项目</w:t>
      </w:r>
      <w:r>
        <w:rPr>
          <w:rFonts w:hint="eastAsia"/>
          <w:color w:val="auto"/>
          <w:highlight w:val="none"/>
          <w:lang w:val="en-US" w:eastAsia="zh-CN"/>
        </w:rPr>
        <w:t>）特定资格要求如下：</w:t>
      </w:r>
    </w:p>
    <w:p w14:paraId="04A67A63">
      <w:pPr>
        <w:spacing w:line="360" w:lineRule="auto"/>
        <w:ind w:firstLine="480" w:firstLineChars="200"/>
        <w:rPr>
          <w:rFonts w:hint="eastAsia" w:ascii="宋体" w:hAnsi="宋体" w:eastAsia="宋体" w:cs="宋体"/>
          <w:i w:val="0"/>
          <w:iCs w:val="0"/>
          <w:caps w:val="0"/>
          <w:color w:val="auto"/>
          <w:spacing w:val="0"/>
          <w:kern w:val="0"/>
          <w:sz w:val="24"/>
          <w:szCs w:val="24"/>
          <w:highlight w:val="none"/>
          <w:shd w:val="clear" w:color="auto" w:fill="auto"/>
          <w:lang w:val="en-US" w:eastAsia="zh-CN" w:bidi="ar-SA"/>
        </w:rPr>
      </w:pPr>
      <w:r>
        <w:rPr>
          <w:rFonts w:hint="eastAsia" w:ascii="宋体" w:hAnsi="宋体" w:eastAsia="宋体" w:cs="宋体"/>
          <w:i w:val="0"/>
          <w:iCs w:val="0"/>
          <w:caps w:val="0"/>
          <w:color w:val="auto"/>
          <w:spacing w:val="0"/>
          <w:kern w:val="0"/>
          <w:sz w:val="24"/>
          <w:szCs w:val="24"/>
          <w:highlight w:val="none"/>
          <w:shd w:val="clear" w:color="auto" w:fill="auto"/>
          <w:lang w:val="en-US" w:eastAsia="zh-CN" w:bidi="ar-SA"/>
        </w:rPr>
        <w:t>（1）供应商具有独立承担民事责任能力的法人、其他组织或自然人，并出具合法有效的营业执照或事业单位法人证书等国家规定的相关证明，自然人参与的提供其身份证明书；</w:t>
      </w:r>
    </w:p>
    <w:p w14:paraId="0A23ED53">
      <w:pPr>
        <w:spacing w:line="360" w:lineRule="auto"/>
        <w:ind w:firstLine="480" w:firstLineChars="200"/>
        <w:rPr>
          <w:rFonts w:hint="eastAsia" w:ascii="宋体" w:hAnsi="宋体" w:eastAsia="宋体" w:cs="宋体"/>
          <w:i w:val="0"/>
          <w:iCs w:val="0"/>
          <w:caps w:val="0"/>
          <w:color w:val="auto"/>
          <w:spacing w:val="0"/>
          <w:kern w:val="0"/>
          <w:sz w:val="24"/>
          <w:szCs w:val="24"/>
          <w:highlight w:val="none"/>
          <w:shd w:val="clear" w:color="auto" w:fill="auto"/>
          <w:lang w:val="en-US" w:eastAsia="zh-CN" w:bidi="ar-SA"/>
        </w:rPr>
      </w:pPr>
      <w:r>
        <w:rPr>
          <w:rFonts w:hint="eastAsia" w:ascii="宋体" w:hAnsi="宋体" w:eastAsia="宋体" w:cs="宋体"/>
          <w:i w:val="0"/>
          <w:iCs w:val="0"/>
          <w:caps w:val="0"/>
          <w:color w:val="auto"/>
          <w:spacing w:val="0"/>
          <w:kern w:val="0"/>
          <w:sz w:val="24"/>
          <w:szCs w:val="24"/>
          <w:highlight w:val="none"/>
          <w:shd w:val="clear" w:color="auto" w:fill="auto"/>
          <w:lang w:val="en-US" w:eastAsia="zh-CN" w:bidi="ar-SA"/>
        </w:rPr>
        <w:t>（2）供应商提供202</w:t>
      </w:r>
      <w:r>
        <w:rPr>
          <w:rFonts w:hint="eastAsia" w:ascii="宋体" w:hAnsi="宋体" w:cs="宋体"/>
          <w:i w:val="0"/>
          <w:iCs w:val="0"/>
          <w:caps w:val="0"/>
          <w:color w:val="auto"/>
          <w:spacing w:val="0"/>
          <w:kern w:val="0"/>
          <w:sz w:val="24"/>
          <w:szCs w:val="24"/>
          <w:highlight w:val="none"/>
          <w:shd w:val="clear" w:color="auto" w:fill="auto"/>
          <w:lang w:val="en-US" w:eastAsia="zh-CN" w:bidi="ar-SA"/>
        </w:rPr>
        <w:t>4</w:t>
      </w:r>
      <w:r>
        <w:rPr>
          <w:rFonts w:hint="eastAsia" w:ascii="宋体" w:hAnsi="宋体" w:eastAsia="宋体" w:cs="宋体"/>
          <w:i w:val="0"/>
          <w:iCs w:val="0"/>
          <w:caps w:val="0"/>
          <w:color w:val="auto"/>
          <w:spacing w:val="0"/>
          <w:kern w:val="0"/>
          <w:sz w:val="24"/>
          <w:szCs w:val="24"/>
          <w:highlight w:val="none"/>
          <w:shd w:val="clear" w:color="auto" w:fill="auto"/>
          <w:lang w:val="en-US" w:eastAsia="zh-CN" w:bidi="ar-SA"/>
        </w:rPr>
        <w:t>年度完整的经审计的财务报告（成立时间至提交谈判响应文件截止时间不足一年的可提供成立后任意时段的资产负债表），或提交自202</w:t>
      </w:r>
      <w:r>
        <w:rPr>
          <w:rFonts w:hint="eastAsia" w:ascii="宋体" w:hAnsi="宋体" w:cs="宋体"/>
          <w:i w:val="0"/>
          <w:iCs w:val="0"/>
          <w:caps w:val="0"/>
          <w:color w:val="auto"/>
          <w:spacing w:val="0"/>
          <w:kern w:val="0"/>
          <w:sz w:val="24"/>
          <w:szCs w:val="24"/>
          <w:highlight w:val="none"/>
          <w:shd w:val="clear" w:color="auto" w:fill="auto"/>
          <w:lang w:val="en-US" w:eastAsia="zh-CN" w:bidi="ar-SA"/>
        </w:rPr>
        <w:t>4</w:t>
      </w:r>
      <w:r>
        <w:rPr>
          <w:rFonts w:hint="eastAsia" w:ascii="宋体" w:hAnsi="宋体" w:eastAsia="宋体" w:cs="宋体"/>
          <w:i w:val="0"/>
          <w:iCs w:val="0"/>
          <w:caps w:val="0"/>
          <w:color w:val="auto"/>
          <w:spacing w:val="0"/>
          <w:kern w:val="0"/>
          <w:sz w:val="24"/>
          <w:szCs w:val="24"/>
          <w:highlight w:val="none"/>
          <w:shd w:val="clear" w:color="auto" w:fill="auto"/>
          <w:lang w:val="en-US" w:eastAsia="zh-CN" w:bidi="ar-SA"/>
        </w:rPr>
        <w:t>年</w:t>
      </w:r>
      <w:r>
        <w:rPr>
          <w:rFonts w:hint="eastAsia" w:ascii="宋体" w:hAnsi="宋体" w:cs="宋体"/>
          <w:i w:val="0"/>
          <w:iCs w:val="0"/>
          <w:caps w:val="0"/>
          <w:color w:val="auto"/>
          <w:spacing w:val="0"/>
          <w:kern w:val="0"/>
          <w:sz w:val="24"/>
          <w:szCs w:val="24"/>
          <w:highlight w:val="none"/>
          <w:shd w:val="clear" w:color="auto" w:fill="auto"/>
          <w:lang w:val="en-US" w:eastAsia="zh-CN" w:bidi="ar-SA"/>
        </w:rPr>
        <w:t>1</w:t>
      </w:r>
      <w:r>
        <w:rPr>
          <w:rFonts w:hint="eastAsia" w:ascii="宋体" w:hAnsi="宋体" w:eastAsia="宋体" w:cs="宋体"/>
          <w:i w:val="0"/>
          <w:iCs w:val="0"/>
          <w:caps w:val="0"/>
          <w:color w:val="auto"/>
          <w:spacing w:val="0"/>
          <w:kern w:val="0"/>
          <w:sz w:val="24"/>
          <w:szCs w:val="24"/>
          <w:highlight w:val="none"/>
          <w:shd w:val="clear" w:color="auto" w:fill="auto"/>
          <w:lang w:val="en-US" w:eastAsia="zh-CN" w:bidi="ar-SA"/>
        </w:rPr>
        <w:t>月1日以来银行（基本户开户行）出具的资信证明，或信用担保机构出具的投标担保函，或承诺书（以上四种形式的资料提供任何一种即可）；其他组织和自然人提供银行出具的资信证明或财务报表或承诺书；</w:t>
      </w:r>
    </w:p>
    <w:p w14:paraId="53F881E6">
      <w:pPr>
        <w:spacing w:line="360" w:lineRule="auto"/>
        <w:ind w:firstLine="480" w:firstLineChars="200"/>
        <w:rPr>
          <w:rFonts w:hint="eastAsia" w:ascii="宋体" w:hAnsi="宋体" w:eastAsia="宋体" w:cs="宋体"/>
          <w:i w:val="0"/>
          <w:iCs w:val="0"/>
          <w:caps w:val="0"/>
          <w:color w:val="auto"/>
          <w:spacing w:val="0"/>
          <w:kern w:val="0"/>
          <w:sz w:val="24"/>
          <w:szCs w:val="24"/>
          <w:highlight w:val="none"/>
          <w:shd w:val="clear" w:color="auto" w:fill="auto"/>
          <w:lang w:val="en-US" w:eastAsia="zh-CN" w:bidi="ar-SA"/>
        </w:rPr>
      </w:pPr>
      <w:r>
        <w:rPr>
          <w:rFonts w:hint="eastAsia" w:ascii="宋体" w:hAnsi="宋体" w:eastAsia="宋体" w:cs="宋体"/>
          <w:i w:val="0"/>
          <w:iCs w:val="0"/>
          <w:caps w:val="0"/>
          <w:color w:val="auto"/>
          <w:spacing w:val="0"/>
          <w:kern w:val="0"/>
          <w:sz w:val="24"/>
          <w:szCs w:val="24"/>
          <w:highlight w:val="none"/>
          <w:shd w:val="clear" w:color="auto" w:fill="auto"/>
          <w:lang w:val="en-US" w:eastAsia="zh-CN" w:bidi="ar-SA"/>
        </w:rPr>
        <w:t>（3）供应商提供202</w:t>
      </w:r>
      <w:r>
        <w:rPr>
          <w:rFonts w:hint="eastAsia" w:ascii="宋体" w:hAnsi="宋体" w:cs="宋体"/>
          <w:i w:val="0"/>
          <w:iCs w:val="0"/>
          <w:caps w:val="0"/>
          <w:color w:val="auto"/>
          <w:spacing w:val="0"/>
          <w:kern w:val="0"/>
          <w:sz w:val="24"/>
          <w:szCs w:val="24"/>
          <w:highlight w:val="none"/>
          <w:shd w:val="clear" w:color="auto" w:fill="auto"/>
          <w:lang w:val="en-US" w:eastAsia="zh-CN" w:bidi="ar-SA"/>
        </w:rPr>
        <w:t>4</w:t>
      </w:r>
      <w:r>
        <w:rPr>
          <w:rFonts w:hint="eastAsia" w:ascii="宋体" w:hAnsi="宋体" w:eastAsia="宋体" w:cs="宋体"/>
          <w:i w:val="0"/>
          <w:iCs w:val="0"/>
          <w:caps w:val="0"/>
          <w:color w:val="auto"/>
          <w:spacing w:val="0"/>
          <w:kern w:val="0"/>
          <w:sz w:val="24"/>
          <w:szCs w:val="24"/>
          <w:highlight w:val="none"/>
          <w:shd w:val="clear" w:color="auto" w:fill="auto"/>
          <w:lang w:val="en-US" w:eastAsia="zh-CN" w:bidi="ar-SA"/>
        </w:rPr>
        <w:t>年</w:t>
      </w:r>
      <w:r>
        <w:rPr>
          <w:rFonts w:hint="eastAsia" w:ascii="宋体" w:hAnsi="宋体" w:cs="宋体"/>
          <w:i w:val="0"/>
          <w:iCs w:val="0"/>
          <w:caps w:val="0"/>
          <w:color w:val="auto"/>
          <w:spacing w:val="0"/>
          <w:kern w:val="0"/>
          <w:sz w:val="24"/>
          <w:szCs w:val="24"/>
          <w:highlight w:val="none"/>
          <w:shd w:val="clear" w:color="auto" w:fill="auto"/>
          <w:lang w:val="en-US" w:eastAsia="zh-CN" w:bidi="ar-SA"/>
        </w:rPr>
        <w:t>4</w:t>
      </w:r>
      <w:r>
        <w:rPr>
          <w:rFonts w:hint="eastAsia" w:ascii="宋体" w:hAnsi="宋体" w:eastAsia="宋体" w:cs="宋体"/>
          <w:i w:val="0"/>
          <w:iCs w:val="0"/>
          <w:caps w:val="0"/>
          <w:color w:val="auto"/>
          <w:spacing w:val="0"/>
          <w:kern w:val="0"/>
          <w:sz w:val="24"/>
          <w:szCs w:val="24"/>
          <w:highlight w:val="none"/>
          <w:shd w:val="clear" w:color="auto" w:fill="auto"/>
          <w:lang w:val="en-US" w:eastAsia="zh-CN" w:bidi="ar-SA"/>
        </w:rPr>
        <w:t>月1日至今至少一个月的纳税证明或完税证明（增值税，印花税，城市维护建设费，企业所得税等一种或多种税种），依法免税的单位应提供相关证明材料；</w:t>
      </w:r>
    </w:p>
    <w:p w14:paraId="6F7BF2C7">
      <w:pPr>
        <w:spacing w:line="360" w:lineRule="auto"/>
        <w:ind w:firstLine="480" w:firstLineChars="200"/>
        <w:rPr>
          <w:rFonts w:hint="eastAsia" w:ascii="宋体" w:hAnsi="宋体" w:eastAsia="宋体" w:cs="宋体"/>
          <w:i w:val="0"/>
          <w:iCs w:val="0"/>
          <w:caps w:val="0"/>
          <w:color w:val="auto"/>
          <w:spacing w:val="0"/>
          <w:kern w:val="0"/>
          <w:sz w:val="24"/>
          <w:szCs w:val="24"/>
          <w:highlight w:val="none"/>
          <w:shd w:val="clear" w:color="auto" w:fill="auto"/>
          <w:lang w:val="en-US" w:eastAsia="zh-CN" w:bidi="ar-SA"/>
        </w:rPr>
      </w:pPr>
      <w:r>
        <w:rPr>
          <w:rFonts w:hint="eastAsia" w:ascii="宋体" w:hAnsi="宋体" w:eastAsia="宋体" w:cs="宋体"/>
          <w:i w:val="0"/>
          <w:iCs w:val="0"/>
          <w:caps w:val="0"/>
          <w:color w:val="auto"/>
          <w:spacing w:val="0"/>
          <w:kern w:val="0"/>
          <w:sz w:val="24"/>
          <w:szCs w:val="24"/>
          <w:highlight w:val="none"/>
          <w:shd w:val="clear" w:color="auto" w:fill="auto"/>
          <w:lang w:val="en-US" w:eastAsia="zh-CN" w:bidi="ar-SA"/>
        </w:rPr>
        <w:t>（4）供应商提供202</w:t>
      </w:r>
      <w:r>
        <w:rPr>
          <w:rFonts w:hint="eastAsia" w:ascii="宋体" w:hAnsi="宋体" w:cs="宋体"/>
          <w:i w:val="0"/>
          <w:iCs w:val="0"/>
          <w:caps w:val="0"/>
          <w:color w:val="auto"/>
          <w:spacing w:val="0"/>
          <w:kern w:val="0"/>
          <w:sz w:val="24"/>
          <w:szCs w:val="24"/>
          <w:highlight w:val="none"/>
          <w:shd w:val="clear" w:color="auto" w:fill="auto"/>
          <w:lang w:val="en-US" w:eastAsia="zh-CN" w:bidi="ar-SA"/>
        </w:rPr>
        <w:t>4</w:t>
      </w:r>
      <w:r>
        <w:rPr>
          <w:rFonts w:hint="eastAsia" w:ascii="宋体" w:hAnsi="宋体" w:eastAsia="宋体" w:cs="宋体"/>
          <w:i w:val="0"/>
          <w:iCs w:val="0"/>
          <w:caps w:val="0"/>
          <w:color w:val="auto"/>
          <w:spacing w:val="0"/>
          <w:kern w:val="0"/>
          <w:sz w:val="24"/>
          <w:szCs w:val="24"/>
          <w:highlight w:val="none"/>
          <w:shd w:val="clear" w:color="auto" w:fill="auto"/>
          <w:lang w:val="en-US" w:eastAsia="zh-CN" w:bidi="ar-SA"/>
        </w:rPr>
        <w:t>年</w:t>
      </w:r>
      <w:r>
        <w:rPr>
          <w:rFonts w:hint="eastAsia" w:ascii="宋体" w:hAnsi="宋体" w:cs="宋体"/>
          <w:i w:val="0"/>
          <w:iCs w:val="0"/>
          <w:caps w:val="0"/>
          <w:color w:val="auto"/>
          <w:spacing w:val="0"/>
          <w:kern w:val="0"/>
          <w:sz w:val="24"/>
          <w:szCs w:val="24"/>
          <w:highlight w:val="none"/>
          <w:shd w:val="clear" w:color="auto" w:fill="auto"/>
          <w:lang w:val="en-US" w:eastAsia="zh-CN" w:bidi="ar-SA"/>
        </w:rPr>
        <w:t>4</w:t>
      </w:r>
      <w:r>
        <w:rPr>
          <w:rFonts w:hint="eastAsia" w:ascii="宋体" w:hAnsi="宋体" w:eastAsia="宋体" w:cs="宋体"/>
          <w:i w:val="0"/>
          <w:iCs w:val="0"/>
          <w:caps w:val="0"/>
          <w:color w:val="auto"/>
          <w:spacing w:val="0"/>
          <w:kern w:val="0"/>
          <w:sz w:val="24"/>
          <w:szCs w:val="24"/>
          <w:highlight w:val="none"/>
          <w:shd w:val="clear" w:color="auto" w:fill="auto"/>
          <w:lang w:val="en-US" w:eastAsia="zh-CN" w:bidi="ar-SA"/>
        </w:rPr>
        <w:t>月1日至今至少一个月的社会保障资金缴存单据或社保机构开具的社会保险参保缴费情况证明，依法不需要缴纳社会保障资金的单位应提供相关证明材料；</w:t>
      </w:r>
    </w:p>
    <w:p w14:paraId="7DD9C0BD">
      <w:pPr>
        <w:spacing w:line="360" w:lineRule="auto"/>
        <w:ind w:firstLine="480" w:firstLineChars="200"/>
        <w:rPr>
          <w:rFonts w:hint="eastAsia" w:ascii="宋体" w:hAnsi="宋体" w:eastAsia="宋体" w:cs="宋体"/>
          <w:i w:val="0"/>
          <w:iCs w:val="0"/>
          <w:caps w:val="0"/>
          <w:color w:val="auto"/>
          <w:spacing w:val="0"/>
          <w:kern w:val="0"/>
          <w:sz w:val="24"/>
          <w:szCs w:val="24"/>
          <w:highlight w:val="none"/>
          <w:shd w:val="clear" w:color="auto" w:fill="auto"/>
          <w:lang w:val="en-US" w:eastAsia="zh-CN" w:bidi="ar-SA"/>
        </w:rPr>
      </w:pPr>
      <w:r>
        <w:rPr>
          <w:rFonts w:hint="eastAsia" w:ascii="宋体" w:hAnsi="宋体" w:eastAsia="宋体" w:cs="宋体"/>
          <w:i w:val="0"/>
          <w:iCs w:val="0"/>
          <w:caps w:val="0"/>
          <w:color w:val="auto"/>
          <w:spacing w:val="0"/>
          <w:kern w:val="0"/>
          <w:sz w:val="24"/>
          <w:szCs w:val="24"/>
          <w:highlight w:val="none"/>
          <w:shd w:val="clear" w:color="auto" w:fill="auto"/>
          <w:lang w:val="en-US" w:eastAsia="zh-CN" w:bidi="ar-SA"/>
        </w:rPr>
        <w:t>（5）供应商提供具有履行本合同所必需的设备和专业技术能力的声明；</w:t>
      </w:r>
    </w:p>
    <w:p w14:paraId="64BEF00F">
      <w:pPr>
        <w:spacing w:line="360" w:lineRule="auto"/>
        <w:ind w:firstLine="480" w:firstLineChars="200"/>
        <w:rPr>
          <w:rFonts w:hint="eastAsia" w:ascii="宋体" w:hAnsi="宋体" w:eastAsia="宋体" w:cs="宋体"/>
          <w:i w:val="0"/>
          <w:iCs w:val="0"/>
          <w:caps w:val="0"/>
          <w:color w:val="auto"/>
          <w:spacing w:val="0"/>
          <w:kern w:val="0"/>
          <w:sz w:val="24"/>
          <w:szCs w:val="24"/>
          <w:highlight w:val="none"/>
          <w:shd w:val="clear" w:color="auto" w:fill="auto"/>
          <w:lang w:val="en-US" w:eastAsia="zh-CN" w:bidi="ar-SA"/>
        </w:rPr>
      </w:pPr>
      <w:r>
        <w:rPr>
          <w:rFonts w:hint="eastAsia" w:ascii="宋体" w:hAnsi="宋体" w:eastAsia="宋体" w:cs="宋体"/>
          <w:i w:val="0"/>
          <w:iCs w:val="0"/>
          <w:caps w:val="0"/>
          <w:color w:val="auto"/>
          <w:spacing w:val="0"/>
          <w:kern w:val="0"/>
          <w:sz w:val="24"/>
          <w:szCs w:val="24"/>
          <w:highlight w:val="none"/>
          <w:shd w:val="clear" w:color="auto" w:fill="auto"/>
          <w:lang w:val="en-US" w:eastAsia="zh-CN" w:bidi="ar-SA"/>
        </w:rPr>
        <w:t>（6）供应商出具参加政府采购活动前3年内在经营活动中没有重大违法记录的书面声明；</w:t>
      </w:r>
    </w:p>
    <w:p w14:paraId="4F3C9F24">
      <w:pPr>
        <w:spacing w:line="360" w:lineRule="auto"/>
        <w:ind w:firstLine="480" w:firstLineChars="200"/>
        <w:rPr>
          <w:rFonts w:hint="eastAsia" w:ascii="宋体" w:hAnsi="宋体" w:eastAsia="宋体" w:cs="宋体"/>
          <w:i w:val="0"/>
          <w:iCs w:val="0"/>
          <w:caps w:val="0"/>
          <w:color w:val="auto"/>
          <w:spacing w:val="0"/>
          <w:kern w:val="0"/>
          <w:sz w:val="24"/>
          <w:szCs w:val="24"/>
          <w:highlight w:val="none"/>
          <w:shd w:val="clear" w:color="auto" w:fill="auto"/>
          <w:lang w:val="en-US" w:eastAsia="zh-CN" w:bidi="ar-SA"/>
        </w:rPr>
      </w:pPr>
      <w:r>
        <w:rPr>
          <w:rFonts w:hint="eastAsia" w:ascii="宋体" w:hAnsi="宋体" w:eastAsia="宋体" w:cs="宋体"/>
          <w:i w:val="0"/>
          <w:iCs w:val="0"/>
          <w:caps w:val="0"/>
          <w:color w:val="auto"/>
          <w:spacing w:val="0"/>
          <w:kern w:val="0"/>
          <w:sz w:val="24"/>
          <w:szCs w:val="24"/>
          <w:highlight w:val="none"/>
          <w:shd w:val="clear" w:color="auto" w:fill="auto"/>
          <w:lang w:val="en-US" w:eastAsia="zh-CN" w:bidi="ar-SA"/>
        </w:rPr>
        <w:t>（7）供应商须提供法定代表人授权书（法定代表人或负责人直接参与谈判，须提交法定代表人证明书）；</w:t>
      </w:r>
    </w:p>
    <w:p w14:paraId="36DC0D3D">
      <w:pPr>
        <w:pStyle w:val="18"/>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60" w:lineRule="auto"/>
        <w:ind w:left="-60" w:leftChars="0" w:right="0" w:rightChars="0" w:firstLine="480" w:firstLineChars="0"/>
        <w:jc w:val="left"/>
        <w:rPr>
          <w:rFonts w:hint="eastAsia" w:ascii="宋体" w:hAnsi="宋体" w:eastAsia="宋体" w:cs="宋体"/>
          <w:i w:val="0"/>
          <w:iCs w:val="0"/>
          <w:caps w:val="0"/>
          <w:color w:val="auto"/>
          <w:spacing w:val="0"/>
          <w:sz w:val="24"/>
          <w:szCs w:val="24"/>
          <w:highlight w:val="none"/>
          <w:shd w:val="clear" w:color="auto" w:fill="FFFFFF"/>
        </w:rPr>
      </w:pPr>
      <w:r>
        <w:rPr>
          <w:rFonts w:hint="eastAsia" w:ascii="宋体" w:hAnsi="宋体" w:eastAsia="宋体" w:cs="宋体"/>
          <w:i w:val="0"/>
          <w:iCs w:val="0"/>
          <w:caps w:val="0"/>
          <w:color w:val="auto"/>
          <w:spacing w:val="0"/>
          <w:kern w:val="0"/>
          <w:sz w:val="24"/>
          <w:szCs w:val="24"/>
          <w:highlight w:val="none"/>
          <w:shd w:val="clear" w:color="auto" w:fill="auto"/>
          <w:lang w:val="en-US" w:eastAsia="zh-CN" w:bidi="ar-SA"/>
        </w:rPr>
        <w:t>（8）供应商应在信用中国（www.creditchina.gov.cn）未被列入</w:t>
      </w:r>
      <w:r>
        <w:rPr>
          <w:rFonts w:hint="eastAsia" w:cs="宋体"/>
          <w:i w:val="0"/>
          <w:iCs w:val="0"/>
          <w:caps w:val="0"/>
          <w:color w:val="auto"/>
          <w:spacing w:val="0"/>
          <w:kern w:val="0"/>
          <w:sz w:val="24"/>
          <w:szCs w:val="24"/>
          <w:highlight w:val="none"/>
          <w:shd w:val="clear" w:color="auto" w:fill="auto"/>
          <w:lang w:val="en-US" w:eastAsia="zh-CN" w:bidi="ar-SA"/>
        </w:rPr>
        <w:t>重大税收违法</w:t>
      </w:r>
      <w:r>
        <w:rPr>
          <w:rFonts w:hint="eastAsia" w:ascii="宋体" w:hAnsi="宋体" w:eastAsia="宋体" w:cs="宋体"/>
          <w:i w:val="0"/>
          <w:iCs w:val="0"/>
          <w:caps w:val="0"/>
          <w:color w:val="auto"/>
          <w:spacing w:val="0"/>
          <w:kern w:val="0"/>
          <w:sz w:val="24"/>
          <w:szCs w:val="24"/>
          <w:highlight w:val="none"/>
          <w:shd w:val="clear" w:color="auto" w:fill="auto"/>
          <w:lang w:val="en-US" w:eastAsia="zh-CN" w:bidi="ar-SA"/>
        </w:rPr>
        <w:t>失信主体</w:t>
      </w:r>
      <w:r>
        <w:rPr>
          <w:rFonts w:hint="eastAsia" w:cs="宋体"/>
          <w:i w:val="0"/>
          <w:iCs w:val="0"/>
          <w:caps w:val="0"/>
          <w:color w:val="auto"/>
          <w:spacing w:val="0"/>
          <w:kern w:val="0"/>
          <w:sz w:val="24"/>
          <w:szCs w:val="24"/>
          <w:highlight w:val="none"/>
          <w:shd w:val="clear" w:color="auto" w:fill="auto"/>
          <w:lang w:val="en-US" w:eastAsia="zh-CN" w:bidi="ar-SA"/>
        </w:rPr>
        <w:t>、在中国执行信息公开网</w:t>
      </w:r>
      <w:r>
        <w:rPr>
          <w:rFonts w:hint="eastAsia" w:ascii="宋体" w:hAnsi="宋体" w:eastAsia="宋体" w:cs="宋体"/>
          <w:i w:val="0"/>
          <w:iCs w:val="0"/>
          <w:caps w:val="0"/>
          <w:color w:val="auto"/>
          <w:spacing w:val="0"/>
          <w:kern w:val="0"/>
          <w:sz w:val="24"/>
          <w:szCs w:val="24"/>
          <w:highlight w:val="none"/>
          <w:shd w:val="clear" w:color="auto" w:fill="auto"/>
          <w:lang w:val="en-US" w:eastAsia="zh-CN" w:bidi="ar-SA"/>
        </w:rPr>
        <w:t>（http://zxgk.court.gov.cn/）</w:t>
      </w:r>
      <w:r>
        <w:rPr>
          <w:rFonts w:hint="eastAsia" w:cs="宋体"/>
          <w:i w:val="0"/>
          <w:iCs w:val="0"/>
          <w:caps w:val="0"/>
          <w:color w:val="auto"/>
          <w:spacing w:val="0"/>
          <w:kern w:val="0"/>
          <w:sz w:val="24"/>
          <w:szCs w:val="24"/>
          <w:highlight w:val="none"/>
          <w:shd w:val="clear" w:color="auto" w:fill="auto"/>
          <w:lang w:val="en-US" w:eastAsia="zh-CN" w:bidi="ar-SA"/>
        </w:rPr>
        <w:t>中未被列入</w:t>
      </w:r>
      <w:r>
        <w:rPr>
          <w:rFonts w:hint="eastAsia" w:ascii="宋体" w:hAnsi="宋体" w:eastAsia="宋体" w:cs="宋体"/>
          <w:i w:val="0"/>
          <w:iCs w:val="0"/>
          <w:caps w:val="0"/>
          <w:color w:val="auto"/>
          <w:spacing w:val="0"/>
          <w:kern w:val="0"/>
          <w:sz w:val="24"/>
          <w:szCs w:val="24"/>
          <w:highlight w:val="none"/>
          <w:shd w:val="clear" w:color="auto" w:fill="auto"/>
          <w:lang w:val="en-US" w:eastAsia="zh-CN" w:bidi="ar-SA"/>
        </w:rPr>
        <w:t>失信被执行人及在</w:t>
      </w:r>
      <w:r>
        <w:rPr>
          <w:rFonts w:hint="eastAsia" w:cs="宋体"/>
          <w:i w:val="0"/>
          <w:iCs w:val="0"/>
          <w:caps w:val="0"/>
          <w:color w:val="auto"/>
          <w:spacing w:val="0"/>
          <w:kern w:val="0"/>
          <w:sz w:val="24"/>
          <w:szCs w:val="24"/>
          <w:highlight w:val="none"/>
          <w:shd w:val="clear" w:color="auto" w:fill="auto"/>
          <w:lang w:val="en-US" w:eastAsia="zh-CN" w:bidi="ar-SA"/>
        </w:rPr>
        <w:t>中国政府采购网（</w:t>
      </w:r>
      <w:r>
        <w:rPr>
          <w:rFonts w:hint="eastAsia" w:ascii="宋体" w:hAnsi="宋体" w:eastAsia="宋体" w:cs="宋体"/>
          <w:i w:val="0"/>
          <w:iCs w:val="0"/>
          <w:caps w:val="0"/>
          <w:color w:val="auto"/>
          <w:spacing w:val="0"/>
          <w:kern w:val="0"/>
          <w:sz w:val="24"/>
          <w:szCs w:val="24"/>
          <w:highlight w:val="none"/>
          <w:shd w:val="clear" w:color="auto" w:fill="auto"/>
          <w:lang w:val="en-US" w:eastAsia="zh-CN" w:bidi="ar-SA"/>
        </w:rPr>
        <w:t>www.ccgp.gov.cn）未被列入政府采购严重违法失信行为记录名单（处罚期限届满的除外，如相关失信记录已失效，供应商需提供相关证明资料）</w:t>
      </w:r>
      <w:r>
        <w:rPr>
          <w:rFonts w:hint="eastAsia" w:ascii="宋体" w:hAnsi="宋体" w:eastAsia="宋体" w:cs="宋体"/>
          <w:i w:val="0"/>
          <w:iCs w:val="0"/>
          <w:caps w:val="0"/>
          <w:color w:val="auto"/>
          <w:spacing w:val="0"/>
          <w:sz w:val="24"/>
          <w:szCs w:val="24"/>
          <w:highlight w:val="none"/>
          <w:shd w:val="clear" w:color="auto" w:fill="FFFFFF"/>
        </w:rPr>
        <w:t>；</w:t>
      </w:r>
    </w:p>
    <w:p w14:paraId="2DA69388">
      <w:pPr>
        <w:pStyle w:val="18"/>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right="0" w:rightChars="0" w:firstLine="480" w:firstLineChars="200"/>
        <w:jc w:val="left"/>
        <w:textAlignment w:val="auto"/>
        <w:rPr>
          <w:rFonts w:hint="eastAsia" w:ascii="宋体" w:hAnsi="宋体" w:eastAsia="宋体" w:cs="宋体"/>
          <w:i w:val="0"/>
          <w:iCs w:val="0"/>
          <w:caps w:val="0"/>
          <w:color w:val="auto"/>
          <w:spacing w:val="0"/>
          <w:sz w:val="24"/>
          <w:szCs w:val="24"/>
          <w:highlight w:val="none"/>
          <w:shd w:val="clear" w:color="auto" w:fill="FFFFFF"/>
          <w:lang w:val="en-US" w:eastAsia="zh-CN"/>
        </w:rPr>
      </w:pPr>
      <w:r>
        <w:rPr>
          <w:rFonts w:hint="eastAsia" w:ascii="宋体" w:hAnsi="宋体" w:eastAsia="宋体" w:cs="宋体"/>
          <w:i w:val="0"/>
          <w:iCs w:val="0"/>
          <w:caps w:val="0"/>
          <w:snapToGrid w:val="0"/>
          <w:color w:val="auto"/>
          <w:spacing w:val="0"/>
          <w:kern w:val="0"/>
          <w:sz w:val="24"/>
          <w:szCs w:val="24"/>
          <w:highlight w:val="none"/>
          <w:shd w:val="clear" w:fill="FFFFFF"/>
          <w:lang w:val="en-US" w:eastAsia="zh-CN"/>
        </w:rPr>
        <w:t>（</w:t>
      </w:r>
      <w:r>
        <w:rPr>
          <w:rFonts w:hint="eastAsia" w:cs="宋体"/>
          <w:i w:val="0"/>
          <w:iCs w:val="0"/>
          <w:caps w:val="0"/>
          <w:snapToGrid w:val="0"/>
          <w:color w:val="auto"/>
          <w:spacing w:val="0"/>
          <w:kern w:val="0"/>
          <w:sz w:val="24"/>
          <w:szCs w:val="24"/>
          <w:highlight w:val="none"/>
          <w:shd w:val="clear" w:fill="FFFFFF"/>
          <w:lang w:val="en-US" w:eastAsia="zh-CN"/>
        </w:rPr>
        <w:t>9</w:t>
      </w:r>
      <w:r>
        <w:rPr>
          <w:rFonts w:hint="eastAsia" w:ascii="宋体" w:hAnsi="宋体" w:eastAsia="宋体" w:cs="宋体"/>
          <w:i w:val="0"/>
          <w:iCs w:val="0"/>
          <w:caps w:val="0"/>
          <w:snapToGrid w:val="0"/>
          <w:color w:val="auto"/>
          <w:spacing w:val="0"/>
          <w:kern w:val="0"/>
          <w:sz w:val="24"/>
          <w:szCs w:val="24"/>
          <w:highlight w:val="none"/>
          <w:shd w:val="clear" w:fill="FFFFFF"/>
          <w:lang w:val="en-US" w:eastAsia="zh-CN"/>
        </w:rPr>
        <w:t>）</w:t>
      </w:r>
      <w:r>
        <w:rPr>
          <w:rFonts w:hint="eastAsia" w:ascii="宋体" w:hAnsi="宋体" w:eastAsia="宋体" w:cs="宋体"/>
          <w:i w:val="0"/>
          <w:iCs w:val="0"/>
          <w:caps w:val="0"/>
          <w:color w:val="auto"/>
          <w:spacing w:val="0"/>
          <w:sz w:val="24"/>
          <w:szCs w:val="24"/>
          <w:highlight w:val="none"/>
          <w:shd w:val="clear" w:color="auto" w:fill="FFFFFF"/>
          <w:lang w:val="en-US" w:eastAsia="zh-CN"/>
        </w:rPr>
        <w:t>单位负责人为同一人或者存在直接控股、管理关系的不同供应商不得参加同一合同项下的政府采购活动。</w:t>
      </w:r>
    </w:p>
    <w:p w14:paraId="732BFA12">
      <w:pPr>
        <w:bidi w:val="0"/>
        <w:spacing w:line="360" w:lineRule="auto"/>
        <w:rPr>
          <w:rFonts w:hint="default"/>
          <w:b/>
          <w:bCs/>
          <w:color w:val="auto"/>
          <w:highlight w:val="none"/>
          <w:lang w:val="en-US" w:eastAsia="zh-CN"/>
        </w:rPr>
      </w:pPr>
      <w:bookmarkStart w:id="8" w:name="_Toc29985"/>
      <w:r>
        <w:rPr>
          <w:rFonts w:hint="eastAsia"/>
          <w:b/>
          <w:bCs/>
          <w:color w:val="auto"/>
          <w:highlight w:val="none"/>
        </w:rPr>
        <w:t>三、</w:t>
      </w:r>
      <w:r>
        <w:rPr>
          <w:rFonts w:hint="eastAsia"/>
          <w:b/>
          <w:bCs/>
          <w:color w:val="auto"/>
          <w:highlight w:val="none"/>
          <w:lang w:val="en-US" w:eastAsia="zh-CN"/>
        </w:rPr>
        <w:t>获取采购文件</w:t>
      </w:r>
      <w:bookmarkEnd w:id="8"/>
    </w:p>
    <w:p w14:paraId="480AB6D5">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时间：</w:t>
      </w:r>
      <w:r>
        <w:rPr>
          <w:rFonts w:hint="eastAsia" w:ascii="宋体" w:hAnsi="宋体" w:cs="宋体"/>
          <w:color w:val="auto"/>
          <w:sz w:val="24"/>
          <w:szCs w:val="24"/>
          <w:highlight w:val="none"/>
          <w:lang w:val="en-US" w:eastAsia="zh-CN"/>
        </w:rPr>
        <w:t>2025</w:t>
      </w:r>
      <w:r>
        <w:rPr>
          <w:rFonts w:hint="eastAsia" w:ascii="宋体" w:hAnsi="宋体" w:eastAsia="宋体" w:cs="宋体"/>
          <w:color w:val="auto"/>
          <w:sz w:val="24"/>
          <w:szCs w:val="24"/>
          <w:highlight w:val="none"/>
        </w:rPr>
        <w:t>年</w:t>
      </w: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rPr>
        <w:t>月</w:t>
      </w:r>
      <w:r>
        <w:rPr>
          <w:rFonts w:hint="eastAsia" w:ascii="宋体" w:hAnsi="宋体" w:cs="宋体"/>
          <w:color w:val="auto"/>
          <w:sz w:val="24"/>
          <w:szCs w:val="24"/>
          <w:highlight w:val="none"/>
          <w:lang w:val="en-US" w:eastAsia="zh-CN"/>
        </w:rPr>
        <w:t>15</w:t>
      </w:r>
      <w:r>
        <w:rPr>
          <w:rFonts w:hint="eastAsia" w:ascii="宋体" w:hAnsi="宋体" w:eastAsia="宋体" w:cs="宋体"/>
          <w:color w:val="auto"/>
          <w:sz w:val="24"/>
          <w:szCs w:val="24"/>
          <w:highlight w:val="none"/>
        </w:rPr>
        <w:t>日至</w:t>
      </w:r>
      <w:r>
        <w:rPr>
          <w:rFonts w:hint="eastAsia" w:ascii="宋体" w:hAnsi="宋体" w:cs="宋体"/>
          <w:color w:val="auto"/>
          <w:sz w:val="24"/>
          <w:szCs w:val="24"/>
          <w:highlight w:val="none"/>
          <w:lang w:eastAsia="zh-CN"/>
        </w:rPr>
        <w:t>2025</w:t>
      </w:r>
      <w:r>
        <w:rPr>
          <w:rFonts w:hint="eastAsia" w:ascii="宋体" w:hAnsi="宋体" w:eastAsia="宋体" w:cs="宋体"/>
          <w:color w:val="auto"/>
          <w:sz w:val="24"/>
          <w:szCs w:val="24"/>
          <w:highlight w:val="none"/>
        </w:rPr>
        <w:t>年</w:t>
      </w: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rPr>
        <w:t>月</w:t>
      </w:r>
      <w:r>
        <w:rPr>
          <w:rFonts w:hint="eastAsia" w:ascii="宋体" w:hAnsi="宋体" w:cs="宋体"/>
          <w:color w:val="auto"/>
          <w:sz w:val="24"/>
          <w:szCs w:val="24"/>
          <w:highlight w:val="none"/>
          <w:lang w:val="en-US" w:eastAsia="zh-CN"/>
        </w:rPr>
        <w:t>17</w:t>
      </w:r>
      <w:r>
        <w:rPr>
          <w:rFonts w:hint="eastAsia" w:ascii="宋体" w:hAnsi="宋体" w:eastAsia="宋体" w:cs="宋体"/>
          <w:color w:val="auto"/>
          <w:sz w:val="24"/>
          <w:szCs w:val="24"/>
          <w:highlight w:val="none"/>
        </w:rPr>
        <w:t>日</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每天上午09:00:00至12:00:00，下午</w:t>
      </w:r>
      <w:r>
        <w:rPr>
          <w:rFonts w:hint="eastAsia" w:ascii="宋体" w:hAnsi="宋体" w:cs="宋体"/>
          <w:color w:val="auto"/>
          <w:sz w:val="24"/>
          <w:szCs w:val="24"/>
          <w:highlight w:val="none"/>
          <w:lang w:val="en-US" w:eastAsia="zh-CN"/>
        </w:rPr>
        <w:t>14</w:t>
      </w:r>
      <w:r>
        <w:rPr>
          <w:rFonts w:hint="eastAsia" w:ascii="宋体" w:hAnsi="宋体" w:eastAsia="宋体" w:cs="宋体"/>
          <w:color w:val="auto"/>
          <w:sz w:val="24"/>
          <w:szCs w:val="24"/>
          <w:highlight w:val="none"/>
        </w:rPr>
        <w:t>:</w:t>
      </w:r>
      <w:r>
        <w:rPr>
          <w:rFonts w:hint="eastAsia" w:ascii="宋体" w:hAnsi="宋体" w:cs="宋体"/>
          <w:color w:val="auto"/>
          <w:sz w:val="24"/>
          <w:szCs w:val="24"/>
          <w:highlight w:val="none"/>
          <w:lang w:val="en-US" w:eastAsia="zh-CN"/>
        </w:rPr>
        <w:t>00</w:t>
      </w:r>
      <w:r>
        <w:rPr>
          <w:rFonts w:hint="eastAsia" w:ascii="宋体" w:hAnsi="宋体" w:eastAsia="宋体" w:cs="宋体"/>
          <w:color w:val="auto"/>
          <w:sz w:val="24"/>
          <w:szCs w:val="24"/>
          <w:highlight w:val="none"/>
        </w:rPr>
        <w:t>:00至17:00:00（北京时间</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法定节假日除外）</w:t>
      </w:r>
    </w:p>
    <w:p w14:paraId="3A38C49C">
      <w:pPr>
        <w:pStyle w:val="18"/>
        <w:shd w:val="clear" w:color="auto" w:fill="FFFFFF"/>
        <w:spacing w:before="0" w:beforeAutospacing="0" w:after="0" w:afterAutospacing="0" w:line="360" w:lineRule="auto"/>
        <w:ind w:firstLine="480"/>
        <w:rPr>
          <w:rFonts w:hint="eastAsia" w:eastAsia="宋体"/>
          <w:color w:val="auto"/>
          <w:highlight w:val="none"/>
          <w:lang w:eastAsia="zh-CN"/>
        </w:rPr>
      </w:pPr>
      <w:r>
        <w:rPr>
          <w:rFonts w:hint="eastAsia" w:cs="宋体"/>
          <w:color w:val="auto"/>
          <w:sz w:val="24"/>
          <w:szCs w:val="24"/>
          <w:highlight w:val="none"/>
          <w:lang w:val="en-US" w:eastAsia="zh-CN"/>
        </w:rPr>
        <w:t>途径</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陕西省西安市雁塔区唐延路35号旺座现代城B座1104室</w:t>
      </w:r>
    </w:p>
    <w:p w14:paraId="19E49854">
      <w:pPr>
        <w:pStyle w:val="18"/>
        <w:shd w:val="clear" w:color="auto" w:fill="FFFFFF"/>
        <w:spacing w:before="0" w:beforeAutospacing="0" w:after="0" w:afterAutospacing="0" w:line="360" w:lineRule="auto"/>
        <w:ind w:firstLine="480"/>
        <w:rPr>
          <w:rFonts w:hint="default" w:eastAsia="宋体"/>
          <w:color w:val="auto"/>
          <w:highlight w:val="none"/>
          <w:lang w:val="en-US" w:eastAsia="zh-CN"/>
        </w:rPr>
      </w:pPr>
      <w:r>
        <w:rPr>
          <w:rFonts w:hint="eastAsia"/>
          <w:color w:val="auto"/>
          <w:highlight w:val="none"/>
        </w:rPr>
        <w:t>方式：现场</w:t>
      </w:r>
      <w:r>
        <w:rPr>
          <w:rFonts w:hint="eastAsia"/>
          <w:color w:val="auto"/>
          <w:highlight w:val="none"/>
          <w:lang w:val="en-US" w:eastAsia="zh-CN"/>
        </w:rPr>
        <w:t>获取</w:t>
      </w:r>
    </w:p>
    <w:p w14:paraId="3D5CACD1">
      <w:pPr>
        <w:pStyle w:val="18"/>
        <w:shd w:val="clear" w:color="auto" w:fill="FFFFFF"/>
        <w:spacing w:before="0" w:beforeAutospacing="0" w:after="0" w:afterAutospacing="0" w:line="360" w:lineRule="auto"/>
        <w:ind w:firstLine="480"/>
        <w:rPr>
          <w:rFonts w:hint="default" w:eastAsia="宋体"/>
          <w:b/>
          <w:color w:val="auto"/>
          <w:highlight w:val="none"/>
          <w:lang w:val="en-US" w:eastAsia="zh-CN"/>
        </w:rPr>
      </w:pPr>
      <w:r>
        <w:rPr>
          <w:rFonts w:hint="eastAsia"/>
          <w:color w:val="auto"/>
          <w:highlight w:val="none"/>
        </w:rPr>
        <w:t>售价：</w:t>
      </w:r>
      <w:r>
        <w:rPr>
          <w:rFonts w:hint="eastAsia"/>
          <w:color w:val="auto"/>
          <w:highlight w:val="none"/>
          <w:lang w:val="en-US" w:eastAsia="zh-CN"/>
        </w:rPr>
        <w:t>0元</w:t>
      </w:r>
    </w:p>
    <w:p w14:paraId="1F774388">
      <w:pPr>
        <w:bidi w:val="0"/>
        <w:spacing w:line="360" w:lineRule="auto"/>
        <w:rPr>
          <w:rFonts w:hint="default" w:eastAsia="宋体"/>
          <w:b/>
          <w:bCs/>
          <w:color w:val="auto"/>
          <w:highlight w:val="none"/>
          <w:lang w:val="en-US" w:eastAsia="zh-CN"/>
        </w:rPr>
      </w:pPr>
      <w:bookmarkStart w:id="9" w:name="_Toc26411"/>
      <w:r>
        <w:rPr>
          <w:rFonts w:hint="eastAsia"/>
          <w:b/>
          <w:bCs/>
          <w:color w:val="auto"/>
          <w:highlight w:val="none"/>
        </w:rPr>
        <w:t>四、</w:t>
      </w:r>
      <w:bookmarkEnd w:id="9"/>
      <w:r>
        <w:rPr>
          <w:rFonts w:hint="eastAsia"/>
          <w:b/>
          <w:bCs/>
          <w:color w:val="auto"/>
          <w:highlight w:val="none"/>
          <w:lang w:val="en-US" w:eastAsia="zh-CN"/>
        </w:rPr>
        <w:t>响应文件提交</w:t>
      </w:r>
    </w:p>
    <w:p w14:paraId="5FA002C1">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截止</w:t>
      </w:r>
      <w:r>
        <w:rPr>
          <w:rFonts w:hint="eastAsia" w:ascii="宋体" w:hAnsi="宋体" w:eastAsia="宋体" w:cs="宋体"/>
          <w:color w:val="auto"/>
          <w:sz w:val="24"/>
          <w:szCs w:val="24"/>
          <w:highlight w:val="none"/>
        </w:rPr>
        <w:t>时间：</w:t>
      </w:r>
      <w:r>
        <w:rPr>
          <w:rFonts w:hint="eastAsia" w:ascii="宋体" w:hAnsi="宋体" w:cs="宋体"/>
          <w:color w:val="auto"/>
          <w:sz w:val="24"/>
          <w:szCs w:val="24"/>
          <w:highlight w:val="none"/>
          <w:lang w:eastAsia="zh-CN"/>
        </w:rPr>
        <w:t>2025</w:t>
      </w:r>
      <w:r>
        <w:rPr>
          <w:rFonts w:hint="eastAsia" w:ascii="宋体" w:hAnsi="宋体" w:cs="宋体"/>
          <w:color w:val="auto"/>
          <w:sz w:val="24"/>
          <w:szCs w:val="24"/>
          <w:highlight w:val="none"/>
          <w:lang w:val="en-US" w:eastAsia="zh-CN"/>
        </w:rPr>
        <w:t>年04</w:t>
      </w:r>
      <w:r>
        <w:rPr>
          <w:rFonts w:hint="eastAsia" w:ascii="宋体" w:hAnsi="宋体" w:eastAsia="宋体" w:cs="宋体"/>
          <w:color w:val="auto"/>
          <w:sz w:val="24"/>
          <w:szCs w:val="24"/>
          <w:highlight w:val="none"/>
          <w:lang w:val="en-US" w:eastAsia="zh-CN"/>
        </w:rPr>
        <w:t>月</w:t>
      </w:r>
      <w:r>
        <w:rPr>
          <w:rFonts w:hint="eastAsia" w:ascii="宋体" w:hAnsi="宋体" w:cs="宋体"/>
          <w:color w:val="auto"/>
          <w:sz w:val="24"/>
          <w:szCs w:val="24"/>
          <w:highlight w:val="none"/>
          <w:lang w:val="en-US" w:eastAsia="zh-CN"/>
        </w:rPr>
        <w:t>18</w:t>
      </w:r>
      <w:r>
        <w:rPr>
          <w:rFonts w:hint="eastAsia" w:ascii="宋体" w:hAnsi="宋体" w:eastAsia="宋体" w:cs="宋体"/>
          <w:color w:val="auto"/>
          <w:sz w:val="24"/>
          <w:szCs w:val="24"/>
          <w:highlight w:val="none"/>
          <w:lang w:val="en-US" w:eastAsia="zh-CN"/>
        </w:rPr>
        <w:t>日</w:t>
      </w:r>
      <w:r>
        <w:rPr>
          <w:rFonts w:hint="eastAsia" w:ascii="宋体" w:hAnsi="宋体" w:cs="宋体"/>
          <w:color w:val="auto"/>
          <w:sz w:val="24"/>
          <w:szCs w:val="24"/>
          <w:highlight w:val="none"/>
          <w:lang w:val="en-US" w:eastAsia="zh-CN"/>
        </w:rPr>
        <w:t>14</w:t>
      </w:r>
      <w:r>
        <w:rPr>
          <w:rFonts w:hint="eastAsia" w:ascii="宋体" w:hAnsi="宋体" w:eastAsia="宋体" w:cs="宋体"/>
          <w:color w:val="auto"/>
          <w:sz w:val="24"/>
          <w:szCs w:val="24"/>
          <w:highlight w:val="none"/>
          <w:lang w:val="en-US" w:eastAsia="zh-CN"/>
        </w:rPr>
        <w:t>时</w:t>
      </w:r>
      <w:r>
        <w:rPr>
          <w:rFonts w:hint="eastAsia" w:ascii="宋体" w:hAnsi="宋体" w:cs="宋体"/>
          <w:color w:val="auto"/>
          <w:sz w:val="24"/>
          <w:szCs w:val="24"/>
          <w:highlight w:val="none"/>
          <w:lang w:val="en-US" w:eastAsia="zh-CN"/>
        </w:rPr>
        <w:t>00</w:t>
      </w:r>
      <w:r>
        <w:rPr>
          <w:rFonts w:hint="eastAsia" w:ascii="宋体" w:hAnsi="宋体" w:eastAsia="宋体" w:cs="宋体"/>
          <w:color w:val="auto"/>
          <w:sz w:val="24"/>
          <w:szCs w:val="24"/>
          <w:highlight w:val="none"/>
          <w:lang w:val="en-US" w:eastAsia="zh-CN"/>
        </w:rPr>
        <w:t>分00</w:t>
      </w:r>
      <w:r>
        <w:rPr>
          <w:rFonts w:hint="eastAsia" w:ascii="宋体" w:hAnsi="宋体" w:cs="宋体"/>
          <w:color w:val="auto"/>
          <w:sz w:val="24"/>
          <w:szCs w:val="24"/>
          <w:highlight w:val="none"/>
          <w:lang w:val="en-US" w:eastAsia="zh-CN"/>
        </w:rPr>
        <w:t>秒</w:t>
      </w:r>
      <w:r>
        <w:rPr>
          <w:rFonts w:hint="eastAsia" w:ascii="宋体" w:hAnsi="宋体" w:eastAsia="宋体" w:cs="宋体"/>
          <w:color w:val="auto"/>
          <w:sz w:val="24"/>
          <w:szCs w:val="24"/>
          <w:highlight w:val="none"/>
          <w:lang w:val="en-US" w:eastAsia="zh-CN"/>
        </w:rPr>
        <w:t>（北京时间）</w:t>
      </w:r>
    </w:p>
    <w:p w14:paraId="7ADEDA7A">
      <w:pPr>
        <w:bidi w:val="0"/>
        <w:spacing w:line="360" w:lineRule="auto"/>
        <w:ind w:firstLine="480" w:firstLineChars="2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地点：</w:t>
      </w:r>
      <w:bookmarkStart w:id="10" w:name="_Toc18700"/>
      <w:r>
        <w:rPr>
          <w:rFonts w:hint="eastAsia" w:ascii="宋体" w:hAnsi="宋体" w:eastAsia="宋体" w:cs="宋体"/>
          <w:color w:val="auto"/>
          <w:sz w:val="24"/>
          <w:szCs w:val="24"/>
          <w:highlight w:val="none"/>
        </w:rPr>
        <w:t>杨凌示范区农创成果汇大厦4楼401室</w:t>
      </w:r>
    </w:p>
    <w:p w14:paraId="0BD402C1">
      <w:pPr>
        <w:bidi w:val="0"/>
        <w:spacing w:line="360" w:lineRule="auto"/>
        <w:rPr>
          <w:rFonts w:hint="eastAsia"/>
          <w:b/>
          <w:bCs/>
          <w:color w:val="auto"/>
          <w:highlight w:val="none"/>
          <w:lang w:val="en-US" w:eastAsia="zh-CN"/>
        </w:rPr>
      </w:pPr>
      <w:r>
        <w:rPr>
          <w:rFonts w:hint="eastAsia"/>
          <w:b/>
          <w:bCs/>
          <w:color w:val="auto"/>
          <w:highlight w:val="none"/>
          <w:lang w:val="en-US" w:eastAsia="zh-CN"/>
        </w:rPr>
        <w:t>五</w:t>
      </w:r>
      <w:r>
        <w:rPr>
          <w:rFonts w:hint="eastAsia"/>
          <w:b/>
          <w:bCs/>
          <w:color w:val="auto"/>
          <w:highlight w:val="none"/>
        </w:rPr>
        <w:t>、</w:t>
      </w:r>
      <w:r>
        <w:rPr>
          <w:rFonts w:hint="eastAsia"/>
          <w:b/>
          <w:bCs/>
          <w:color w:val="auto"/>
          <w:highlight w:val="none"/>
          <w:lang w:val="en-US" w:eastAsia="zh-CN"/>
        </w:rPr>
        <w:t>开启</w:t>
      </w:r>
    </w:p>
    <w:p w14:paraId="379B1823">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时间：</w:t>
      </w:r>
      <w:r>
        <w:rPr>
          <w:rFonts w:hint="eastAsia" w:ascii="宋体" w:hAnsi="宋体" w:cs="宋体"/>
          <w:color w:val="auto"/>
          <w:sz w:val="24"/>
          <w:szCs w:val="24"/>
          <w:highlight w:val="none"/>
          <w:lang w:eastAsia="zh-CN"/>
        </w:rPr>
        <w:t>2025</w:t>
      </w:r>
      <w:r>
        <w:rPr>
          <w:rFonts w:hint="eastAsia" w:ascii="宋体" w:hAnsi="宋体" w:cs="宋体"/>
          <w:color w:val="auto"/>
          <w:sz w:val="24"/>
          <w:szCs w:val="24"/>
          <w:highlight w:val="none"/>
          <w:lang w:val="en-US" w:eastAsia="zh-CN"/>
        </w:rPr>
        <w:t>年</w:t>
      </w:r>
      <w:r>
        <w:rPr>
          <w:rFonts w:hint="eastAsia" w:ascii="宋体" w:hAnsi="宋体" w:eastAsia="宋体" w:cs="宋体"/>
          <w:color w:val="auto"/>
          <w:sz w:val="24"/>
          <w:szCs w:val="24"/>
          <w:highlight w:val="none"/>
          <w:lang w:val="en-US" w:eastAsia="zh-CN"/>
        </w:rPr>
        <w:t>0</w:t>
      </w: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lang w:val="en-US" w:eastAsia="zh-CN"/>
        </w:rPr>
        <w:t>月</w:t>
      </w:r>
      <w:r>
        <w:rPr>
          <w:rFonts w:hint="eastAsia" w:ascii="宋体" w:hAnsi="宋体" w:cs="宋体"/>
          <w:color w:val="auto"/>
          <w:sz w:val="24"/>
          <w:szCs w:val="24"/>
          <w:highlight w:val="none"/>
          <w:lang w:val="en-US" w:eastAsia="zh-CN"/>
        </w:rPr>
        <w:t>18</w:t>
      </w:r>
      <w:r>
        <w:rPr>
          <w:rFonts w:hint="eastAsia" w:ascii="宋体" w:hAnsi="宋体" w:eastAsia="宋体" w:cs="宋体"/>
          <w:color w:val="auto"/>
          <w:sz w:val="24"/>
          <w:szCs w:val="24"/>
          <w:highlight w:val="none"/>
          <w:lang w:val="en-US" w:eastAsia="zh-CN"/>
        </w:rPr>
        <w:t>日14时00分00</w:t>
      </w:r>
      <w:r>
        <w:rPr>
          <w:rFonts w:hint="eastAsia" w:ascii="宋体" w:hAnsi="宋体" w:cs="宋体"/>
          <w:color w:val="auto"/>
          <w:sz w:val="24"/>
          <w:szCs w:val="24"/>
          <w:highlight w:val="none"/>
          <w:lang w:val="en-US" w:eastAsia="zh-CN"/>
        </w:rPr>
        <w:t>秒</w:t>
      </w:r>
      <w:r>
        <w:rPr>
          <w:rFonts w:hint="eastAsia" w:ascii="宋体" w:hAnsi="宋体" w:eastAsia="宋体" w:cs="宋体"/>
          <w:color w:val="auto"/>
          <w:sz w:val="24"/>
          <w:szCs w:val="24"/>
          <w:highlight w:val="none"/>
          <w:lang w:val="en-US" w:eastAsia="zh-CN"/>
        </w:rPr>
        <w:t>（北京时间）</w:t>
      </w:r>
    </w:p>
    <w:p w14:paraId="1552117C">
      <w:pPr>
        <w:bidi w:val="0"/>
        <w:spacing w:line="360" w:lineRule="auto"/>
        <w:ind w:firstLine="480" w:firstLineChars="2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地点：杨凌示范区农创成果汇大厦4楼401室</w:t>
      </w:r>
    </w:p>
    <w:p w14:paraId="6A3095FB">
      <w:pPr>
        <w:bidi w:val="0"/>
        <w:spacing w:line="360" w:lineRule="auto"/>
        <w:rPr>
          <w:rFonts w:hint="eastAsia"/>
          <w:b/>
          <w:bCs/>
          <w:color w:val="auto"/>
          <w:highlight w:val="none"/>
        </w:rPr>
      </w:pPr>
      <w:r>
        <w:rPr>
          <w:rFonts w:hint="eastAsia"/>
          <w:b/>
          <w:bCs/>
          <w:color w:val="auto"/>
          <w:highlight w:val="none"/>
          <w:lang w:val="en-US" w:eastAsia="zh-CN"/>
        </w:rPr>
        <w:t>六、</w:t>
      </w:r>
      <w:r>
        <w:rPr>
          <w:rFonts w:hint="eastAsia"/>
          <w:b/>
          <w:bCs/>
          <w:color w:val="auto"/>
          <w:highlight w:val="none"/>
        </w:rPr>
        <w:t>公告期限</w:t>
      </w:r>
      <w:bookmarkEnd w:id="10"/>
    </w:p>
    <w:p w14:paraId="4E547F0D">
      <w:pPr>
        <w:pStyle w:val="18"/>
        <w:shd w:val="clear" w:color="auto" w:fill="FFFFFF"/>
        <w:spacing w:before="0" w:beforeAutospacing="0" w:after="0" w:afterAutospacing="0" w:line="360" w:lineRule="auto"/>
        <w:ind w:firstLine="480"/>
        <w:rPr>
          <w:rFonts w:hint="eastAsia" w:eastAsia="宋体"/>
          <w:color w:val="auto"/>
          <w:highlight w:val="none"/>
          <w:lang w:eastAsia="zh-CN"/>
        </w:rPr>
      </w:pPr>
      <w:r>
        <w:rPr>
          <w:rFonts w:hint="eastAsia"/>
          <w:color w:val="auto"/>
          <w:highlight w:val="none"/>
        </w:rPr>
        <w:t>自本公告发布之日起3个工作日</w:t>
      </w:r>
      <w:r>
        <w:rPr>
          <w:rFonts w:hint="eastAsia"/>
          <w:color w:val="auto"/>
          <w:highlight w:val="none"/>
          <w:lang w:eastAsia="zh-CN"/>
        </w:rPr>
        <w:t>。</w:t>
      </w:r>
    </w:p>
    <w:p w14:paraId="61641AA5">
      <w:pPr>
        <w:bidi w:val="0"/>
        <w:spacing w:line="360" w:lineRule="auto"/>
        <w:rPr>
          <w:rFonts w:hint="eastAsia"/>
          <w:b/>
          <w:bCs/>
          <w:color w:val="auto"/>
          <w:highlight w:val="none"/>
        </w:rPr>
      </w:pPr>
      <w:bookmarkStart w:id="11" w:name="_Toc3982"/>
      <w:r>
        <w:rPr>
          <w:rFonts w:hint="eastAsia"/>
          <w:b/>
          <w:bCs/>
          <w:color w:val="auto"/>
          <w:highlight w:val="none"/>
          <w:lang w:val="en-US" w:eastAsia="zh-CN"/>
        </w:rPr>
        <w:t>七、</w:t>
      </w:r>
      <w:r>
        <w:rPr>
          <w:rFonts w:hint="eastAsia"/>
          <w:b/>
          <w:bCs/>
          <w:color w:val="auto"/>
          <w:highlight w:val="none"/>
        </w:rPr>
        <w:t>其他补充事宜</w:t>
      </w:r>
      <w:bookmarkEnd w:id="11"/>
    </w:p>
    <w:p w14:paraId="1A844455">
      <w:pPr>
        <w:pStyle w:val="18"/>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60" w:lineRule="auto"/>
        <w:ind w:left="-60" w:leftChars="0" w:right="0" w:rightChars="0" w:firstLine="480" w:firstLineChars="0"/>
        <w:jc w:val="left"/>
        <w:rPr>
          <w:rFonts w:hint="eastAsia" w:ascii="宋体" w:hAnsi="宋体" w:eastAsia="宋体" w:cs="宋体"/>
          <w:i w:val="0"/>
          <w:iCs w:val="0"/>
          <w:caps w:val="0"/>
          <w:color w:val="auto"/>
          <w:spacing w:val="0"/>
          <w:kern w:val="0"/>
          <w:sz w:val="24"/>
          <w:szCs w:val="24"/>
          <w:highlight w:val="none"/>
          <w:shd w:val="clear" w:color="auto" w:fill="auto"/>
          <w:lang w:val="en-US" w:eastAsia="zh-CN" w:bidi="ar-SA"/>
        </w:rPr>
      </w:pPr>
      <w:r>
        <w:rPr>
          <w:rFonts w:hint="eastAsia" w:ascii="宋体" w:hAnsi="宋体" w:eastAsia="宋体" w:cs="宋体"/>
          <w:i w:val="0"/>
          <w:iCs w:val="0"/>
          <w:caps w:val="0"/>
          <w:color w:val="auto"/>
          <w:spacing w:val="0"/>
          <w:kern w:val="0"/>
          <w:sz w:val="24"/>
          <w:szCs w:val="24"/>
          <w:highlight w:val="none"/>
          <w:shd w:val="clear" w:color="auto" w:fill="auto"/>
          <w:lang w:val="en-US" w:eastAsia="zh-CN" w:bidi="ar-SA"/>
        </w:rPr>
        <w:t>1、供应商领取采购文件时应携带有效的单位介绍信、经办人身份证原件及加盖公章的复印件，谢绝邮寄；</w:t>
      </w:r>
    </w:p>
    <w:p w14:paraId="15D92BFF">
      <w:pPr>
        <w:pStyle w:val="18"/>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60" w:lineRule="auto"/>
        <w:ind w:left="-60" w:leftChars="0" w:right="0" w:rightChars="0" w:firstLine="480" w:firstLineChars="0"/>
        <w:jc w:val="left"/>
        <w:rPr>
          <w:rFonts w:hint="eastAsia" w:ascii="宋体" w:hAnsi="宋体" w:eastAsia="宋体" w:cs="宋体"/>
          <w:i w:val="0"/>
          <w:iCs w:val="0"/>
          <w:caps w:val="0"/>
          <w:color w:val="auto"/>
          <w:spacing w:val="0"/>
          <w:kern w:val="0"/>
          <w:sz w:val="24"/>
          <w:szCs w:val="24"/>
          <w:highlight w:val="none"/>
          <w:shd w:val="clear" w:color="auto" w:fill="auto"/>
          <w:lang w:val="en-US" w:eastAsia="zh-CN" w:bidi="ar-SA"/>
        </w:rPr>
      </w:pPr>
      <w:r>
        <w:rPr>
          <w:rFonts w:hint="eastAsia" w:ascii="宋体" w:hAnsi="宋体" w:eastAsia="宋体" w:cs="宋体"/>
          <w:i w:val="0"/>
          <w:iCs w:val="0"/>
          <w:caps w:val="0"/>
          <w:color w:val="auto"/>
          <w:spacing w:val="0"/>
          <w:kern w:val="0"/>
          <w:sz w:val="24"/>
          <w:szCs w:val="24"/>
          <w:highlight w:val="none"/>
          <w:shd w:val="clear" w:color="auto" w:fill="auto"/>
          <w:lang w:val="en-US" w:eastAsia="zh-CN" w:bidi="ar-SA"/>
        </w:rPr>
        <w:t>2、中小企业声明函下载方式：进入陕西省政府采购网首页，点击政策法规，在搜索栏中输入《政府采购促进中小企业发展管理办法》，点击下载附件内容即可；</w:t>
      </w:r>
    </w:p>
    <w:p w14:paraId="7E727968">
      <w:pPr>
        <w:pStyle w:val="18"/>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60" w:lineRule="auto"/>
        <w:ind w:left="-60" w:leftChars="0" w:right="0" w:rightChars="0" w:firstLine="480" w:firstLineChars="0"/>
        <w:jc w:val="left"/>
        <w:rPr>
          <w:rFonts w:hint="eastAsia" w:ascii="宋体" w:hAnsi="宋体" w:eastAsia="宋体" w:cs="宋体"/>
          <w:i w:val="0"/>
          <w:iCs w:val="0"/>
          <w:caps w:val="0"/>
          <w:color w:val="auto"/>
          <w:spacing w:val="0"/>
          <w:kern w:val="0"/>
          <w:sz w:val="24"/>
          <w:szCs w:val="24"/>
          <w:highlight w:val="none"/>
          <w:shd w:val="clear" w:color="auto" w:fill="auto"/>
          <w:lang w:val="en-US" w:eastAsia="zh-CN" w:bidi="ar-SA"/>
        </w:rPr>
      </w:pPr>
      <w:r>
        <w:rPr>
          <w:rFonts w:hint="eastAsia" w:ascii="宋体" w:hAnsi="宋体" w:eastAsia="宋体" w:cs="宋体"/>
          <w:i w:val="0"/>
          <w:iCs w:val="0"/>
          <w:caps w:val="0"/>
          <w:color w:val="auto"/>
          <w:spacing w:val="0"/>
          <w:kern w:val="0"/>
          <w:sz w:val="24"/>
          <w:szCs w:val="24"/>
          <w:highlight w:val="none"/>
          <w:shd w:val="clear" w:color="auto" w:fill="auto"/>
          <w:lang w:val="en-US" w:eastAsia="zh-CN" w:bidi="ar-SA"/>
        </w:rPr>
        <w:t>3、需落实的政府采购政策：</w:t>
      </w:r>
    </w:p>
    <w:p w14:paraId="2DBBE569">
      <w:pPr>
        <w:pStyle w:val="18"/>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60" w:lineRule="auto"/>
        <w:ind w:left="-60" w:leftChars="0" w:right="0" w:rightChars="0" w:firstLine="480" w:firstLineChars="0"/>
        <w:jc w:val="left"/>
        <w:rPr>
          <w:rFonts w:hint="eastAsia" w:ascii="宋体" w:hAnsi="宋体" w:eastAsia="宋体" w:cs="宋体"/>
          <w:i w:val="0"/>
          <w:iCs w:val="0"/>
          <w:caps w:val="0"/>
          <w:color w:val="auto"/>
          <w:spacing w:val="0"/>
          <w:kern w:val="0"/>
          <w:sz w:val="24"/>
          <w:szCs w:val="24"/>
          <w:highlight w:val="none"/>
          <w:shd w:val="clear" w:color="auto" w:fill="auto"/>
          <w:lang w:val="en-US" w:eastAsia="zh-CN" w:bidi="ar-SA"/>
        </w:rPr>
      </w:pPr>
      <w:r>
        <w:rPr>
          <w:rFonts w:hint="eastAsia" w:ascii="宋体" w:hAnsi="宋体" w:eastAsia="宋体" w:cs="宋体"/>
          <w:i w:val="0"/>
          <w:iCs w:val="0"/>
          <w:caps w:val="0"/>
          <w:color w:val="auto"/>
          <w:spacing w:val="0"/>
          <w:kern w:val="0"/>
          <w:sz w:val="24"/>
          <w:szCs w:val="24"/>
          <w:highlight w:val="none"/>
          <w:shd w:val="clear" w:color="auto" w:fill="auto"/>
          <w:lang w:val="en-US" w:eastAsia="zh-CN" w:bidi="ar-SA"/>
        </w:rPr>
        <w:t>（1）《财政部 环保总局关于环境标志产品政府采购实施的意见》--财库〔2006〕90号</w:t>
      </w:r>
    </w:p>
    <w:p w14:paraId="5ED84088">
      <w:pPr>
        <w:pStyle w:val="18"/>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60" w:lineRule="auto"/>
        <w:ind w:left="-60" w:leftChars="0" w:right="0" w:rightChars="0" w:firstLine="480" w:firstLineChars="0"/>
        <w:jc w:val="left"/>
        <w:rPr>
          <w:rFonts w:hint="eastAsia" w:ascii="宋体" w:hAnsi="宋体" w:eastAsia="宋体" w:cs="宋体"/>
          <w:i w:val="0"/>
          <w:iCs w:val="0"/>
          <w:caps w:val="0"/>
          <w:color w:val="auto"/>
          <w:spacing w:val="0"/>
          <w:kern w:val="0"/>
          <w:sz w:val="24"/>
          <w:szCs w:val="24"/>
          <w:highlight w:val="none"/>
          <w:shd w:val="clear" w:color="auto" w:fill="auto"/>
          <w:lang w:val="en-US" w:eastAsia="zh-CN" w:bidi="ar-SA"/>
        </w:rPr>
      </w:pPr>
      <w:r>
        <w:rPr>
          <w:rFonts w:hint="eastAsia" w:ascii="宋体" w:hAnsi="宋体" w:eastAsia="宋体" w:cs="宋体"/>
          <w:i w:val="0"/>
          <w:iCs w:val="0"/>
          <w:caps w:val="0"/>
          <w:color w:val="auto"/>
          <w:spacing w:val="0"/>
          <w:kern w:val="0"/>
          <w:sz w:val="24"/>
          <w:szCs w:val="24"/>
          <w:highlight w:val="none"/>
          <w:shd w:val="clear" w:color="auto" w:fill="auto"/>
          <w:lang w:val="en-US" w:eastAsia="zh-CN" w:bidi="ar-SA"/>
        </w:rPr>
        <w:t xml:space="preserve">（2）《国务院办公厅关于建立政府强制采购节能产品制度的通知》--国办发〔2007〕51号 </w:t>
      </w:r>
    </w:p>
    <w:p w14:paraId="3396E1B7">
      <w:pPr>
        <w:pStyle w:val="18"/>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60" w:lineRule="auto"/>
        <w:ind w:left="-60" w:leftChars="0" w:right="0" w:rightChars="0" w:firstLine="480" w:firstLineChars="0"/>
        <w:jc w:val="left"/>
        <w:rPr>
          <w:rFonts w:hint="eastAsia" w:ascii="宋体" w:hAnsi="宋体" w:eastAsia="宋体" w:cs="宋体"/>
          <w:i w:val="0"/>
          <w:iCs w:val="0"/>
          <w:caps w:val="0"/>
          <w:color w:val="auto"/>
          <w:spacing w:val="0"/>
          <w:kern w:val="0"/>
          <w:sz w:val="24"/>
          <w:szCs w:val="24"/>
          <w:highlight w:val="none"/>
          <w:shd w:val="clear" w:color="auto" w:fill="auto"/>
          <w:lang w:val="en-US" w:eastAsia="zh-CN" w:bidi="ar-SA"/>
        </w:rPr>
      </w:pPr>
      <w:r>
        <w:rPr>
          <w:rFonts w:hint="eastAsia" w:ascii="宋体" w:hAnsi="宋体" w:eastAsia="宋体" w:cs="宋体"/>
          <w:i w:val="0"/>
          <w:iCs w:val="0"/>
          <w:caps w:val="0"/>
          <w:color w:val="auto"/>
          <w:spacing w:val="0"/>
          <w:kern w:val="0"/>
          <w:sz w:val="24"/>
          <w:szCs w:val="24"/>
          <w:highlight w:val="none"/>
          <w:shd w:val="clear" w:color="auto" w:fill="auto"/>
          <w:lang w:val="en-US" w:eastAsia="zh-CN" w:bidi="ar-SA"/>
        </w:rPr>
        <w:t xml:space="preserve">（3）《财政部司法部关于政府采购支持监狱企业发展有关问题的通知》--财库〔2014〕68号 </w:t>
      </w:r>
    </w:p>
    <w:p w14:paraId="72DF7BBF">
      <w:pPr>
        <w:pStyle w:val="18"/>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60" w:lineRule="auto"/>
        <w:ind w:left="-60" w:leftChars="0" w:right="0" w:rightChars="0" w:firstLine="480" w:firstLineChars="0"/>
        <w:jc w:val="left"/>
        <w:rPr>
          <w:rFonts w:hint="eastAsia" w:ascii="宋体" w:hAnsi="宋体" w:eastAsia="宋体" w:cs="宋体"/>
          <w:i w:val="0"/>
          <w:iCs w:val="0"/>
          <w:caps w:val="0"/>
          <w:color w:val="auto"/>
          <w:spacing w:val="0"/>
          <w:kern w:val="0"/>
          <w:sz w:val="24"/>
          <w:szCs w:val="24"/>
          <w:highlight w:val="none"/>
          <w:shd w:val="clear" w:color="auto" w:fill="auto"/>
          <w:lang w:val="en-US" w:eastAsia="zh-CN" w:bidi="ar-SA"/>
        </w:rPr>
      </w:pPr>
      <w:r>
        <w:rPr>
          <w:rFonts w:hint="eastAsia" w:ascii="宋体" w:hAnsi="宋体" w:eastAsia="宋体" w:cs="宋体"/>
          <w:i w:val="0"/>
          <w:iCs w:val="0"/>
          <w:caps w:val="0"/>
          <w:color w:val="auto"/>
          <w:spacing w:val="0"/>
          <w:kern w:val="0"/>
          <w:sz w:val="24"/>
          <w:szCs w:val="24"/>
          <w:highlight w:val="none"/>
          <w:shd w:val="clear" w:color="auto" w:fill="auto"/>
          <w:lang w:val="en-US" w:eastAsia="zh-CN" w:bidi="ar-SA"/>
        </w:rPr>
        <w:t>（4）《财政部民政部中国残疾人联合会关于促进残疾人就业政府采购政策的通知》--财库〔2017〕141号</w:t>
      </w:r>
    </w:p>
    <w:p w14:paraId="1C3094E8">
      <w:pPr>
        <w:pStyle w:val="18"/>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60" w:lineRule="auto"/>
        <w:ind w:left="-60" w:leftChars="0" w:right="0" w:rightChars="0" w:firstLine="480" w:firstLineChars="0"/>
        <w:jc w:val="left"/>
        <w:rPr>
          <w:rFonts w:hint="eastAsia" w:ascii="宋体" w:hAnsi="宋体" w:eastAsia="宋体" w:cs="宋体"/>
          <w:i w:val="0"/>
          <w:iCs w:val="0"/>
          <w:caps w:val="0"/>
          <w:color w:val="auto"/>
          <w:spacing w:val="0"/>
          <w:kern w:val="0"/>
          <w:sz w:val="24"/>
          <w:szCs w:val="24"/>
          <w:highlight w:val="none"/>
          <w:shd w:val="clear" w:color="auto" w:fill="auto"/>
          <w:lang w:val="en-US" w:eastAsia="zh-CN" w:bidi="ar-SA"/>
        </w:rPr>
      </w:pPr>
      <w:r>
        <w:rPr>
          <w:rFonts w:hint="eastAsia" w:ascii="宋体" w:hAnsi="宋体" w:eastAsia="宋体" w:cs="宋体"/>
          <w:i w:val="0"/>
          <w:iCs w:val="0"/>
          <w:caps w:val="0"/>
          <w:color w:val="auto"/>
          <w:spacing w:val="0"/>
          <w:kern w:val="0"/>
          <w:sz w:val="24"/>
          <w:szCs w:val="24"/>
          <w:highlight w:val="none"/>
          <w:shd w:val="clear" w:color="auto" w:fill="auto"/>
          <w:lang w:val="en-US" w:eastAsia="zh-CN" w:bidi="ar-SA"/>
        </w:rPr>
        <w:t>（5）《财政部发展改革委生态环境部市场监</w:t>
      </w:r>
      <w:r>
        <w:rPr>
          <w:rFonts w:hint="eastAsia" w:cs="宋体"/>
          <w:i w:val="0"/>
          <w:iCs w:val="0"/>
          <w:caps w:val="0"/>
          <w:color w:val="auto"/>
          <w:spacing w:val="0"/>
          <w:kern w:val="0"/>
          <w:sz w:val="24"/>
          <w:szCs w:val="24"/>
          <w:highlight w:val="none"/>
          <w:shd w:val="clear" w:color="auto" w:fill="auto"/>
          <w:lang w:val="en-US" w:eastAsia="zh-CN" w:bidi="ar-SA"/>
        </w:rPr>
        <w:t>管</w:t>
      </w:r>
      <w:r>
        <w:rPr>
          <w:rFonts w:hint="eastAsia" w:ascii="宋体" w:hAnsi="宋体" w:eastAsia="宋体" w:cs="宋体"/>
          <w:i w:val="0"/>
          <w:iCs w:val="0"/>
          <w:caps w:val="0"/>
          <w:color w:val="auto"/>
          <w:spacing w:val="0"/>
          <w:kern w:val="0"/>
          <w:sz w:val="24"/>
          <w:szCs w:val="24"/>
          <w:highlight w:val="none"/>
          <w:shd w:val="clear" w:color="auto" w:fill="auto"/>
          <w:lang w:val="en-US" w:eastAsia="zh-CN" w:bidi="ar-SA"/>
        </w:rPr>
        <w:t>总局关于调整优化节能产品、环境标志产品政府采购执行机制的通知》--财库〔2019〕9号</w:t>
      </w:r>
    </w:p>
    <w:p w14:paraId="2F2B96E0">
      <w:pPr>
        <w:pStyle w:val="18"/>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60" w:lineRule="auto"/>
        <w:ind w:left="-60" w:leftChars="0" w:right="0" w:rightChars="0" w:firstLine="480" w:firstLineChars="0"/>
        <w:jc w:val="left"/>
        <w:rPr>
          <w:rFonts w:hint="eastAsia" w:ascii="宋体" w:hAnsi="宋体" w:eastAsia="宋体" w:cs="宋体"/>
          <w:i w:val="0"/>
          <w:iCs w:val="0"/>
          <w:caps w:val="0"/>
          <w:color w:val="auto"/>
          <w:spacing w:val="0"/>
          <w:kern w:val="0"/>
          <w:sz w:val="24"/>
          <w:szCs w:val="24"/>
          <w:highlight w:val="none"/>
          <w:shd w:val="clear" w:color="auto" w:fill="auto"/>
          <w:lang w:val="en-US" w:eastAsia="zh-CN" w:bidi="ar-SA"/>
        </w:rPr>
      </w:pPr>
      <w:r>
        <w:rPr>
          <w:rFonts w:hint="eastAsia" w:ascii="宋体" w:hAnsi="宋体" w:eastAsia="宋体" w:cs="宋体"/>
          <w:i w:val="0"/>
          <w:iCs w:val="0"/>
          <w:caps w:val="0"/>
          <w:color w:val="auto"/>
          <w:spacing w:val="0"/>
          <w:kern w:val="0"/>
          <w:sz w:val="24"/>
          <w:szCs w:val="24"/>
          <w:highlight w:val="none"/>
          <w:shd w:val="clear" w:color="auto" w:fill="auto"/>
          <w:lang w:val="en-US" w:eastAsia="zh-CN" w:bidi="ar-SA"/>
        </w:rPr>
        <w:t xml:space="preserve">（6）《关于印发环境标志产品政府采购品目清单的通知》--财库〔2019〕18号 </w:t>
      </w:r>
    </w:p>
    <w:p w14:paraId="5F3FA375">
      <w:pPr>
        <w:pStyle w:val="18"/>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60" w:lineRule="auto"/>
        <w:ind w:left="-60" w:leftChars="0" w:right="0" w:rightChars="0" w:firstLine="480" w:firstLineChars="0"/>
        <w:jc w:val="left"/>
        <w:rPr>
          <w:rFonts w:hint="eastAsia" w:ascii="宋体" w:hAnsi="宋体" w:eastAsia="宋体" w:cs="宋体"/>
          <w:i w:val="0"/>
          <w:iCs w:val="0"/>
          <w:caps w:val="0"/>
          <w:color w:val="auto"/>
          <w:spacing w:val="0"/>
          <w:kern w:val="0"/>
          <w:sz w:val="24"/>
          <w:szCs w:val="24"/>
          <w:highlight w:val="none"/>
          <w:shd w:val="clear" w:color="auto" w:fill="auto"/>
          <w:lang w:val="en-US" w:eastAsia="zh-CN" w:bidi="ar-SA"/>
        </w:rPr>
      </w:pPr>
      <w:r>
        <w:rPr>
          <w:rFonts w:hint="eastAsia" w:ascii="宋体" w:hAnsi="宋体" w:eastAsia="宋体" w:cs="宋体"/>
          <w:i w:val="0"/>
          <w:iCs w:val="0"/>
          <w:caps w:val="0"/>
          <w:color w:val="auto"/>
          <w:spacing w:val="0"/>
          <w:kern w:val="0"/>
          <w:sz w:val="24"/>
          <w:szCs w:val="24"/>
          <w:highlight w:val="none"/>
          <w:shd w:val="clear" w:color="auto" w:fill="auto"/>
          <w:lang w:val="en-US" w:eastAsia="zh-CN" w:bidi="ar-SA"/>
        </w:rPr>
        <w:t>（7）《关于印发节能产品政府采购品目清单的通知》--财库〔2019〕19号</w:t>
      </w:r>
    </w:p>
    <w:p w14:paraId="17271506">
      <w:pPr>
        <w:pStyle w:val="18"/>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60" w:lineRule="auto"/>
        <w:ind w:left="-60" w:leftChars="0" w:right="0" w:rightChars="0" w:firstLine="480" w:firstLineChars="0"/>
        <w:jc w:val="left"/>
        <w:rPr>
          <w:rFonts w:hint="eastAsia" w:ascii="宋体" w:hAnsi="宋体" w:eastAsia="宋体" w:cs="宋体"/>
          <w:i w:val="0"/>
          <w:iCs w:val="0"/>
          <w:caps w:val="0"/>
          <w:color w:val="auto"/>
          <w:spacing w:val="0"/>
          <w:kern w:val="0"/>
          <w:sz w:val="24"/>
          <w:szCs w:val="24"/>
          <w:highlight w:val="none"/>
          <w:shd w:val="clear" w:color="auto" w:fill="auto"/>
          <w:lang w:val="en-US" w:eastAsia="zh-CN" w:bidi="ar-SA"/>
        </w:rPr>
      </w:pPr>
      <w:r>
        <w:rPr>
          <w:rFonts w:hint="eastAsia" w:ascii="宋体" w:hAnsi="宋体" w:eastAsia="宋体" w:cs="宋体"/>
          <w:i w:val="0"/>
          <w:iCs w:val="0"/>
          <w:caps w:val="0"/>
          <w:color w:val="auto"/>
          <w:spacing w:val="0"/>
          <w:kern w:val="0"/>
          <w:sz w:val="24"/>
          <w:szCs w:val="24"/>
          <w:highlight w:val="none"/>
          <w:shd w:val="clear" w:color="auto" w:fill="auto"/>
          <w:lang w:val="en-US" w:eastAsia="zh-CN" w:bidi="ar-SA"/>
        </w:rPr>
        <w:t>（</w:t>
      </w:r>
      <w:r>
        <w:rPr>
          <w:rFonts w:hint="eastAsia" w:cs="宋体"/>
          <w:i w:val="0"/>
          <w:iCs w:val="0"/>
          <w:caps w:val="0"/>
          <w:color w:val="auto"/>
          <w:spacing w:val="0"/>
          <w:kern w:val="0"/>
          <w:sz w:val="24"/>
          <w:szCs w:val="24"/>
          <w:highlight w:val="none"/>
          <w:shd w:val="clear" w:color="auto" w:fill="auto"/>
          <w:lang w:val="en-US" w:eastAsia="zh-CN" w:bidi="ar-SA"/>
        </w:rPr>
        <w:t>8</w:t>
      </w:r>
      <w:r>
        <w:rPr>
          <w:rFonts w:hint="eastAsia" w:ascii="宋体" w:hAnsi="宋体" w:eastAsia="宋体" w:cs="宋体"/>
          <w:i w:val="0"/>
          <w:iCs w:val="0"/>
          <w:caps w:val="0"/>
          <w:color w:val="auto"/>
          <w:spacing w:val="0"/>
          <w:kern w:val="0"/>
          <w:sz w:val="24"/>
          <w:szCs w:val="24"/>
          <w:highlight w:val="none"/>
          <w:shd w:val="clear" w:color="auto" w:fill="auto"/>
          <w:lang w:val="en-US" w:eastAsia="zh-CN" w:bidi="ar-SA"/>
        </w:rPr>
        <w:t xml:space="preserve">）《政府采购促进中小企业发展管理办法》的通知--财库〔2020〕46号 </w:t>
      </w:r>
    </w:p>
    <w:p w14:paraId="5F255B7A">
      <w:pPr>
        <w:pStyle w:val="18"/>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60" w:lineRule="auto"/>
        <w:ind w:left="-60" w:leftChars="0" w:right="0" w:rightChars="0" w:firstLine="480" w:firstLineChars="0"/>
        <w:jc w:val="left"/>
        <w:rPr>
          <w:rFonts w:hint="eastAsia" w:ascii="宋体" w:hAnsi="宋体" w:eastAsia="宋体" w:cs="宋体"/>
          <w:i w:val="0"/>
          <w:iCs w:val="0"/>
          <w:caps w:val="0"/>
          <w:color w:val="auto"/>
          <w:spacing w:val="0"/>
          <w:kern w:val="0"/>
          <w:sz w:val="24"/>
          <w:szCs w:val="24"/>
          <w:highlight w:val="none"/>
          <w:shd w:val="clear" w:color="auto" w:fill="auto"/>
          <w:lang w:val="en-US" w:eastAsia="zh-CN" w:bidi="ar-SA"/>
        </w:rPr>
      </w:pPr>
      <w:r>
        <w:rPr>
          <w:rFonts w:hint="eastAsia" w:ascii="宋体" w:hAnsi="宋体" w:eastAsia="宋体" w:cs="宋体"/>
          <w:i w:val="0"/>
          <w:iCs w:val="0"/>
          <w:caps w:val="0"/>
          <w:color w:val="auto"/>
          <w:spacing w:val="0"/>
          <w:kern w:val="0"/>
          <w:sz w:val="24"/>
          <w:szCs w:val="24"/>
          <w:highlight w:val="none"/>
          <w:shd w:val="clear" w:color="auto" w:fill="auto"/>
          <w:lang w:val="en-US" w:eastAsia="zh-CN" w:bidi="ar-SA"/>
        </w:rPr>
        <w:t>（</w:t>
      </w:r>
      <w:r>
        <w:rPr>
          <w:rFonts w:hint="eastAsia" w:cs="宋体"/>
          <w:i w:val="0"/>
          <w:iCs w:val="0"/>
          <w:caps w:val="0"/>
          <w:color w:val="auto"/>
          <w:spacing w:val="0"/>
          <w:kern w:val="0"/>
          <w:sz w:val="24"/>
          <w:szCs w:val="24"/>
          <w:highlight w:val="none"/>
          <w:shd w:val="clear" w:color="auto" w:fill="auto"/>
          <w:lang w:val="en-US" w:eastAsia="zh-CN" w:bidi="ar-SA"/>
        </w:rPr>
        <w:t>9</w:t>
      </w:r>
      <w:r>
        <w:rPr>
          <w:rFonts w:hint="eastAsia" w:ascii="宋体" w:hAnsi="宋体" w:eastAsia="宋体" w:cs="宋体"/>
          <w:i w:val="0"/>
          <w:iCs w:val="0"/>
          <w:caps w:val="0"/>
          <w:color w:val="auto"/>
          <w:spacing w:val="0"/>
          <w:kern w:val="0"/>
          <w:sz w:val="24"/>
          <w:szCs w:val="24"/>
          <w:highlight w:val="none"/>
          <w:shd w:val="clear" w:color="auto" w:fill="auto"/>
          <w:lang w:val="en-US" w:eastAsia="zh-CN" w:bidi="ar-SA"/>
        </w:rPr>
        <w:t>）《关于运用政府采购政策支持乡村产业振兴的通知》--财库〔2021〕19号</w:t>
      </w:r>
    </w:p>
    <w:p w14:paraId="6889316A">
      <w:pPr>
        <w:pStyle w:val="18"/>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60" w:lineRule="auto"/>
        <w:ind w:left="-60" w:leftChars="0" w:right="0" w:rightChars="0" w:firstLine="480" w:firstLineChars="0"/>
        <w:jc w:val="left"/>
        <w:rPr>
          <w:rFonts w:hint="eastAsia" w:ascii="宋体" w:hAnsi="宋体" w:eastAsia="宋体" w:cs="宋体"/>
          <w:i w:val="0"/>
          <w:iCs w:val="0"/>
          <w:caps w:val="0"/>
          <w:color w:val="auto"/>
          <w:spacing w:val="0"/>
          <w:kern w:val="0"/>
          <w:sz w:val="24"/>
          <w:szCs w:val="24"/>
          <w:highlight w:val="none"/>
          <w:shd w:val="clear" w:color="auto" w:fill="auto"/>
          <w:lang w:val="en-US" w:eastAsia="zh-CN" w:bidi="ar-SA"/>
        </w:rPr>
      </w:pPr>
      <w:r>
        <w:rPr>
          <w:rFonts w:hint="eastAsia" w:ascii="宋体" w:hAnsi="宋体" w:eastAsia="宋体" w:cs="宋体"/>
          <w:i w:val="0"/>
          <w:iCs w:val="0"/>
          <w:caps w:val="0"/>
          <w:color w:val="auto"/>
          <w:spacing w:val="0"/>
          <w:kern w:val="0"/>
          <w:sz w:val="24"/>
          <w:szCs w:val="24"/>
          <w:highlight w:val="none"/>
          <w:shd w:val="clear" w:color="auto" w:fill="auto"/>
          <w:lang w:val="en-US" w:eastAsia="zh-CN" w:bidi="ar-SA"/>
        </w:rPr>
        <w:t>（1</w:t>
      </w:r>
      <w:r>
        <w:rPr>
          <w:rFonts w:hint="eastAsia" w:cs="宋体"/>
          <w:i w:val="0"/>
          <w:iCs w:val="0"/>
          <w:caps w:val="0"/>
          <w:color w:val="auto"/>
          <w:spacing w:val="0"/>
          <w:kern w:val="0"/>
          <w:sz w:val="24"/>
          <w:szCs w:val="24"/>
          <w:highlight w:val="none"/>
          <w:shd w:val="clear" w:color="auto" w:fill="auto"/>
          <w:lang w:val="en-US" w:eastAsia="zh-CN" w:bidi="ar-SA"/>
        </w:rPr>
        <w:t>0</w:t>
      </w:r>
      <w:r>
        <w:rPr>
          <w:rFonts w:hint="eastAsia" w:ascii="宋体" w:hAnsi="宋体" w:eastAsia="宋体" w:cs="宋体"/>
          <w:i w:val="0"/>
          <w:iCs w:val="0"/>
          <w:caps w:val="0"/>
          <w:color w:val="auto"/>
          <w:spacing w:val="0"/>
          <w:kern w:val="0"/>
          <w:sz w:val="24"/>
          <w:szCs w:val="24"/>
          <w:highlight w:val="none"/>
          <w:shd w:val="clear" w:color="auto" w:fill="auto"/>
          <w:lang w:val="en-US" w:eastAsia="zh-CN" w:bidi="ar-SA"/>
        </w:rPr>
        <w:t>）陕西省财政厅关于印发《陕西省中小企业政府采购信用融资办法》--陕财办采〔2018〕23号</w:t>
      </w:r>
    </w:p>
    <w:p w14:paraId="5BA59781">
      <w:pPr>
        <w:pStyle w:val="18"/>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60" w:lineRule="auto"/>
        <w:ind w:left="-60" w:leftChars="0" w:right="0" w:rightChars="0" w:firstLine="480" w:firstLineChars="0"/>
        <w:jc w:val="left"/>
        <w:rPr>
          <w:rFonts w:hint="eastAsia" w:ascii="宋体" w:hAnsi="宋体" w:eastAsia="宋体" w:cs="宋体"/>
          <w:i w:val="0"/>
          <w:iCs w:val="0"/>
          <w:caps w:val="0"/>
          <w:color w:val="auto"/>
          <w:spacing w:val="0"/>
          <w:kern w:val="0"/>
          <w:sz w:val="24"/>
          <w:szCs w:val="24"/>
          <w:highlight w:val="none"/>
          <w:shd w:val="clear" w:color="auto" w:fill="auto"/>
          <w:lang w:val="en-US" w:eastAsia="zh-CN" w:bidi="ar-SA"/>
        </w:rPr>
      </w:pPr>
      <w:r>
        <w:rPr>
          <w:rFonts w:hint="eastAsia" w:ascii="宋体" w:hAnsi="宋体" w:eastAsia="宋体" w:cs="宋体"/>
          <w:i w:val="0"/>
          <w:iCs w:val="0"/>
          <w:caps w:val="0"/>
          <w:color w:val="auto"/>
          <w:spacing w:val="0"/>
          <w:kern w:val="0"/>
          <w:sz w:val="24"/>
          <w:szCs w:val="24"/>
          <w:highlight w:val="none"/>
          <w:shd w:val="clear" w:color="auto" w:fill="auto"/>
          <w:lang w:val="en-US" w:eastAsia="zh-CN" w:bidi="ar-SA"/>
        </w:rPr>
        <w:t>（1</w:t>
      </w:r>
      <w:r>
        <w:rPr>
          <w:rFonts w:hint="eastAsia" w:cs="宋体"/>
          <w:i w:val="0"/>
          <w:iCs w:val="0"/>
          <w:caps w:val="0"/>
          <w:color w:val="auto"/>
          <w:spacing w:val="0"/>
          <w:kern w:val="0"/>
          <w:sz w:val="24"/>
          <w:szCs w:val="24"/>
          <w:highlight w:val="none"/>
          <w:shd w:val="clear" w:color="auto" w:fill="auto"/>
          <w:lang w:val="en-US" w:eastAsia="zh-CN" w:bidi="ar-SA"/>
        </w:rPr>
        <w:t>1</w:t>
      </w:r>
      <w:r>
        <w:rPr>
          <w:rFonts w:hint="eastAsia" w:ascii="宋体" w:hAnsi="宋体" w:eastAsia="宋体" w:cs="宋体"/>
          <w:i w:val="0"/>
          <w:iCs w:val="0"/>
          <w:caps w:val="0"/>
          <w:color w:val="auto"/>
          <w:spacing w:val="0"/>
          <w:kern w:val="0"/>
          <w:sz w:val="24"/>
          <w:szCs w:val="24"/>
          <w:highlight w:val="none"/>
          <w:shd w:val="clear" w:color="auto" w:fill="auto"/>
          <w:lang w:val="en-US" w:eastAsia="zh-CN" w:bidi="ar-SA"/>
        </w:rPr>
        <w:t>）《陕西省财政厅关于加快推进我省中小企业政府采购信用融资工作的通知》--陕财办采〔2020〕15号</w:t>
      </w:r>
    </w:p>
    <w:p w14:paraId="465A0D5A">
      <w:pPr>
        <w:pStyle w:val="18"/>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60" w:lineRule="auto"/>
        <w:ind w:left="-60" w:leftChars="0" w:right="0" w:rightChars="0" w:firstLine="480" w:firstLineChars="0"/>
        <w:jc w:val="left"/>
        <w:rPr>
          <w:rFonts w:hint="eastAsia" w:ascii="宋体" w:hAnsi="宋体" w:eastAsia="宋体" w:cs="宋体"/>
          <w:i w:val="0"/>
          <w:iCs w:val="0"/>
          <w:caps w:val="0"/>
          <w:color w:val="auto"/>
          <w:spacing w:val="0"/>
          <w:kern w:val="0"/>
          <w:sz w:val="24"/>
          <w:szCs w:val="24"/>
          <w:highlight w:val="none"/>
          <w:shd w:val="clear" w:color="auto" w:fill="auto"/>
          <w:lang w:val="en-US" w:eastAsia="zh-CN" w:bidi="ar-SA"/>
        </w:rPr>
      </w:pPr>
      <w:r>
        <w:rPr>
          <w:rFonts w:hint="eastAsia" w:ascii="宋体" w:hAnsi="宋体" w:eastAsia="宋体" w:cs="宋体"/>
          <w:i w:val="0"/>
          <w:iCs w:val="0"/>
          <w:caps w:val="0"/>
          <w:color w:val="auto"/>
          <w:spacing w:val="0"/>
          <w:kern w:val="0"/>
          <w:sz w:val="24"/>
          <w:szCs w:val="24"/>
          <w:highlight w:val="none"/>
          <w:shd w:val="clear" w:color="auto" w:fill="auto"/>
          <w:lang w:val="en-US" w:eastAsia="zh-CN" w:bidi="ar-SA"/>
        </w:rPr>
        <w:t>（1</w:t>
      </w:r>
      <w:r>
        <w:rPr>
          <w:rFonts w:hint="eastAsia" w:cs="宋体"/>
          <w:i w:val="0"/>
          <w:iCs w:val="0"/>
          <w:caps w:val="0"/>
          <w:color w:val="auto"/>
          <w:spacing w:val="0"/>
          <w:kern w:val="0"/>
          <w:sz w:val="24"/>
          <w:szCs w:val="24"/>
          <w:highlight w:val="none"/>
          <w:shd w:val="clear" w:color="auto" w:fill="auto"/>
          <w:lang w:val="en-US" w:eastAsia="zh-CN" w:bidi="ar-SA"/>
        </w:rPr>
        <w:t>2</w:t>
      </w:r>
      <w:r>
        <w:rPr>
          <w:rFonts w:hint="eastAsia" w:ascii="宋体" w:hAnsi="宋体" w:eastAsia="宋体" w:cs="宋体"/>
          <w:i w:val="0"/>
          <w:iCs w:val="0"/>
          <w:caps w:val="0"/>
          <w:color w:val="auto"/>
          <w:spacing w:val="0"/>
          <w:kern w:val="0"/>
          <w:sz w:val="24"/>
          <w:szCs w:val="24"/>
          <w:highlight w:val="none"/>
          <w:shd w:val="clear" w:color="auto" w:fill="auto"/>
          <w:lang w:val="en-US" w:eastAsia="zh-CN" w:bidi="ar-SA"/>
        </w:rPr>
        <w:t>）《关于进一步加强政府绿色采购有关问题的通知》--陕财办采〔2021〕29号</w:t>
      </w:r>
    </w:p>
    <w:p w14:paraId="172242A3">
      <w:pPr>
        <w:pStyle w:val="18"/>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60" w:lineRule="auto"/>
        <w:ind w:left="-60" w:leftChars="0" w:right="0" w:rightChars="0" w:firstLine="480" w:firstLineChars="0"/>
        <w:jc w:val="left"/>
        <w:rPr>
          <w:rFonts w:hint="eastAsia" w:ascii="宋体" w:hAnsi="宋体" w:eastAsia="宋体" w:cs="宋体"/>
          <w:i w:val="0"/>
          <w:iCs w:val="0"/>
          <w:caps w:val="0"/>
          <w:color w:val="auto"/>
          <w:spacing w:val="0"/>
          <w:kern w:val="0"/>
          <w:sz w:val="24"/>
          <w:szCs w:val="24"/>
          <w:highlight w:val="none"/>
          <w:shd w:val="clear" w:color="auto" w:fill="auto"/>
          <w:lang w:val="en-US" w:eastAsia="zh-CN" w:bidi="ar-SA"/>
        </w:rPr>
      </w:pPr>
      <w:r>
        <w:rPr>
          <w:rFonts w:hint="eastAsia" w:ascii="宋体" w:hAnsi="宋体" w:eastAsia="宋体" w:cs="宋体"/>
          <w:i w:val="0"/>
          <w:iCs w:val="0"/>
          <w:caps w:val="0"/>
          <w:color w:val="auto"/>
          <w:spacing w:val="0"/>
          <w:kern w:val="0"/>
          <w:sz w:val="24"/>
          <w:szCs w:val="24"/>
          <w:highlight w:val="none"/>
          <w:shd w:val="clear" w:color="auto" w:fill="auto"/>
          <w:lang w:val="en-US" w:eastAsia="zh-CN" w:bidi="ar-SA"/>
        </w:rPr>
        <w:t>（1</w:t>
      </w:r>
      <w:r>
        <w:rPr>
          <w:rFonts w:hint="eastAsia" w:cs="宋体"/>
          <w:i w:val="0"/>
          <w:iCs w:val="0"/>
          <w:caps w:val="0"/>
          <w:color w:val="auto"/>
          <w:spacing w:val="0"/>
          <w:kern w:val="0"/>
          <w:sz w:val="24"/>
          <w:szCs w:val="24"/>
          <w:highlight w:val="none"/>
          <w:shd w:val="clear" w:color="auto" w:fill="auto"/>
          <w:lang w:val="en-US" w:eastAsia="zh-CN" w:bidi="ar-SA"/>
        </w:rPr>
        <w:t>3</w:t>
      </w:r>
      <w:r>
        <w:rPr>
          <w:rFonts w:hint="eastAsia" w:ascii="宋体" w:hAnsi="宋体" w:eastAsia="宋体" w:cs="宋体"/>
          <w:i w:val="0"/>
          <w:iCs w:val="0"/>
          <w:caps w:val="0"/>
          <w:color w:val="auto"/>
          <w:spacing w:val="0"/>
          <w:kern w:val="0"/>
          <w:sz w:val="24"/>
          <w:szCs w:val="24"/>
          <w:highlight w:val="none"/>
          <w:shd w:val="clear" w:color="auto" w:fill="auto"/>
          <w:lang w:val="en-US" w:eastAsia="zh-CN" w:bidi="ar-SA"/>
        </w:rPr>
        <w:t>）《陕西省财政厅关于进一步落实政府采购支持中小企业相关政策的通知》--陕财办采〔2023〕3号</w:t>
      </w:r>
    </w:p>
    <w:p w14:paraId="2D3CA28D">
      <w:pPr>
        <w:pStyle w:val="18"/>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60" w:lineRule="auto"/>
        <w:ind w:left="-60" w:leftChars="0" w:right="0" w:rightChars="0" w:firstLine="480" w:firstLineChars="0"/>
        <w:jc w:val="left"/>
        <w:rPr>
          <w:rFonts w:hint="eastAsia" w:ascii="宋体" w:hAnsi="宋体" w:eastAsia="宋体" w:cs="宋体"/>
          <w:i w:val="0"/>
          <w:iCs w:val="0"/>
          <w:caps w:val="0"/>
          <w:color w:val="auto"/>
          <w:spacing w:val="0"/>
          <w:kern w:val="0"/>
          <w:sz w:val="24"/>
          <w:szCs w:val="24"/>
          <w:highlight w:val="none"/>
          <w:shd w:val="clear" w:color="auto" w:fill="auto"/>
          <w:lang w:val="en-US" w:eastAsia="zh-CN" w:bidi="ar-SA"/>
        </w:rPr>
      </w:pPr>
      <w:r>
        <w:rPr>
          <w:rFonts w:hint="eastAsia" w:ascii="宋体" w:hAnsi="宋体" w:eastAsia="宋体" w:cs="宋体"/>
          <w:i w:val="0"/>
          <w:iCs w:val="0"/>
          <w:caps w:val="0"/>
          <w:color w:val="auto"/>
          <w:spacing w:val="0"/>
          <w:kern w:val="0"/>
          <w:sz w:val="24"/>
          <w:szCs w:val="24"/>
          <w:highlight w:val="none"/>
          <w:shd w:val="clear" w:color="auto" w:fill="auto"/>
          <w:lang w:val="en-US" w:eastAsia="zh-CN" w:bidi="ar-SA"/>
        </w:rPr>
        <w:t>（1</w:t>
      </w:r>
      <w:r>
        <w:rPr>
          <w:rFonts w:hint="eastAsia" w:cs="宋体"/>
          <w:i w:val="0"/>
          <w:iCs w:val="0"/>
          <w:caps w:val="0"/>
          <w:color w:val="auto"/>
          <w:spacing w:val="0"/>
          <w:kern w:val="0"/>
          <w:sz w:val="24"/>
          <w:szCs w:val="24"/>
          <w:highlight w:val="none"/>
          <w:shd w:val="clear" w:color="auto" w:fill="auto"/>
          <w:lang w:val="en-US" w:eastAsia="zh-CN" w:bidi="ar-SA"/>
        </w:rPr>
        <w:t>4</w:t>
      </w:r>
      <w:r>
        <w:rPr>
          <w:rFonts w:hint="eastAsia" w:ascii="宋体" w:hAnsi="宋体" w:eastAsia="宋体" w:cs="宋体"/>
          <w:i w:val="0"/>
          <w:iCs w:val="0"/>
          <w:caps w:val="0"/>
          <w:color w:val="auto"/>
          <w:spacing w:val="0"/>
          <w:kern w:val="0"/>
          <w:sz w:val="24"/>
          <w:szCs w:val="24"/>
          <w:highlight w:val="none"/>
          <w:shd w:val="clear" w:color="auto" w:fill="auto"/>
          <w:lang w:val="en-US" w:eastAsia="zh-CN" w:bidi="ar-SA"/>
        </w:rPr>
        <w:t>）《陕西省财政厅关于进一步优化政府采购营商环境有关事项的通知》--陕财办采〔2023〕4号</w:t>
      </w:r>
    </w:p>
    <w:p w14:paraId="7B8640A5">
      <w:pPr>
        <w:pStyle w:val="18"/>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60" w:lineRule="auto"/>
        <w:ind w:left="-60" w:leftChars="0" w:right="0" w:rightChars="0" w:firstLine="480" w:firstLineChars="0"/>
        <w:jc w:val="left"/>
        <w:rPr>
          <w:rFonts w:hint="eastAsia" w:ascii="宋体" w:hAnsi="宋体" w:eastAsia="宋体" w:cs="宋体"/>
          <w:i w:val="0"/>
          <w:iCs w:val="0"/>
          <w:caps w:val="0"/>
          <w:color w:val="auto"/>
          <w:spacing w:val="0"/>
          <w:kern w:val="0"/>
          <w:sz w:val="24"/>
          <w:szCs w:val="24"/>
          <w:highlight w:val="none"/>
          <w:shd w:val="clear" w:color="auto" w:fill="auto"/>
          <w:lang w:val="en-US" w:eastAsia="zh-CN" w:bidi="ar-SA"/>
        </w:rPr>
      </w:pPr>
      <w:r>
        <w:rPr>
          <w:rFonts w:hint="eastAsia" w:ascii="宋体" w:hAnsi="宋体" w:eastAsia="宋体" w:cs="宋体"/>
          <w:i w:val="0"/>
          <w:iCs w:val="0"/>
          <w:caps w:val="0"/>
          <w:color w:val="auto"/>
          <w:spacing w:val="0"/>
          <w:kern w:val="0"/>
          <w:sz w:val="24"/>
          <w:szCs w:val="24"/>
          <w:highlight w:val="none"/>
          <w:shd w:val="clear" w:color="auto" w:fill="auto"/>
          <w:lang w:val="en-US" w:eastAsia="zh-CN" w:bidi="ar-SA"/>
        </w:rPr>
        <w:t>（1</w:t>
      </w:r>
      <w:r>
        <w:rPr>
          <w:rFonts w:hint="eastAsia" w:cs="宋体"/>
          <w:i w:val="0"/>
          <w:iCs w:val="0"/>
          <w:caps w:val="0"/>
          <w:color w:val="auto"/>
          <w:spacing w:val="0"/>
          <w:kern w:val="0"/>
          <w:sz w:val="24"/>
          <w:szCs w:val="24"/>
          <w:highlight w:val="none"/>
          <w:shd w:val="clear" w:color="auto" w:fill="auto"/>
          <w:lang w:val="en-US" w:eastAsia="zh-CN" w:bidi="ar-SA"/>
        </w:rPr>
        <w:t>5</w:t>
      </w:r>
      <w:r>
        <w:rPr>
          <w:rFonts w:hint="eastAsia" w:ascii="宋体" w:hAnsi="宋体" w:eastAsia="宋体" w:cs="宋体"/>
          <w:i w:val="0"/>
          <w:iCs w:val="0"/>
          <w:caps w:val="0"/>
          <w:color w:val="auto"/>
          <w:spacing w:val="0"/>
          <w:kern w:val="0"/>
          <w:sz w:val="24"/>
          <w:szCs w:val="24"/>
          <w:highlight w:val="none"/>
          <w:shd w:val="clear" w:color="auto" w:fill="auto"/>
          <w:lang w:val="en-US" w:eastAsia="zh-CN" w:bidi="ar-SA"/>
        </w:rPr>
        <w:t>）《陕西省财政厅、中国人民银行西安分行关于深入推进政府采购信用融资业务的通知》--陕财办采〔2023〕5号</w:t>
      </w:r>
    </w:p>
    <w:p w14:paraId="44C08B89">
      <w:pPr>
        <w:pStyle w:val="18"/>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60" w:lineRule="auto"/>
        <w:ind w:left="-60" w:leftChars="0" w:right="0" w:rightChars="0" w:firstLine="480" w:firstLineChars="0"/>
        <w:jc w:val="left"/>
        <w:rPr>
          <w:rFonts w:hint="eastAsia" w:ascii="宋体" w:hAnsi="宋体" w:eastAsia="宋体" w:cs="宋体"/>
          <w:i w:val="0"/>
          <w:iCs w:val="0"/>
          <w:caps w:val="0"/>
          <w:color w:val="auto"/>
          <w:spacing w:val="0"/>
          <w:kern w:val="0"/>
          <w:sz w:val="24"/>
          <w:szCs w:val="24"/>
          <w:highlight w:val="none"/>
          <w:shd w:val="clear" w:color="auto" w:fill="auto"/>
          <w:lang w:val="en-US" w:eastAsia="zh-CN" w:bidi="ar-SA"/>
        </w:rPr>
      </w:pPr>
      <w:r>
        <w:rPr>
          <w:rFonts w:hint="eastAsia" w:ascii="宋体" w:hAnsi="宋体" w:eastAsia="宋体" w:cs="宋体"/>
          <w:i w:val="0"/>
          <w:iCs w:val="0"/>
          <w:caps w:val="0"/>
          <w:color w:val="auto"/>
          <w:spacing w:val="0"/>
          <w:kern w:val="0"/>
          <w:sz w:val="24"/>
          <w:szCs w:val="24"/>
          <w:highlight w:val="none"/>
          <w:shd w:val="clear" w:color="auto" w:fill="auto"/>
          <w:lang w:val="en-US" w:eastAsia="zh-CN" w:bidi="ar-SA"/>
        </w:rPr>
        <w:t>（1</w:t>
      </w:r>
      <w:r>
        <w:rPr>
          <w:rFonts w:hint="eastAsia" w:cs="宋体"/>
          <w:i w:val="0"/>
          <w:iCs w:val="0"/>
          <w:caps w:val="0"/>
          <w:color w:val="auto"/>
          <w:spacing w:val="0"/>
          <w:kern w:val="0"/>
          <w:sz w:val="24"/>
          <w:szCs w:val="24"/>
          <w:highlight w:val="none"/>
          <w:shd w:val="clear" w:color="auto" w:fill="auto"/>
          <w:lang w:val="en-US" w:eastAsia="zh-CN" w:bidi="ar-SA"/>
        </w:rPr>
        <w:t>6</w:t>
      </w:r>
      <w:r>
        <w:rPr>
          <w:rFonts w:hint="eastAsia" w:ascii="宋体" w:hAnsi="宋体" w:eastAsia="宋体" w:cs="宋体"/>
          <w:i w:val="0"/>
          <w:iCs w:val="0"/>
          <w:caps w:val="0"/>
          <w:color w:val="auto"/>
          <w:spacing w:val="0"/>
          <w:kern w:val="0"/>
          <w:sz w:val="24"/>
          <w:szCs w:val="24"/>
          <w:highlight w:val="none"/>
          <w:shd w:val="clear" w:color="auto" w:fill="auto"/>
          <w:lang w:val="en-US" w:eastAsia="zh-CN" w:bidi="ar-SA"/>
        </w:rPr>
        <w:t>）如有最新颁布的政府采购政策，按最新的文件执行。</w:t>
      </w:r>
    </w:p>
    <w:p w14:paraId="2DB0AAD4">
      <w:pPr>
        <w:bidi w:val="0"/>
        <w:spacing w:line="360" w:lineRule="auto"/>
        <w:rPr>
          <w:rFonts w:hint="eastAsia"/>
          <w:b/>
          <w:bCs/>
          <w:color w:val="auto"/>
          <w:highlight w:val="none"/>
        </w:rPr>
      </w:pPr>
      <w:bookmarkStart w:id="12" w:name="_Toc586"/>
      <w:r>
        <w:rPr>
          <w:rFonts w:hint="eastAsia"/>
          <w:b/>
          <w:bCs/>
          <w:color w:val="auto"/>
          <w:highlight w:val="none"/>
          <w:lang w:val="en-US" w:eastAsia="zh-CN"/>
        </w:rPr>
        <w:t>八</w:t>
      </w:r>
      <w:r>
        <w:rPr>
          <w:rFonts w:hint="eastAsia"/>
          <w:b/>
          <w:bCs/>
          <w:color w:val="auto"/>
          <w:highlight w:val="none"/>
        </w:rPr>
        <w:t>、对本次</w:t>
      </w:r>
      <w:r>
        <w:rPr>
          <w:rFonts w:hint="eastAsia"/>
          <w:b/>
          <w:bCs/>
          <w:color w:val="auto"/>
          <w:highlight w:val="none"/>
          <w:lang w:val="en-US" w:eastAsia="zh-CN"/>
        </w:rPr>
        <w:t>招标</w:t>
      </w:r>
      <w:r>
        <w:rPr>
          <w:rFonts w:hint="eastAsia"/>
          <w:b/>
          <w:bCs/>
          <w:color w:val="auto"/>
          <w:highlight w:val="none"/>
        </w:rPr>
        <w:t>提出询问，请按以下方式联系。</w:t>
      </w:r>
      <w:bookmarkEnd w:id="12"/>
    </w:p>
    <w:p w14:paraId="7967EBF3">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color w:val="auto"/>
          <w:highlight w:val="none"/>
        </w:rPr>
      </w:pPr>
      <w:r>
        <w:rPr>
          <w:rFonts w:hint="eastAsia"/>
          <w:color w:val="auto"/>
          <w:highlight w:val="none"/>
        </w:rPr>
        <w:t>1、采购人信息</w:t>
      </w:r>
    </w:p>
    <w:p w14:paraId="3EA1A1AB">
      <w:pPr>
        <w:spacing w:line="360" w:lineRule="auto"/>
        <w:ind w:firstLine="720" w:firstLineChars="300"/>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名称：杨陵高新第三小学</w:t>
      </w:r>
    </w:p>
    <w:p w14:paraId="1277B95F">
      <w:pPr>
        <w:spacing w:line="360" w:lineRule="auto"/>
        <w:ind w:firstLine="720" w:firstLineChars="300"/>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地址：杨陵区新桥路以东防护路以北</w:t>
      </w:r>
    </w:p>
    <w:p w14:paraId="4E3F3E30">
      <w:pPr>
        <w:spacing w:line="360" w:lineRule="auto"/>
        <w:ind w:firstLine="720" w:firstLineChars="300"/>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联系方式</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13571886031</w:t>
      </w:r>
    </w:p>
    <w:p w14:paraId="6E9C1491">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color w:val="auto"/>
          <w:highlight w:val="none"/>
        </w:rPr>
      </w:pPr>
      <w:r>
        <w:rPr>
          <w:rFonts w:hint="eastAsia"/>
          <w:color w:val="auto"/>
          <w:highlight w:val="none"/>
        </w:rPr>
        <w:t>2</w:t>
      </w:r>
      <w:r>
        <w:rPr>
          <w:rFonts w:hint="eastAsia"/>
          <w:color w:val="auto"/>
          <w:highlight w:val="none"/>
          <w:lang w:eastAsia="zh-CN"/>
        </w:rPr>
        <w:t>、</w:t>
      </w:r>
      <w:r>
        <w:rPr>
          <w:rFonts w:hint="eastAsia"/>
          <w:color w:val="auto"/>
          <w:highlight w:val="none"/>
        </w:rPr>
        <w:t>采购代理机构信息</w:t>
      </w:r>
    </w:p>
    <w:p w14:paraId="25F4E469">
      <w:pPr>
        <w:spacing w:line="360" w:lineRule="auto"/>
        <w:ind w:firstLine="720" w:firstLineChars="3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名称：</w:t>
      </w:r>
      <w:r>
        <w:rPr>
          <w:rFonts w:hint="eastAsia" w:ascii="宋体" w:hAnsi="宋体" w:eastAsia="宋体" w:cs="宋体"/>
          <w:color w:val="auto"/>
          <w:sz w:val="24"/>
          <w:szCs w:val="24"/>
          <w:highlight w:val="none"/>
          <w:lang w:eastAsia="zh-CN"/>
        </w:rPr>
        <w:t>正和丽景项目管理有限公司</w:t>
      </w:r>
    </w:p>
    <w:p w14:paraId="6BEC6B77">
      <w:pPr>
        <w:spacing w:line="360" w:lineRule="auto"/>
        <w:ind w:firstLine="720" w:firstLineChars="3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地址：</w:t>
      </w:r>
      <w:r>
        <w:rPr>
          <w:rFonts w:hint="eastAsia" w:ascii="宋体" w:hAnsi="宋体" w:eastAsia="宋体" w:cs="宋体"/>
          <w:color w:val="auto"/>
          <w:sz w:val="24"/>
          <w:szCs w:val="24"/>
          <w:highlight w:val="none"/>
          <w:lang w:eastAsia="zh-CN"/>
        </w:rPr>
        <w:t>陕西省西安市雁塔区唐延路35号旺座现代城B座1104室</w:t>
      </w:r>
    </w:p>
    <w:p w14:paraId="71815B9C">
      <w:pPr>
        <w:spacing w:line="360" w:lineRule="auto"/>
        <w:ind w:firstLine="720" w:firstLineChars="3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联系方式：029-88212028</w:t>
      </w:r>
    </w:p>
    <w:p w14:paraId="31C9CC9E">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color w:val="auto"/>
          <w:highlight w:val="none"/>
        </w:rPr>
      </w:pPr>
      <w:r>
        <w:rPr>
          <w:rFonts w:hint="eastAsia"/>
          <w:color w:val="auto"/>
          <w:highlight w:val="none"/>
        </w:rPr>
        <w:t>3</w:t>
      </w:r>
      <w:r>
        <w:rPr>
          <w:rFonts w:hint="eastAsia"/>
          <w:color w:val="auto"/>
          <w:highlight w:val="none"/>
          <w:lang w:eastAsia="zh-CN"/>
        </w:rPr>
        <w:t>、</w:t>
      </w:r>
      <w:r>
        <w:rPr>
          <w:rFonts w:hint="eastAsia"/>
          <w:color w:val="auto"/>
          <w:highlight w:val="none"/>
        </w:rPr>
        <w:t>项目联系方式</w:t>
      </w:r>
    </w:p>
    <w:p w14:paraId="0B1DD708">
      <w:pPr>
        <w:spacing w:line="360" w:lineRule="auto"/>
        <w:ind w:firstLine="720" w:firstLineChars="300"/>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项目联系人：</w:t>
      </w:r>
      <w:r>
        <w:rPr>
          <w:rFonts w:hint="eastAsia" w:ascii="宋体" w:hAnsi="宋体" w:cs="宋体"/>
          <w:color w:val="auto"/>
          <w:sz w:val="24"/>
          <w:szCs w:val="24"/>
          <w:highlight w:val="none"/>
          <w:lang w:val="en-US" w:eastAsia="zh-CN"/>
        </w:rPr>
        <w:t>宋新梁、李冲、高兴、亢辉</w:t>
      </w:r>
    </w:p>
    <w:p w14:paraId="0BCBA924">
      <w:pPr>
        <w:widowControl/>
        <w:spacing w:line="360" w:lineRule="auto"/>
        <w:ind w:right="-226" w:rightChars="-94" w:firstLine="720" w:firstLineChars="3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电话：029-88212028</w:t>
      </w:r>
    </w:p>
    <w:p w14:paraId="7B3997E9">
      <w:pPr>
        <w:widowControl/>
        <w:spacing w:line="360" w:lineRule="auto"/>
        <w:ind w:right="-226" w:rightChars="-94" w:firstLine="720" w:firstLineChars="300"/>
        <w:jc w:val="left"/>
        <w:rPr>
          <w:rFonts w:hint="eastAsia" w:ascii="宋体" w:hAnsi="宋体" w:eastAsia="宋体" w:cs="宋体"/>
          <w:color w:val="auto"/>
          <w:sz w:val="24"/>
          <w:szCs w:val="24"/>
          <w:highlight w:val="none"/>
        </w:rPr>
      </w:pPr>
    </w:p>
    <w:p w14:paraId="4DE12608">
      <w:pPr>
        <w:widowControl/>
        <w:spacing w:line="360" w:lineRule="auto"/>
        <w:ind w:right="-46" w:rightChars="-19" w:firstLine="720" w:firstLineChars="300"/>
        <w:jc w:val="righ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正和丽景项目管理有限公司</w:t>
      </w:r>
    </w:p>
    <w:p w14:paraId="36986C8A">
      <w:pPr>
        <w:widowControl/>
        <w:spacing w:line="360" w:lineRule="auto"/>
        <w:ind w:right="-226" w:rightChars="-94" w:firstLine="720" w:firstLineChars="300"/>
        <w:jc w:val="center"/>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 xml:space="preserve">                                              2025年4月14日</w:t>
      </w:r>
    </w:p>
    <w:p w14:paraId="42794176">
      <w:pPr>
        <w:widowControl/>
        <w:spacing w:line="360" w:lineRule="auto"/>
        <w:ind w:right="-226" w:rightChars="-94" w:firstLine="720" w:firstLineChars="300"/>
        <w:jc w:val="left"/>
        <w:rPr>
          <w:rFonts w:hint="eastAsia" w:ascii="宋体" w:hAnsi="宋体" w:eastAsia="宋体" w:cs="宋体"/>
          <w:color w:val="auto"/>
          <w:sz w:val="24"/>
          <w:szCs w:val="24"/>
          <w:highlight w:val="none"/>
        </w:rPr>
      </w:pPr>
    </w:p>
    <w:p w14:paraId="4E83E6BC">
      <w:pPr>
        <w:widowControl/>
        <w:spacing w:line="360" w:lineRule="auto"/>
        <w:ind w:right="-226" w:rightChars="-94" w:firstLine="720" w:firstLineChars="300"/>
        <w:jc w:val="left"/>
        <w:rPr>
          <w:rFonts w:hint="eastAsia" w:ascii="宋体" w:hAnsi="宋体" w:eastAsia="宋体" w:cs="宋体"/>
          <w:color w:val="auto"/>
          <w:sz w:val="24"/>
          <w:szCs w:val="24"/>
          <w:highlight w:val="none"/>
        </w:rPr>
        <w:sectPr>
          <w:headerReference r:id="rId10" w:type="default"/>
          <w:footerReference r:id="rId11" w:type="default"/>
          <w:type w:val="continuous"/>
          <w:pgSz w:w="11907" w:h="16840"/>
          <w:pgMar w:top="1417" w:right="1417" w:bottom="1417" w:left="1417" w:header="878" w:footer="0" w:gutter="0"/>
          <w:pgBorders>
            <w:top w:val="none" w:sz="0" w:space="0"/>
            <w:left w:val="none" w:sz="0" w:space="0"/>
            <w:bottom w:val="none" w:sz="0" w:space="0"/>
            <w:right w:val="none" w:sz="0" w:space="0"/>
          </w:pgBorders>
          <w:pgNumType w:fmt="decimal" w:start="1"/>
          <w:cols w:space="720" w:num="1"/>
        </w:sectPr>
      </w:pPr>
    </w:p>
    <w:p w14:paraId="080E44A2">
      <w:pPr>
        <w:pStyle w:val="3"/>
        <w:keepNext w:val="0"/>
        <w:keepLines w:val="0"/>
        <w:pageBreakBefore/>
        <w:widowControl w:val="0"/>
        <w:kinsoku w:val="0"/>
        <w:wordWrap/>
        <w:overflowPunct w:val="0"/>
        <w:topLinePunct w:val="0"/>
        <w:autoSpaceDE w:val="0"/>
        <w:autoSpaceDN w:val="0"/>
        <w:bidi w:val="0"/>
        <w:adjustRightInd w:val="0"/>
        <w:snapToGrid w:val="0"/>
        <w:jc w:val="center"/>
        <w:textAlignment w:val="baseline"/>
        <w:rPr>
          <w:rFonts w:hint="eastAsia"/>
        </w:rPr>
      </w:pPr>
      <w:bookmarkStart w:id="13" w:name="_Toc31101"/>
      <w:r>
        <w:rPr>
          <w:rFonts w:hint="eastAsia"/>
        </w:rPr>
        <w:t>第二章</w:t>
      </w:r>
      <w:r>
        <w:rPr>
          <w:rFonts w:hint="eastAsia"/>
          <w:lang w:val="en-US" w:eastAsia="zh-CN"/>
        </w:rPr>
        <w:t xml:space="preserve">  </w:t>
      </w:r>
      <w:r>
        <w:rPr>
          <w:rFonts w:hint="eastAsia"/>
        </w:rPr>
        <w:t>供应商须知</w:t>
      </w:r>
      <w:bookmarkEnd w:id="13"/>
    </w:p>
    <w:p w14:paraId="52B272CD">
      <w:pPr>
        <w:pStyle w:val="4"/>
        <w:bidi w:val="0"/>
        <w:rPr>
          <w:rFonts w:hint="eastAsia"/>
        </w:rPr>
      </w:pPr>
      <w:r>
        <w:rPr>
          <w:rFonts w:hint="eastAsia"/>
          <w:lang w:eastAsia="zh-CN"/>
        </w:rPr>
        <w:t>供应商须知前附表</w:t>
      </w:r>
    </w:p>
    <w:tbl>
      <w:tblPr>
        <w:tblStyle w:val="20"/>
        <w:tblW w:w="499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19"/>
        <w:gridCol w:w="1752"/>
        <w:gridCol w:w="6045"/>
      </w:tblGrid>
      <w:tr w14:paraId="30404A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jc w:val="center"/>
        </w:trPr>
        <w:tc>
          <w:tcPr>
            <w:tcW w:w="422" w:type="pct"/>
            <w:noWrap w:val="0"/>
            <w:vAlign w:val="center"/>
          </w:tcPr>
          <w:p w14:paraId="17E22C9B">
            <w:pPr>
              <w:spacing w:beforeAutospacing="0"/>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序号</w:t>
            </w:r>
          </w:p>
        </w:tc>
        <w:tc>
          <w:tcPr>
            <w:tcW w:w="1028" w:type="pct"/>
            <w:noWrap w:val="0"/>
            <w:vAlign w:val="center"/>
          </w:tcPr>
          <w:p w14:paraId="354BDB5A">
            <w:pPr>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条款名称</w:t>
            </w:r>
          </w:p>
        </w:tc>
        <w:tc>
          <w:tcPr>
            <w:tcW w:w="3548" w:type="pct"/>
            <w:noWrap w:val="0"/>
            <w:vAlign w:val="top"/>
          </w:tcPr>
          <w:p w14:paraId="7F337646">
            <w:pPr>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说明和要求</w:t>
            </w:r>
          </w:p>
        </w:tc>
      </w:tr>
      <w:tr w14:paraId="399629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66" w:hRule="atLeast"/>
          <w:jc w:val="center"/>
        </w:trPr>
        <w:tc>
          <w:tcPr>
            <w:tcW w:w="422" w:type="pct"/>
            <w:noWrap w:val="0"/>
            <w:vAlign w:val="center"/>
          </w:tcPr>
          <w:p w14:paraId="470D75A7">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1028" w:type="pct"/>
            <w:noWrap w:val="0"/>
            <w:vAlign w:val="center"/>
          </w:tcPr>
          <w:p w14:paraId="3CE2CE09">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采购人</w:t>
            </w:r>
          </w:p>
        </w:tc>
        <w:tc>
          <w:tcPr>
            <w:tcW w:w="3548" w:type="pct"/>
            <w:noWrap w:val="0"/>
            <w:vAlign w:val="top"/>
          </w:tcPr>
          <w:p w14:paraId="03FE206E">
            <w:pPr>
              <w:spacing w:line="440" w:lineRule="exac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名称：杨陵高新第三小学</w:t>
            </w:r>
          </w:p>
          <w:p w14:paraId="2F8613D8">
            <w:pPr>
              <w:spacing w:line="440" w:lineRule="exac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地址：</w:t>
            </w:r>
            <w:r>
              <w:rPr>
                <w:rFonts w:hint="eastAsia" w:ascii="宋体" w:hAnsi="宋体" w:eastAsia="宋体" w:cs="宋体"/>
                <w:color w:val="auto"/>
                <w:sz w:val="24"/>
                <w:szCs w:val="24"/>
                <w:highlight w:val="none"/>
                <w:lang w:eastAsia="zh-CN"/>
              </w:rPr>
              <w:t>杨陵区新桥路以东防护路以北</w:t>
            </w:r>
          </w:p>
          <w:p w14:paraId="3EBA2F7B">
            <w:pPr>
              <w:spacing w:line="440" w:lineRule="exact"/>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联系人：</w:t>
            </w:r>
            <w:r>
              <w:rPr>
                <w:rFonts w:hint="eastAsia"/>
                <w:sz w:val="24"/>
                <w:szCs w:val="24"/>
                <w:lang w:eastAsia="zh-CN"/>
              </w:rPr>
              <w:t>夏增利</w:t>
            </w:r>
          </w:p>
          <w:p w14:paraId="17FB8A81">
            <w:pPr>
              <w:spacing w:line="440" w:lineRule="exact"/>
              <w:rPr>
                <w:rFonts w:hint="eastAsia" w:ascii="宋体" w:hAnsi="宋体" w:eastAsia="宋体" w:cs="宋体"/>
                <w:sz w:val="24"/>
                <w:szCs w:val="24"/>
                <w:highlight w:val="none"/>
                <w:lang w:val="en-US" w:eastAsia="zh-CN"/>
              </w:rPr>
            </w:pPr>
            <w:r>
              <w:rPr>
                <w:rFonts w:hint="eastAsia" w:ascii="宋体" w:hAnsi="宋体" w:eastAsia="宋体" w:cs="宋体"/>
                <w:color w:val="auto"/>
                <w:sz w:val="24"/>
                <w:szCs w:val="24"/>
                <w:highlight w:val="none"/>
                <w:lang w:val="en-US" w:eastAsia="zh-CN"/>
              </w:rPr>
              <w:t>联系方式：13571886031</w:t>
            </w:r>
          </w:p>
        </w:tc>
      </w:tr>
      <w:tr w14:paraId="10AA02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15" w:hRule="atLeast"/>
          <w:jc w:val="center"/>
        </w:trPr>
        <w:tc>
          <w:tcPr>
            <w:tcW w:w="422" w:type="pct"/>
            <w:noWrap w:val="0"/>
            <w:vAlign w:val="center"/>
          </w:tcPr>
          <w:p w14:paraId="7D9619A5">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1028" w:type="pct"/>
            <w:noWrap w:val="0"/>
            <w:vAlign w:val="center"/>
          </w:tcPr>
          <w:p w14:paraId="00A92847">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采购代理机构</w:t>
            </w:r>
          </w:p>
        </w:tc>
        <w:tc>
          <w:tcPr>
            <w:tcW w:w="3548" w:type="pct"/>
            <w:noWrap w:val="0"/>
            <w:vAlign w:val="top"/>
          </w:tcPr>
          <w:p w14:paraId="52907F0B">
            <w:pPr>
              <w:spacing w:line="440" w:lineRule="exac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名称：正和丽景项目管理有限公司</w:t>
            </w:r>
          </w:p>
          <w:p w14:paraId="43F01EBC">
            <w:pPr>
              <w:spacing w:line="440" w:lineRule="exac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地址：陕西省西安市雁塔区唐延路35号旺座现代城B座1104室</w:t>
            </w:r>
          </w:p>
          <w:p w14:paraId="77E32A9A">
            <w:pPr>
              <w:spacing w:line="440" w:lineRule="exac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联系人：</w:t>
            </w:r>
            <w:r>
              <w:rPr>
                <w:rFonts w:hint="eastAsia" w:ascii="宋体" w:hAnsi="宋体" w:cs="宋体"/>
                <w:color w:val="auto"/>
                <w:sz w:val="24"/>
                <w:szCs w:val="24"/>
                <w:highlight w:val="none"/>
                <w:lang w:val="en-US" w:eastAsia="zh-CN"/>
              </w:rPr>
              <w:t>宋新梁、李冲、高兴、亢辉</w:t>
            </w:r>
          </w:p>
          <w:p w14:paraId="5A35183E">
            <w:pPr>
              <w:spacing w:line="440" w:lineRule="exac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联系方式：029-88212028</w:t>
            </w:r>
          </w:p>
        </w:tc>
      </w:tr>
      <w:tr w14:paraId="0FD4CF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4" w:hRule="atLeast"/>
          <w:jc w:val="center"/>
        </w:trPr>
        <w:tc>
          <w:tcPr>
            <w:tcW w:w="422" w:type="pct"/>
            <w:noWrap w:val="0"/>
            <w:vAlign w:val="center"/>
          </w:tcPr>
          <w:p w14:paraId="2E9C057A">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w:t>
            </w:r>
          </w:p>
        </w:tc>
        <w:tc>
          <w:tcPr>
            <w:tcW w:w="1028" w:type="pct"/>
            <w:noWrap w:val="0"/>
            <w:vAlign w:val="center"/>
          </w:tcPr>
          <w:p w14:paraId="1784D3AE">
            <w:pPr>
              <w:spacing w:line="440" w:lineRule="exact"/>
              <w:jc w:val="center"/>
              <w:rPr>
                <w:rFonts w:hint="eastAsia" w:ascii="宋体" w:hAnsi="宋体" w:eastAsia="宋体" w:cs="宋体"/>
                <w:sz w:val="24"/>
                <w:szCs w:val="24"/>
                <w:highlight w:val="none"/>
                <w:u w:val="none"/>
                <w:lang w:val="en-US" w:eastAsia="zh-CN"/>
              </w:rPr>
            </w:pPr>
            <w:r>
              <w:rPr>
                <w:rFonts w:hint="eastAsia" w:ascii="宋体" w:hAnsi="宋体" w:eastAsia="宋体" w:cs="宋体"/>
                <w:sz w:val="24"/>
                <w:szCs w:val="24"/>
                <w:highlight w:val="none"/>
                <w:u w:val="none"/>
                <w:lang w:val="en-US" w:eastAsia="zh-CN"/>
              </w:rPr>
              <w:t>项目名称</w:t>
            </w:r>
          </w:p>
        </w:tc>
        <w:tc>
          <w:tcPr>
            <w:tcW w:w="3548" w:type="pct"/>
            <w:noWrap w:val="0"/>
            <w:vAlign w:val="top"/>
          </w:tcPr>
          <w:p w14:paraId="2DAD2077">
            <w:pPr>
              <w:spacing w:line="460" w:lineRule="exact"/>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eastAsia="zh-CN"/>
              </w:rPr>
              <w:t>杨陵高新第三小学护眼灯采购项目</w:t>
            </w:r>
          </w:p>
        </w:tc>
      </w:tr>
      <w:tr w14:paraId="257AD2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jc w:val="center"/>
        </w:trPr>
        <w:tc>
          <w:tcPr>
            <w:tcW w:w="422" w:type="pct"/>
            <w:noWrap w:val="0"/>
            <w:vAlign w:val="center"/>
          </w:tcPr>
          <w:p w14:paraId="51C2456B">
            <w:pPr>
              <w:spacing w:line="440" w:lineRule="exact"/>
              <w:jc w:val="center"/>
              <w:rPr>
                <w:rFonts w:hint="eastAsia" w:ascii="宋体" w:hAnsi="宋体" w:cs="宋体"/>
                <w:sz w:val="24"/>
                <w:szCs w:val="24"/>
                <w:highlight w:val="none"/>
                <w:u w:val="none"/>
                <w:lang w:val="en-US" w:eastAsia="zh-CN"/>
              </w:rPr>
            </w:pPr>
            <w:r>
              <w:rPr>
                <w:rFonts w:hint="eastAsia" w:ascii="宋体" w:hAnsi="宋体" w:cs="宋体"/>
                <w:sz w:val="24"/>
                <w:szCs w:val="24"/>
                <w:highlight w:val="none"/>
                <w:u w:val="none"/>
                <w:lang w:val="en-US" w:eastAsia="zh-CN"/>
              </w:rPr>
              <w:t>4</w:t>
            </w:r>
          </w:p>
        </w:tc>
        <w:tc>
          <w:tcPr>
            <w:tcW w:w="1028" w:type="pct"/>
            <w:noWrap w:val="0"/>
            <w:vAlign w:val="center"/>
          </w:tcPr>
          <w:p w14:paraId="42249F99">
            <w:pPr>
              <w:spacing w:line="440" w:lineRule="exact"/>
              <w:jc w:val="center"/>
              <w:rPr>
                <w:rFonts w:hint="eastAsia" w:ascii="宋体" w:hAnsi="宋体" w:cs="宋体"/>
                <w:sz w:val="24"/>
                <w:szCs w:val="24"/>
                <w:highlight w:val="none"/>
                <w:u w:val="none"/>
                <w:lang w:val="en-US" w:eastAsia="zh-CN"/>
              </w:rPr>
            </w:pPr>
            <w:r>
              <w:rPr>
                <w:rFonts w:hint="eastAsia" w:ascii="宋体" w:hAnsi="宋体" w:cs="宋体"/>
                <w:sz w:val="24"/>
                <w:szCs w:val="24"/>
                <w:highlight w:val="none"/>
                <w:u w:val="none"/>
                <w:lang w:val="en-US" w:eastAsia="zh-CN"/>
              </w:rPr>
              <w:t>监督管理机构</w:t>
            </w:r>
          </w:p>
        </w:tc>
        <w:tc>
          <w:tcPr>
            <w:tcW w:w="3548" w:type="pct"/>
            <w:noWrap w:val="0"/>
            <w:vAlign w:val="top"/>
          </w:tcPr>
          <w:p w14:paraId="7912074A">
            <w:pPr>
              <w:spacing w:line="440" w:lineRule="exact"/>
              <w:jc w:val="left"/>
              <w:rPr>
                <w:rFonts w:hint="eastAsia" w:ascii="宋体" w:hAnsi="宋体" w:cs="宋体"/>
                <w:sz w:val="24"/>
                <w:szCs w:val="24"/>
                <w:highlight w:val="none"/>
                <w:u w:val="none"/>
                <w:lang w:val="en-US" w:eastAsia="zh-CN"/>
              </w:rPr>
            </w:pPr>
            <w:r>
              <w:rPr>
                <w:rFonts w:hint="eastAsia" w:ascii="宋体" w:hAnsi="宋体" w:eastAsia="宋体" w:cs="宋体"/>
                <w:color w:val="auto"/>
                <w:sz w:val="24"/>
                <w:szCs w:val="24"/>
                <w:highlight w:val="none"/>
                <w:lang w:val="en-US" w:eastAsia="zh-CN"/>
              </w:rPr>
              <w:t>杨陵区</w:t>
            </w:r>
            <w:r>
              <w:rPr>
                <w:rFonts w:hint="eastAsia" w:ascii="宋体" w:hAnsi="宋体" w:cs="宋体"/>
                <w:color w:val="auto"/>
                <w:sz w:val="24"/>
                <w:szCs w:val="24"/>
                <w:highlight w:val="none"/>
                <w:lang w:val="en-US" w:eastAsia="zh-CN"/>
              </w:rPr>
              <w:t>教育</w:t>
            </w:r>
            <w:r>
              <w:rPr>
                <w:rFonts w:hint="eastAsia" w:ascii="宋体" w:hAnsi="宋体" w:eastAsia="宋体" w:cs="宋体"/>
                <w:color w:val="auto"/>
                <w:sz w:val="24"/>
                <w:szCs w:val="24"/>
                <w:highlight w:val="none"/>
                <w:lang w:val="en-US" w:eastAsia="zh-CN"/>
              </w:rPr>
              <w:t>局</w:t>
            </w:r>
          </w:p>
        </w:tc>
      </w:tr>
      <w:tr w14:paraId="4DC68D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jc w:val="center"/>
        </w:trPr>
        <w:tc>
          <w:tcPr>
            <w:tcW w:w="422" w:type="pct"/>
            <w:noWrap w:val="0"/>
            <w:vAlign w:val="center"/>
          </w:tcPr>
          <w:p w14:paraId="4DEF306B">
            <w:pPr>
              <w:spacing w:line="440" w:lineRule="exact"/>
              <w:jc w:val="center"/>
              <w:rPr>
                <w:rFonts w:hint="eastAsia" w:ascii="宋体" w:hAnsi="宋体" w:cs="宋体"/>
                <w:sz w:val="24"/>
                <w:szCs w:val="24"/>
                <w:highlight w:val="none"/>
                <w:u w:val="none"/>
                <w:lang w:val="en-US" w:eastAsia="zh-CN"/>
              </w:rPr>
            </w:pPr>
            <w:r>
              <w:rPr>
                <w:rFonts w:hint="eastAsia" w:ascii="宋体" w:hAnsi="宋体" w:cs="宋体"/>
                <w:sz w:val="24"/>
                <w:szCs w:val="24"/>
                <w:highlight w:val="none"/>
                <w:u w:val="none"/>
                <w:lang w:val="en-US" w:eastAsia="zh-CN"/>
              </w:rPr>
              <w:t>5</w:t>
            </w:r>
          </w:p>
        </w:tc>
        <w:tc>
          <w:tcPr>
            <w:tcW w:w="1028" w:type="pct"/>
            <w:noWrap w:val="0"/>
            <w:vAlign w:val="center"/>
          </w:tcPr>
          <w:p w14:paraId="1B481E48">
            <w:pPr>
              <w:spacing w:line="440" w:lineRule="exact"/>
              <w:jc w:val="center"/>
              <w:rPr>
                <w:rFonts w:hint="eastAsia" w:ascii="宋体" w:hAnsi="宋体" w:cs="宋体"/>
                <w:sz w:val="24"/>
                <w:szCs w:val="24"/>
                <w:highlight w:val="none"/>
                <w:u w:val="none"/>
                <w:lang w:val="en-US" w:eastAsia="zh-CN"/>
              </w:rPr>
            </w:pPr>
            <w:r>
              <w:rPr>
                <w:rFonts w:hint="eastAsia" w:ascii="宋体" w:hAnsi="宋体" w:cs="宋体"/>
                <w:sz w:val="24"/>
                <w:szCs w:val="24"/>
                <w:highlight w:val="none"/>
                <w:u w:val="none"/>
                <w:lang w:val="en-US" w:eastAsia="zh-CN"/>
              </w:rPr>
              <w:t>项目编号</w:t>
            </w:r>
          </w:p>
        </w:tc>
        <w:tc>
          <w:tcPr>
            <w:tcW w:w="3548" w:type="pct"/>
            <w:noWrap w:val="0"/>
            <w:vAlign w:val="top"/>
          </w:tcPr>
          <w:p w14:paraId="551EAF87">
            <w:pPr>
              <w:spacing w:line="440" w:lineRule="exact"/>
              <w:jc w:val="left"/>
              <w:rPr>
                <w:rFonts w:hint="default" w:ascii="宋体" w:hAnsi="宋体" w:cs="宋体"/>
                <w:sz w:val="24"/>
                <w:szCs w:val="24"/>
                <w:highlight w:val="none"/>
                <w:u w:val="none"/>
                <w:lang w:val="en-US" w:eastAsia="zh-CN"/>
              </w:rPr>
            </w:pPr>
            <w:r>
              <w:rPr>
                <w:rFonts w:hint="eastAsia" w:ascii="宋体" w:hAnsi="宋体" w:cs="宋体"/>
                <w:sz w:val="24"/>
                <w:szCs w:val="24"/>
                <w:highlight w:val="none"/>
                <w:u w:val="none"/>
                <w:lang w:val="en-US" w:eastAsia="zh-CN"/>
              </w:rPr>
              <w:t>ZHCG-YLGXXX-20250304</w:t>
            </w:r>
          </w:p>
        </w:tc>
      </w:tr>
      <w:tr w14:paraId="3FDAA8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4" w:hRule="atLeast"/>
          <w:jc w:val="center"/>
        </w:trPr>
        <w:tc>
          <w:tcPr>
            <w:tcW w:w="422" w:type="pct"/>
            <w:noWrap w:val="0"/>
            <w:vAlign w:val="center"/>
          </w:tcPr>
          <w:p w14:paraId="6964F829">
            <w:pPr>
              <w:spacing w:line="440" w:lineRule="exact"/>
              <w:jc w:val="center"/>
              <w:rPr>
                <w:rFonts w:hint="eastAsia" w:ascii="宋体" w:hAnsi="宋体" w:cs="宋体"/>
                <w:sz w:val="24"/>
                <w:szCs w:val="24"/>
                <w:highlight w:val="none"/>
                <w:u w:val="none"/>
                <w:lang w:val="en-US" w:eastAsia="zh-CN"/>
              </w:rPr>
            </w:pPr>
            <w:r>
              <w:rPr>
                <w:rFonts w:hint="eastAsia" w:ascii="宋体" w:hAnsi="宋体" w:cs="宋体"/>
                <w:sz w:val="24"/>
                <w:szCs w:val="24"/>
                <w:highlight w:val="none"/>
                <w:u w:val="none"/>
                <w:lang w:val="en-US" w:eastAsia="zh-CN"/>
              </w:rPr>
              <w:t>6</w:t>
            </w:r>
          </w:p>
        </w:tc>
        <w:tc>
          <w:tcPr>
            <w:tcW w:w="1028" w:type="pct"/>
            <w:noWrap w:val="0"/>
            <w:vAlign w:val="center"/>
          </w:tcPr>
          <w:p w14:paraId="6033BC36">
            <w:pPr>
              <w:spacing w:line="440" w:lineRule="exact"/>
              <w:jc w:val="center"/>
              <w:rPr>
                <w:rFonts w:hint="eastAsia" w:ascii="宋体" w:hAnsi="宋体" w:cs="宋体"/>
                <w:sz w:val="24"/>
                <w:szCs w:val="24"/>
                <w:highlight w:val="none"/>
                <w:u w:val="none"/>
                <w:lang w:val="en-US" w:eastAsia="zh-CN"/>
              </w:rPr>
            </w:pPr>
            <w:r>
              <w:rPr>
                <w:rFonts w:hint="eastAsia" w:ascii="宋体" w:hAnsi="宋体" w:cs="宋体"/>
                <w:sz w:val="24"/>
                <w:szCs w:val="24"/>
                <w:highlight w:val="none"/>
                <w:u w:val="none"/>
                <w:lang w:val="en-US" w:eastAsia="zh-CN"/>
              </w:rPr>
              <w:t>资金来源</w:t>
            </w:r>
          </w:p>
        </w:tc>
        <w:tc>
          <w:tcPr>
            <w:tcW w:w="3548" w:type="pct"/>
            <w:noWrap w:val="0"/>
            <w:vAlign w:val="top"/>
          </w:tcPr>
          <w:p w14:paraId="249C0CA6">
            <w:pPr>
              <w:spacing w:line="440" w:lineRule="exact"/>
              <w:jc w:val="left"/>
              <w:rPr>
                <w:rFonts w:hint="eastAsia" w:ascii="宋体" w:hAnsi="宋体" w:cs="宋体"/>
                <w:sz w:val="24"/>
                <w:szCs w:val="24"/>
                <w:highlight w:val="none"/>
                <w:u w:val="none"/>
                <w:lang w:val="en-US" w:eastAsia="zh-CN"/>
              </w:rPr>
            </w:pPr>
            <w:r>
              <w:rPr>
                <w:rFonts w:hint="eastAsia" w:ascii="宋体" w:hAnsi="宋体" w:cs="宋体"/>
                <w:sz w:val="24"/>
                <w:szCs w:val="24"/>
                <w:highlight w:val="none"/>
                <w:u w:val="none"/>
                <w:lang w:val="en-US" w:eastAsia="zh-CN"/>
              </w:rPr>
              <w:t>财政资金</w:t>
            </w:r>
          </w:p>
        </w:tc>
      </w:tr>
      <w:tr w14:paraId="1405B4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4" w:hRule="atLeast"/>
          <w:jc w:val="center"/>
        </w:trPr>
        <w:tc>
          <w:tcPr>
            <w:tcW w:w="422" w:type="pct"/>
            <w:noWrap w:val="0"/>
            <w:vAlign w:val="center"/>
          </w:tcPr>
          <w:p w14:paraId="2AC4225D">
            <w:pPr>
              <w:spacing w:line="440" w:lineRule="exact"/>
              <w:jc w:val="center"/>
              <w:rPr>
                <w:rFonts w:hint="eastAsia" w:ascii="宋体" w:hAnsi="宋体" w:cs="宋体"/>
                <w:sz w:val="24"/>
                <w:szCs w:val="24"/>
                <w:highlight w:val="none"/>
                <w:u w:val="none"/>
                <w:lang w:val="en-US" w:eastAsia="zh-CN"/>
              </w:rPr>
            </w:pPr>
            <w:r>
              <w:rPr>
                <w:rFonts w:hint="eastAsia" w:ascii="宋体" w:hAnsi="宋体" w:cs="宋体"/>
                <w:sz w:val="24"/>
                <w:szCs w:val="24"/>
                <w:highlight w:val="none"/>
                <w:u w:val="none"/>
                <w:lang w:val="en-US" w:eastAsia="zh-CN"/>
              </w:rPr>
              <w:t>7</w:t>
            </w:r>
          </w:p>
        </w:tc>
        <w:tc>
          <w:tcPr>
            <w:tcW w:w="1028" w:type="pct"/>
            <w:noWrap w:val="0"/>
            <w:vAlign w:val="center"/>
          </w:tcPr>
          <w:p w14:paraId="3CF4703B">
            <w:pPr>
              <w:spacing w:line="440" w:lineRule="exact"/>
              <w:jc w:val="center"/>
              <w:rPr>
                <w:rFonts w:hint="eastAsia" w:ascii="宋体" w:hAnsi="宋体" w:cs="宋体"/>
                <w:sz w:val="24"/>
                <w:szCs w:val="24"/>
                <w:highlight w:val="none"/>
                <w:u w:val="none"/>
                <w:lang w:val="en-US" w:eastAsia="zh-CN"/>
              </w:rPr>
            </w:pPr>
            <w:r>
              <w:rPr>
                <w:rFonts w:hint="eastAsia" w:ascii="宋体" w:hAnsi="宋体" w:cs="宋体"/>
                <w:sz w:val="24"/>
                <w:szCs w:val="24"/>
                <w:highlight w:val="none"/>
                <w:u w:val="none"/>
                <w:lang w:val="en-US" w:eastAsia="zh-CN"/>
              </w:rPr>
              <w:t>项目预算</w:t>
            </w:r>
          </w:p>
        </w:tc>
        <w:tc>
          <w:tcPr>
            <w:tcW w:w="3548" w:type="pct"/>
            <w:noWrap w:val="0"/>
            <w:vAlign w:val="top"/>
          </w:tcPr>
          <w:p w14:paraId="679E3741">
            <w:pPr>
              <w:spacing w:line="440" w:lineRule="exact"/>
              <w:jc w:val="left"/>
              <w:rPr>
                <w:rFonts w:hint="eastAsia" w:ascii="宋体" w:hAnsi="宋体" w:cs="宋体"/>
                <w:sz w:val="24"/>
                <w:szCs w:val="24"/>
                <w:highlight w:val="none"/>
                <w:u w:val="none"/>
                <w:lang w:val="en-US" w:eastAsia="zh-CN"/>
              </w:rPr>
            </w:pPr>
            <w:r>
              <w:rPr>
                <w:rFonts w:hint="eastAsia" w:ascii="宋体" w:hAnsi="宋体" w:cs="宋体"/>
                <w:sz w:val="24"/>
                <w:szCs w:val="24"/>
                <w:highlight w:val="none"/>
                <w:u w:val="none"/>
                <w:lang w:val="en-US" w:eastAsia="zh-CN"/>
              </w:rPr>
              <w:t>153000.00元</w:t>
            </w:r>
          </w:p>
        </w:tc>
      </w:tr>
      <w:tr w14:paraId="11D069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4" w:hRule="atLeast"/>
          <w:jc w:val="center"/>
        </w:trPr>
        <w:tc>
          <w:tcPr>
            <w:tcW w:w="422" w:type="pct"/>
            <w:noWrap w:val="0"/>
            <w:vAlign w:val="center"/>
          </w:tcPr>
          <w:p w14:paraId="654FE608">
            <w:pPr>
              <w:spacing w:line="440" w:lineRule="exact"/>
              <w:jc w:val="center"/>
              <w:rPr>
                <w:rFonts w:hint="eastAsia" w:ascii="宋体" w:hAnsi="宋体" w:cs="宋体"/>
                <w:sz w:val="24"/>
                <w:szCs w:val="24"/>
                <w:highlight w:val="none"/>
                <w:u w:val="none"/>
                <w:lang w:val="en-US" w:eastAsia="zh-CN"/>
              </w:rPr>
            </w:pPr>
            <w:r>
              <w:rPr>
                <w:rFonts w:hint="eastAsia" w:ascii="宋体" w:hAnsi="宋体" w:cs="宋体"/>
                <w:sz w:val="24"/>
                <w:szCs w:val="24"/>
                <w:highlight w:val="none"/>
                <w:u w:val="none"/>
                <w:lang w:val="en-US" w:eastAsia="zh-CN"/>
              </w:rPr>
              <w:t>8</w:t>
            </w:r>
          </w:p>
        </w:tc>
        <w:tc>
          <w:tcPr>
            <w:tcW w:w="1028" w:type="pct"/>
            <w:noWrap w:val="0"/>
            <w:vAlign w:val="center"/>
          </w:tcPr>
          <w:p w14:paraId="4CD03523">
            <w:pPr>
              <w:spacing w:line="440" w:lineRule="exact"/>
              <w:jc w:val="center"/>
              <w:rPr>
                <w:rFonts w:hint="eastAsia" w:ascii="宋体" w:hAnsi="宋体" w:cs="宋体"/>
                <w:sz w:val="24"/>
                <w:szCs w:val="24"/>
                <w:highlight w:val="none"/>
                <w:u w:val="none"/>
                <w:lang w:val="en-US" w:eastAsia="zh-CN"/>
              </w:rPr>
            </w:pPr>
            <w:r>
              <w:rPr>
                <w:rFonts w:hint="eastAsia" w:ascii="宋体" w:hAnsi="宋体" w:cs="宋体"/>
                <w:sz w:val="24"/>
                <w:szCs w:val="24"/>
                <w:highlight w:val="none"/>
                <w:u w:val="none"/>
                <w:lang w:val="en-US" w:eastAsia="zh-CN"/>
              </w:rPr>
              <w:t>项目类型</w:t>
            </w:r>
          </w:p>
        </w:tc>
        <w:tc>
          <w:tcPr>
            <w:tcW w:w="3548" w:type="pct"/>
            <w:noWrap w:val="0"/>
            <w:vAlign w:val="top"/>
          </w:tcPr>
          <w:p w14:paraId="27621E70">
            <w:pPr>
              <w:spacing w:line="440" w:lineRule="exact"/>
              <w:jc w:val="left"/>
              <w:rPr>
                <w:rFonts w:hint="eastAsia" w:ascii="宋体" w:hAnsi="宋体" w:cs="宋体"/>
                <w:sz w:val="24"/>
                <w:szCs w:val="24"/>
                <w:highlight w:val="none"/>
                <w:u w:val="none"/>
                <w:lang w:val="en-US" w:eastAsia="zh-CN"/>
              </w:rPr>
            </w:pPr>
            <w:r>
              <w:rPr>
                <w:rFonts w:hint="eastAsia" w:ascii="宋体" w:hAnsi="宋体" w:cs="宋体"/>
                <w:sz w:val="24"/>
                <w:szCs w:val="24"/>
                <w:highlight w:val="none"/>
                <w:u w:val="none"/>
                <w:lang w:val="en-US" w:eastAsia="zh-CN"/>
              </w:rPr>
              <w:t>货物</w:t>
            </w:r>
          </w:p>
        </w:tc>
      </w:tr>
      <w:tr w14:paraId="3E24F9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4" w:hRule="atLeast"/>
          <w:jc w:val="center"/>
        </w:trPr>
        <w:tc>
          <w:tcPr>
            <w:tcW w:w="422" w:type="pct"/>
            <w:noWrap w:val="0"/>
            <w:vAlign w:val="center"/>
          </w:tcPr>
          <w:p w14:paraId="64D504F1">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9</w:t>
            </w:r>
          </w:p>
        </w:tc>
        <w:tc>
          <w:tcPr>
            <w:tcW w:w="1028" w:type="pct"/>
            <w:noWrap w:val="0"/>
            <w:vAlign w:val="center"/>
          </w:tcPr>
          <w:p w14:paraId="753F61CE">
            <w:pPr>
              <w:spacing w:line="440" w:lineRule="exact"/>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采购内容和</w:t>
            </w:r>
          </w:p>
          <w:p w14:paraId="378CA222">
            <w:pPr>
              <w:spacing w:line="440" w:lineRule="exact"/>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要求</w:t>
            </w:r>
          </w:p>
        </w:tc>
        <w:tc>
          <w:tcPr>
            <w:tcW w:w="3548" w:type="pct"/>
            <w:noWrap w:val="0"/>
            <w:vAlign w:val="top"/>
          </w:tcPr>
          <w:p w14:paraId="47F37C04">
            <w:pPr>
              <w:spacing w:line="440" w:lineRule="exact"/>
              <w:jc w:val="left"/>
              <w:rPr>
                <w:rFonts w:hint="default" w:ascii="宋体" w:hAnsi="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用于保护学生的</w:t>
            </w:r>
            <w:r>
              <w:rPr>
                <w:rFonts w:hint="eastAsia" w:ascii="宋体" w:hAnsi="宋体" w:cs="宋体"/>
                <w:color w:val="auto"/>
                <w:sz w:val="24"/>
                <w:szCs w:val="24"/>
                <w:highlight w:val="none"/>
                <w:lang w:val="en-US" w:eastAsia="zh-CN"/>
              </w:rPr>
              <w:t>视力</w:t>
            </w:r>
            <w:r>
              <w:rPr>
                <w:rFonts w:hint="eastAsia" w:ascii="宋体" w:hAnsi="宋体" w:eastAsia="宋体" w:cs="宋体"/>
                <w:color w:val="auto"/>
                <w:sz w:val="24"/>
                <w:szCs w:val="24"/>
                <w:highlight w:val="none"/>
                <w:lang w:val="en-US" w:eastAsia="zh-CN"/>
              </w:rPr>
              <w:t>要求，必须满足国家对学生教室灯光的规范要求。</w:t>
            </w:r>
          </w:p>
        </w:tc>
      </w:tr>
      <w:tr w14:paraId="62AFF5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6" w:hRule="atLeast"/>
          <w:jc w:val="center"/>
        </w:trPr>
        <w:tc>
          <w:tcPr>
            <w:tcW w:w="422" w:type="pct"/>
            <w:noWrap w:val="0"/>
            <w:vAlign w:val="center"/>
          </w:tcPr>
          <w:p w14:paraId="3B96D3C1">
            <w:pPr>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10</w:t>
            </w:r>
          </w:p>
        </w:tc>
        <w:tc>
          <w:tcPr>
            <w:tcW w:w="1028" w:type="pct"/>
            <w:noWrap w:val="0"/>
            <w:vAlign w:val="center"/>
          </w:tcPr>
          <w:p w14:paraId="60D06287">
            <w:pPr>
              <w:spacing w:line="48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w:t>
            </w:r>
          </w:p>
        </w:tc>
        <w:tc>
          <w:tcPr>
            <w:tcW w:w="3548" w:type="pct"/>
            <w:noWrap w:val="0"/>
            <w:vAlign w:val="top"/>
          </w:tcPr>
          <w:p w14:paraId="586FB709">
            <w:pPr>
              <w:spacing w:line="42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响应</w:t>
            </w:r>
            <w:r>
              <w:rPr>
                <w:rFonts w:hint="eastAsia" w:ascii="宋体" w:hAnsi="宋体" w:eastAsia="宋体" w:cs="宋体"/>
                <w:color w:val="auto"/>
                <w:sz w:val="24"/>
                <w:szCs w:val="24"/>
                <w:highlight w:val="none"/>
                <w:lang w:val="en-US" w:eastAsia="zh-CN"/>
              </w:rPr>
              <w:t>谈判</w:t>
            </w:r>
            <w:r>
              <w:rPr>
                <w:rFonts w:hint="eastAsia" w:ascii="宋体" w:hAnsi="宋体" w:eastAsia="宋体" w:cs="宋体"/>
                <w:color w:val="auto"/>
                <w:sz w:val="24"/>
                <w:szCs w:val="24"/>
                <w:highlight w:val="none"/>
              </w:rPr>
              <w:t>并且符合竞争性</w:t>
            </w:r>
            <w:r>
              <w:rPr>
                <w:rFonts w:hint="eastAsia" w:ascii="宋体" w:hAnsi="宋体" w:eastAsia="宋体" w:cs="宋体"/>
                <w:color w:val="auto"/>
                <w:sz w:val="24"/>
                <w:szCs w:val="24"/>
                <w:highlight w:val="none"/>
                <w:lang w:eastAsia="zh-CN"/>
              </w:rPr>
              <w:t>谈判</w:t>
            </w:r>
            <w:r>
              <w:rPr>
                <w:rFonts w:hint="eastAsia" w:ascii="宋体" w:hAnsi="宋体" w:eastAsia="宋体" w:cs="宋体"/>
                <w:color w:val="auto"/>
                <w:sz w:val="24"/>
                <w:szCs w:val="24"/>
                <w:highlight w:val="none"/>
              </w:rPr>
              <w:t>文件规定资格条件和参加</w:t>
            </w:r>
            <w:r>
              <w:rPr>
                <w:rFonts w:hint="eastAsia" w:ascii="宋体" w:hAnsi="宋体" w:eastAsia="宋体" w:cs="宋体"/>
                <w:color w:val="auto"/>
                <w:sz w:val="24"/>
                <w:szCs w:val="24"/>
                <w:highlight w:val="none"/>
                <w:lang w:eastAsia="zh-CN"/>
              </w:rPr>
              <w:t>谈判</w:t>
            </w:r>
            <w:r>
              <w:rPr>
                <w:rFonts w:hint="eastAsia" w:ascii="宋体" w:hAnsi="宋体" w:eastAsia="宋体" w:cs="宋体"/>
                <w:color w:val="auto"/>
                <w:sz w:val="24"/>
                <w:szCs w:val="24"/>
                <w:highlight w:val="none"/>
              </w:rPr>
              <w:t>的法人或其他组织。</w:t>
            </w:r>
          </w:p>
        </w:tc>
      </w:tr>
      <w:tr w14:paraId="056E8B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422" w:type="pct"/>
            <w:noWrap w:val="0"/>
            <w:vAlign w:val="center"/>
          </w:tcPr>
          <w:p w14:paraId="03388079">
            <w:pPr>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11</w:t>
            </w:r>
          </w:p>
        </w:tc>
        <w:tc>
          <w:tcPr>
            <w:tcW w:w="1028" w:type="pct"/>
            <w:noWrap w:val="0"/>
            <w:vAlign w:val="center"/>
          </w:tcPr>
          <w:p w14:paraId="3B7B2981">
            <w:pPr>
              <w:spacing w:line="48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供应商资格</w:t>
            </w:r>
          </w:p>
          <w:p w14:paraId="62305D7C">
            <w:pPr>
              <w:spacing w:line="48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要求</w:t>
            </w:r>
          </w:p>
        </w:tc>
        <w:tc>
          <w:tcPr>
            <w:tcW w:w="3548" w:type="pct"/>
            <w:noWrap w:val="0"/>
            <w:vAlign w:val="center"/>
          </w:tcPr>
          <w:p w14:paraId="2140F47F">
            <w:pPr>
              <w:spacing w:line="360" w:lineRule="auto"/>
              <w:rPr>
                <w:rFonts w:hint="eastAsia" w:ascii="宋体" w:hAnsi="宋体" w:eastAsia="宋体" w:cs="宋体"/>
                <w:i w:val="0"/>
                <w:iCs w:val="0"/>
                <w:caps w:val="0"/>
                <w:color w:val="auto"/>
                <w:spacing w:val="0"/>
                <w:kern w:val="0"/>
                <w:sz w:val="24"/>
                <w:szCs w:val="24"/>
                <w:highlight w:val="none"/>
                <w:shd w:val="clear" w:color="auto" w:fill="auto"/>
                <w:lang w:val="en-US" w:eastAsia="zh-CN" w:bidi="ar-SA"/>
              </w:rPr>
            </w:pPr>
            <w:r>
              <w:rPr>
                <w:rFonts w:hint="eastAsia" w:ascii="宋体" w:hAnsi="宋体" w:eastAsia="宋体" w:cs="宋体"/>
                <w:i w:val="0"/>
                <w:iCs w:val="0"/>
                <w:caps w:val="0"/>
                <w:color w:val="auto"/>
                <w:spacing w:val="0"/>
                <w:kern w:val="0"/>
                <w:sz w:val="24"/>
                <w:szCs w:val="24"/>
                <w:highlight w:val="none"/>
                <w:shd w:val="clear" w:color="auto" w:fill="auto"/>
                <w:lang w:val="en-US" w:eastAsia="zh-CN" w:bidi="ar-SA"/>
              </w:rPr>
              <w:t>（1）供应商具有独立承担民事责任能力的法人、其他组织或自然人，并出具合法有效的营业执照或事业单位法人证书等国家规定的相关证明，自然人参与的提供其身份证明书；</w:t>
            </w:r>
          </w:p>
          <w:p w14:paraId="15CC5D63">
            <w:pPr>
              <w:spacing w:line="360" w:lineRule="auto"/>
              <w:rPr>
                <w:rFonts w:hint="eastAsia" w:ascii="宋体" w:hAnsi="宋体" w:eastAsia="宋体" w:cs="宋体"/>
                <w:i w:val="0"/>
                <w:iCs w:val="0"/>
                <w:caps w:val="0"/>
                <w:color w:val="auto"/>
                <w:spacing w:val="0"/>
                <w:kern w:val="0"/>
                <w:sz w:val="24"/>
                <w:szCs w:val="24"/>
                <w:highlight w:val="none"/>
                <w:shd w:val="clear" w:color="auto" w:fill="auto"/>
                <w:lang w:val="en-US" w:eastAsia="zh-CN" w:bidi="ar-SA"/>
              </w:rPr>
            </w:pPr>
            <w:r>
              <w:rPr>
                <w:rFonts w:hint="eastAsia" w:ascii="宋体" w:hAnsi="宋体" w:eastAsia="宋体" w:cs="宋体"/>
                <w:i w:val="0"/>
                <w:iCs w:val="0"/>
                <w:caps w:val="0"/>
                <w:color w:val="auto"/>
                <w:spacing w:val="0"/>
                <w:kern w:val="0"/>
                <w:sz w:val="24"/>
                <w:szCs w:val="24"/>
                <w:highlight w:val="none"/>
                <w:shd w:val="clear" w:color="auto" w:fill="auto"/>
                <w:lang w:val="en-US" w:eastAsia="zh-CN" w:bidi="ar-SA"/>
              </w:rPr>
              <w:t>（2）供应商提供202</w:t>
            </w:r>
            <w:r>
              <w:rPr>
                <w:rFonts w:hint="eastAsia" w:ascii="宋体" w:hAnsi="宋体" w:cs="宋体"/>
                <w:i w:val="0"/>
                <w:iCs w:val="0"/>
                <w:caps w:val="0"/>
                <w:color w:val="auto"/>
                <w:spacing w:val="0"/>
                <w:kern w:val="0"/>
                <w:sz w:val="24"/>
                <w:szCs w:val="24"/>
                <w:highlight w:val="none"/>
                <w:shd w:val="clear" w:color="auto" w:fill="auto"/>
                <w:lang w:val="en-US" w:eastAsia="zh-CN" w:bidi="ar-SA"/>
              </w:rPr>
              <w:t>4</w:t>
            </w:r>
            <w:r>
              <w:rPr>
                <w:rFonts w:hint="eastAsia" w:ascii="宋体" w:hAnsi="宋体" w:eastAsia="宋体" w:cs="宋体"/>
                <w:i w:val="0"/>
                <w:iCs w:val="0"/>
                <w:caps w:val="0"/>
                <w:color w:val="auto"/>
                <w:spacing w:val="0"/>
                <w:kern w:val="0"/>
                <w:sz w:val="24"/>
                <w:szCs w:val="24"/>
                <w:highlight w:val="none"/>
                <w:shd w:val="clear" w:color="auto" w:fill="auto"/>
                <w:lang w:val="en-US" w:eastAsia="zh-CN" w:bidi="ar-SA"/>
              </w:rPr>
              <w:t>年度完整的经审计的财务报告（成立时间至提交谈判响应文件截止时间不足一年的可提供成立后任意时段的资产负债表），或提交自202</w:t>
            </w:r>
            <w:r>
              <w:rPr>
                <w:rFonts w:hint="eastAsia" w:ascii="宋体" w:hAnsi="宋体" w:cs="宋体"/>
                <w:i w:val="0"/>
                <w:iCs w:val="0"/>
                <w:caps w:val="0"/>
                <w:color w:val="auto"/>
                <w:spacing w:val="0"/>
                <w:kern w:val="0"/>
                <w:sz w:val="24"/>
                <w:szCs w:val="24"/>
                <w:highlight w:val="none"/>
                <w:shd w:val="clear" w:color="auto" w:fill="auto"/>
                <w:lang w:val="en-US" w:eastAsia="zh-CN" w:bidi="ar-SA"/>
              </w:rPr>
              <w:t>4</w:t>
            </w:r>
            <w:r>
              <w:rPr>
                <w:rFonts w:hint="eastAsia" w:ascii="宋体" w:hAnsi="宋体" w:eastAsia="宋体" w:cs="宋体"/>
                <w:i w:val="0"/>
                <w:iCs w:val="0"/>
                <w:caps w:val="0"/>
                <w:color w:val="auto"/>
                <w:spacing w:val="0"/>
                <w:kern w:val="0"/>
                <w:sz w:val="24"/>
                <w:szCs w:val="24"/>
                <w:highlight w:val="none"/>
                <w:shd w:val="clear" w:color="auto" w:fill="auto"/>
                <w:lang w:val="en-US" w:eastAsia="zh-CN" w:bidi="ar-SA"/>
              </w:rPr>
              <w:t>年</w:t>
            </w:r>
            <w:r>
              <w:rPr>
                <w:rFonts w:hint="eastAsia" w:ascii="宋体" w:hAnsi="宋体" w:cs="宋体"/>
                <w:i w:val="0"/>
                <w:iCs w:val="0"/>
                <w:caps w:val="0"/>
                <w:color w:val="auto"/>
                <w:spacing w:val="0"/>
                <w:kern w:val="0"/>
                <w:sz w:val="24"/>
                <w:szCs w:val="24"/>
                <w:highlight w:val="none"/>
                <w:shd w:val="clear" w:color="auto" w:fill="auto"/>
                <w:lang w:val="en-US" w:eastAsia="zh-CN" w:bidi="ar-SA"/>
              </w:rPr>
              <w:t>1</w:t>
            </w:r>
            <w:r>
              <w:rPr>
                <w:rFonts w:hint="eastAsia" w:ascii="宋体" w:hAnsi="宋体" w:eastAsia="宋体" w:cs="宋体"/>
                <w:i w:val="0"/>
                <w:iCs w:val="0"/>
                <w:caps w:val="0"/>
                <w:color w:val="auto"/>
                <w:spacing w:val="0"/>
                <w:kern w:val="0"/>
                <w:sz w:val="24"/>
                <w:szCs w:val="24"/>
                <w:highlight w:val="none"/>
                <w:shd w:val="clear" w:color="auto" w:fill="auto"/>
                <w:lang w:val="en-US" w:eastAsia="zh-CN" w:bidi="ar-SA"/>
              </w:rPr>
              <w:t>月1日以来银行（基本户开户行）出具的资信证明，或信用担保机构出具的投标担保函，或承诺书（以上四种形式的资料提供任何一种即可）；其他组织和自然人提供银行出具的资信证明或财务报表或承诺书；</w:t>
            </w:r>
          </w:p>
          <w:p w14:paraId="7FEFF14C">
            <w:pPr>
              <w:spacing w:line="360" w:lineRule="auto"/>
              <w:rPr>
                <w:rFonts w:hint="eastAsia" w:ascii="宋体" w:hAnsi="宋体" w:eastAsia="宋体" w:cs="宋体"/>
                <w:i w:val="0"/>
                <w:iCs w:val="0"/>
                <w:caps w:val="0"/>
                <w:color w:val="auto"/>
                <w:spacing w:val="0"/>
                <w:kern w:val="0"/>
                <w:sz w:val="24"/>
                <w:szCs w:val="24"/>
                <w:highlight w:val="none"/>
                <w:shd w:val="clear" w:color="auto" w:fill="auto"/>
                <w:lang w:val="en-US" w:eastAsia="zh-CN" w:bidi="ar-SA"/>
              </w:rPr>
            </w:pPr>
            <w:r>
              <w:rPr>
                <w:rFonts w:hint="eastAsia" w:ascii="宋体" w:hAnsi="宋体" w:eastAsia="宋体" w:cs="宋体"/>
                <w:i w:val="0"/>
                <w:iCs w:val="0"/>
                <w:caps w:val="0"/>
                <w:color w:val="auto"/>
                <w:spacing w:val="0"/>
                <w:kern w:val="0"/>
                <w:sz w:val="24"/>
                <w:szCs w:val="24"/>
                <w:highlight w:val="none"/>
                <w:shd w:val="clear" w:color="auto" w:fill="auto"/>
                <w:lang w:val="en-US" w:eastAsia="zh-CN" w:bidi="ar-SA"/>
              </w:rPr>
              <w:t>（3）供应商提供202</w:t>
            </w:r>
            <w:r>
              <w:rPr>
                <w:rFonts w:hint="eastAsia" w:ascii="宋体" w:hAnsi="宋体" w:cs="宋体"/>
                <w:i w:val="0"/>
                <w:iCs w:val="0"/>
                <w:caps w:val="0"/>
                <w:color w:val="auto"/>
                <w:spacing w:val="0"/>
                <w:kern w:val="0"/>
                <w:sz w:val="24"/>
                <w:szCs w:val="24"/>
                <w:highlight w:val="none"/>
                <w:shd w:val="clear" w:color="auto" w:fill="auto"/>
                <w:lang w:val="en-US" w:eastAsia="zh-CN" w:bidi="ar-SA"/>
              </w:rPr>
              <w:t>4</w:t>
            </w:r>
            <w:r>
              <w:rPr>
                <w:rFonts w:hint="eastAsia" w:ascii="宋体" w:hAnsi="宋体" w:eastAsia="宋体" w:cs="宋体"/>
                <w:i w:val="0"/>
                <w:iCs w:val="0"/>
                <w:caps w:val="0"/>
                <w:color w:val="auto"/>
                <w:spacing w:val="0"/>
                <w:kern w:val="0"/>
                <w:sz w:val="24"/>
                <w:szCs w:val="24"/>
                <w:highlight w:val="none"/>
                <w:shd w:val="clear" w:color="auto" w:fill="auto"/>
                <w:lang w:val="en-US" w:eastAsia="zh-CN" w:bidi="ar-SA"/>
              </w:rPr>
              <w:t>年</w:t>
            </w:r>
            <w:r>
              <w:rPr>
                <w:rFonts w:hint="eastAsia" w:ascii="宋体" w:hAnsi="宋体" w:cs="宋体"/>
                <w:i w:val="0"/>
                <w:iCs w:val="0"/>
                <w:caps w:val="0"/>
                <w:color w:val="auto"/>
                <w:spacing w:val="0"/>
                <w:kern w:val="0"/>
                <w:sz w:val="24"/>
                <w:szCs w:val="24"/>
                <w:highlight w:val="none"/>
                <w:shd w:val="clear" w:color="auto" w:fill="auto"/>
                <w:lang w:val="en-US" w:eastAsia="zh-CN" w:bidi="ar-SA"/>
              </w:rPr>
              <w:t>4</w:t>
            </w:r>
            <w:r>
              <w:rPr>
                <w:rFonts w:hint="eastAsia" w:ascii="宋体" w:hAnsi="宋体" w:eastAsia="宋体" w:cs="宋体"/>
                <w:i w:val="0"/>
                <w:iCs w:val="0"/>
                <w:caps w:val="0"/>
                <w:color w:val="auto"/>
                <w:spacing w:val="0"/>
                <w:kern w:val="0"/>
                <w:sz w:val="24"/>
                <w:szCs w:val="24"/>
                <w:highlight w:val="none"/>
                <w:shd w:val="clear" w:color="auto" w:fill="auto"/>
                <w:lang w:val="en-US" w:eastAsia="zh-CN" w:bidi="ar-SA"/>
              </w:rPr>
              <w:t>月1日至今至少一个月的纳税证明或完税证明（增值税，印花税，城市维护建设费，企业所得税等一种或多种税种），依法免税的单位应提供相关证明材料；</w:t>
            </w:r>
          </w:p>
          <w:p w14:paraId="1E148719">
            <w:pPr>
              <w:spacing w:line="360" w:lineRule="auto"/>
              <w:rPr>
                <w:rFonts w:hint="eastAsia" w:ascii="宋体" w:hAnsi="宋体" w:eastAsia="宋体" w:cs="宋体"/>
                <w:i w:val="0"/>
                <w:iCs w:val="0"/>
                <w:caps w:val="0"/>
                <w:color w:val="auto"/>
                <w:spacing w:val="0"/>
                <w:kern w:val="0"/>
                <w:sz w:val="24"/>
                <w:szCs w:val="24"/>
                <w:highlight w:val="none"/>
                <w:shd w:val="clear" w:color="auto" w:fill="auto"/>
                <w:lang w:val="en-US" w:eastAsia="zh-CN" w:bidi="ar-SA"/>
              </w:rPr>
            </w:pPr>
            <w:r>
              <w:rPr>
                <w:rFonts w:hint="eastAsia" w:ascii="宋体" w:hAnsi="宋体" w:eastAsia="宋体" w:cs="宋体"/>
                <w:i w:val="0"/>
                <w:iCs w:val="0"/>
                <w:caps w:val="0"/>
                <w:color w:val="auto"/>
                <w:spacing w:val="0"/>
                <w:kern w:val="0"/>
                <w:sz w:val="24"/>
                <w:szCs w:val="24"/>
                <w:highlight w:val="none"/>
                <w:shd w:val="clear" w:color="auto" w:fill="auto"/>
                <w:lang w:val="en-US" w:eastAsia="zh-CN" w:bidi="ar-SA"/>
              </w:rPr>
              <w:t>（4）供应商提供202</w:t>
            </w:r>
            <w:r>
              <w:rPr>
                <w:rFonts w:hint="eastAsia" w:ascii="宋体" w:hAnsi="宋体" w:cs="宋体"/>
                <w:i w:val="0"/>
                <w:iCs w:val="0"/>
                <w:caps w:val="0"/>
                <w:color w:val="auto"/>
                <w:spacing w:val="0"/>
                <w:kern w:val="0"/>
                <w:sz w:val="24"/>
                <w:szCs w:val="24"/>
                <w:highlight w:val="none"/>
                <w:shd w:val="clear" w:color="auto" w:fill="auto"/>
                <w:lang w:val="en-US" w:eastAsia="zh-CN" w:bidi="ar-SA"/>
              </w:rPr>
              <w:t>4</w:t>
            </w:r>
            <w:r>
              <w:rPr>
                <w:rFonts w:hint="eastAsia" w:ascii="宋体" w:hAnsi="宋体" w:eastAsia="宋体" w:cs="宋体"/>
                <w:i w:val="0"/>
                <w:iCs w:val="0"/>
                <w:caps w:val="0"/>
                <w:color w:val="auto"/>
                <w:spacing w:val="0"/>
                <w:kern w:val="0"/>
                <w:sz w:val="24"/>
                <w:szCs w:val="24"/>
                <w:highlight w:val="none"/>
                <w:shd w:val="clear" w:color="auto" w:fill="auto"/>
                <w:lang w:val="en-US" w:eastAsia="zh-CN" w:bidi="ar-SA"/>
              </w:rPr>
              <w:t>年</w:t>
            </w:r>
            <w:r>
              <w:rPr>
                <w:rFonts w:hint="eastAsia" w:ascii="宋体" w:hAnsi="宋体" w:cs="宋体"/>
                <w:i w:val="0"/>
                <w:iCs w:val="0"/>
                <w:caps w:val="0"/>
                <w:color w:val="auto"/>
                <w:spacing w:val="0"/>
                <w:kern w:val="0"/>
                <w:sz w:val="24"/>
                <w:szCs w:val="24"/>
                <w:highlight w:val="none"/>
                <w:shd w:val="clear" w:color="auto" w:fill="auto"/>
                <w:lang w:val="en-US" w:eastAsia="zh-CN" w:bidi="ar-SA"/>
              </w:rPr>
              <w:t>4</w:t>
            </w:r>
            <w:r>
              <w:rPr>
                <w:rFonts w:hint="eastAsia" w:ascii="宋体" w:hAnsi="宋体" w:eastAsia="宋体" w:cs="宋体"/>
                <w:i w:val="0"/>
                <w:iCs w:val="0"/>
                <w:caps w:val="0"/>
                <w:color w:val="auto"/>
                <w:spacing w:val="0"/>
                <w:kern w:val="0"/>
                <w:sz w:val="24"/>
                <w:szCs w:val="24"/>
                <w:highlight w:val="none"/>
                <w:shd w:val="clear" w:color="auto" w:fill="auto"/>
                <w:lang w:val="en-US" w:eastAsia="zh-CN" w:bidi="ar-SA"/>
              </w:rPr>
              <w:t>月1日至今至少一个月的社会保障资金缴存单据或社保机构开具的社会保险参保缴费情况证明，依法不需要缴纳社会保障资金的单位应提供相关证明材料；</w:t>
            </w:r>
          </w:p>
          <w:p w14:paraId="5D5A573F">
            <w:pPr>
              <w:spacing w:line="360" w:lineRule="auto"/>
              <w:rPr>
                <w:rFonts w:hint="eastAsia" w:ascii="宋体" w:hAnsi="宋体" w:eastAsia="宋体" w:cs="宋体"/>
                <w:i w:val="0"/>
                <w:iCs w:val="0"/>
                <w:caps w:val="0"/>
                <w:color w:val="auto"/>
                <w:spacing w:val="0"/>
                <w:kern w:val="0"/>
                <w:sz w:val="24"/>
                <w:szCs w:val="24"/>
                <w:highlight w:val="none"/>
                <w:shd w:val="clear" w:color="auto" w:fill="auto"/>
                <w:lang w:val="en-US" w:eastAsia="zh-CN" w:bidi="ar-SA"/>
              </w:rPr>
            </w:pPr>
            <w:r>
              <w:rPr>
                <w:rFonts w:hint="eastAsia" w:ascii="宋体" w:hAnsi="宋体" w:eastAsia="宋体" w:cs="宋体"/>
                <w:i w:val="0"/>
                <w:iCs w:val="0"/>
                <w:caps w:val="0"/>
                <w:color w:val="auto"/>
                <w:spacing w:val="0"/>
                <w:kern w:val="0"/>
                <w:sz w:val="24"/>
                <w:szCs w:val="24"/>
                <w:highlight w:val="none"/>
                <w:shd w:val="clear" w:color="auto" w:fill="auto"/>
                <w:lang w:val="en-US" w:eastAsia="zh-CN" w:bidi="ar-SA"/>
              </w:rPr>
              <w:t>（5）供应商提供具有履行本合同所必需的设备和专业技术能力的声明；</w:t>
            </w:r>
          </w:p>
          <w:p w14:paraId="1355B6DC">
            <w:pPr>
              <w:spacing w:line="360" w:lineRule="auto"/>
              <w:rPr>
                <w:rFonts w:hint="eastAsia" w:ascii="宋体" w:hAnsi="宋体" w:eastAsia="宋体" w:cs="宋体"/>
                <w:i w:val="0"/>
                <w:iCs w:val="0"/>
                <w:caps w:val="0"/>
                <w:color w:val="auto"/>
                <w:spacing w:val="0"/>
                <w:kern w:val="0"/>
                <w:sz w:val="24"/>
                <w:szCs w:val="24"/>
                <w:highlight w:val="none"/>
                <w:shd w:val="clear" w:color="auto" w:fill="auto"/>
                <w:lang w:val="en-US" w:eastAsia="zh-CN" w:bidi="ar-SA"/>
              </w:rPr>
            </w:pPr>
            <w:r>
              <w:rPr>
                <w:rFonts w:hint="eastAsia" w:ascii="宋体" w:hAnsi="宋体" w:eastAsia="宋体" w:cs="宋体"/>
                <w:i w:val="0"/>
                <w:iCs w:val="0"/>
                <w:caps w:val="0"/>
                <w:color w:val="auto"/>
                <w:spacing w:val="0"/>
                <w:kern w:val="0"/>
                <w:sz w:val="24"/>
                <w:szCs w:val="24"/>
                <w:highlight w:val="none"/>
                <w:shd w:val="clear" w:color="auto" w:fill="auto"/>
                <w:lang w:val="en-US" w:eastAsia="zh-CN" w:bidi="ar-SA"/>
              </w:rPr>
              <w:t>（6）供应商出具参加政府采购活动前3年内在经营活动中没有重大违法记录的书面声明；</w:t>
            </w:r>
          </w:p>
          <w:p w14:paraId="1E42C516">
            <w:pPr>
              <w:spacing w:line="360" w:lineRule="auto"/>
              <w:rPr>
                <w:rFonts w:hint="eastAsia" w:ascii="宋体" w:hAnsi="宋体" w:eastAsia="宋体" w:cs="宋体"/>
                <w:i w:val="0"/>
                <w:iCs w:val="0"/>
                <w:caps w:val="0"/>
                <w:color w:val="auto"/>
                <w:spacing w:val="0"/>
                <w:kern w:val="0"/>
                <w:sz w:val="24"/>
                <w:szCs w:val="24"/>
                <w:highlight w:val="none"/>
                <w:shd w:val="clear" w:color="auto" w:fill="auto"/>
                <w:lang w:val="en-US" w:eastAsia="zh-CN" w:bidi="ar-SA"/>
              </w:rPr>
            </w:pPr>
            <w:r>
              <w:rPr>
                <w:rFonts w:hint="eastAsia" w:ascii="宋体" w:hAnsi="宋体" w:eastAsia="宋体" w:cs="宋体"/>
                <w:i w:val="0"/>
                <w:iCs w:val="0"/>
                <w:caps w:val="0"/>
                <w:color w:val="auto"/>
                <w:spacing w:val="0"/>
                <w:kern w:val="0"/>
                <w:sz w:val="24"/>
                <w:szCs w:val="24"/>
                <w:highlight w:val="none"/>
                <w:shd w:val="clear" w:color="auto" w:fill="auto"/>
                <w:lang w:val="en-US" w:eastAsia="zh-CN" w:bidi="ar-SA"/>
              </w:rPr>
              <w:t>（7）供应商须提供法定代表人授权书（法定代表人或负责人直接参与谈判，须提交法定代表人证明书）；</w:t>
            </w:r>
          </w:p>
          <w:p w14:paraId="201903D6">
            <w:pPr>
              <w:pStyle w:val="18"/>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60" w:lineRule="auto"/>
              <w:ind w:right="0" w:rightChars="0"/>
              <w:jc w:val="left"/>
              <w:rPr>
                <w:rFonts w:hint="eastAsia" w:ascii="宋体" w:hAnsi="宋体" w:eastAsia="宋体" w:cs="宋体"/>
                <w:i w:val="0"/>
                <w:iCs w:val="0"/>
                <w:caps w:val="0"/>
                <w:color w:val="auto"/>
                <w:spacing w:val="0"/>
                <w:sz w:val="24"/>
                <w:szCs w:val="24"/>
                <w:highlight w:val="none"/>
                <w:shd w:val="clear" w:color="auto" w:fill="FFFFFF"/>
              </w:rPr>
            </w:pPr>
            <w:r>
              <w:rPr>
                <w:rFonts w:hint="eastAsia" w:ascii="宋体" w:hAnsi="宋体" w:eastAsia="宋体" w:cs="宋体"/>
                <w:i w:val="0"/>
                <w:iCs w:val="0"/>
                <w:caps w:val="0"/>
                <w:color w:val="auto"/>
                <w:spacing w:val="0"/>
                <w:kern w:val="0"/>
                <w:sz w:val="24"/>
                <w:szCs w:val="24"/>
                <w:highlight w:val="none"/>
                <w:shd w:val="clear" w:color="auto" w:fill="auto"/>
                <w:lang w:val="en-US" w:eastAsia="zh-CN" w:bidi="ar-SA"/>
              </w:rPr>
              <w:t>（8）供应商应在信用中国（www.creditchina.gov.cn）未被列入</w:t>
            </w:r>
            <w:r>
              <w:rPr>
                <w:rFonts w:hint="eastAsia" w:cs="宋体"/>
                <w:i w:val="0"/>
                <w:iCs w:val="0"/>
                <w:caps w:val="0"/>
                <w:color w:val="auto"/>
                <w:spacing w:val="0"/>
                <w:kern w:val="0"/>
                <w:sz w:val="24"/>
                <w:szCs w:val="24"/>
                <w:highlight w:val="none"/>
                <w:shd w:val="clear" w:color="auto" w:fill="auto"/>
                <w:lang w:val="en-US" w:eastAsia="zh-CN" w:bidi="ar-SA"/>
              </w:rPr>
              <w:t>重大税收违法</w:t>
            </w:r>
            <w:r>
              <w:rPr>
                <w:rFonts w:hint="eastAsia" w:ascii="宋体" w:hAnsi="宋体" w:eastAsia="宋体" w:cs="宋体"/>
                <w:i w:val="0"/>
                <w:iCs w:val="0"/>
                <w:caps w:val="0"/>
                <w:color w:val="auto"/>
                <w:spacing w:val="0"/>
                <w:kern w:val="0"/>
                <w:sz w:val="24"/>
                <w:szCs w:val="24"/>
                <w:highlight w:val="none"/>
                <w:shd w:val="clear" w:color="auto" w:fill="auto"/>
                <w:lang w:val="en-US" w:eastAsia="zh-CN" w:bidi="ar-SA"/>
              </w:rPr>
              <w:t>失信主体</w:t>
            </w:r>
            <w:r>
              <w:rPr>
                <w:rFonts w:hint="eastAsia" w:cs="宋体"/>
                <w:i w:val="0"/>
                <w:iCs w:val="0"/>
                <w:caps w:val="0"/>
                <w:color w:val="auto"/>
                <w:spacing w:val="0"/>
                <w:kern w:val="0"/>
                <w:sz w:val="24"/>
                <w:szCs w:val="24"/>
                <w:highlight w:val="none"/>
                <w:shd w:val="clear" w:color="auto" w:fill="auto"/>
                <w:lang w:val="en-US" w:eastAsia="zh-CN" w:bidi="ar-SA"/>
              </w:rPr>
              <w:t>、在中国执行信息公开网</w:t>
            </w:r>
            <w:r>
              <w:rPr>
                <w:rFonts w:hint="eastAsia" w:ascii="宋体" w:hAnsi="宋体" w:eastAsia="宋体" w:cs="宋体"/>
                <w:i w:val="0"/>
                <w:iCs w:val="0"/>
                <w:caps w:val="0"/>
                <w:color w:val="auto"/>
                <w:spacing w:val="0"/>
                <w:kern w:val="0"/>
                <w:sz w:val="24"/>
                <w:szCs w:val="24"/>
                <w:highlight w:val="none"/>
                <w:shd w:val="clear" w:color="auto" w:fill="auto"/>
                <w:lang w:val="en-US" w:eastAsia="zh-CN" w:bidi="ar-SA"/>
              </w:rPr>
              <w:t>（http://zxgk.court.gov.cn/）</w:t>
            </w:r>
            <w:r>
              <w:rPr>
                <w:rFonts w:hint="eastAsia" w:cs="宋体"/>
                <w:i w:val="0"/>
                <w:iCs w:val="0"/>
                <w:caps w:val="0"/>
                <w:color w:val="auto"/>
                <w:spacing w:val="0"/>
                <w:kern w:val="0"/>
                <w:sz w:val="24"/>
                <w:szCs w:val="24"/>
                <w:highlight w:val="none"/>
                <w:shd w:val="clear" w:color="auto" w:fill="auto"/>
                <w:lang w:val="en-US" w:eastAsia="zh-CN" w:bidi="ar-SA"/>
              </w:rPr>
              <w:t>中未被列入</w:t>
            </w:r>
            <w:r>
              <w:rPr>
                <w:rFonts w:hint="eastAsia" w:ascii="宋体" w:hAnsi="宋体" w:eastAsia="宋体" w:cs="宋体"/>
                <w:i w:val="0"/>
                <w:iCs w:val="0"/>
                <w:caps w:val="0"/>
                <w:color w:val="auto"/>
                <w:spacing w:val="0"/>
                <w:kern w:val="0"/>
                <w:sz w:val="24"/>
                <w:szCs w:val="24"/>
                <w:highlight w:val="none"/>
                <w:shd w:val="clear" w:color="auto" w:fill="auto"/>
                <w:lang w:val="en-US" w:eastAsia="zh-CN" w:bidi="ar-SA"/>
              </w:rPr>
              <w:t>失信被执行人及在</w:t>
            </w:r>
            <w:r>
              <w:rPr>
                <w:rFonts w:hint="eastAsia" w:cs="宋体"/>
                <w:i w:val="0"/>
                <w:iCs w:val="0"/>
                <w:caps w:val="0"/>
                <w:color w:val="auto"/>
                <w:spacing w:val="0"/>
                <w:kern w:val="0"/>
                <w:sz w:val="24"/>
                <w:szCs w:val="24"/>
                <w:highlight w:val="none"/>
                <w:shd w:val="clear" w:color="auto" w:fill="auto"/>
                <w:lang w:val="en-US" w:eastAsia="zh-CN" w:bidi="ar-SA"/>
              </w:rPr>
              <w:t>中国政府采购网（</w:t>
            </w:r>
            <w:r>
              <w:rPr>
                <w:rFonts w:hint="eastAsia" w:ascii="宋体" w:hAnsi="宋体" w:eastAsia="宋体" w:cs="宋体"/>
                <w:i w:val="0"/>
                <w:iCs w:val="0"/>
                <w:caps w:val="0"/>
                <w:color w:val="auto"/>
                <w:spacing w:val="0"/>
                <w:kern w:val="0"/>
                <w:sz w:val="24"/>
                <w:szCs w:val="24"/>
                <w:highlight w:val="none"/>
                <w:shd w:val="clear" w:color="auto" w:fill="auto"/>
                <w:lang w:val="en-US" w:eastAsia="zh-CN" w:bidi="ar-SA"/>
              </w:rPr>
              <w:t>www.ccgp.gov.cn）未被列入政府采购严重违法失信行为记录名单（处罚期限届满的除外，如相关失信记录已失效，供应商需提供相关证明资料）</w:t>
            </w:r>
            <w:r>
              <w:rPr>
                <w:rFonts w:hint="eastAsia" w:ascii="宋体" w:hAnsi="宋体" w:eastAsia="宋体" w:cs="宋体"/>
                <w:i w:val="0"/>
                <w:iCs w:val="0"/>
                <w:caps w:val="0"/>
                <w:color w:val="auto"/>
                <w:spacing w:val="0"/>
                <w:sz w:val="24"/>
                <w:szCs w:val="24"/>
                <w:highlight w:val="none"/>
                <w:shd w:val="clear" w:color="auto" w:fill="FFFFFF"/>
              </w:rPr>
              <w:t>；</w:t>
            </w:r>
          </w:p>
          <w:p w14:paraId="0B1A94B9">
            <w:pPr>
              <w:pStyle w:val="18"/>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right="0" w:rightChars="0"/>
              <w:jc w:val="left"/>
              <w:textAlignment w:val="auto"/>
              <w:rPr>
                <w:rFonts w:hint="eastAsia" w:ascii="宋体" w:hAnsi="宋体" w:eastAsia="宋体" w:cs="宋体"/>
                <w:i w:val="0"/>
                <w:iCs w:val="0"/>
                <w:caps w:val="0"/>
                <w:color w:val="auto"/>
                <w:spacing w:val="0"/>
                <w:sz w:val="24"/>
                <w:szCs w:val="24"/>
                <w:highlight w:val="none"/>
                <w:shd w:val="clear" w:color="auto" w:fill="FFFFFF"/>
                <w:lang w:val="en-US" w:eastAsia="zh-CN"/>
              </w:rPr>
            </w:pPr>
            <w:r>
              <w:rPr>
                <w:rFonts w:hint="eastAsia" w:ascii="宋体" w:hAnsi="宋体" w:eastAsia="宋体" w:cs="宋体"/>
                <w:i w:val="0"/>
                <w:iCs w:val="0"/>
                <w:caps w:val="0"/>
                <w:snapToGrid w:val="0"/>
                <w:color w:val="auto"/>
                <w:spacing w:val="0"/>
                <w:kern w:val="0"/>
                <w:sz w:val="24"/>
                <w:szCs w:val="24"/>
                <w:highlight w:val="none"/>
                <w:shd w:val="clear" w:fill="FFFFFF"/>
                <w:lang w:val="en-US" w:eastAsia="zh-CN"/>
              </w:rPr>
              <w:t>（</w:t>
            </w:r>
            <w:r>
              <w:rPr>
                <w:rFonts w:hint="eastAsia" w:cs="宋体"/>
                <w:i w:val="0"/>
                <w:iCs w:val="0"/>
                <w:caps w:val="0"/>
                <w:snapToGrid w:val="0"/>
                <w:color w:val="auto"/>
                <w:spacing w:val="0"/>
                <w:kern w:val="0"/>
                <w:sz w:val="24"/>
                <w:szCs w:val="24"/>
                <w:highlight w:val="none"/>
                <w:shd w:val="clear" w:fill="FFFFFF"/>
                <w:lang w:val="en-US" w:eastAsia="zh-CN"/>
              </w:rPr>
              <w:t>9</w:t>
            </w:r>
            <w:r>
              <w:rPr>
                <w:rFonts w:hint="eastAsia" w:ascii="宋体" w:hAnsi="宋体" w:eastAsia="宋体" w:cs="宋体"/>
                <w:i w:val="0"/>
                <w:iCs w:val="0"/>
                <w:caps w:val="0"/>
                <w:snapToGrid w:val="0"/>
                <w:color w:val="auto"/>
                <w:spacing w:val="0"/>
                <w:kern w:val="0"/>
                <w:sz w:val="24"/>
                <w:szCs w:val="24"/>
                <w:highlight w:val="none"/>
                <w:shd w:val="clear" w:fill="FFFFFF"/>
                <w:lang w:val="en-US" w:eastAsia="zh-CN"/>
              </w:rPr>
              <w:t>）</w:t>
            </w:r>
            <w:r>
              <w:rPr>
                <w:rFonts w:hint="eastAsia" w:ascii="宋体" w:hAnsi="宋体" w:eastAsia="宋体" w:cs="宋体"/>
                <w:i w:val="0"/>
                <w:iCs w:val="0"/>
                <w:caps w:val="0"/>
                <w:color w:val="auto"/>
                <w:spacing w:val="0"/>
                <w:sz w:val="24"/>
                <w:szCs w:val="24"/>
                <w:highlight w:val="none"/>
                <w:shd w:val="clear" w:color="auto" w:fill="FFFFFF"/>
                <w:lang w:val="en-US" w:eastAsia="zh-CN"/>
              </w:rPr>
              <w:t>单位负责人为同一人或者存在直接控股、管理关系的不同供应商不得参加同一合同项下的政府采购活动。</w:t>
            </w:r>
          </w:p>
        </w:tc>
      </w:tr>
      <w:tr w14:paraId="256EDF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exact"/>
          <w:jc w:val="center"/>
        </w:trPr>
        <w:tc>
          <w:tcPr>
            <w:tcW w:w="422" w:type="pct"/>
            <w:noWrap w:val="0"/>
            <w:vAlign w:val="center"/>
          </w:tcPr>
          <w:p w14:paraId="6EBCD229">
            <w:pPr>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12</w:t>
            </w:r>
          </w:p>
        </w:tc>
        <w:tc>
          <w:tcPr>
            <w:tcW w:w="1028" w:type="pct"/>
            <w:noWrap w:val="0"/>
            <w:vAlign w:val="center"/>
          </w:tcPr>
          <w:p w14:paraId="6628D024">
            <w:pPr>
              <w:jc w:val="center"/>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供货期</w:t>
            </w:r>
          </w:p>
        </w:tc>
        <w:tc>
          <w:tcPr>
            <w:tcW w:w="3548" w:type="pct"/>
            <w:noWrap w:val="0"/>
            <w:vAlign w:val="center"/>
          </w:tcPr>
          <w:p w14:paraId="11708AA5">
            <w:pPr>
              <w:jc w:val="both"/>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自合同签订之日起1个月内</w:t>
            </w:r>
          </w:p>
        </w:tc>
      </w:tr>
      <w:tr w14:paraId="526920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422" w:type="pct"/>
            <w:noWrap w:val="0"/>
            <w:vAlign w:val="center"/>
          </w:tcPr>
          <w:p w14:paraId="058D1B47">
            <w:pPr>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13</w:t>
            </w:r>
          </w:p>
        </w:tc>
        <w:tc>
          <w:tcPr>
            <w:tcW w:w="1028" w:type="pct"/>
            <w:noWrap w:val="0"/>
            <w:vAlign w:val="center"/>
          </w:tcPr>
          <w:p w14:paraId="60598A7D">
            <w:pPr>
              <w:jc w:val="center"/>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质保期</w:t>
            </w:r>
          </w:p>
        </w:tc>
        <w:tc>
          <w:tcPr>
            <w:tcW w:w="3548" w:type="pct"/>
            <w:noWrap w:val="0"/>
            <w:vAlign w:val="center"/>
          </w:tcPr>
          <w:p w14:paraId="1474188A">
            <w:pPr>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3年</w:t>
            </w:r>
          </w:p>
        </w:tc>
      </w:tr>
      <w:tr w14:paraId="66CE10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3" w:hRule="atLeast"/>
          <w:jc w:val="center"/>
        </w:trPr>
        <w:tc>
          <w:tcPr>
            <w:tcW w:w="422" w:type="pct"/>
            <w:noWrap w:val="0"/>
            <w:vAlign w:val="center"/>
          </w:tcPr>
          <w:p w14:paraId="336F7FCC">
            <w:pPr>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14</w:t>
            </w:r>
          </w:p>
        </w:tc>
        <w:tc>
          <w:tcPr>
            <w:tcW w:w="1028" w:type="pct"/>
            <w:noWrap w:val="0"/>
            <w:vAlign w:val="center"/>
          </w:tcPr>
          <w:p w14:paraId="7E2BDED5">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谈判</w:t>
            </w:r>
            <w:r>
              <w:rPr>
                <w:rFonts w:hint="eastAsia" w:ascii="宋体" w:hAnsi="宋体" w:eastAsia="宋体" w:cs="宋体"/>
                <w:color w:val="auto"/>
                <w:sz w:val="24"/>
                <w:szCs w:val="24"/>
                <w:highlight w:val="none"/>
              </w:rPr>
              <w:t>文件</w:t>
            </w:r>
            <w:r>
              <w:rPr>
                <w:rFonts w:hint="eastAsia" w:ascii="宋体" w:hAnsi="宋体" w:eastAsia="宋体" w:cs="宋体"/>
                <w:color w:val="auto"/>
                <w:sz w:val="24"/>
                <w:szCs w:val="24"/>
                <w:highlight w:val="none"/>
                <w:lang w:val="en-US" w:eastAsia="zh-CN"/>
              </w:rPr>
              <w:t>获取</w:t>
            </w:r>
          </w:p>
        </w:tc>
        <w:tc>
          <w:tcPr>
            <w:tcW w:w="3548" w:type="pct"/>
            <w:noWrap w:val="0"/>
            <w:vAlign w:val="top"/>
          </w:tcPr>
          <w:p w14:paraId="4479DE16">
            <w:pPr>
              <w:pStyle w:val="34"/>
              <w:spacing w:line="46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时间：</w:t>
            </w:r>
            <w:r>
              <w:rPr>
                <w:rFonts w:hint="eastAsia" w:ascii="宋体" w:hAnsi="宋体" w:cs="宋体"/>
                <w:color w:val="auto"/>
                <w:kern w:val="2"/>
                <w:sz w:val="24"/>
                <w:szCs w:val="24"/>
                <w:highlight w:val="none"/>
                <w:lang w:val="en-US" w:eastAsia="zh-CN" w:bidi="ar-SA"/>
              </w:rPr>
              <w:t>2025年0</w:t>
            </w: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rPr>
              <w:t>月</w:t>
            </w:r>
            <w:r>
              <w:rPr>
                <w:rFonts w:hint="eastAsia" w:ascii="宋体" w:hAnsi="宋体" w:cs="宋体"/>
                <w:color w:val="auto"/>
                <w:sz w:val="24"/>
                <w:szCs w:val="24"/>
                <w:highlight w:val="none"/>
                <w:lang w:val="en-US" w:eastAsia="zh-CN"/>
              </w:rPr>
              <w:t>15</w:t>
            </w:r>
            <w:r>
              <w:rPr>
                <w:rFonts w:hint="eastAsia" w:ascii="宋体" w:hAnsi="宋体" w:eastAsia="宋体" w:cs="宋体"/>
                <w:color w:val="auto"/>
                <w:sz w:val="24"/>
                <w:szCs w:val="24"/>
                <w:highlight w:val="none"/>
              </w:rPr>
              <w:t>日至</w:t>
            </w:r>
            <w:r>
              <w:rPr>
                <w:rFonts w:hint="eastAsia" w:ascii="宋体" w:hAnsi="宋体" w:cs="宋体"/>
                <w:color w:val="auto"/>
                <w:sz w:val="24"/>
                <w:szCs w:val="24"/>
                <w:highlight w:val="none"/>
                <w:lang w:eastAsia="zh-CN"/>
              </w:rPr>
              <w:t>2025</w:t>
            </w:r>
            <w:r>
              <w:rPr>
                <w:rFonts w:hint="eastAsia" w:ascii="宋体" w:hAnsi="宋体" w:eastAsia="宋体" w:cs="宋体"/>
                <w:color w:val="auto"/>
                <w:sz w:val="24"/>
                <w:szCs w:val="24"/>
                <w:highlight w:val="none"/>
              </w:rPr>
              <w:t>年</w:t>
            </w:r>
            <w:r>
              <w:rPr>
                <w:rFonts w:hint="eastAsia" w:ascii="宋体" w:hAnsi="宋体" w:cs="宋体"/>
                <w:color w:val="auto"/>
                <w:sz w:val="24"/>
                <w:szCs w:val="24"/>
                <w:highlight w:val="none"/>
                <w:lang w:val="en-US" w:eastAsia="zh-CN"/>
              </w:rPr>
              <w:t>04</w:t>
            </w:r>
            <w:r>
              <w:rPr>
                <w:rFonts w:hint="eastAsia" w:ascii="宋体" w:hAnsi="宋体" w:eastAsia="宋体" w:cs="宋体"/>
                <w:color w:val="auto"/>
                <w:sz w:val="24"/>
                <w:szCs w:val="24"/>
                <w:highlight w:val="none"/>
              </w:rPr>
              <w:t>月</w:t>
            </w:r>
            <w:r>
              <w:rPr>
                <w:rFonts w:hint="eastAsia" w:ascii="宋体" w:hAnsi="宋体" w:cs="宋体"/>
                <w:color w:val="auto"/>
                <w:sz w:val="24"/>
                <w:szCs w:val="24"/>
                <w:highlight w:val="none"/>
                <w:lang w:val="en-US" w:eastAsia="zh-CN"/>
              </w:rPr>
              <w:t>17</w:t>
            </w:r>
            <w:r>
              <w:rPr>
                <w:rFonts w:hint="eastAsia" w:ascii="宋体" w:hAnsi="宋体" w:eastAsia="宋体" w:cs="宋体"/>
                <w:color w:val="auto"/>
                <w:sz w:val="24"/>
                <w:szCs w:val="24"/>
                <w:highlight w:val="none"/>
              </w:rPr>
              <w:t>日</w:t>
            </w:r>
            <w:r>
              <w:rPr>
                <w:rFonts w:hint="eastAsia" w:ascii="宋体" w:hAnsi="宋体" w:eastAsia="宋体" w:cs="宋体"/>
                <w:color w:val="auto"/>
                <w:kern w:val="2"/>
                <w:sz w:val="24"/>
                <w:szCs w:val="24"/>
                <w:highlight w:val="none"/>
                <w:lang w:val="en-US" w:eastAsia="zh-CN" w:bidi="ar-SA"/>
              </w:rPr>
              <w:t>，</w:t>
            </w:r>
            <w:r>
              <w:rPr>
                <w:rFonts w:hint="eastAsia" w:ascii="宋体" w:hAnsi="宋体" w:eastAsia="宋体" w:cs="宋体"/>
                <w:color w:val="auto"/>
                <w:sz w:val="24"/>
                <w:szCs w:val="24"/>
                <w:highlight w:val="none"/>
              </w:rPr>
              <w:t>每天上午09:00:00至12:00:00，下午</w:t>
            </w:r>
            <w:r>
              <w:rPr>
                <w:rFonts w:hint="eastAsia" w:ascii="宋体" w:hAnsi="宋体" w:cs="宋体"/>
                <w:color w:val="auto"/>
                <w:sz w:val="24"/>
                <w:szCs w:val="24"/>
                <w:highlight w:val="none"/>
                <w:lang w:val="en-US" w:eastAsia="zh-CN"/>
              </w:rPr>
              <w:t>14</w:t>
            </w:r>
            <w:r>
              <w:rPr>
                <w:rFonts w:hint="eastAsia" w:ascii="宋体" w:hAnsi="宋体" w:eastAsia="宋体" w:cs="宋体"/>
                <w:color w:val="auto"/>
                <w:sz w:val="24"/>
                <w:szCs w:val="24"/>
                <w:highlight w:val="none"/>
              </w:rPr>
              <w:t>:</w:t>
            </w:r>
            <w:r>
              <w:rPr>
                <w:rFonts w:hint="eastAsia" w:ascii="宋体" w:hAnsi="宋体" w:cs="宋体"/>
                <w:color w:val="auto"/>
                <w:sz w:val="24"/>
                <w:szCs w:val="24"/>
                <w:highlight w:val="none"/>
                <w:lang w:val="en-US" w:eastAsia="zh-CN"/>
              </w:rPr>
              <w:t>00</w:t>
            </w:r>
            <w:r>
              <w:rPr>
                <w:rFonts w:hint="eastAsia" w:ascii="宋体" w:hAnsi="宋体" w:eastAsia="宋体" w:cs="宋体"/>
                <w:color w:val="auto"/>
                <w:sz w:val="24"/>
                <w:szCs w:val="24"/>
                <w:highlight w:val="none"/>
              </w:rPr>
              <w:t>:00至17:00:00（北京时间,法定节假日除外）</w:t>
            </w:r>
          </w:p>
          <w:p w14:paraId="4E55590C">
            <w:pPr>
              <w:pStyle w:val="34"/>
              <w:spacing w:line="460" w:lineRule="exact"/>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地点</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陕西省西安市雁塔区唐延路35号旺座现代城B座1104室</w:t>
            </w:r>
          </w:p>
          <w:p w14:paraId="55009724">
            <w:pPr>
              <w:pStyle w:val="34"/>
              <w:spacing w:line="460" w:lineRule="exac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方式：</w:t>
            </w:r>
            <w:r>
              <w:rPr>
                <w:rFonts w:hint="eastAsia" w:ascii="宋体" w:hAnsi="宋体" w:cs="宋体"/>
                <w:color w:val="auto"/>
                <w:sz w:val="24"/>
                <w:szCs w:val="24"/>
                <w:highlight w:val="none"/>
                <w:lang w:val="en-US" w:eastAsia="zh-CN"/>
              </w:rPr>
              <w:t>现场</w:t>
            </w:r>
            <w:r>
              <w:rPr>
                <w:rFonts w:hint="eastAsia" w:ascii="宋体" w:hAnsi="宋体" w:eastAsia="宋体" w:cs="宋体"/>
                <w:color w:val="auto"/>
                <w:sz w:val="24"/>
                <w:szCs w:val="24"/>
                <w:highlight w:val="none"/>
                <w:lang w:val="en-US" w:eastAsia="zh-CN"/>
              </w:rPr>
              <w:t>获取，供应商领取采购文件时应携带有效期内的单位介绍信、经办人身份证原件及加盖公章的复印件，谢绝邮寄</w:t>
            </w:r>
          </w:p>
        </w:tc>
      </w:tr>
      <w:tr w14:paraId="483CA5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4" w:hRule="atLeast"/>
          <w:jc w:val="center"/>
        </w:trPr>
        <w:tc>
          <w:tcPr>
            <w:tcW w:w="422" w:type="pct"/>
            <w:noWrap w:val="0"/>
            <w:vAlign w:val="center"/>
          </w:tcPr>
          <w:p w14:paraId="398DA6F9">
            <w:pPr>
              <w:jc w:val="center"/>
              <w:rPr>
                <w:rFonts w:hint="default" w:ascii="宋体" w:hAnsi="宋体" w:eastAsia="宋体" w:cs="宋体"/>
                <w:snapToGrid w:val="0"/>
                <w:color w:val="auto"/>
                <w:kern w:val="0"/>
                <w:sz w:val="24"/>
                <w:szCs w:val="24"/>
                <w:highlight w:val="none"/>
                <w:lang w:val="en-US" w:eastAsia="zh-CN"/>
              </w:rPr>
            </w:pPr>
            <w:r>
              <w:rPr>
                <w:rFonts w:hint="eastAsia" w:ascii="宋体" w:hAnsi="宋体" w:eastAsia="宋体" w:cs="宋体"/>
                <w:snapToGrid w:val="0"/>
                <w:color w:val="auto"/>
                <w:kern w:val="0"/>
                <w:sz w:val="24"/>
                <w:szCs w:val="24"/>
                <w:highlight w:val="none"/>
                <w:lang w:val="en-US" w:eastAsia="zh-CN"/>
              </w:rPr>
              <w:t>15</w:t>
            </w:r>
          </w:p>
        </w:tc>
        <w:tc>
          <w:tcPr>
            <w:tcW w:w="1028" w:type="pct"/>
            <w:noWrap w:val="0"/>
            <w:vAlign w:val="center"/>
          </w:tcPr>
          <w:p w14:paraId="57603850">
            <w:pPr>
              <w:jc w:val="center"/>
              <w:rPr>
                <w:rFonts w:hint="eastAsia" w:ascii="宋体" w:hAnsi="宋体" w:eastAsia="宋体" w:cs="宋体"/>
                <w:snapToGrid w:val="0"/>
                <w:color w:val="auto"/>
                <w:kern w:val="0"/>
                <w:sz w:val="24"/>
                <w:szCs w:val="24"/>
                <w:highlight w:val="none"/>
                <w:lang w:val="en-US" w:eastAsia="zh-CN"/>
              </w:rPr>
            </w:pPr>
            <w:r>
              <w:rPr>
                <w:rFonts w:hint="eastAsia" w:ascii="宋体" w:hAnsi="宋体" w:eastAsia="宋体" w:cs="宋体"/>
                <w:snapToGrid w:val="0"/>
                <w:color w:val="auto"/>
                <w:kern w:val="0"/>
                <w:sz w:val="24"/>
                <w:szCs w:val="24"/>
                <w:highlight w:val="none"/>
                <w:lang w:val="en-US" w:eastAsia="zh-CN"/>
              </w:rPr>
              <w:t>联合体谈判</w:t>
            </w:r>
          </w:p>
        </w:tc>
        <w:tc>
          <w:tcPr>
            <w:tcW w:w="3548" w:type="pct"/>
            <w:noWrap w:val="0"/>
            <w:vAlign w:val="center"/>
          </w:tcPr>
          <w:p w14:paraId="226D0016">
            <w:pPr>
              <w:rPr>
                <w:rFonts w:hint="eastAsia" w:ascii="宋体" w:hAnsi="宋体" w:eastAsia="宋体" w:cs="宋体"/>
                <w:snapToGrid w:val="0"/>
                <w:color w:val="auto"/>
                <w:kern w:val="0"/>
                <w:sz w:val="24"/>
                <w:szCs w:val="24"/>
                <w:highlight w:val="none"/>
                <w:lang w:val="en-US" w:eastAsia="zh-CN"/>
              </w:rPr>
            </w:pPr>
            <w:r>
              <w:rPr>
                <w:rFonts w:hint="eastAsia" w:ascii="宋体" w:hAnsi="宋体" w:eastAsia="宋体" w:cs="宋体"/>
                <w:snapToGrid w:val="0"/>
                <w:color w:val="auto"/>
                <w:kern w:val="0"/>
                <w:sz w:val="24"/>
                <w:szCs w:val="24"/>
                <w:highlight w:val="none"/>
                <w:lang w:val="en-US" w:eastAsia="zh-CN"/>
              </w:rPr>
              <w:t>不接受</w:t>
            </w:r>
          </w:p>
        </w:tc>
      </w:tr>
      <w:tr w14:paraId="22A427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0" w:hRule="atLeast"/>
          <w:jc w:val="center"/>
        </w:trPr>
        <w:tc>
          <w:tcPr>
            <w:tcW w:w="422" w:type="pct"/>
            <w:noWrap w:val="0"/>
            <w:vAlign w:val="center"/>
          </w:tcPr>
          <w:p w14:paraId="01F23C7B">
            <w:pPr>
              <w:jc w:val="center"/>
              <w:rPr>
                <w:rFonts w:hint="default" w:ascii="宋体" w:hAnsi="宋体" w:eastAsia="宋体" w:cs="宋体"/>
                <w:snapToGrid w:val="0"/>
                <w:color w:val="auto"/>
                <w:kern w:val="0"/>
                <w:sz w:val="24"/>
                <w:szCs w:val="24"/>
                <w:highlight w:val="none"/>
                <w:lang w:val="en-US" w:eastAsia="zh-CN"/>
              </w:rPr>
            </w:pPr>
            <w:r>
              <w:rPr>
                <w:rFonts w:hint="eastAsia" w:ascii="宋体" w:hAnsi="宋体" w:eastAsia="宋体" w:cs="宋体"/>
                <w:snapToGrid w:val="0"/>
                <w:color w:val="auto"/>
                <w:kern w:val="0"/>
                <w:sz w:val="24"/>
                <w:szCs w:val="24"/>
                <w:highlight w:val="none"/>
                <w:lang w:val="en-US" w:eastAsia="zh-CN"/>
              </w:rPr>
              <w:t>16</w:t>
            </w:r>
          </w:p>
        </w:tc>
        <w:tc>
          <w:tcPr>
            <w:tcW w:w="1028" w:type="pct"/>
            <w:noWrap w:val="0"/>
            <w:vAlign w:val="center"/>
          </w:tcPr>
          <w:p w14:paraId="614E24B0">
            <w:pPr>
              <w:jc w:val="center"/>
              <w:rPr>
                <w:rFonts w:hint="eastAsia" w:ascii="宋体" w:hAnsi="宋体" w:cs="宋体"/>
                <w:snapToGrid w:val="0"/>
                <w:color w:val="auto"/>
                <w:kern w:val="0"/>
                <w:sz w:val="24"/>
                <w:szCs w:val="24"/>
                <w:highlight w:val="none"/>
                <w:lang w:val="en-US" w:eastAsia="zh-CN"/>
              </w:rPr>
            </w:pPr>
            <w:r>
              <w:rPr>
                <w:rFonts w:hint="eastAsia" w:ascii="宋体" w:hAnsi="宋体" w:eastAsia="宋体" w:cs="宋体"/>
                <w:snapToGrid w:val="0"/>
                <w:color w:val="auto"/>
                <w:kern w:val="0"/>
                <w:sz w:val="24"/>
                <w:szCs w:val="24"/>
                <w:highlight w:val="none"/>
                <w:lang w:val="en-US" w:eastAsia="zh-CN"/>
              </w:rPr>
              <w:t>现场勘查</w:t>
            </w:r>
            <w:r>
              <w:rPr>
                <w:rFonts w:hint="eastAsia" w:ascii="宋体" w:hAnsi="宋体" w:cs="宋体"/>
                <w:snapToGrid w:val="0"/>
                <w:color w:val="auto"/>
                <w:kern w:val="0"/>
                <w:sz w:val="24"/>
                <w:szCs w:val="24"/>
                <w:highlight w:val="none"/>
                <w:lang w:val="en-US" w:eastAsia="zh-CN"/>
              </w:rPr>
              <w:t>和</w:t>
            </w:r>
          </w:p>
          <w:p w14:paraId="72328275">
            <w:pPr>
              <w:jc w:val="center"/>
              <w:rPr>
                <w:rFonts w:hint="default" w:ascii="宋体" w:hAnsi="宋体" w:eastAsia="宋体" w:cs="宋体"/>
                <w:snapToGrid w:val="0"/>
                <w:color w:val="auto"/>
                <w:kern w:val="0"/>
                <w:sz w:val="24"/>
                <w:szCs w:val="24"/>
                <w:highlight w:val="none"/>
                <w:lang w:val="en-US" w:eastAsia="zh-CN"/>
              </w:rPr>
            </w:pPr>
            <w:r>
              <w:rPr>
                <w:rFonts w:hint="eastAsia" w:ascii="宋体" w:hAnsi="宋体" w:cs="宋体"/>
                <w:snapToGrid w:val="0"/>
                <w:color w:val="auto"/>
                <w:kern w:val="0"/>
                <w:sz w:val="24"/>
                <w:szCs w:val="24"/>
                <w:highlight w:val="none"/>
                <w:lang w:val="en-US" w:eastAsia="zh-CN"/>
              </w:rPr>
              <w:t>标前答疑会</w:t>
            </w:r>
          </w:p>
        </w:tc>
        <w:tc>
          <w:tcPr>
            <w:tcW w:w="3548" w:type="pct"/>
            <w:noWrap w:val="0"/>
            <w:vAlign w:val="center"/>
          </w:tcPr>
          <w:p w14:paraId="7CC3E18A">
            <w:pPr>
              <w:rPr>
                <w:rFonts w:hint="eastAsia" w:ascii="宋体" w:hAnsi="宋体" w:eastAsia="宋体" w:cs="宋体"/>
                <w:snapToGrid w:val="0"/>
                <w:color w:val="auto"/>
                <w:kern w:val="0"/>
                <w:sz w:val="24"/>
                <w:szCs w:val="24"/>
                <w:highlight w:val="none"/>
                <w:lang w:val="en-US" w:eastAsia="zh-CN"/>
              </w:rPr>
            </w:pPr>
            <w:r>
              <w:rPr>
                <w:rFonts w:hint="eastAsia" w:ascii="宋体" w:hAnsi="宋体" w:eastAsia="宋体" w:cs="宋体"/>
                <w:snapToGrid w:val="0"/>
                <w:color w:val="auto"/>
                <w:kern w:val="0"/>
                <w:sz w:val="24"/>
                <w:szCs w:val="24"/>
                <w:highlight w:val="none"/>
                <w:lang w:val="en-US" w:eastAsia="zh-CN"/>
              </w:rPr>
              <w:t>不组织</w:t>
            </w:r>
          </w:p>
        </w:tc>
      </w:tr>
      <w:tr w14:paraId="392DF3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2" w:hRule="atLeast"/>
          <w:jc w:val="center"/>
        </w:trPr>
        <w:tc>
          <w:tcPr>
            <w:tcW w:w="422" w:type="pct"/>
            <w:noWrap w:val="0"/>
            <w:vAlign w:val="center"/>
          </w:tcPr>
          <w:p w14:paraId="5D39BFB8">
            <w:pPr>
              <w:jc w:val="center"/>
              <w:rPr>
                <w:rFonts w:hint="default" w:ascii="宋体" w:hAnsi="宋体" w:eastAsia="宋体" w:cs="宋体"/>
                <w:snapToGrid w:val="0"/>
                <w:color w:val="auto"/>
                <w:kern w:val="0"/>
                <w:sz w:val="24"/>
                <w:szCs w:val="24"/>
                <w:highlight w:val="none"/>
                <w:lang w:val="en-US" w:eastAsia="zh-CN"/>
              </w:rPr>
            </w:pPr>
            <w:r>
              <w:rPr>
                <w:rFonts w:hint="eastAsia" w:ascii="宋体" w:hAnsi="宋体" w:eastAsia="宋体" w:cs="宋体"/>
                <w:snapToGrid w:val="0"/>
                <w:color w:val="auto"/>
                <w:kern w:val="0"/>
                <w:sz w:val="24"/>
                <w:szCs w:val="24"/>
                <w:highlight w:val="none"/>
                <w:lang w:val="en-US" w:eastAsia="zh-CN"/>
              </w:rPr>
              <w:t>17</w:t>
            </w:r>
          </w:p>
        </w:tc>
        <w:tc>
          <w:tcPr>
            <w:tcW w:w="1028" w:type="pct"/>
            <w:noWrap w:val="0"/>
            <w:vAlign w:val="center"/>
          </w:tcPr>
          <w:p w14:paraId="4813DFDC">
            <w:pPr>
              <w:jc w:val="center"/>
              <w:rPr>
                <w:rFonts w:hint="eastAsia" w:ascii="宋体" w:hAnsi="宋体" w:eastAsia="宋体" w:cs="宋体"/>
                <w:snapToGrid w:val="0"/>
                <w:color w:val="auto"/>
                <w:kern w:val="0"/>
                <w:sz w:val="24"/>
                <w:szCs w:val="24"/>
                <w:highlight w:val="none"/>
                <w:lang w:val="en-US" w:eastAsia="zh-CN"/>
              </w:rPr>
            </w:pPr>
            <w:r>
              <w:rPr>
                <w:rFonts w:hint="eastAsia" w:ascii="宋体" w:hAnsi="宋体" w:eastAsia="宋体" w:cs="宋体"/>
                <w:snapToGrid w:val="0"/>
                <w:color w:val="auto"/>
                <w:kern w:val="0"/>
                <w:sz w:val="24"/>
                <w:szCs w:val="24"/>
                <w:highlight w:val="none"/>
                <w:lang w:val="en-US" w:eastAsia="zh-CN"/>
              </w:rPr>
              <w:t>询问</w:t>
            </w:r>
          </w:p>
        </w:tc>
        <w:tc>
          <w:tcPr>
            <w:tcW w:w="3548" w:type="pct"/>
            <w:noWrap w:val="0"/>
            <w:vAlign w:val="top"/>
          </w:tcPr>
          <w:p w14:paraId="363CA7E8">
            <w:pPr>
              <w:keepNext w:val="0"/>
              <w:keepLines w:val="0"/>
              <w:pageBreakBefore w:val="0"/>
              <w:kinsoku/>
              <w:wordWrap/>
              <w:overflowPunct/>
              <w:topLinePunct w:val="0"/>
              <w:autoSpaceDE/>
              <w:autoSpaceDN/>
              <w:bidi w:val="0"/>
              <w:adjustRightInd/>
              <w:snapToGrid/>
              <w:spacing w:line="460" w:lineRule="exact"/>
              <w:ind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供应商对</w:t>
            </w:r>
            <w:r>
              <w:rPr>
                <w:rFonts w:hint="eastAsia" w:ascii="宋体" w:hAnsi="宋体" w:eastAsia="宋体" w:cs="宋体"/>
                <w:color w:val="auto"/>
                <w:sz w:val="24"/>
                <w:szCs w:val="24"/>
                <w:highlight w:val="none"/>
                <w:lang w:eastAsia="zh-CN"/>
              </w:rPr>
              <w:t>谈判</w:t>
            </w:r>
            <w:r>
              <w:rPr>
                <w:rFonts w:hint="eastAsia" w:ascii="宋体" w:hAnsi="宋体" w:eastAsia="宋体" w:cs="宋体"/>
                <w:color w:val="auto"/>
                <w:sz w:val="24"/>
                <w:szCs w:val="24"/>
                <w:highlight w:val="none"/>
              </w:rPr>
              <w:t>文件不清楚需要答疑的，可以在</w:t>
            </w:r>
            <w:r>
              <w:rPr>
                <w:rFonts w:hint="eastAsia" w:ascii="宋体" w:hAnsi="宋体" w:eastAsia="宋体" w:cs="宋体"/>
                <w:color w:val="auto"/>
                <w:sz w:val="24"/>
                <w:szCs w:val="24"/>
                <w:highlight w:val="none"/>
                <w:lang w:eastAsia="zh-CN"/>
              </w:rPr>
              <w:t>谈判</w:t>
            </w:r>
            <w:r>
              <w:rPr>
                <w:rFonts w:hint="eastAsia" w:ascii="宋体" w:hAnsi="宋体" w:eastAsia="宋体" w:cs="宋体"/>
                <w:color w:val="auto"/>
                <w:sz w:val="24"/>
                <w:szCs w:val="24"/>
                <w:highlight w:val="none"/>
                <w:lang w:val="en-US" w:eastAsia="zh-CN"/>
              </w:rPr>
              <w:t>文件提交</w:t>
            </w:r>
            <w:r>
              <w:rPr>
                <w:rFonts w:hint="eastAsia" w:ascii="宋体" w:hAnsi="宋体" w:eastAsia="宋体" w:cs="宋体"/>
                <w:color w:val="auto"/>
                <w:sz w:val="24"/>
                <w:szCs w:val="24"/>
                <w:highlight w:val="none"/>
              </w:rPr>
              <w:t>截止前3个工作日向代理机构提出询问，采购代理机构将在1个工作日内予以答复。</w:t>
            </w:r>
          </w:p>
        </w:tc>
      </w:tr>
      <w:tr w14:paraId="01E594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2" w:hRule="atLeast"/>
          <w:jc w:val="center"/>
        </w:trPr>
        <w:tc>
          <w:tcPr>
            <w:tcW w:w="422" w:type="pct"/>
            <w:noWrap w:val="0"/>
            <w:vAlign w:val="center"/>
          </w:tcPr>
          <w:p w14:paraId="617C3710">
            <w:pPr>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18</w:t>
            </w:r>
          </w:p>
        </w:tc>
        <w:tc>
          <w:tcPr>
            <w:tcW w:w="1028" w:type="pct"/>
            <w:noWrap w:val="0"/>
            <w:vAlign w:val="center"/>
          </w:tcPr>
          <w:p w14:paraId="34D9468D">
            <w:pPr>
              <w:keepNext w:val="0"/>
              <w:keepLines w:val="0"/>
              <w:pageBreakBefore w:val="0"/>
              <w:kinsoku/>
              <w:wordWrap/>
              <w:overflowPunct/>
              <w:topLinePunct w:val="0"/>
              <w:autoSpaceDE/>
              <w:autoSpaceDN/>
              <w:bidi w:val="0"/>
              <w:adjustRightInd/>
              <w:snapToGrid/>
              <w:spacing w:line="460" w:lineRule="exact"/>
              <w:ind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供应商对提出质疑的时间和方式</w:t>
            </w:r>
          </w:p>
        </w:tc>
        <w:tc>
          <w:tcPr>
            <w:tcW w:w="3548" w:type="pct"/>
            <w:noWrap w:val="0"/>
            <w:vAlign w:val="top"/>
          </w:tcPr>
          <w:p w14:paraId="021C8AB6">
            <w:pPr>
              <w:keepNext w:val="0"/>
              <w:keepLines w:val="0"/>
              <w:pageBreakBefore w:val="0"/>
              <w:kinsoku/>
              <w:wordWrap/>
              <w:overflowPunct/>
              <w:topLinePunct w:val="0"/>
              <w:autoSpaceDE/>
              <w:autoSpaceDN/>
              <w:bidi w:val="0"/>
              <w:adjustRightInd/>
              <w:snapToGrid/>
              <w:spacing w:line="460" w:lineRule="exact"/>
              <w:ind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1.供应商认为</w:t>
            </w:r>
            <w:r>
              <w:rPr>
                <w:rFonts w:hint="eastAsia" w:ascii="宋体" w:hAnsi="宋体" w:eastAsia="宋体" w:cs="宋体"/>
                <w:color w:val="auto"/>
                <w:sz w:val="24"/>
                <w:szCs w:val="24"/>
                <w:highlight w:val="none"/>
                <w:lang w:eastAsia="zh-CN"/>
              </w:rPr>
              <w:t>谈判</w:t>
            </w:r>
            <w:r>
              <w:rPr>
                <w:rFonts w:hint="eastAsia" w:ascii="宋体" w:hAnsi="宋体" w:eastAsia="宋体" w:cs="宋体"/>
                <w:color w:val="auto"/>
                <w:sz w:val="24"/>
                <w:szCs w:val="24"/>
                <w:highlight w:val="none"/>
              </w:rPr>
              <w:t>文件、</w:t>
            </w:r>
            <w:r>
              <w:rPr>
                <w:rFonts w:hint="eastAsia" w:ascii="宋体" w:hAnsi="宋体" w:eastAsia="宋体" w:cs="宋体"/>
                <w:color w:val="auto"/>
                <w:sz w:val="24"/>
                <w:szCs w:val="24"/>
                <w:highlight w:val="none"/>
                <w:lang w:eastAsia="zh-CN"/>
              </w:rPr>
              <w:t>谈判</w:t>
            </w:r>
            <w:r>
              <w:rPr>
                <w:rFonts w:hint="eastAsia" w:ascii="宋体" w:hAnsi="宋体" w:eastAsia="宋体" w:cs="宋体"/>
                <w:color w:val="auto"/>
                <w:sz w:val="24"/>
                <w:szCs w:val="24"/>
                <w:highlight w:val="none"/>
              </w:rPr>
              <w:t>过程、成交结果使自己的权益受到损害的，可以在知道或应知其权益受到损害之日起7个工作日内以书面形式提出。根据委托代理协议约定，供应商提出的质疑由采购代理机构负责答复，超出委托范围的由采购人负责答复。</w:t>
            </w:r>
          </w:p>
          <w:p w14:paraId="6023FD2A">
            <w:pPr>
              <w:keepNext w:val="0"/>
              <w:keepLines w:val="0"/>
              <w:pageBreakBefore w:val="0"/>
              <w:kinsoku/>
              <w:wordWrap/>
              <w:overflowPunct/>
              <w:topLinePunct w:val="0"/>
              <w:autoSpaceDE/>
              <w:autoSpaceDN/>
              <w:bidi w:val="0"/>
              <w:adjustRightInd/>
              <w:snapToGrid/>
              <w:spacing w:line="460" w:lineRule="exact"/>
              <w:ind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2.质疑受理：</w:t>
            </w:r>
          </w:p>
          <w:p w14:paraId="1B3F4989">
            <w:pPr>
              <w:keepNext w:val="0"/>
              <w:keepLines w:val="0"/>
              <w:pageBreakBefore w:val="0"/>
              <w:kinsoku/>
              <w:wordWrap/>
              <w:overflowPunct/>
              <w:topLinePunct w:val="0"/>
              <w:autoSpaceDE/>
              <w:autoSpaceDN/>
              <w:bidi w:val="0"/>
              <w:adjustRightInd/>
              <w:snapToGrid/>
              <w:spacing w:line="460" w:lineRule="exact"/>
              <w:ind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（1）形式：书面形式。格式按照财政部标准格式。</w:t>
            </w:r>
          </w:p>
          <w:p w14:paraId="6ED7BDE9">
            <w:pPr>
              <w:keepNext w:val="0"/>
              <w:keepLines w:val="0"/>
              <w:pageBreakBefore w:val="0"/>
              <w:kinsoku/>
              <w:wordWrap/>
              <w:overflowPunct/>
              <w:topLinePunct w:val="0"/>
              <w:autoSpaceDE/>
              <w:autoSpaceDN/>
              <w:bidi w:val="0"/>
              <w:adjustRightInd/>
              <w:snapToGrid/>
              <w:spacing w:line="460" w:lineRule="exact"/>
              <w:ind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（2）联系人：李工，电话：029-</w:t>
            </w:r>
            <w:r>
              <w:rPr>
                <w:rFonts w:hint="eastAsia" w:ascii="宋体" w:hAnsi="宋体" w:eastAsia="宋体" w:cs="宋体"/>
                <w:color w:val="auto"/>
                <w:sz w:val="24"/>
                <w:szCs w:val="24"/>
                <w:highlight w:val="none"/>
                <w:lang w:val="en-US" w:eastAsia="zh-CN"/>
              </w:rPr>
              <w:t>88212028</w:t>
            </w:r>
          </w:p>
        </w:tc>
      </w:tr>
      <w:tr w14:paraId="29A7E3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4" w:hRule="atLeast"/>
          <w:jc w:val="center"/>
        </w:trPr>
        <w:tc>
          <w:tcPr>
            <w:tcW w:w="422" w:type="pct"/>
            <w:noWrap w:val="0"/>
            <w:vAlign w:val="center"/>
          </w:tcPr>
          <w:p w14:paraId="3BC5CCB3">
            <w:pPr>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19</w:t>
            </w:r>
          </w:p>
        </w:tc>
        <w:tc>
          <w:tcPr>
            <w:tcW w:w="1028" w:type="pct"/>
            <w:noWrap w:val="0"/>
            <w:vAlign w:val="center"/>
          </w:tcPr>
          <w:p w14:paraId="3A7D9358">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构成竞争性</w:t>
            </w:r>
            <w:r>
              <w:rPr>
                <w:rFonts w:hint="eastAsia" w:ascii="宋体" w:hAnsi="宋体" w:eastAsia="宋体" w:cs="宋体"/>
                <w:color w:val="auto"/>
                <w:sz w:val="24"/>
                <w:szCs w:val="24"/>
                <w:highlight w:val="none"/>
                <w:lang w:eastAsia="zh-CN"/>
              </w:rPr>
              <w:t>谈判</w:t>
            </w:r>
            <w:r>
              <w:rPr>
                <w:rFonts w:hint="eastAsia" w:ascii="宋体" w:hAnsi="宋体" w:eastAsia="宋体" w:cs="宋体"/>
                <w:color w:val="auto"/>
                <w:sz w:val="24"/>
                <w:szCs w:val="24"/>
                <w:highlight w:val="none"/>
              </w:rPr>
              <w:t>文件的其他文件</w:t>
            </w:r>
          </w:p>
        </w:tc>
        <w:tc>
          <w:tcPr>
            <w:tcW w:w="3548" w:type="pct"/>
            <w:noWrap w:val="0"/>
            <w:vAlign w:val="top"/>
          </w:tcPr>
          <w:p w14:paraId="616DDC0E">
            <w:pPr>
              <w:spacing w:line="46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竞争性</w:t>
            </w:r>
            <w:r>
              <w:rPr>
                <w:rFonts w:hint="eastAsia" w:ascii="宋体" w:hAnsi="宋体" w:eastAsia="宋体" w:cs="宋体"/>
                <w:color w:val="auto"/>
                <w:sz w:val="24"/>
                <w:szCs w:val="24"/>
                <w:highlight w:val="none"/>
                <w:lang w:eastAsia="zh-CN"/>
              </w:rPr>
              <w:t>谈判</w:t>
            </w:r>
            <w:r>
              <w:rPr>
                <w:rFonts w:hint="eastAsia" w:ascii="宋体" w:hAnsi="宋体" w:eastAsia="宋体" w:cs="宋体"/>
                <w:color w:val="auto"/>
                <w:sz w:val="24"/>
                <w:szCs w:val="24"/>
                <w:highlight w:val="none"/>
              </w:rPr>
              <w:t>文件的澄清、修改书及有关补充通知为竞争性</w:t>
            </w:r>
            <w:r>
              <w:rPr>
                <w:rFonts w:hint="eastAsia" w:ascii="宋体" w:hAnsi="宋体" w:eastAsia="宋体" w:cs="宋体"/>
                <w:color w:val="auto"/>
                <w:sz w:val="24"/>
                <w:szCs w:val="24"/>
                <w:highlight w:val="none"/>
                <w:lang w:eastAsia="zh-CN"/>
              </w:rPr>
              <w:t>谈判</w:t>
            </w:r>
            <w:r>
              <w:rPr>
                <w:rFonts w:hint="eastAsia" w:ascii="宋体" w:hAnsi="宋体" w:eastAsia="宋体" w:cs="宋体"/>
                <w:color w:val="auto"/>
                <w:sz w:val="24"/>
                <w:szCs w:val="24"/>
                <w:highlight w:val="none"/>
              </w:rPr>
              <w:t>文件的有效组成部分。</w:t>
            </w:r>
          </w:p>
        </w:tc>
      </w:tr>
      <w:tr w14:paraId="1AC342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2" w:hRule="atLeast"/>
          <w:jc w:val="center"/>
        </w:trPr>
        <w:tc>
          <w:tcPr>
            <w:tcW w:w="422" w:type="pct"/>
            <w:noWrap w:val="0"/>
            <w:vAlign w:val="center"/>
          </w:tcPr>
          <w:p w14:paraId="1133A130">
            <w:pPr>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20</w:t>
            </w:r>
          </w:p>
        </w:tc>
        <w:tc>
          <w:tcPr>
            <w:tcW w:w="1028" w:type="pct"/>
            <w:noWrap w:val="0"/>
            <w:vAlign w:val="center"/>
          </w:tcPr>
          <w:p w14:paraId="33BE823D">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响应文件提交截止时间</w:t>
            </w:r>
            <w:r>
              <w:rPr>
                <w:rFonts w:hint="eastAsia" w:ascii="宋体" w:hAnsi="宋体" w:eastAsia="宋体" w:cs="宋体"/>
                <w:color w:val="auto"/>
                <w:sz w:val="24"/>
                <w:szCs w:val="24"/>
                <w:highlight w:val="none"/>
                <w:lang w:val="en-US" w:eastAsia="zh-CN"/>
              </w:rPr>
              <w:t>及</w:t>
            </w:r>
            <w:r>
              <w:rPr>
                <w:rFonts w:hint="eastAsia" w:ascii="宋体" w:hAnsi="宋体" w:eastAsia="宋体" w:cs="宋体"/>
                <w:color w:val="auto"/>
                <w:sz w:val="24"/>
                <w:szCs w:val="24"/>
                <w:highlight w:val="none"/>
              </w:rPr>
              <w:t>地点</w:t>
            </w:r>
          </w:p>
        </w:tc>
        <w:tc>
          <w:tcPr>
            <w:tcW w:w="3548" w:type="pct"/>
            <w:noWrap w:val="0"/>
            <w:vAlign w:val="top"/>
          </w:tcPr>
          <w:p w14:paraId="7159AFEF">
            <w:pPr>
              <w:pStyle w:val="34"/>
              <w:spacing w:line="460" w:lineRule="exac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响应文件提交截止时间：</w:t>
            </w:r>
            <w:r>
              <w:rPr>
                <w:rFonts w:hint="eastAsia" w:ascii="宋体" w:hAnsi="宋体" w:cs="宋体"/>
                <w:color w:val="auto"/>
                <w:sz w:val="24"/>
                <w:szCs w:val="24"/>
                <w:highlight w:val="none"/>
                <w:lang w:eastAsia="zh-CN"/>
              </w:rPr>
              <w:t>2025年</w:t>
            </w: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lang w:val="en-US" w:eastAsia="zh-CN"/>
              </w:rPr>
              <w:t>月</w:t>
            </w:r>
            <w:r>
              <w:rPr>
                <w:rFonts w:hint="eastAsia" w:ascii="宋体" w:hAnsi="宋体" w:cs="宋体"/>
                <w:color w:val="auto"/>
                <w:sz w:val="24"/>
                <w:szCs w:val="24"/>
                <w:highlight w:val="none"/>
                <w:lang w:val="en-US" w:eastAsia="zh-CN"/>
              </w:rPr>
              <w:t>18</w:t>
            </w:r>
            <w:r>
              <w:rPr>
                <w:rFonts w:hint="eastAsia" w:ascii="宋体" w:hAnsi="宋体" w:eastAsia="宋体" w:cs="宋体"/>
                <w:color w:val="auto"/>
                <w:sz w:val="24"/>
                <w:szCs w:val="24"/>
                <w:highlight w:val="none"/>
                <w:lang w:val="en-US" w:eastAsia="zh-CN"/>
              </w:rPr>
              <w:t>日</w:t>
            </w:r>
            <w:r>
              <w:rPr>
                <w:rFonts w:hint="eastAsia" w:ascii="宋体" w:hAnsi="宋体" w:cs="宋体"/>
                <w:color w:val="auto"/>
                <w:sz w:val="24"/>
                <w:szCs w:val="24"/>
                <w:highlight w:val="none"/>
                <w:lang w:val="en-US" w:eastAsia="zh-CN"/>
              </w:rPr>
              <w:t>14</w:t>
            </w:r>
            <w:r>
              <w:rPr>
                <w:rFonts w:hint="eastAsia" w:ascii="宋体" w:hAnsi="宋体" w:eastAsia="宋体" w:cs="宋体"/>
                <w:color w:val="auto"/>
                <w:sz w:val="24"/>
                <w:szCs w:val="24"/>
                <w:highlight w:val="none"/>
                <w:lang w:val="en-US" w:eastAsia="zh-CN"/>
              </w:rPr>
              <w:t>时</w:t>
            </w:r>
            <w:r>
              <w:rPr>
                <w:rFonts w:hint="eastAsia" w:ascii="宋体" w:hAnsi="宋体" w:cs="宋体"/>
                <w:color w:val="auto"/>
                <w:sz w:val="24"/>
                <w:szCs w:val="24"/>
                <w:highlight w:val="none"/>
                <w:lang w:val="en-US" w:eastAsia="zh-CN"/>
              </w:rPr>
              <w:t>00</w:t>
            </w:r>
            <w:r>
              <w:rPr>
                <w:rFonts w:hint="eastAsia" w:ascii="宋体" w:hAnsi="宋体" w:eastAsia="宋体" w:cs="宋体"/>
                <w:color w:val="auto"/>
                <w:sz w:val="24"/>
                <w:szCs w:val="24"/>
                <w:highlight w:val="none"/>
                <w:lang w:val="en-US" w:eastAsia="zh-CN"/>
              </w:rPr>
              <w:t>分00秒（北京时间）</w:t>
            </w:r>
          </w:p>
          <w:p w14:paraId="3D6E017F">
            <w:pPr>
              <w:pStyle w:val="34"/>
              <w:spacing w:line="460" w:lineRule="exac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地点：杨凌示范区农创成果汇大厦4楼401室</w:t>
            </w:r>
          </w:p>
        </w:tc>
      </w:tr>
      <w:tr w14:paraId="558756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4" w:hRule="atLeast"/>
          <w:jc w:val="center"/>
        </w:trPr>
        <w:tc>
          <w:tcPr>
            <w:tcW w:w="422" w:type="pct"/>
            <w:noWrap w:val="0"/>
            <w:vAlign w:val="center"/>
          </w:tcPr>
          <w:p w14:paraId="3C6B9E4A">
            <w:pPr>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21</w:t>
            </w:r>
          </w:p>
        </w:tc>
        <w:tc>
          <w:tcPr>
            <w:tcW w:w="1028" w:type="pct"/>
            <w:noWrap w:val="0"/>
            <w:vAlign w:val="center"/>
          </w:tcPr>
          <w:p w14:paraId="0355ABD2">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谈判</w:t>
            </w:r>
            <w:r>
              <w:rPr>
                <w:rFonts w:hint="eastAsia" w:ascii="宋体" w:hAnsi="宋体" w:eastAsia="宋体" w:cs="宋体"/>
                <w:color w:val="auto"/>
                <w:sz w:val="24"/>
                <w:szCs w:val="24"/>
                <w:highlight w:val="none"/>
              </w:rPr>
              <w:t>有效期</w:t>
            </w:r>
          </w:p>
        </w:tc>
        <w:tc>
          <w:tcPr>
            <w:tcW w:w="3548" w:type="pct"/>
            <w:noWrap w:val="0"/>
            <w:vAlign w:val="top"/>
          </w:tcPr>
          <w:p w14:paraId="4AD9AE22">
            <w:pPr>
              <w:spacing w:line="460" w:lineRule="exact"/>
              <w:jc w:val="left"/>
              <w:rPr>
                <w:rFonts w:hint="eastAsia" w:ascii="宋体" w:hAnsi="宋体" w:eastAsia="宋体" w:cs="宋体"/>
                <w:color w:val="auto"/>
                <w:sz w:val="24"/>
                <w:szCs w:val="24"/>
                <w:highlight w:val="none"/>
              </w:rPr>
            </w:pPr>
            <w:r>
              <w:rPr>
                <w:rFonts w:hint="eastAsia" w:ascii="宋体" w:hAnsi="宋体" w:eastAsia="宋体" w:cs="宋体"/>
                <w:color w:val="auto"/>
                <w:spacing w:val="-4"/>
                <w:sz w:val="24"/>
                <w:szCs w:val="24"/>
                <w:highlight w:val="none"/>
              </w:rPr>
              <w:t>自提交</w:t>
            </w:r>
            <w:r>
              <w:rPr>
                <w:rFonts w:hint="eastAsia" w:ascii="宋体" w:hAnsi="宋体" w:eastAsia="宋体" w:cs="宋体"/>
                <w:color w:val="auto"/>
                <w:spacing w:val="-4"/>
                <w:sz w:val="24"/>
                <w:szCs w:val="24"/>
                <w:highlight w:val="none"/>
                <w:lang w:eastAsia="zh-CN"/>
              </w:rPr>
              <w:t>谈判</w:t>
            </w:r>
            <w:r>
              <w:rPr>
                <w:rFonts w:hint="eastAsia" w:ascii="宋体" w:hAnsi="宋体" w:eastAsia="宋体" w:cs="宋体"/>
                <w:color w:val="auto"/>
                <w:spacing w:val="-4"/>
                <w:sz w:val="24"/>
                <w:szCs w:val="24"/>
                <w:highlight w:val="none"/>
              </w:rPr>
              <w:t>响应文件截止之日起90个日历日。</w:t>
            </w:r>
          </w:p>
        </w:tc>
      </w:tr>
      <w:tr w14:paraId="25054A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1" w:hRule="atLeast"/>
          <w:jc w:val="center"/>
        </w:trPr>
        <w:tc>
          <w:tcPr>
            <w:tcW w:w="422" w:type="pct"/>
            <w:noWrap w:val="0"/>
            <w:vAlign w:val="center"/>
          </w:tcPr>
          <w:p w14:paraId="0B4839A8">
            <w:pPr>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22</w:t>
            </w:r>
          </w:p>
        </w:tc>
        <w:tc>
          <w:tcPr>
            <w:tcW w:w="1028" w:type="pct"/>
            <w:noWrap w:val="0"/>
            <w:vAlign w:val="center"/>
          </w:tcPr>
          <w:p w14:paraId="504F98CA">
            <w:pPr>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谈判</w:t>
            </w:r>
            <w:r>
              <w:rPr>
                <w:rFonts w:hint="eastAsia" w:ascii="宋体" w:hAnsi="宋体" w:eastAsia="宋体" w:cs="宋体"/>
                <w:color w:val="auto"/>
                <w:sz w:val="24"/>
                <w:szCs w:val="24"/>
                <w:highlight w:val="none"/>
                <w:lang w:val="en-US" w:eastAsia="zh-CN"/>
              </w:rPr>
              <w:t>保证金</w:t>
            </w:r>
          </w:p>
        </w:tc>
        <w:tc>
          <w:tcPr>
            <w:tcW w:w="3548" w:type="pct"/>
            <w:noWrap w:val="0"/>
            <w:vAlign w:val="center"/>
          </w:tcPr>
          <w:p w14:paraId="4EB75363">
            <w:pPr>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无</w:t>
            </w:r>
          </w:p>
        </w:tc>
      </w:tr>
      <w:tr w14:paraId="03F74E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jc w:val="center"/>
        </w:trPr>
        <w:tc>
          <w:tcPr>
            <w:tcW w:w="422" w:type="pct"/>
            <w:noWrap w:val="0"/>
            <w:vAlign w:val="center"/>
          </w:tcPr>
          <w:p w14:paraId="40032561">
            <w:pPr>
              <w:jc w:val="center"/>
              <w:rPr>
                <w:rFonts w:hint="default" w:ascii="宋体" w:hAnsi="宋体" w:eastAsia="宋体" w:cs="宋体"/>
                <w:color w:val="auto"/>
                <w:sz w:val="24"/>
                <w:szCs w:val="24"/>
                <w:highlight w:val="none"/>
                <w:lang w:val="en-US"/>
              </w:rPr>
            </w:pPr>
            <w:r>
              <w:rPr>
                <w:rFonts w:hint="eastAsia" w:ascii="宋体" w:hAnsi="宋体" w:cs="宋体"/>
                <w:color w:val="auto"/>
                <w:sz w:val="24"/>
                <w:szCs w:val="24"/>
                <w:highlight w:val="none"/>
                <w:lang w:val="en-US" w:eastAsia="zh-CN"/>
              </w:rPr>
              <w:t>23</w:t>
            </w:r>
          </w:p>
        </w:tc>
        <w:tc>
          <w:tcPr>
            <w:tcW w:w="1028" w:type="pct"/>
            <w:noWrap w:val="0"/>
            <w:vAlign w:val="center"/>
          </w:tcPr>
          <w:p w14:paraId="16752F45">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是否允许分包</w:t>
            </w:r>
          </w:p>
        </w:tc>
        <w:tc>
          <w:tcPr>
            <w:tcW w:w="3548" w:type="pct"/>
            <w:noWrap w:val="0"/>
            <w:vAlign w:val="center"/>
          </w:tcPr>
          <w:p w14:paraId="030E0B2F">
            <w:pPr>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不允许</w:t>
            </w:r>
          </w:p>
        </w:tc>
      </w:tr>
      <w:tr w14:paraId="083CEB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jc w:val="center"/>
        </w:trPr>
        <w:tc>
          <w:tcPr>
            <w:tcW w:w="422" w:type="pct"/>
            <w:noWrap w:val="0"/>
            <w:vAlign w:val="center"/>
          </w:tcPr>
          <w:p w14:paraId="60B7C9F5">
            <w:pPr>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24</w:t>
            </w:r>
          </w:p>
        </w:tc>
        <w:tc>
          <w:tcPr>
            <w:tcW w:w="1028" w:type="pct"/>
            <w:noWrap w:val="0"/>
            <w:vAlign w:val="center"/>
          </w:tcPr>
          <w:p w14:paraId="498A1EAD">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履约保证金</w:t>
            </w:r>
          </w:p>
        </w:tc>
        <w:tc>
          <w:tcPr>
            <w:tcW w:w="3548" w:type="pct"/>
            <w:noWrap w:val="0"/>
            <w:vAlign w:val="center"/>
          </w:tcPr>
          <w:p w14:paraId="23B23228">
            <w:pPr>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不提供</w:t>
            </w:r>
          </w:p>
        </w:tc>
      </w:tr>
      <w:tr w14:paraId="37E914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8" w:hRule="atLeast"/>
          <w:jc w:val="center"/>
        </w:trPr>
        <w:tc>
          <w:tcPr>
            <w:tcW w:w="422" w:type="pct"/>
            <w:noWrap w:val="0"/>
            <w:vAlign w:val="center"/>
          </w:tcPr>
          <w:p w14:paraId="43DC7036">
            <w:pPr>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25</w:t>
            </w:r>
          </w:p>
        </w:tc>
        <w:tc>
          <w:tcPr>
            <w:tcW w:w="1028" w:type="pct"/>
            <w:noWrap w:val="0"/>
            <w:vAlign w:val="center"/>
          </w:tcPr>
          <w:p w14:paraId="2B9FC2AD">
            <w:pPr>
              <w:spacing w:line="24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备选</w:t>
            </w:r>
            <w:r>
              <w:rPr>
                <w:rFonts w:hint="eastAsia" w:ascii="宋体" w:hAnsi="宋体" w:eastAsia="宋体" w:cs="宋体"/>
                <w:color w:val="auto"/>
                <w:sz w:val="24"/>
                <w:szCs w:val="24"/>
                <w:highlight w:val="none"/>
                <w:lang w:eastAsia="zh-CN"/>
              </w:rPr>
              <w:t>谈判</w:t>
            </w:r>
            <w:r>
              <w:rPr>
                <w:rFonts w:hint="eastAsia" w:ascii="宋体" w:hAnsi="宋体" w:eastAsia="宋体" w:cs="宋体"/>
                <w:color w:val="auto"/>
                <w:sz w:val="24"/>
                <w:szCs w:val="24"/>
                <w:highlight w:val="none"/>
              </w:rPr>
              <w:t>方案</w:t>
            </w:r>
          </w:p>
          <w:p w14:paraId="5146BAE8">
            <w:pPr>
              <w:spacing w:line="24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和报价</w:t>
            </w:r>
          </w:p>
        </w:tc>
        <w:tc>
          <w:tcPr>
            <w:tcW w:w="3548" w:type="pct"/>
            <w:noWrap w:val="0"/>
            <w:vAlign w:val="center"/>
          </w:tcPr>
          <w:p w14:paraId="0701BD36">
            <w:pPr>
              <w:tabs>
                <w:tab w:val="left" w:pos="7013"/>
              </w:tabs>
              <w:spacing w:line="24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不接受备选</w:t>
            </w:r>
            <w:r>
              <w:rPr>
                <w:rFonts w:hint="eastAsia" w:ascii="宋体" w:hAnsi="宋体" w:eastAsia="宋体" w:cs="宋体"/>
                <w:color w:val="auto"/>
                <w:sz w:val="24"/>
                <w:szCs w:val="24"/>
                <w:highlight w:val="none"/>
                <w:lang w:eastAsia="zh-CN"/>
              </w:rPr>
              <w:t>谈判</w:t>
            </w:r>
            <w:r>
              <w:rPr>
                <w:rFonts w:hint="eastAsia" w:ascii="宋体" w:hAnsi="宋体" w:eastAsia="宋体" w:cs="宋体"/>
                <w:color w:val="auto"/>
                <w:sz w:val="24"/>
                <w:szCs w:val="24"/>
                <w:highlight w:val="none"/>
              </w:rPr>
              <w:t>方案和多个报价。</w:t>
            </w:r>
          </w:p>
        </w:tc>
      </w:tr>
      <w:tr w14:paraId="070DFF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422" w:type="pct"/>
            <w:noWrap w:val="0"/>
            <w:vAlign w:val="center"/>
          </w:tcPr>
          <w:p w14:paraId="44653D72">
            <w:pPr>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26</w:t>
            </w:r>
          </w:p>
        </w:tc>
        <w:tc>
          <w:tcPr>
            <w:tcW w:w="1028" w:type="pct"/>
            <w:noWrap w:val="0"/>
            <w:vAlign w:val="center"/>
          </w:tcPr>
          <w:p w14:paraId="7ACD26B6">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盖章签字</w:t>
            </w:r>
          </w:p>
        </w:tc>
        <w:tc>
          <w:tcPr>
            <w:tcW w:w="3548" w:type="pct"/>
            <w:noWrap w:val="0"/>
            <w:vAlign w:val="center"/>
          </w:tcPr>
          <w:p w14:paraId="732C14D6">
            <w:pPr>
              <w:tabs>
                <w:tab w:val="left" w:pos="7013"/>
              </w:tabs>
              <w:spacing w:line="46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供应商必须按照竞争性</w:t>
            </w:r>
            <w:r>
              <w:rPr>
                <w:rFonts w:hint="eastAsia" w:ascii="宋体" w:hAnsi="宋体" w:eastAsia="宋体" w:cs="宋体"/>
                <w:color w:val="auto"/>
                <w:sz w:val="24"/>
                <w:szCs w:val="24"/>
                <w:highlight w:val="none"/>
                <w:lang w:eastAsia="zh-CN"/>
              </w:rPr>
              <w:t>谈判</w:t>
            </w:r>
            <w:r>
              <w:rPr>
                <w:rFonts w:hint="eastAsia" w:ascii="宋体" w:hAnsi="宋体" w:eastAsia="宋体" w:cs="宋体"/>
                <w:color w:val="auto"/>
                <w:sz w:val="24"/>
                <w:szCs w:val="24"/>
                <w:highlight w:val="none"/>
              </w:rPr>
              <w:t>文件的规定和要求在竞争性</w:t>
            </w:r>
            <w:r>
              <w:rPr>
                <w:rFonts w:hint="eastAsia" w:ascii="宋体" w:hAnsi="宋体" w:eastAsia="宋体" w:cs="宋体"/>
                <w:color w:val="auto"/>
                <w:sz w:val="24"/>
                <w:szCs w:val="24"/>
                <w:highlight w:val="none"/>
                <w:lang w:eastAsia="zh-CN"/>
              </w:rPr>
              <w:t>谈判</w:t>
            </w:r>
            <w:r>
              <w:rPr>
                <w:rFonts w:hint="eastAsia" w:ascii="宋体" w:hAnsi="宋体" w:eastAsia="宋体" w:cs="宋体"/>
                <w:color w:val="auto"/>
                <w:sz w:val="24"/>
                <w:szCs w:val="24"/>
                <w:highlight w:val="none"/>
              </w:rPr>
              <w:t>响应文件中指定的页面落款处加盖公章并由法定代表人或被授权人签字（或盖章），否则将作为无效响应处理。竞争性</w:t>
            </w:r>
            <w:r>
              <w:rPr>
                <w:rFonts w:hint="eastAsia" w:ascii="宋体" w:hAnsi="宋体" w:eastAsia="宋体" w:cs="宋体"/>
                <w:color w:val="auto"/>
                <w:sz w:val="24"/>
                <w:szCs w:val="24"/>
                <w:highlight w:val="none"/>
                <w:lang w:eastAsia="zh-CN"/>
              </w:rPr>
              <w:t>谈判</w:t>
            </w:r>
            <w:r>
              <w:rPr>
                <w:rFonts w:hint="eastAsia" w:ascii="宋体" w:hAnsi="宋体" w:eastAsia="宋体" w:cs="宋体"/>
                <w:color w:val="auto"/>
                <w:sz w:val="24"/>
                <w:szCs w:val="24"/>
                <w:highlight w:val="none"/>
              </w:rPr>
              <w:t>文件凡是要求法定代表人签字或盖章之处，非法人单位的负责人均参照执行。</w:t>
            </w:r>
          </w:p>
        </w:tc>
      </w:tr>
      <w:tr w14:paraId="17493A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8" w:hRule="atLeast"/>
          <w:jc w:val="center"/>
        </w:trPr>
        <w:tc>
          <w:tcPr>
            <w:tcW w:w="422" w:type="pct"/>
            <w:noWrap w:val="0"/>
            <w:vAlign w:val="center"/>
          </w:tcPr>
          <w:p w14:paraId="65FE6AA4">
            <w:pPr>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27</w:t>
            </w:r>
          </w:p>
        </w:tc>
        <w:tc>
          <w:tcPr>
            <w:tcW w:w="1028" w:type="pct"/>
            <w:noWrap w:val="0"/>
            <w:vAlign w:val="center"/>
          </w:tcPr>
          <w:p w14:paraId="156608FC">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响应文件</w:t>
            </w:r>
            <w:r>
              <w:rPr>
                <w:rFonts w:hint="eastAsia" w:ascii="宋体" w:hAnsi="宋体" w:eastAsia="宋体" w:cs="宋体"/>
                <w:color w:val="auto"/>
                <w:sz w:val="24"/>
                <w:szCs w:val="24"/>
                <w:highlight w:val="none"/>
                <w:lang w:eastAsia="zh-CN"/>
              </w:rPr>
              <w:t>数量、</w:t>
            </w:r>
            <w:r>
              <w:rPr>
                <w:rFonts w:hint="eastAsia" w:ascii="宋体" w:hAnsi="宋体" w:eastAsia="宋体" w:cs="宋体"/>
                <w:color w:val="auto"/>
                <w:sz w:val="24"/>
                <w:szCs w:val="24"/>
                <w:highlight w:val="none"/>
              </w:rPr>
              <w:t>装订</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密封</w:t>
            </w:r>
          </w:p>
        </w:tc>
        <w:tc>
          <w:tcPr>
            <w:tcW w:w="3548" w:type="pct"/>
            <w:noWrap w:val="0"/>
            <w:vAlign w:val="center"/>
          </w:tcPr>
          <w:p w14:paraId="5BB3BD10">
            <w:pPr>
              <w:numPr>
                <w:ilvl w:val="0"/>
                <w:numId w:val="1"/>
              </w:numPr>
              <w:spacing w:line="48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数量：纸质版</w:t>
            </w:r>
            <w:r>
              <w:rPr>
                <w:rFonts w:hint="eastAsia" w:ascii="宋体" w:hAnsi="宋体" w:eastAsia="宋体" w:cs="宋体"/>
                <w:color w:val="auto"/>
                <w:sz w:val="24"/>
                <w:szCs w:val="24"/>
                <w:highlight w:val="none"/>
              </w:rPr>
              <w:t>响应文件正本一份，副本</w:t>
            </w:r>
            <w:r>
              <w:rPr>
                <w:rFonts w:hint="eastAsia" w:ascii="宋体" w:hAnsi="宋体" w:eastAsia="宋体" w:cs="宋体"/>
                <w:color w:val="auto"/>
                <w:sz w:val="24"/>
                <w:szCs w:val="24"/>
                <w:highlight w:val="none"/>
                <w:lang w:val="en-US" w:eastAsia="zh-CN"/>
              </w:rPr>
              <w:t>二</w:t>
            </w:r>
            <w:r>
              <w:rPr>
                <w:rFonts w:hint="eastAsia" w:ascii="宋体" w:hAnsi="宋体" w:eastAsia="宋体" w:cs="宋体"/>
                <w:color w:val="auto"/>
                <w:sz w:val="24"/>
                <w:szCs w:val="24"/>
                <w:highlight w:val="none"/>
              </w:rPr>
              <w:t>份，电子</w:t>
            </w:r>
            <w:r>
              <w:rPr>
                <w:rFonts w:hint="eastAsia" w:ascii="宋体" w:hAnsi="宋体" w:eastAsia="宋体" w:cs="宋体"/>
                <w:color w:val="auto"/>
                <w:sz w:val="24"/>
                <w:szCs w:val="24"/>
                <w:highlight w:val="none"/>
                <w:lang w:val="en-US" w:eastAsia="zh-CN"/>
              </w:rPr>
              <w:t>版文件</w:t>
            </w:r>
            <w:r>
              <w:rPr>
                <w:rFonts w:hint="eastAsia" w:ascii="宋体" w:hAnsi="宋体" w:eastAsia="宋体" w:cs="宋体"/>
                <w:color w:val="auto"/>
                <w:sz w:val="24"/>
                <w:szCs w:val="24"/>
                <w:highlight w:val="none"/>
              </w:rPr>
              <w:t>一份（U盘或移动硬盘；</w:t>
            </w:r>
            <w:r>
              <w:rPr>
                <w:rFonts w:hint="eastAsia" w:ascii="宋体" w:hAnsi="宋体" w:eastAsia="宋体" w:cs="宋体"/>
                <w:b/>
                <w:bCs/>
                <w:color w:val="auto"/>
                <w:sz w:val="24"/>
                <w:szCs w:val="24"/>
                <w:highlight w:val="none"/>
              </w:rPr>
              <w:t>电子</w:t>
            </w:r>
            <w:r>
              <w:rPr>
                <w:rFonts w:hint="eastAsia" w:ascii="宋体" w:hAnsi="宋体" w:eastAsia="宋体" w:cs="宋体"/>
                <w:b/>
                <w:bCs/>
                <w:color w:val="auto"/>
                <w:sz w:val="24"/>
                <w:szCs w:val="24"/>
                <w:highlight w:val="none"/>
                <w:lang w:val="en-US" w:eastAsia="zh-CN"/>
              </w:rPr>
              <w:t>版</w:t>
            </w:r>
            <w:r>
              <w:rPr>
                <w:rFonts w:hint="eastAsia" w:ascii="宋体" w:hAnsi="宋体" w:eastAsia="宋体" w:cs="宋体"/>
                <w:b/>
                <w:bCs/>
                <w:color w:val="auto"/>
                <w:sz w:val="24"/>
                <w:szCs w:val="24"/>
                <w:highlight w:val="none"/>
              </w:rPr>
              <w:t>文件为</w:t>
            </w:r>
            <w:r>
              <w:rPr>
                <w:rFonts w:hint="eastAsia" w:ascii="宋体" w:hAnsi="宋体" w:eastAsia="宋体" w:cs="宋体"/>
                <w:b/>
                <w:bCs/>
                <w:color w:val="auto"/>
                <w:sz w:val="24"/>
                <w:szCs w:val="24"/>
                <w:highlight w:val="none"/>
                <w:lang w:val="en-US" w:eastAsia="zh-CN"/>
              </w:rPr>
              <w:t>与正本一致的</w:t>
            </w:r>
            <w:r>
              <w:rPr>
                <w:rFonts w:hint="eastAsia" w:ascii="宋体" w:hAnsi="宋体" w:eastAsia="宋体" w:cs="宋体"/>
                <w:b/>
                <w:bCs/>
                <w:color w:val="auto"/>
                <w:sz w:val="24"/>
                <w:szCs w:val="24"/>
                <w:highlight w:val="none"/>
              </w:rPr>
              <w:t>Word版本和PDF版本，PDF文件为签字、盖章的完整正本扫描件</w:t>
            </w:r>
            <w:r>
              <w:rPr>
                <w:rFonts w:hint="eastAsia" w:ascii="宋体" w:hAnsi="宋体" w:eastAsia="宋体" w:cs="宋体"/>
                <w:color w:val="auto"/>
                <w:sz w:val="24"/>
                <w:szCs w:val="24"/>
                <w:highlight w:val="none"/>
              </w:rPr>
              <w:t>）</w:t>
            </w:r>
          </w:p>
          <w:p w14:paraId="7FCD2422">
            <w:pPr>
              <w:numPr>
                <w:ilvl w:val="0"/>
                <w:numId w:val="1"/>
              </w:numPr>
              <w:spacing w:line="480" w:lineRule="exact"/>
              <w:ind w:left="0" w:leftChars="0"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装订：纸质</w:t>
            </w:r>
            <w:r>
              <w:rPr>
                <w:rFonts w:hint="eastAsia" w:ascii="宋体" w:hAnsi="宋体" w:eastAsia="宋体" w:cs="宋体"/>
                <w:color w:val="auto"/>
                <w:sz w:val="24"/>
                <w:szCs w:val="24"/>
                <w:highlight w:val="none"/>
                <w:lang w:eastAsia="zh-CN"/>
              </w:rPr>
              <w:t>版</w:t>
            </w:r>
            <w:r>
              <w:rPr>
                <w:rFonts w:hint="eastAsia" w:ascii="宋体" w:hAnsi="宋体" w:eastAsia="宋体" w:cs="宋体"/>
                <w:color w:val="auto"/>
                <w:sz w:val="24"/>
                <w:szCs w:val="24"/>
                <w:highlight w:val="none"/>
              </w:rPr>
              <w:t>响应文件</w:t>
            </w:r>
            <w:r>
              <w:rPr>
                <w:rFonts w:hint="eastAsia" w:ascii="宋体" w:hAnsi="宋体" w:eastAsia="宋体" w:cs="宋体"/>
                <w:color w:val="auto"/>
                <w:sz w:val="24"/>
                <w:szCs w:val="24"/>
                <w:highlight w:val="none"/>
                <w:lang w:val="en-US" w:eastAsia="zh-CN"/>
              </w:rPr>
              <w:t>应当胶装</w:t>
            </w:r>
            <w:r>
              <w:rPr>
                <w:rFonts w:hint="eastAsia" w:ascii="宋体" w:hAnsi="宋体" w:eastAsia="宋体" w:cs="宋体"/>
                <w:color w:val="auto"/>
                <w:sz w:val="24"/>
                <w:szCs w:val="24"/>
                <w:highlight w:val="none"/>
              </w:rPr>
              <w:t>成册，编制目录和页码，在每一页的正下方清楚标明</w:t>
            </w:r>
            <w:r>
              <w:rPr>
                <w:rFonts w:hint="eastAsia" w:ascii="宋体" w:hAnsi="宋体" w:eastAsia="宋体" w:cs="宋体"/>
                <w:color w:val="auto"/>
                <w:sz w:val="24"/>
                <w:szCs w:val="24"/>
                <w:highlight w:val="none"/>
                <w:lang w:val="en-US" w:eastAsia="zh-CN"/>
              </w:rPr>
              <w:t>页码。书脊建议标注公司名称、项目名称、项目编号（手写、打印皆可）</w:t>
            </w:r>
          </w:p>
          <w:p w14:paraId="06184F01">
            <w:pPr>
              <w:numPr>
                <w:ilvl w:val="0"/>
                <w:numId w:val="0"/>
              </w:numPr>
              <w:spacing w:line="480" w:lineRule="exact"/>
              <w:ind w:left="0" w:leftChars="0"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3、密封：纸质响应文件正本、副本单独</w:t>
            </w:r>
            <w:r>
              <w:rPr>
                <w:rFonts w:hint="eastAsia" w:ascii="宋体" w:hAnsi="宋体" w:eastAsia="宋体" w:cs="宋体"/>
                <w:color w:val="auto"/>
                <w:sz w:val="24"/>
                <w:szCs w:val="24"/>
                <w:highlight w:val="none"/>
                <w:lang w:val="en-US" w:eastAsia="zh-CN"/>
              </w:rPr>
              <w:t>分别</w:t>
            </w:r>
            <w:r>
              <w:rPr>
                <w:rFonts w:hint="eastAsia" w:ascii="宋体" w:hAnsi="宋体" w:eastAsia="宋体" w:cs="宋体"/>
                <w:color w:val="auto"/>
                <w:sz w:val="24"/>
                <w:szCs w:val="24"/>
                <w:highlight w:val="none"/>
              </w:rPr>
              <w:t>密封完好（标袋不得有破损），电子</w:t>
            </w:r>
            <w:r>
              <w:rPr>
                <w:rFonts w:hint="eastAsia" w:ascii="宋体" w:hAnsi="宋体" w:eastAsia="宋体" w:cs="宋体"/>
                <w:color w:val="auto"/>
                <w:sz w:val="24"/>
                <w:szCs w:val="24"/>
                <w:highlight w:val="none"/>
                <w:lang w:eastAsia="zh-CN"/>
              </w:rPr>
              <w:t>响应</w:t>
            </w:r>
            <w:r>
              <w:rPr>
                <w:rFonts w:hint="eastAsia" w:ascii="宋体" w:hAnsi="宋体" w:eastAsia="宋体" w:cs="宋体"/>
                <w:color w:val="auto"/>
                <w:sz w:val="24"/>
                <w:szCs w:val="24"/>
                <w:highlight w:val="none"/>
              </w:rPr>
              <w:t>文件密封在</w:t>
            </w:r>
            <w:r>
              <w:rPr>
                <w:rFonts w:hint="eastAsia" w:ascii="宋体" w:hAnsi="宋体" w:eastAsia="宋体" w:cs="宋体"/>
                <w:color w:val="auto"/>
                <w:sz w:val="24"/>
                <w:szCs w:val="24"/>
                <w:highlight w:val="none"/>
                <w:lang w:eastAsia="zh-CN"/>
              </w:rPr>
              <w:t>正本</w:t>
            </w:r>
            <w:r>
              <w:rPr>
                <w:rFonts w:hint="eastAsia" w:ascii="宋体" w:hAnsi="宋体" w:eastAsia="宋体" w:cs="宋体"/>
                <w:color w:val="auto"/>
                <w:sz w:val="24"/>
                <w:szCs w:val="24"/>
                <w:highlight w:val="none"/>
              </w:rPr>
              <w:t>标袋中。标袋正面上要有标识并加盖</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公章，标袋标识按给定式样编写（式样见</w:t>
            </w:r>
            <w:r>
              <w:rPr>
                <w:rFonts w:hint="eastAsia" w:ascii="宋体" w:hAnsi="宋体" w:eastAsia="宋体" w:cs="宋体"/>
                <w:color w:val="auto"/>
                <w:sz w:val="24"/>
                <w:szCs w:val="24"/>
                <w:highlight w:val="none"/>
                <w:lang w:val="en-US" w:eastAsia="zh-CN"/>
              </w:rPr>
              <w:t>谈判</w:t>
            </w:r>
            <w:r>
              <w:rPr>
                <w:rFonts w:hint="eastAsia" w:ascii="宋体" w:hAnsi="宋体" w:eastAsia="宋体" w:cs="宋体"/>
                <w:color w:val="auto"/>
                <w:sz w:val="24"/>
                <w:szCs w:val="24"/>
                <w:highlight w:val="none"/>
                <w:lang w:eastAsia="zh-CN"/>
              </w:rPr>
              <w:t>响应</w:t>
            </w:r>
            <w:r>
              <w:rPr>
                <w:rFonts w:hint="eastAsia" w:ascii="宋体" w:hAnsi="宋体" w:eastAsia="宋体" w:cs="宋体"/>
                <w:color w:val="auto"/>
                <w:sz w:val="24"/>
                <w:szCs w:val="24"/>
                <w:highlight w:val="none"/>
              </w:rPr>
              <w:t>文件格式附件）。标袋应加贴封条，并在封条接缝处加盖单位公章和法定代表人或被授权人签字(或盖章）。</w:t>
            </w:r>
          </w:p>
        </w:tc>
      </w:tr>
      <w:tr w14:paraId="2FD6CD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422" w:type="pct"/>
            <w:noWrap w:val="0"/>
            <w:vAlign w:val="center"/>
          </w:tcPr>
          <w:p w14:paraId="1566C2F4">
            <w:pPr>
              <w:numPr>
                <w:ilvl w:val="0"/>
                <w:numId w:val="0"/>
              </w:numPr>
              <w:spacing w:line="480" w:lineRule="exact"/>
              <w:ind w:left="0" w:leftChars="0" w:firstLine="0" w:firstLineChars="0"/>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28</w:t>
            </w:r>
          </w:p>
        </w:tc>
        <w:tc>
          <w:tcPr>
            <w:tcW w:w="1028" w:type="pct"/>
            <w:noWrap w:val="0"/>
            <w:vAlign w:val="center"/>
          </w:tcPr>
          <w:p w14:paraId="3012A7BE">
            <w:pPr>
              <w:numPr>
                <w:ilvl w:val="0"/>
                <w:numId w:val="0"/>
              </w:numPr>
              <w:spacing w:line="480" w:lineRule="exact"/>
              <w:ind w:left="0" w:leftChars="0" w:firstLine="0" w:firstLineChars="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评</w:t>
            </w:r>
            <w:r>
              <w:rPr>
                <w:rFonts w:hint="eastAsia" w:ascii="宋体" w:hAnsi="宋体" w:eastAsia="宋体" w:cs="宋体"/>
                <w:color w:val="auto"/>
                <w:sz w:val="24"/>
                <w:szCs w:val="24"/>
                <w:highlight w:val="none"/>
                <w:lang w:val="en-US" w:eastAsia="zh-CN"/>
              </w:rPr>
              <w:t>审</w:t>
            </w:r>
            <w:r>
              <w:rPr>
                <w:rFonts w:hint="eastAsia" w:ascii="宋体" w:hAnsi="宋体" w:eastAsia="宋体" w:cs="宋体"/>
                <w:color w:val="auto"/>
                <w:sz w:val="24"/>
                <w:szCs w:val="24"/>
                <w:highlight w:val="none"/>
                <w:lang w:eastAsia="zh-CN"/>
              </w:rPr>
              <w:t>办法及标准</w:t>
            </w:r>
          </w:p>
        </w:tc>
        <w:tc>
          <w:tcPr>
            <w:tcW w:w="3548" w:type="pct"/>
            <w:noWrap w:val="0"/>
            <w:vAlign w:val="center"/>
          </w:tcPr>
          <w:p w14:paraId="41D39F51">
            <w:pPr>
              <w:numPr>
                <w:ilvl w:val="0"/>
                <w:numId w:val="0"/>
              </w:numPr>
              <w:spacing w:line="480" w:lineRule="exact"/>
              <w:ind w:left="0" w:leftChars="0"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详见竞争性谈判文件第三章。</w:t>
            </w:r>
          </w:p>
        </w:tc>
      </w:tr>
      <w:tr w14:paraId="63E454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3" w:hRule="atLeast"/>
          <w:jc w:val="center"/>
        </w:trPr>
        <w:tc>
          <w:tcPr>
            <w:tcW w:w="422" w:type="pct"/>
            <w:noWrap w:val="0"/>
            <w:vAlign w:val="center"/>
          </w:tcPr>
          <w:p w14:paraId="6D981E20">
            <w:pPr>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29</w:t>
            </w:r>
          </w:p>
        </w:tc>
        <w:tc>
          <w:tcPr>
            <w:tcW w:w="1028" w:type="pct"/>
            <w:noWrap w:val="0"/>
            <w:vAlign w:val="center"/>
          </w:tcPr>
          <w:p w14:paraId="246612EA">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开标现场携带</w:t>
            </w:r>
          </w:p>
          <w:p w14:paraId="72323FB0">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资料</w:t>
            </w:r>
          </w:p>
        </w:tc>
        <w:tc>
          <w:tcPr>
            <w:tcW w:w="3548" w:type="pct"/>
            <w:noWrap w:val="0"/>
            <w:vAlign w:val="center"/>
          </w:tcPr>
          <w:p w14:paraId="6A8B7846">
            <w:pPr>
              <w:snapToGrid w:val="0"/>
              <w:spacing w:line="360" w:lineRule="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（1）授权委托代理人参加开标的须携带法人授权委托书、被授权人身份证原件（后附法人及被授权人身份证复印件</w:t>
            </w:r>
            <w:r>
              <w:rPr>
                <w:rFonts w:hint="eastAsia" w:ascii="宋体" w:hAnsi="宋体" w:cs="宋体"/>
                <w:b/>
                <w:bCs/>
                <w:color w:val="auto"/>
                <w:sz w:val="24"/>
                <w:szCs w:val="24"/>
                <w:highlight w:val="none"/>
                <w:lang w:val="en-US" w:eastAsia="zh-CN"/>
              </w:rPr>
              <w:t>及被授权人在本公司缴纳的</w:t>
            </w:r>
            <w:r>
              <w:rPr>
                <w:rFonts w:hint="eastAsia" w:ascii="宋体" w:hAnsi="宋体" w:eastAsia="宋体" w:cs="宋体"/>
                <w:b/>
                <w:bCs/>
                <w:i w:val="0"/>
                <w:iCs w:val="0"/>
                <w:caps w:val="0"/>
                <w:color w:val="auto"/>
                <w:spacing w:val="0"/>
                <w:kern w:val="0"/>
                <w:sz w:val="24"/>
                <w:szCs w:val="24"/>
                <w:highlight w:val="none"/>
                <w:shd w:val="clear" w:color="auto" w:fill="auto"/>
                <w:lang w:val="en-US" w:eastAsia="zh-CN" w:bidi="ar-SA"/>
              </w:rPr>
              <w:t>近三个月（202</w:t>
            </w:r>
            <w:r>
              <w:rPr>
                <w:rFonts w:hint="eastAsia" w:ascii="宋体" w:hAnsi="宋体" w:cs="宋体"/>
                <w:b/>
                <w:bCs/>
                <w:i w:val="0"/>
                <w:iCs w:val="0"/>
                <w:caps w:val="0"/>
                <w:color w:val="auto"/>
                <w:spacing w:val="0"/>
                <w:kern w:val="0"/>
                <w:sz w:val="24"/>
                <w:szCs w:val="24"/>
                <w:highlight w:val="none"/>
                <w:shd w:val="clear" w:color="auto" w:fill="auto"/>
                <w:lang w:val="en-US" w:eastAsia="zh-CN" w:bidi="ar-SA"/>
              </w:rPr>
              <w:t>5</w:t>
            </w:r>
            <w:r>
              <w:rPr>
                <w:rFonts w:hint="eastAsia" w:ascii="宋体" w:hAnsi="宋体" w:eastAsia="宋体" w:cs="宋体"/>
                <w:b/>
                <w:bCs/>
                <w:i w:val="0"/>
                <w:iCs w:val="0"/>
                <w:caps w:val="0"/>
                <w:color w:val="auto"/>
                <w:spacing w:val="0"/>
                <w:kern w:val="0"/>
                <w:sz w:val="24"/>
                <w:szCs w:val="24"/>
                <w:highlight w:val="none"/>
                <w:shd w:val="clear" w:color="auto" w:fill="auto"/>
                <w:lang w:val="en-US" w:eastAsia="zh-CN" w:bidi="ar-SA"/>
              </w:rPr>
              <w:t>年</w:t>
            </w:r>
            <w:r>
              <w:rPr>
                <w:rFonts w:hint="eastAsia" w:ascii="宋体" w:hAnsi="宋体" w:cs="宋体"/>
                <w:b/>
                <w:bCs/>
                <w:i w:val="0"/>
                <w:iCs w:val="0"/>
                <w:caps w:val="0"/>
                <w:color w:val="auto"/>
                <w:spacing w:val="0"/>
                <w:kern w:val="0"/>
                <w:sz w:val="24"/>
                <w:szCs w:val="24"/>
                <w:highlight w:val="none"/>
                <w:shd w:val="clear" w:color="auto" w:fill="auto"/>
                <w:lang w:val="en-US" w:eastAsia="zh-CN" w:bidi="ar-SA"/>
              </w:rPr>
              <w:t>1</w:t>
            </w:r>
            <w:r>
              <w:rPr>
                <w:rFonts w:hint="eastAsia" w:ascii="宋体" w:hAnsi="宋体" w:eastAsia="宋体" w:cs="宋体"/>
                <w:b/>
                <w:bCs/>
                <w:i w:val="0"/>
                <w:iCs w:val="0"/>
                <w:caps w:val="0"/>
                <w:color w:val="auto"/>
                <w:spacing w:val="0"/>
                <w:kern w:val="0"/>
                <w:sz w:val="24"/>
                <w:szCs w:val="24"/>
                <w:highlight w:val="none"/>
                <w:shd w:val="clear" w:color="auto" w:fill="auto"/>
                <w:lang w:val="en-US" w:eastAsia="zh-CN" w:bidi="ar-SA"/>
              </w:rPr>
              <w:t>月1日-至今）社保参保证明材料</w:t>
            </w:r>
            <w:r>
              <w:rPr>
                <w:rFonts w:hint="eastAsia" w:ascii="宋体" w:hAnsi="宋体" w:cs="宋体"/>
                <w:b/>
                <w:bCs/>
                <w:i w:val="0"/>
                <w:iCs w:val="0"/>
                <w:caps w:val="0"/>
                <w:color w:val="auto"/>
                <w:spacing w:val="0"/>
                <w:kern w:val="0"/>
                <w:sz w:val="24"/>
                <w:szCs w:val="24"/>
                <w:highlight w:val="none"/>
                <w:shd w:val="clear" w:color="auto" w:fill="auto"/>
                <w:lang w:val="en-US" w:eastAsia="zh-CN" w:bidi="ar-SA"/>
              </w:rPr>
              <w:t>，</w:t>
            </w:r>
            <w:r>
              <w:rPr>
                <w:rFonts w:hint="eastAsia" w:ascii="宋体" w:hAnsi="宋体" w:eastAsia="宋体" w:cs="宋体"/>
                <w:b/>
                <w:bCs/>
                <w:sz w:val="24"/>
                <w:szCs w:val="24"/>
                <w:highlight w:val="none"/>
                <w:lang w:val="en-US" w:eastAsia="zh-CN"/>
              </w:rPr>
              <w:t>加盖单位公章</w:t>
            </w:r>
            <w:r>
              <w:rPr>
                <w:rFonts w:hint="eastAsia" w:ascii="宋体" w:hAnsi="宋体" w:eastAsia="宋体" w:cs="宋体"/>
                <w:sz w:val="24"/>
                <w:szCs w:val="24"/>
                <w:highlight w:val="none"/>
                <w:lang w:val="en-US" w:eastAsia="zh-CN"/>
              </w:rPr>
              <w:t>）；</w:t>
            </w:r>
          </w:p>
          <w:p w14:paraId="021355CE">
            <w:pPr>
              <w:snapToGrid w:val="0"/>
              <w:spacing w:line="360" w:lineRule="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（2）法人直接参加的须携带法定代表人身份证明、身份证原件（后附法人身份证复印件加盖单位公章）。</w:t>
            </w:r>
          </w:p>
          <w:p w14:paraId="2FE8B7CE">
            <w:pPr>
              <w:snapToGrid w:val="0"/>
              <w:spacing w:line="360" w:lineRule="auto"/>
              <w:rPr>
                <w:rFonts w:hint="eastAsia" w:ascii="宋体" w:hAnsi="宋体" w:eastAsia="宋体" w:cs="宋体"/>
                <w:color w:val="auto"/>
                <w:kern w:val="2"/>
                <w:sz w:val="24"/>
                <w:szCs w:val="24"/>
                <w:highlight w:val="none"/>
              </w:rPr>
            </w:pPr>
            <w:r>
              <w:rPr>
                <w:rFonts w:hint="eastAsia" w:ascii="宋体" w:hAnsi="宋体" w:eastAsia="宋体" w:cs="宋体"/>
                <w:b/>
                <w:bCs/>
                <w:kern w:val="0"/>
                <w:sz w:val="24"/>
                <w:szCs w:val="24"/>
                <w:highlight w:val="none"/>
                <w:lang w:val="en-US" w:eastAsia="zh-CN" w:bidi="ar-SA"/>
              </w:rPr>
              <w:t>注：①以上资料开标现场手持；②供应商的法定代表人或被授权人未按时参加开标会的，其谈判响应文件按无效标处理</w:t>
            </w:r>
            <w:r>
              <w:rPr>
                <w:rFonts w:hint="eastAsia" w:ascii="宋体" w:hAnsi="宋体" w:cs="宋体"/>
                <w:b/>
                <w:bCs/>
                <w:kern w:val="0"/>
                <w:sz w:val="24"/>
                <w:szCs w:val="24"/>
                <w:highlight w:val="none"/>
                <w:lang w:val="en-US" w:eastAsia="zh-CN" w:bidi="ar-SA"/>
              </w:rPr>
              <w:t>；</w:t>
            </w:r>
            <w:r>
              <w:rPr>
                <w:rFonts w:hint="eastAsia" w:ascii="宋体" w:hAnsi="宋体" w:eastAsia="宋体" w:cs="宋体"/>
                <w:b/>
                <w:bCs/>
                <w:kern w:val="0"/>
                <w:sz w:val="24"/>
                <w:szCs w:val="24"/>
                <w:highlight w:val="none"/>
                <w:lang w:val="en-US" w:eastAsia="zh-CN" w:bidi="ar-SA"/>
              </w:rPr>
              <w:t>授权文件应保证与提交的谈判响应文件正、副本中一致。</w:t>
            </w:r>
          </w:p>
        </w:tc>
      </w:tr>
      <w:tr w14:paraId="49B487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jc w:val="center"/>
        </w:trPr>
        <w:tc>
          <w:tcPr>
            <w:tcW w:w="422" w:type="pct"/>
            <w:noWrap w:val="0"/>
            <w:vAlign w:val="center"/>
          </w:tcPr>
          <w:p w14:paraId="17E2113C">
            <w:pPr>
              <w:jc w:val="center"/>
              <w:rPr>
                <w:rFonts w:hint="default" w:ascii="宋体" w:hAnsi="宋体" w:eastAsia="宋体" w:cs="宋体"/>
                <w:color w:val="auto"/>
                <w:sz w:val="24"/>
                <w:szCs w:val="24"/>
                <w:highlight w:val="none"/>
                <w:lang w:val="en-US" w:eastAsia="zh-CN"/>
              </w:rPr>
            </w:pPr>
            <w:r>
              <w:rPr>
                <w:rFonts w:hint="eastAsia" w:ascii="宋体" w:hAnsi="宋体" w:cs="宋体"/>
                <w:color w:val="auto"/>
                <w:kern w:val="2"/>
                <w:sz w:val="24"/>
                <w:szCs w:val="24"/>
                <w:highlight w:val="none"/>
                <w:lang w:val="en-US" w:eastAsia="zh-CN" w:bidi="ar-SA"/>
              </w:rPr>
              <w:t>30</w:t>
            </w:r>
          </w:p>
        </w:tc>
        <w:tc>
          <w:tcPr>
            <w:tcW w:w="1028" w:type="pct"/>
            <w:noWrap w:val="0"/>
            <w:vAlign w:val="center"/>
          </w:tcPr>
          <w:p w14:paraId="1646EA77">
            <w:pPr>
              <w:jc w:val="center"/>
              <w:rPr>
                <w:rFonts w:hint="eastAsia" w:ascii="宋体" w:hAnsi="宋体" w:eastAsia="宋体" w:cs="宋体"/>
                <w:color w:val="auto"/>
                <w:sz w:val="24"/>
                <w:szCs w:val="24"/>
                <w:highlight w:val="yellow"/>
                <w:lang w:val="en-US"/>
              </w:rPr>
            </w:pPr>
            <w:r>
              <w:rPr>
                <w:rFonts w:hint="eastAsia" w:ascii="宋体" w:hAnsi="宋体" w:eastAsia="宋体" w:cs="宋体"/>
                <w:color w:val="auto"/>
                <w:sz w:val="24"/>
                <w:szCs w:val="24"/>
                <w:highlight w:val="none"/>
                <w:lang w:val="en-US" w:eastAsia="zh-CN"/>
              </w:rPr>
              <w:t>是否专门面向中小企业</w:t>
            </w:r>
          </w:p>
        </w:tc>
        <w:tc>
          <w:tcPr>
            <w:tcW w:w="3548" w:type="pct"/>
            <w:noWrap w:val="0"/>
            <w:vAlign w:val="center"/>
          </w:tcPr>
          <w:p w14:paraId="5D68CD0B">
            <w:pPr>
              <w:pStyle w:val="34"/>
              <w:spacing w:line="460" w:lineRule="exact"/>
              <w:rPr>
                <w:rFonts w:hint="eastAsia" w:ascii="宋体" w:hAnsi="宋体" w:eastAsia="宋体" w:cs="宋体"/>
                <w:spacing w:val="18"/>
                <w:sz w:val="24"/>
                <w:szCs w:val="24"/>
                <w:highlight w:val="none"/>
                <w:lang w:val="en-US" w:eastAsia="zh-CN"/>
              </w:rPr>
            </w:pPr>
            <w:r>
              <w:rPr>
                <w:rFonts w:hint="eastAsia" w:ascii="宋体" w:hAnsi="宋体" w:cs="宋体"/>
                <w:spacing w:val="-14"/>
                <w:sz w:val="24"/>
                <w:szCs w:val="24"/>
                <w:highlight w:val="none"/>
                <w:lang w:eastAsia="zh-CN"/>
              </w:rPr>
              <w:t>□</w:t>
            </w:r>
            <w:r>
              <w:rPr>
                <w:rFonts w:hint="eastAsia" w:ascii="宋体" w:hAnsi="宋体" w:eastAsia="宋体" w:cs="宋体"/>
                <w:spacing w:val="18"/>
                <w:sz w:val="24"/>
                <w:szCs w:val="24"/>
                <w:highlight w:val="none"/>
              </w:rPr>
              <w:t xml:space="preserve"> </w:t>
            </w:r>
            <w:r>
              <w:rPr>
                <w:rFonts w:hint="eastAsia" w:ascii="宋体" w:hAnsi="宋体" w:eastAsia="宋体" w:cs="宋体"/>
                <w:spacing w:val="-14"/>
                <w:sz w:val="24"/>
                <w:szCs w:val="24"/>
                <w:highlight w:val="none"/>
              </w:rPr>
              <w:t>是</w:t>
            </w:r>
            <w:r>
              <w:rPr>
                <w:rFonts w:hint="eastAsia" w:ascii="宋体" w:hAnsi="宋体" w:eastAsia="宋体" w:cs="宋体"/>
                <w:spacing w:val="18"/>
                <w:sz w:val="24"/>
                <w:szCs w:val="24"/>
                <w:highlight w:val="none"/>
              </w:rPr>
              <w:t xml:space="preserve"> </w:t>
            </w:r>
            <w:r>
              <w:rPr>
                <w:rFonts w:hint="eastAsia" w:ascii="宋体" w:hAnsi="宋体" w:eastAsia="宋体" w:cs="宋体"/>
                <w:sz w:val="24"/>
                <w:szCs w:val="24"/>
                <w:highlight w:val="none"/>
              </w:rPr>
              <w:t>监狱企业</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残疾人福利性单位</w:t>
            </w:r>
            <w:r>
              <w:rPr>
                <w:rFonts w:hint="eastAsia" w:ascii="宋体" w:hAnsi="宋体" w:eastAsia="宋体" w:cs="宋体"/>
                <w:sz w:val="24"/>
                <w:szCs w:val="24"/>
                <w:highlight w:val="none"/>
                <w:lang w:val="en-US" w:eastAsia="zh-CN"/>
              </w:rPr>
              <w:t>视同小微企业。</w:t>
            </w:r>
          </w:p>
          <w:p w14:paraId="069A3B15">
            <w:pPr>
              <w:pStyle w:val="34"/>
              <w:spacing w:line="460" w:lineRule="exact"/>
              <w:rPr>
                <w:rFonts w:hint="eastAsia" w:ascii="宋体" w:hAnsi="宋体" w:eastAsia="宋体" w:cs="宋体"/>
                <w:color w:val="auto"/>
                <w:kern w:val="2"/>
                <w:sz w:val="24"/>
                <w:szCs w:val="24"/>
                <w:highlight w:val="yellow"/>
              </w:rPr>
            </w:pPr>
            <w:r>
              <w:rPr>
                <w:rFonts w:hint="eastAsia" w:ascii="宋体" w:hAnsi="宋体" w:cs="宋体"/>
                <w:spacing w:val="-14"/>
                <w:sz w:val="24"/>
                <w:szCs w:val="24"/>
                <w:highlight w:val="none"/>
                <w:lang w:eastAsia="zh-CN"/>
              </w:rPr>
              <w:t>☑</w:t>
            </w:r>
            <w:r>
              <w:rPr>
                <w:rFonts w:hint="eastAsia" w:ascii="宋体" w:hAnsi="宋体" w:eastAsia="宋体" w:cs="宋体"/>
                <w:spacing w:val="-14"/>
                <w:sz w:val="24"/>
                <w:szCs w:val="24"/>
                <w:highlight w:val="none"/>
              </w:rPr>
              <w:t>否</w:t>
            </w:r>
          </w:p>
        </w:tc>
      </w:tr>
      <w:tr w14:paraId="3ACEAC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422" w:type="pct"/>
            <w:noWrap w:val="0"/>
            <w:vAlign w:val="center"/>
          </w:tcPr>
          <w:p w14:paraId="74B49511">
            <w:pPr>
              <w:jc w:val="center"/>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31</w:t>
            </w:r>
          </w:p>
        </w:tc>
        <w:tc>
          <w:tcPr>
            <w:tcW w:w="1028" w:type="pct"/>
            <w:noWrap w:val="0"/>
            <w:vAlign w:val="center"/>
          </w:tcPr>
          <w:p w14:paraId="7A80D8D5">
            <w:pPr>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报价要求</w:t>
            </w:r>
          </w:p>
        </w:tc>
        <w:tc>
          <w:tcPr>
            <w:tcW w:w="3548" w:type="pct"/>
            <w:noWrap w:val="0"/>
            <w:vAlign w:val="center"/>
          </w:tcPr>
          <w:p w14:paraId="70FA6D62">
            <w:pPr>
              <w:pStyle w:val="34"/>
              <w:spacing w:line="460" w:lineRule="exact"/>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2"/>
                <w:sz w:val="24"/>
                <w:szCs w:val="24"/>
                <w:highlight w:val="none"/>
                <w:lang w:val="en-US" w:eastAsia="zh-CN"/>
              </w:rPr>
              <w:t>谈判小组认为供应商的报价明显低于其他通过符合性审</w:t>
            </w:r>
            <w:r>
              <w:rPr>
                <w:rFonts w:hint="eastAsia" w:ascii="宋体" w:hAnsi="宋体" w:cs="宋体"/>
                <w:color w:val="auto"/>
                <w:kern w:val="2"/>
                <w:sz w:val="24"/>
                <w:szCs w:val="24"/>
                <w:highlight w:val="none"/>
                <w:lang w:val="en-US" w:eastAsia="zh-CN"/>
              </w:rPr>
              <w:t>查的</w:t>
            </w:r>
            <w:r>
              <w:rPr>
                <w:rFonts w:hint="eastAsia" w:ascii="宋体" w:hAnsi="宋体" w:eastAsia="宋体" w:cs="宋体"/>
                <w:color w:val="auto"/>
                <w:kern w:val="2"/>
                <w:sz w:val="24"/>
                <w:szCs w:val="24"/>
                <w:highlight w:val="none"/>
                <w:lang w:val="en-US" w:eastAsia="zh-CN"/>
              </w:rPr>
              <w:t>供应商的报价，有可能影响质量或者不能诚信履约的，应当要求其在评标现场合理的时间内提供书面说明，必要时提交相关证明材料；供应商不能证明其报价合理性的，谈判小组应当将其作为无效投标处理。</w:t>
            </w:r>
          </w:p>
        </w:tc>
      </w:tr>
      <w:tr w14:paraId="1C1C42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422" w:type="pct"/>
            <w:noWrap w:val="0"/>
            <w:vAlign w:val="center"/>
          </w:tcPr>
          <w:p w14:paraId="7BFA416A">
            <w:pPr>
              <w:jc w:val="center"/>
              <w:rPr>
                <w:rFonts w:hint="default"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3</w:t>
            </w:r>
            <w:r>
              <w:rPr>
                <w:rFonts w:hint="eastAsia" w:ascii="宋体" w:hAnsi="宋体" w:cs="宋体"/>
                <w:color w:val="auto"/>
                <w:kern w:val="2"/>
                <w:sz w:val="24"/>
                <w:szCs w:val="24"/>
                <w:highlight w:val="none"/>
                <w:lang w:val="en-US" w:eastAsia="zh-CN" w:bidi="ar-SA"/>
              </w:rPr>
              <w:t>2</w:t>
            </w:r>
          </w:p>
        </w:tc>
        <w:tc>
          <w:tcPr>
            <w:tcW w:w="1028" w:type="pct"/>
            <w:noWrap w:val="0"/>
            <w:vAlign w:val="center"/>
          </w:tcPr>
          <w:p w14:paraId="250B4CDD">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代理服务费</w:t>
            </w:r>
          </w:p>
        </w:tc>
        <w:tc>
          <w:tcPr>
            <w:tcW w:w="3548" w:type="pct"/>
            <w:noWrap w:val="0"/>
            <w:vAlign w:val="center"/>
          </w:tcPr>
          <w:p w14:paraId="1E96D539">
            <w:pPr>
              <w:pStyle w:val="34"/>
              <w:numPr>
                <w:ilvl w:val="0"/>
                <w:numId w:val="2"/>
              </w:numPr>
              <w:spacing w:line="460" w:lineRule="exact"/>
              <w:rPr>
                <w:rFonts w:hint="eastAsia" w:ascii="宋体" w:hAnsi="宋体" w:eastAsia="宋体" w:cs="宋体"/>
                <w:color w:val="auto"/>
                <w:kern w:val="2"/>
                <w:sz w:val="24"/>
                <w:szCs w:val="24"/>
                <w:highlight w:val="none"/>
              </w:rPr>
            </w:pPr>
            <w:r>
              <w:rPr>
                <w:rFonts w:hint="eastAsia" w:ascii="宋体" w:hAnsi="宋体" w:eastAsia="宋体" w:cs="宋体"/>
                <w:sz w:val="24"/>
                <w:szCs w:val="24"/>
                <w:highlight w:val="none"/>
                <w:lang w:val="en-US" w:eastAsia="zh-CN"/>
              </w:rPr>
              <w:t>参考国家发展计划委员会计价格〔2002〕1980号、发改办价格〔2003〕857号规定，依据发改价格〔2015〕299号文件按标准收取，不足5000元按5000元计收。</w:t>
            </w:r>
            <w:bookmarkStart w:id="65" w:name="_GoBack"/>
            <w:bookmarkEnd w:id="65"/>
            <w:r>
              <w:rPr>
                <w:rFonts w:hint="eastAsia" w:ascii="宋体" w:hAnsi="宋体" w:eastAsia="宋体" w:cs="宋体"/>
                <w:color w:val="auto"/>
                <w:kern w:val="2"/>
                <w:sz w:val="24"/>
                <w:szCs w:val="24"/>
                <w:highlight w:val="none"/>
              </w:rPr>
              <w:t>经双方协商，由</w:t>
            </w:r>
            <w:r>
              <w:rPr>
                <w:rFonts w:hint="eastAsia" w:ascii="宋体" w:hAnsi="宋体" w:eastAsia="宋体" w:cs="宋体"/>
                <w:color w:val="auto"/>
                <w:kern w:val="2"/>
                <w:sz w:val="24"/>
                <w:szCs w:val="24"/>
                <w:highlight w:val="none"/>
                <w:lang w:eastAsia="zh-CN"/>
              </w:rPr>
              <w:t>成交供应商</w:t>
            </w:r>
            <w:r>
              <w:rPr>
                <w:rFonts w:hint="eastAsia" w:ascii="宋体" w:hAnsi="宋体" w:eastAsia="宋体" w:cs="宋体"/>
                <w:color w:val="auto"/>
                <w:kern w:val="2"/>
                <w:sz w:val="24"/>
                <w:szCs w:val="24"/>
                <w:highlight w:val="none"/>
              </w:rPr>
              <w:t>支付招标代理服务费，发放</w:t>
            </w:r>
            <w:r>
              <w:rPr>
                <w:rFonts w:hint="eastAsia" w:ascii="宋体" w:hAnsi="宋体" w:eastAsia="宋体" w:cs="宋体"/>
                <w:color w:val="auto"/>
                <w:kern w:val="2"/>
                <w:sz w:val="24"/>
                <w:szCs w:val="24"/>
                <w:highlight w:val="none"/>
                <w:lang w:eastAsia="zh-CN"/>
              </w:rPr>
              <w:t>成交</w:t>
            </w:r>
            <w:r>
              <w:rPr>
                <w:rFonts w:hint="eastAsia" w:ascii="宋体" w:hAnsi="宋体" w:eastAsia="宋体" w:cs="宋体"/>
                <w:color w:val="auto"/>
                <w:kern w:val="2"/>
                <w:sz w:val="24"/>
                <w:szCs w:val="24"/>
                <w:highlight w:val="none"/>
              </w:rPr>
              <w:t>通知书时一次性付清。</w:t>
            </w:r>
          </w:p>
          <w:p w14:paraId="0079EFDE">
            <w:pPr>
              <w:pStyle w:val="34"/>
              <w:numPr>
                <w:ilvl w:val="0"/>
                <w:numId w:val="2"/>
              </w:numPr>
              <w:spacing w:line="460" w:lineRule="exact"/>
              <w:rPr>
                <w:rFonts w:hint="eastAsia" w:ascii="宋体" w:hAnsi="宋体" w:eastAsia="宋体" w:cs="宋体"/>
                <w:bCs/>
                <w:color w:val="auto"/>
                <w:sz w:val="24"/>
                <w:szCs w:val="24"/>
                <w:highlight w:val="none"/>
                <w:lang w:eastAsia="zh-CN"/>
              </w:rPr>
            </w:pPr>
            <w:r>
              <w:rPr>
                <w:rFonts w:hint="eastAsia" w:ascii="宋体" w:hAnsi="宋体" w:eastAsia="宋体" w:cs="宋体"/>
                <w:color w:val="auto"/>
                <w:kern w:val="2"/>
                <w:sz w:val="24"/>
                <w:szCs w:val="24"/>
                <w:highlight w:val="none"/>
              </w:rPr>
              <w:t>支付方式：成交供应商应在领取通知书的同时，支付本项目代理服务费。</w:t>
            </w:r>
          </w:p>
        </w:tc>
      </w:tr>
      <w:tr w14:paraId="657FF0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422" w:type="pct"/>
            <w:noWrap w:val="0"/>
            <w:vAlign w:val="center"/>
          </w:tcPr>
          <w:p w14:paraId="762419CC">
            <w:pPr>
              <w:jc w:val="center"/>
              <w:rPr>
                <w:rFonts w:hint="default"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3</w:t>
            </w:r>
            <w:r>
              <w:rPr>
                <w:rFonts w:hint="eastAsia" w:ascii="宋体" w:hAnsi="宋体" w:cs="宋体"/>
                <w:color w:val="auto"/>
                <w:kern w:val="2"/>
                <w:sz w:val="24"/>
                <w:szCs w:val="24"/>
                <w:highlight w:val="none"/>
                <w:lang w:val="en-US" w:eastAsia="zh-CN" w:bidi="ar-SA"/>
              </w:rPr>
              <w:t>3</w:t>
            </w:r>
          </w:p>
        </w:tc>
        <w:tc>
          <w:tcPr>
            <w:tcW w:w="1028" w:type="pct"/>
            <w:noWrap w:val="0"/>
            <w:vAlign w:val="center"/>
          </w:tcPr>
          <w:p w14:paraId="6E62B748">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采购标的所属行业</w:t>
            </w:r>
          </w:p>
        </w:tc>
        <w:tc>
          <w:tcPr>
            <w:tcW w:w="3548" w:type="pct"/>
            <w:noWrap w:val="0"/>
            <w:vAlign w:val="center"/>
          </w:tcPr>
          <w:p w14:paraId="4671BC81">
            <w:pPr>
              <w:keepNext w:val="0"/>
              <w:keepLines w:val="0"/>
              <w:pageBreakBefore w:val="0"/>
              <w:shd w:val="clear"/>
              <w:kinsoku/>
              <w:wordWrap/>
              <w:overflowPunct/>
              <w:topLinePunct w:val="0"/>
              <w:autoSpaceDE/>
              <w:autoSpaceDN/>
              <w:bidi w:val="0"/>
              <w:adjustRightInd/>
              <w:snapToGrid/>
              <w:spacing w:line="360" w:lineRule="auto"/>
              <w:ind w:firstLine="0" w:firstLineChars="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所属行业：工业</w:t>
            </w:r>
          </w:p>
          <w:p w14:paraId="01A9F6CB">
            <w:pPr>
              <w:spacing w:line="360" w:lineRule="auto"/>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sz w:val="24"/>
                <w:szCs w:val="24"/>
                <w:highlight w:val="none"/>
                <w:lang w:val="en-US" w:eastAsia="zh-CN"/>
              </w:rPr>
              <w:t>划型标准：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tc>
      </w:tr>
      <w:tr w14:paraId="579947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422" w:type="pct"/>
            <w:noWrap w:val="0"/>
            <w:vAlign w:val="center"/>
          </w:tcPr>
          <w:p w14:paraId="44153879">
            <w:pPr>
              <w:jc w:val="center"/>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34</w:t>
            </w:r>
          </w:p>
        </w:tc>
        <w:tc>
          <w:tcPr>
            <w:tcW w:w="1028" w:type="pct"/>
            <w:noWrap w:val="0"/>
            <w:vAlign w:val="center"/>
          </w:tcPr>
          <w:p w14:paraId="77DE78CA">
            <w:pPr>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提交样品</w:t>
            </w:r>
          </w:p>
        </w:tc>
        <w:tc>
          <w:tcPr>
            <w:tcW w:w="3548" w:type="pct"/>
            <w:noWrap w:val="0"/>
            <w:vAlign w:val="center"/>
          </w:tcPr>
          <w:p w14:paraId="6E0CD414">
            <w:pPr>
              <w:jc w:val="left"/>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提供</w:t>
            </w:r>
            <w:r>
              <w:rPr>
                <w:rFonts w:hint="eastAsia" w:ascii="宋体" w:hAnsi="宋体" w:cs="宋体"/>
                <w:color w:val="auto"/>
                <w:sz w:val="24"/>
                <w:szCs w:val="24"/>
                <w:highlight w:val="none"/>
                <w:lang w:val="en-US" w:eastAsia="zh-CN"/>
              </w:rPr>
              <w:t>，详见第四章采购内容及要求</w:t>
            </w:r>
          </w:p>
        </w:tc>
      </w:tr>
      <w:tr w14:paraId="1B49AE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422" w:type="pct"/>
            <w:noWrap w:val="0"/>
            <w:vAlign w:val="center"/>
          </w:tcPr>
          <w:p w14:paraId="0D51C0DA">
            <w:pPr>
              <w:jc w:val="center"/>
              <w:rPr>
                <w:rFonts w:hint="default"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3</w:t>
            </w:r>
            <w:r>
              <w:rPr>
                <w:rFonts w:hint="eastAsia" w:ascii="宋体" w:hAnsi="宋体" w:cs="宋体"/>
                <w:color w:val="auto"/>
                <w:kern w:val="2"/>
                <w:sz w:val="24"/>
                <w:szCs w:val="24"/>
                <w:highlight w:val="none"/>
                <w:lang w:val="en-US" w:eastAsia="zh-CN" w:bidi="ar-SA"/>
              </w:rPr>
              <w:t>5</w:t>
            </w:r>
          </w:p>
        </w:tc>
        <w:tc>
          <w:tcPr>
            <w:tcW w:w="1028" w:type="pct"/>
            <w:noWrap w:val="0"/>
            <w:vAlign w:val="center"/>
          </w:tcPr>
          <w:p w14:paraId="3440E7F5">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其它事项</w:t>
            </w:r>
          </w:p>
        </w:tc>
        <w:tc>
          <w:tcPr>
            <w:tcW w:w="3548" w:type="pct"/>
            <w:noWrap w:val="0"/>
            <w:vAlign w:val="center"/>
          </w:tcPr>
          <w:p w14:paraId="2B41969F">
            <w:pPr>
              <w:pStyle w:val="34"/>
              <w:numPr>
                <w:ilvl w:val="0"/>
                <w:numId w:val="0"/>
              </w:numPr>
              <w:spacing w:line="460" w:lineRule="exact"/>
              <w:rPr>
                <w:rFonts w:hint="eastAsia" w:ascii="宋体" w:hAnsi="宋体" w:eastAsia="宋体" w:cs="宋体"/>
                <w:color w:val="auto"/>
                <w:kern w:val="2"/>
                <w:sz w:val="24"/>
                <w:szCs w:val="24"/>
                <w:highlight w:val="none"/>
              </w:rPr>
            </w:pPr>
            <w:r>
              <w:rPr>
                <w:rFonts w:hint="eastAsia" w:ascii="宋体" w:hAnsi="宋体" w:eastAsia="宋体" w:cs="宋体"/>
                <w:snapToGrid w:val="0"/>
                <w:color w:val="auto"/>
                <w:kern w:val="2"/>
                <w:sz w:val="24"/>
                <w:szCs w:val="24"/>
                <w:lang w:val="en-US" w:eastAsia="zh-CN"/>
              </w:rPr>
              <w:t>1</w:t>
            </w:r>
            <w:r>
              <w:rPr>
                <w:rFonts w:hint="eastAsia" w:ascii="宋体" w:hAnsi="宋体" w:eastAsia="宋体" w:cs="宋体"/>
                <w:snapToGrid w:val="0"/>
                <w:color w:val="auto"/>
                <w:kern w:val="2"/>
                <w:sz w:val="24"/>
                <w:szCs w:val="24"/>
              </w:rPr>
              <w:t>.</w:t>
            </w:r>
            <w:r>
              <w:rPr>
                <w:rFonts w:hint="eastAsia" w:ascii="宋体" w:hAnsi="宋体" w:eastAsia="宋体" w:cs="宋体"/>
                <w:color w:val="auto"/>
                <w:kern w:val="2"/>
                <w:sz w:val="24"/>
                <w:szCs w:val="24"/>
                <w:highlight w:val="none"/>
              </w:rPr>
              <w:t>本次采购、</w:t>
            </w:r>
            <w:r>
              <w:rPr>
                <w:rFonts w:hint="eastAsia" w:ascii="宋体" w:hAnsi="宋体" w:eastAsia="宋体" w:cs="宋体"/>
                <w:color w:val="auto"/>
                <w:kern w:val="2"/>
                <w:sz w:val="24"/>
                <w:szCs w:val="24"/>
                <w:highlight w:val="none"/>
                <w:lang w:eastAsia="zh-CN"/>
              </w:rPr>
              <w:t>谈判</w:t>
            </w:r>
            <w:r>
              <w:rPr>
                <w:rFonts w:hint="eastAsia" w:ascii="宋体" w:hAnsi="宋体" w:eastAsia="宋体" w:cs="宋体"/>
                <w:color w:val="auto"/>
                <w:kern w:val="2"/>
                <w:sz w:val="24"/>
                <w:szCs w:val="24"/>
                <w:highlight w:val="none"/>
              </w:rPr>
              <w:t>报价、评审和合同授予均以项目为单位，供应商必须就一个完整项目进行响应。</w:t>
            </w:r>
          </w:p>
          <w:p w14:paraId="77E21558">
            <w:pPr>
              <w:pStyle w:val="34"/>
              <w:numPr>
                <w:ilvl w:val="0"/>
                <w:numId w:val="0"/>
              </w:numPr>
              <w:spacing w:line="460" w:lineRule="exact"/>
              <w:rPr>
                <w:rFonts w:hint="eastAsia" w:ascii="宋体" w:hAnsi="宋体" w:eastAsia="宋体" w:cs="宋体"/>
                <w:color w:val="auto"/>
                <w:kern w:val="2"/>
                <w:sz w:val="24"/>
                <w:szCs w:val="24"/>
                <w:highlight w:val="none"/>
              </w:rPr>
            </w:pPr>
            <w:r>
              <w:rPr>
                <w:rFonts w:hint="eastAsia" w:ascii="宋体" w:hAnsi="宋体" w:eastAsia="宋体" w:cs="宋体"/>
                <w:snapToGrid w:val="0"/>
                <w:color w:val="auto"/>
                <w:kern w:val="2"/>
                <w:sz w:val="24"/>
                <w:szCs w:val="24"/>
                <w:lang w:val="en-US" w:eastAsia="zh-CN"/>
              </w:rPr>
              <w:t>2</w:t>
            </w:r>
            <w:r>
              <w:rPr>
                <w:rFonts w:hint="eastAsia" w:ascii="宋体" w:hAnsi="宋体" w:eastAsia="宋体" w:cs="宋体"/>
                <w:snapToGrid w:val="0"/>
                <w:color w:val="auto"/>
                <w:kern w:val="2"/>
                <w:sz w:val="24"/>
                <w:szCs w:val="24"/>
              </w:rPr>
              <w:t>.</w:t>
            </w:r>
            <w:r>
              <w:rPr>
                <w:rFonts w:hint="eastAsia" w:ascii="宋体" w:hAnsi="宋体" w:eastAsia="宋体" w:cs="宋体"/>
                <w:color w:val="auto"/>
                <w:kern w:val="2"/>
                <w:sz w:val="24"/>
                <w:szCs w:val="24"/>
                <w:highlight w:val="none"/>
              </w:rPr>
              <w:t>成交供应商与采购人在成交通知书发出</w:t>
            </w:r>
            <w:r>
              <w:rPr>
                <w:rFonts w:hint="eastAsia" w:ascii="宋体" w:hAnsi="宋体" w:eastAsia="宋体" w:cs="宋体"/>
                <w:color w:val="auto"/>
                <w:kern w:val="2"/>
                <w:sz w:val="24"/>
                <w:szCs w:val="24"/>
                <w:highlight w:val="none"/>
                <w:lang w:val="en-US" w:eastAsia="zh-CN"/>
              </w:rPr>
              <w:t>30日</w:t>
            </w:r>
            <w:r>
              <w:rPr>
                <w:rFonts w:hint="eastAsia" w:ascii="宋体" w:hAnsi="宋体" w:eastAsia="宋体" w:cs="宋体"/>
                <w:color w:val="auto"/>
                <w:kern w:val="2"/>
                <w:sz w:val="24"/>
                <w:szCs w:val="24"/>
                <w:highlight w:val="none"/>
              </w:rPr>
              <w:t>内签订合同，不及时签订视为自动放弃。成交人无正当理由不得放弃成交资格。因自身原因拒绝签订政府采购合同的或者未按合同约定进行履约的，成交人不得参加对该项目重新开展的</w:t>
            </w:r>
            <w:r>
              <w:rPr>
                <w:rFonts w:hint="eastAsia" w:ascii="宋体" w:hAnsi="宋体" w:eastAsia="宋体" w:cs="宋体"/>
                <w:color w:val="auto"/>
                <w:kern w:val="2"/>
                <w:sz w:val="24"/>
                <w:szCs w:val="24"/>
                <w:highlight w:val="none"/>
                <w:lang w:eastAsia="zh-CN"/>
              </w:rPr>
              <w:t>采购</w:t>
            </w:r>
            <w:r>
              <w:rPr>
                <w:rFonts w:hint="eastAsia" w:ascii="宋体" w:hAnsi="宋体" w:eastAsia="宋体" w:cs="宋体"/>
                <w:color w:val="auto"/>
                <w:kern w:val="2"/>
                <w:sz w:val="24"/>
                <w:szCs w:val="24"/>
                <w:highlight w:val="none"/>
              </w:rPr>
              <w:t>活动。</w:t>
            </w:r>
          </w:p>
          <w:p w14:paraId="2DB0909C">
            <w:pPr>
              <w:pStyle w:val="34"/>
              <w:numPr>
                <w:ilvl w:val="0"/>
                <w:numId w:val="0"/>
              </w:numPr>
              <w:spacing w:line="460" w:lineRule="exact"/>
              <w:ind w:left="0" w:leftChars="0" w:firstLine="0" w:firstLineChars="0"/>
              <w:rPr>
                <w:rFonts w:hint="eastAsia" w:ascii="宋体" w:hAnsi="宋体" w:eastAsia="宋体" w:cs="宋体"/>
                <w:color w:val="auto"/>
                <w:kern w:val="2"/>
                <w:sz w:val="24"/>
                <w:szCs w:val="24"/>
                <w:highlight w:val="none"/>
                <w:lang w:val="en-US" w:eastAsia="zh-CN"/>
              </w:rPr>
            </w:pPr>
            <w:r>
              <w:rPr>
                <w:rFonts w:hint="eastAsia" w:ascii="宋体" w:hAnsi="宋体" w:cs="宋体"/>
                <w:snapToGrid w:val="0"/>
                <w:color w:val="auto"/>
                <w:kern w:val="0"/>
                <w:sz w:val="24"/>
                <w:szCs w:val="24"/>
                <w:lang w:val="en-US" w:eastAsia="zh-CN"/>
              </w:rPr>
              <w:t>3</w:t>
            </w:r>
            <w:r>
              <w:rPr>
                <w:rFonts w:hint="eastAsia" w:ascii="宋体" w:hAnsi="宋体" w:eastAsia="宋体" w:cs="宋体"/>
                <w:snapToGrid w:val="0"/>
                <w:color w:val="auto"/>
                <w:kern w:val="0"/>
                <w:sz w:val="24"/>
                <w:szCs w:val="24"/>
                <w:lang w:val="en-US" w:eastAsia="zh-CN"/>
              </w:rPr>
              <w:t>.</w:t>
            </w:r>
            <w:r>
              <w:rPr>
                <w:rFonts w:hint="eastAsia" w:ascii="宋体" w:hAnsi="宋体" w:eastAsia="宋体" w:cs="宋体"/>
                <w:color w:val="auto"/>
                <w:kern w:val="2"/>
                <w:sz w:val="24"/>
                <w:szCs w:val="24"/>
                <w:highlight w:val="none"/>
                <w:lang w:eastAsia="zh-CN"/>
              </w:rPr>
              <w:t>谈判</w:t>
            </w:r>
            <w:r>
              <w:rPr>
                <w:rFonts w:hint="eastAsia" w:ascii="宋体" w:hAnsi="宋体" w:eastAsia="宋体" w:cs="宋体"/>
                <w:color w:val="auto"/>
                <w:kern w:val="2"/>
                <w:sz w:val="24"/>
                <w:szCs w:val="24"/>
                <w:highlight w:val="none"/>
              </w:rPr>
              <w:t>文件其他内容与前附表不一致的，以前附表为准</w:t>
            </w:r>
            <w:r>
              <w:rPr>
                <w:rFonts w:hint="eastAsia" w:ascii="宋体" w:hAnsi="宋体" w:cs="宋体"/>
                <w:color w:val="auto"/>
                <w:kern w:val="2"/>
                <w:sz w:val="24"/>
                <w:szCs w:val="24"/>
                <w:highlight w:val="none"/>
                <w:lang w:val="en-US" w:eastAsia="zh-CN"/>
              </w:rPr>
              <w:t>.</w:t>
            </w:r>
          </w:p>
        </w:tc>
      </w:tr>
    </w:tbl>
    <w:p w14:paraId="3603F155">
      <w:pPr>
        <w:rPr>
          <w:rFonts w:hint="eastAsia"/>
          <w:lang w:val="en-US" w:eastAsia="zh-CN"/>
        </w:rPr>
      </w:pPr>
      <w:r>
        <w:rPr>
          <w:rFonts w:hint="eastAsia"/>
          <w:lang w:val="en-US" w:eastAsia="zh-CN"/>
        </w:rPr>
        <w:br w:type="page"/>
      </w:r>
    </w:p>
    <w:p w14:paraId="7405576C">
      <w:pPr>
        <w:pStyle w:val="4"/>
        <w:bidi w:val="0"/>
        <w:rPr>
          <w:rFonts w:hint="eastAsia" w:ascii="宋体" w:hAnsi="宋体" w:eastAsia="宋体" w:cs="宋体"/>
          <w:lang w:val="en-US" w:eastAsia="zh-CN"/>
        </w:rPr>
      </w:pPr>
      <w:r>
        <w:rPr>
          <w:rFonts w:hint="eastAsia" w:ascii="宋体" w:hAnsi="宋体" w:eastAsia="宋体" w:cs="宋体"/>
          <w:lang w:val="en-US" w:eastAsia="zh-CN"/>
        </w:rPr>
        <w:t>供应商须知正文</w:t>
      </w:r>
    </w:p>
    <w:p w14:paraId="11310E6F">
      <w:pPr>
        <w:pStyle w:val="5"/>
        <w:bidi w:val="0"/>
        <w:rPr>
          <w:rFonts w:hint="eastAsia"/>
        </w:rPr>
      </w:pPr>
      <w:r>
        <w:rPr>
          <w:rFonts w:hint="eastAsia"/>
        </w:rPr>
        <w:t>一、总则</w:t>
      </w:r>
    </w:p>
    <w:p w14:paraId="04192592">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Cs/>
          <w:sz w:val="24"/>
          <w:szCs w:val="24"/>
        </w:rPr>
      </w:pPr>
      <w:r>
        <w:rPr>
          <w:rFonts w:hint="eastAsia" w:ascii="宋体" w:hAnsi="宋体" w:eastAsia="宋体" w:cs="宋体"/>
          <w:bCs/>
          <w:sz w:val="24"/>
          <w:szCs w:val="24"/>
        </w:rPr>
        <w:t>本竞争性</w:t>
      </w:r>
      <w:r>
        <w:rPr>
          <w:rFonts w:hint="eastAsia" w:ascii="宋体" w:hAnsi="宋体" w:eastAsia="宋体" w:cs="宋体"/>
          <w:bCs/>
          <w:sz w:val="24"/>
          <w:szCs w:val="24"/>
          <w:lang w:eastAsia="zh-CN"/>
        </w:rPr>
        <w:t>谈判</w:t>
      </w:r>
      <w:r>
        <w:rPr>
          <w:rFonts w:hint="eastAsia" w:ascii="宋体" w:hAnsi="宋体" w:eastAsia="宋体" w:cs="宋体"/>
          <w:bCs/>
          <w:sz w:val="24"/>
          <w:szCs w:val="24"/>
        </w:rPr>
        <w:t>文件（以下称</w:t>
      </w:r>
      <w:r>
        <w:rPr>
          <w:rFonts w:hint="eastAsia" w:ascii="宋体" w:hAnsi="宋体" w:eastAsia="宋体" w:cs="宋体"/>
          <w:bCs/>
          <w:sz w:val="24"/>
          <w:szCs w:val="24"/>
          <w:lang w:eastAsia="zh-CN"/>
        </w:rPr>
        <w:t>谈判</w:t>
      </w:r>
      <w:r>
        <w:rPr>
          <w:rFonts w:hint="eastAsia" w:ascii="宋体" w:hAnsi="宋体" w:eastAsia="宋体" w:cs="宋体"/>
          <w:bCs/>
          <w:sz w:val="24"/>
          <w:szCs w:val="24"/>
        </w:rPr>
        <w:t>文件）仅适用于本文所述内容的采购和</w:t>
      </w:r>
      <w:r>
        <w:rPr>
          <w:rFonts w:hint="eastAsia" w:ascii="宋体" w:hAnsi="宋体" w:eastAsia="宋体" w:cs="宋体"/>
          <w:bCs/>
          <w:sz w:val="24"/>
          <w:szCs w:val="24"/>
          <w:lang w:eastAsia="zh-CN"/>
        </w:rPr>
        <w:t>谈判</w:t>
      </w:r>
      <w:r>
        <w:rPr>
          <w:rFonts w:hint="eastAsia" w:ascii="宋体" w:hAnsi="宋体" w:eastAsia="宋体" w:cs="宋体"/>
          <w:bCs/>
          <w:sz w:val="24"/>
          <w:szCs w:val="24"/>
        </w:rPr>
        <w:t>响应。</w:t>
      </w:r>
    </w:p>
    <w:p w14:paraId="7AE685E5">
      <w:pPr>
        <w:keepNext w:val="0"/>
        <w:keepLines w:val="0"/>
        <w:pageBreakBefore w:val="0"/>
        <w:widowControl w:val="0"/>
        <w:kinsoku/>
        <w:wordWrap/>
        <w:overflowPunct/>
        <w:topLinePunct w:val="0"/>
        <w:autoSpaceDE w:val="0"/>
        <w:autoSpaceDN w:val="0"/>
        <w:bidi w:val="0"/>
        <w:adjustRightInd w:val="0"/>
        <w:snapToGrid w:val="0"/>
        <w:spacing w:line="360" w:lineRule="auto"/>
        <w:ind w:firstLine="482" w:firstLineChars="200"/>
        <w:textAlignment w:val="bottom"/>
        <w:rPr>
          <w:rFonts w:hint="eastAsia" w:ascii="宋体" w:hAnsi="宋体" w:eastAsia="宋体" w:cs="宋体"/>
          <w:b/>
          <w:bCs w:val="0"/>
          <w:sz w:val="24"/>
          <w:szCs w:val="24"/>
        </w:rPr>
      </w:pPr>
      <w:r>
        <w:rPr>
          <w:rFonts w:hint="eastAsia" w:ascii="宋体" w:hAnsi="宋体" w:eastAsia="宋体" w:cs="宋体"/>
          <w:b/>
          <w:bCs w:val="0"/>
          <w:sz w:val="24"/>
          <w:szCs w:val="24"/>
        </w:rPr>
        <w:t>（一）有关定义</w:t>
      </w:r>
    </w:p>
    <w:p w14:paraId="44F5184C">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Cs/>
          <w:sz w:val="24"/>
          <w:szCs w:val="24"/>
        </w:rPr>
      </w:pPr>
      <w:r>
        <w:rPr>
          <w:rFonts w:hint="eastAsia" w:ascii="宋体" w:hAnsi="宋体" w:eastAsia="宋体" w:cs="宋体"/>
          <w:bCs/>
          <w:sz w:val="24"/>
          <w:szCs w:val="24"/>
        </w:rPr>
        <w:t>1.采购人：见供应商须知前附表。</w:t>
      </w:r>
    </w:p>
    <w:p w14:paraId="2FAAA44A">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Cs/>
          <w:sz w:val="24"/>
          <w:szCs w:val="24"/>
        </w:rPr>
      </w:pPr>
      <w:r>
        <w:rPr>
          <w:rFonts w:hint="eastAsia" w:ascii="宋体" w:hAnsi="宋体" w:eastAsia="宋体" w:cs="宋体"/>
          <w:bCs/>
          <w:sz w:val="24"/>
          <w:szCs w:val="24"/>
        </w:rPr>
        <w:t>2.监督机构：见供应商须知前附表。</w:t>
      </w:r>
    </w:p>
    <w:p w14:paraId="38A92322">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Cs/>
          <w:sz w:val="24"/>
          <w:szCs w:val="24"/>
        </w:rPr>
      </w:pPr>
      <w:r>
        <w:rPr>
          <w:rFonts w:hint="eastAsia" w:ascii="宋体" w:hAnsi="宋体" w:eastAsia="宋体" w:cs="宋体"/>
          <w:bCs/>
          <w:sz w:val="24"/>
          <w:szCs w:val="24"/>
        </w:rPr>
        <w:t>3.采购代理机构：见供应商须知前附表。</w:t>
      </w:r>
    </w:p>
    <w:p w14:paraId="114C4165">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Cs/>
          <w:sz w:val="24"/>
          <w:szCs w:val="24"/>
        </w:rPr>
      </w:pPr>
      <w:r>
        <w:rPr>
          <w:rFonts w:hint="eastAsia" w:ascii="宋体" w:hAnsi="宋体" w:eastAsia="宋体" w:cs="宋体"/>
          <w:bCs/>
          <w:sz w:val="24"/>
          <w:szCs w:val="24"/>
        </w:rPr>
        <w:t>4.供应商：</w:t>
      </w:r>
      <w:r>
        <w:rPr>
          <w:rFonts w:hint="eastAsia" w:ascii="宋体" w:hAnsi="宋体" w:eastAsia="宋体" w:cs="宋体"/>
          <w:sz w:val="24"/>
          <w:szCs w:val="24"/>
          <w:highlight w:val="none"/>
        </w:rPr>
        <w:t>是指响应和符合谈判文件规定资格条件且参与谈判竞争的法人、其他组织或者自然人</w:t>
      </w:r>
      <w:r>
        <w:rPr>
          <w:rFonts w:hint="eastAsia" w:ascii="宋体" w:hAnsi="宋体" w:eastAsia="宋体" w:cs="宋体"/>
          <w:bCs/>
          <w:sz w:val="24"/>
          <w:szCs w:val="24"/>
        </w:rPr>
        <w:t>。</w:t>
      </w:r>
    </w:p>
    <w:p w14:paraId="17BCA661">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Cs/>
          <w:sz w:val="24"/>
          <w:szCs w:val="24"/>
        </w:rPr>
      </w:pPr>
      <w:r>
        <w:rPr>
          <w:rFonts w:hint="eastAsia" w:ascii="宋体" w:hAnsi="宋体" w:eastAsia="宋体" w:cs="宋体"/>
          <w:bCs/>
          <w:sz w:val="24"/>
          <w:szCs w:val="24"/>
          <w:lang w:val="en-US" w:eastAsia="zh-CN"/>
        </w:rPr>
        <w:t>5</w:t>
      </w:r>
      <w:r>
        <w:rPr>
          <w:rFonts w:hint="eastAsia" w:ascii="宋体" w:hAnsi="宋体" w:eastAsia="宋体" w:cs="宋体"/>
          <w:bCs/>
          <w:sz w:val="24"/>
          <w:szCs w:val="24"/>
        </w:rPr>
        <w:t>.</w:t>
      </w:r>
      <w:r>
        <w:rPr>
          <w:rFonts w:hint="eastAsia" w:ascii="宋体" w:hAnsi="宋体" w:eastAsia="宋体" w:cs="宋体"/>
          <w:bCs/>
          <w:sz w:val="24"/>
          <w:szCs w:val="24"/>
          <w:lang w:val="en-US" w:eastAsia="zh-CN"/>
        </w:rPr>
        <w:t>谈判</w:t>
      </w:r>
      <w:r>
        <w:rPr>
          <w:rFonts w:hint="eastAsia" w:ascii="宋体" w:hAnsi="宋体" w:eastAsia="宋体" w:cs="宋体"/>
          <w:bCs/>
          <w:sz w:val="24"/>
          <w:szCs w:val="24"/>
        </w:rPr>
        <w:t>响应也称投标。</w:t>
      </w:r>
    </w:p>
    <w:p w14:paraId="79A18DEA">
      <w:pPr>
        <w:spacing w:line="360" w:lineRule="auto"/>
        <w:ind w:firstLine="480" w:firstLineChars="200"/>
        <w:rPr>
          <w:rFonts w:hint="eastAsia" w:ascii="宋体" w:hAnsi="宋体" w:eastAsia="宋体" w:cs="宋体"/>
          <w:bCs/>
          <w:sz w:val="24"/>
          <w:szCs w:val="24"/>
        </w:rPr>
      </w:pPr>
      <w:r>
        <w:rPr>
          <w:rFonts w:hint="eastAsia" w:ascii="宋体" w:hAnsi="宋体" w:eastAsia="宋体" w:cs="宋体"/>
          <w:bCs/>
          <w:sz w:val="24"/>
          <w:szCs w:val="24"/>
          <w:lang w:val="en-US" w:eastAsia="zh-CN"/>
        </w:rPr>
        <w:t>6</w:t>
      </w:r>
      <w:r>
        <w:rPr>
          <w:rFonts w:hint="eastAsia" w:ascii="宋体" w:hAnsi="宋体" w:eastAsia="宋体" w:cs="宋体"/>
          <w:bCs/>
          <w:sz w:val="24"/>
          <w:szCs w:val="24"/>
        </w:rPr>
        <w:t>.</w:t>
      </w:r>
      <w:r>
        <w:rPr>
          <w:rFonts w:hint="eastAsia" w:ascii="宋体" w:hAnsi="宋体" w:eastAsia="宋体" w:cs="宋体"/>
          <w:bCs/>
          <w:sz w:val="24"/>
          <w:szCs w:val="24"/>
          <w:lang w:val="en-US" w:eastAsia="zh-CN"/>
        </w:rPr>
        <w:t>谈判</w:t>
      </w:r>
      <w:r>
        <w:rPr>
          <w:rFonts w:hint="eastAsia" w:ascii="宋体" w:hAnsi="宋体" w:eastAsia="宋体" w:cs="宋体"/>
          <w:bCs/>
          <w:sz w:val="24"/>
          <w:szCs w:val="24"/>
        </w:rPr>
        <w:t>开标会指集中开启响应文件的会议和过程。</w:t>
      </w:r>
    </w:p>
    <w:p w14:paraId="67FDB866">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cs="宋体"/>
          <w:b/>
          <w:bCs/>
          <w:lang w:val="en-US" w:eastAsia="zh-CN"/>
        </w:rPr>
      </w:pPr>
      <w:r>
        <w:rPr>
          <w:rFonts w:hint="eastAsia" w:ascii="宋体" w:hAnsi="宋体" w:cs="宋体"/>
          <w:b/>
          <w:bCs/>
          <w:lang w:val="en-US" w:eastAsia="zh-CN"/>
        </w:rPr>
        <w:t>（二）谈判费用</w:t>
      </w:r>
    </w:p>
    <w:p w14:paraId="28077500">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cs="宋体"/>
          <w:lang w:val="en-US" w:eastAsia="zh-CN"/>
        </w:rPr>
      </w:pPr>
      <w:r>
        <w:rPr>
          <w:rFonts w:hint="eastAsia" w:ascii="宋体" w:hAnsi="宋体" w:cs="宋体"/>
          <w:lang w:val="en-US" w:eastAsia="zh-CN"/>
        </w:rPr>
        <w:t>供应商应自行承担全部与准备和参加谈判有关的费用。不论谈判结果如何，采购人和采购代理机构均无义务和责任承担这些费用。</w:t>
      </w:r>
    </w:p>
    <w:p w14:paraId="381C3A9F">
      <w:pPr>
        <w:pStyle w:val="17"/>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b/>
          <w:bCs/>
          <w:lang w:val="en-US" w:eastAsia="zh-CN"/>
        </w:rPr>
      </w:pPr>
      <w:r>
        <w:rPr>
          <w:rFonts w:hint="eastAsia"/>
          <w:b/>
          <w:bCs/>
          <w:lang w:val="en-US" w:eastAsia="zh-CN"/>
        </w:rPr>
        <w:t>（三）知识产权和保密</w:t>
      </w:r>
    </w:p>
    <w:p w14:paraId="683C3DA1">
      <w:pPr>
        <w:pStyle w:val="17"/>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1.供应商应保证在本项目使用的任何产品和服务（包括部分使用）不会产生因第三方提出侵犯其专利权、商标权</w:t>
      </w:r>
      <w:r>
        <w:rPr>
          <w:rFonts w:hint="eastAsia" w:ascii="宋体" w:hAnsi="宋体" w:cs="宋体"/>
          <w:lang w:val="en-US" w:eastAsia="zh-CN"/>
        </w:rPr>
        <w:t>或其他</w:t>
      </w:r>
      <w:r>
        <w:rPr>
          <w:rFonts w:hint="eastAsia" w:ascii="宋体" w:hAnsi="宋体" w:eastAsia="宋体" w:cs="宋体"/>
          <w:lang w:val="en-US" w:eastAsia="zh-CN"/>
        </w:rPr>
        <w:t>知识产权而引起法律和经济纠纷，由此所引起的法律和经济纠纷，由供应商承担全部及关联责任。</w:t>
      </w:r>
    </w:p>
    <w:p w14:paraId="48CE1F9D">
      <w:pPr>
        <w:pStyle w:val="17"/>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2.采购人享有本项目实施过程中产生的知识成果及知识产权。</w:t>
      </w:r>
    </w:p>
    <w:p w14:paraId="3D9A568F">
      <w:pPr>
        <w:pStyle w:val="17"/>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3.供应商如欲在项目实施过程中采用自有知识产权成果的，需在响应文件中声明，并提供相关知识产权证明文件和后续接口使用的说明。</w:t>
      </w:r>
    </w:p>
    <w:p w14:paraId="65A88B77">
      <w:pPr>
        <w:pStyle w:val="17"/>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4.参与采购活动的当事人应当对谈判文件和响应文件中的商业秘密、技术秘密和个人隐私等保密，违者将对由此产生的后果承担法律责任。</w:t>
      </w:r>
    </w:p>
    <w:p w14:paraId="1F012AC0">
      <w:pPr>
        <w:pStyle w:val="17"/>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5.由采购人向供应商提供的用户需求书、图纸、样品、模型、模件和所有资料，供应商获得后，应对其保密。除非采购人同意，供应商不得向第三方透露或将其用于本次谈判响应以外的任何用途。开标后，若采购人有要求，供应商须归还采购人认为需保密的文件和资料，并销毁所有相应的备份文件及资料。</w:t>
      </w:r>
    </w:p>
    <w:p w14:paraId="0369ACAC">
      <w:pPr>
        <w:pStyle w:val="17"/>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lang w:val="en-US" w:eastAsia="zh-CN"/>
        </w:rPr>
      </w:pPr>
      <w:r>
        <w:rPr>
          <w:rFonts w:hint="eastAsia" w:ascii="宋体" w:hAnsi="宋体" w:eastAsia="宋体" w:cs="宋体"/>
          <w:b/>
          <w:bCs/>
          <w:lang w:val="en-US" w:eastAsia="zh-CN"/>
        </w:rPr>
        <w:t>（四）语言文字</w:t>
      </w:r>
    </w:p>
    <w:p w14:paraId="0EB24085">
      <w:pPr>
        <w:pStyle w:val="17"/>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1.谈判文件、响应文件、供应商与采购代理机构或采购人就有关谈判的所有来往函电以及谈判小组的询标、谈判和供应商的答复均应使用简体中文书写。</w:t>
      </w:r>
    </w:p>
    <w:p w14:paraId="3B5ACBD6">
      <w:pPr>
        <w:pStyle w:val="17"/>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2.响应文件中使用外文技术资料或提供外文授权的，须提供逐一对应的中文译文并加盖供应商公章，中文译文应附在对应外文资料后面且以中文译文为准，未提供有效中文译文的外文资料，将被视为未提供。技术资料中的通用单位或标准国际制式单位不需翻译。对外文资料故意错误翻译的，视同提供虚假证明材料。</w:t>
      </w:r>
    </w:p>
    <w:p w14:paraId="37D31836">
      <w:pPr>
        <w:pStyle w:val="17"/>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lang w:val="en-US" w:eastAsia="zh-CN"/>
        </w:rPr>
      </w:pPr>
      <w:r>
        <w:rPr>
          <w:rFonts w:hint="eastAsia" w:ascii="宋体" w:hAnsi="宋体" w:eastAsia="宋体" w:cs="宋体"/>
          <w:b/>
          <w:bCs/>
          <w:lang w:val="en-US" w:eastAsia="zh-CN"/>
        </w:rPr>
        <w:t>（五）计量单位</w:t>
      </w:r>
    </w:p>
    <w:p w14:paraId="18ADE53F">
      <w:pPr>
        <w:pStyle w:val="17"/>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除谈判文件另有规定外，均使用中华人民共和国法定计量单位。</w:t>
      </w:r>
    </w:p>
    <w:p w14:paraId="3EE0DF2C">
      <w:pPr>
        <w:pStyle w:val="17"/>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lang w:val="en-US" w:eastAsia="zh-CN"/>
        </w:rPr>
      </w:pPr>
      <w:r>
        <w:rPr>
          <w:rFonts w:hint="eastAsia" w:ascii="宋体" w:hAnsi="宋体" w:eastAsia="宋体" w:cs="宋体"/>
          <w:b/>
          <w:bCs/>
          <w:lang w:val="en-US" w:eastAsia="zh-CN"/>
        </w:rPr>
        <w:t>（六）履约分包</w:t>
      </w:r>
    </w:p>
    <w:p w14:paraId="0D1DC77B">
      <w:pPr>
        <w:pStyle w:val="17"/>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1.是否允许分包：见供应商须知前附表。</w:t>
      </w:r>
    </w:p>
    <w:p w14:paraId="43C82F64">
      <w:pPr>
        <w:pStyle w:val="17"/>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2.本项目如允许分包的，成交供应商可以依法采取分包方式履行合同。合同的履约需要相关市场法定准入资格资质的，承包人必须具有法定的资格条件和相应的资质，禁止向没有取得法定资格资质的第三方分包。承包人不得再次分包。采购合同实行分包履约的，成交供应商就</w:t>
      </w:r>
      <w:r>
        <w:rPr>
          <w:rFonts w:hint="eastAsia" w:ascii="宋体" w:hAnsi="宋体" w:cs="宋体"/>
          <w:lang w:val="en-US" w:eastAsia="zh-CN"/>
        </w:rPr>
        <w:t>采购项目</w:t>
      </w:r>
      <w:r>
        <w:rPr>
          <w:rFonts w:hint="eastAsia" w:ascii="宋体" w:hAnsi="宋体" w:eastAsia="宋体" w:cs="宋体"/>
          <w:lang w:val="en-US" w:eastAsia="zh-CN"/>
        </w:rPr>
        <w:t>和分包项向采购人负责，承包人就分包项承担责任。</w:t>
      </w:r>
    </w:p>
    <w:p w14:paraId="679D067E">
      <w:pPr>
        <w:pStyle w:val="17"/>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供应商享受《国家统计局关于印发〈统计上大中小微型企业划分办法（2017）〉的通知》（国统字〔2017〕213号）等扶持政策获取政府采购合同后，不得分包给大型、中型企业，否则视同拒绝履行政府采购合同并将依法被追究法律责任。</w:t>
      </w:r>
    </w:p>
    <w:p w14:paraId="17A03D75">
      <w:pPr>
        <w:pStyle w:val="17"/>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3.不允许分包的，严禁采取分包方式履行合同，如分包，则视同拒绝履行政府采购合同，将被依法追究法律责任。</w:t>
      </w:r>
    </w:p>
    <w:p w14:paraId="128C6C3D">
      <w:pPr>
        <w:pStyle w:val="17"/>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4.本项目严禁采取转包方式履行合同。本</w:t>
      </w:r>
      <w:r>
        <w:rPr>
          <w:rFonts w:hint="eastAsia" w:ascii="宋体" w:hAnsi="宋体" w:cs="宋体"/>
          <w:lang w:val="en-US" w:eastAsia="zh-CN"/>
        </w:rPr>
        <w:t>项</w:t>
      </w:r>
      <w:r>
        <w:rPr>
          <w:rFonts w:hint="eastAsia" w:ascii="宋体" w:hAnsi="宋体" w:eastAsia="宋体" w:cs="宋体"/>
          <w:lang w:val="en-US" w:eastAsia="zh-CN"/>
        </w:rPr>
        <w:t>目所称转包，是指成交供应商将政府采购合同转让给第三人，并退出现有政府采购合同当事人双方权利业务关系，受让人（即第三人）成为政府采购合同的另一方当事人的行为。成交供应商转包的，视同拒绝履行政府采购合同，将被依法追究法律责任。</w:t>
      </w:r>
    </w:p>
    <w:p w14:paraId="329240BC">
      <w:pPr>
        <w:pStyle w:val="17"/>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lang w:val="en-US" w:eastAsia="zh-CN"/>
        </w:rPr>
      </w:pPr>
      <w:r>
        <w:rPr>
          <w:rFonts w:hint="eastAsia" w:ascii="宋体" w:hAnsi="宋体" w:eastAsia="宋体" w:cs="宋体"/>
          <w:b/>
          <w:bCs/>
          <w:lang w:val="en-US" w:eastAsia="zh-CN"/>
        </w:rPr>
        <w:t>（七）答疑会</w:t>
      </w:r>
    </w:p>
    <w:p w14:paraId="567154CA">
      <w:pPr>
        <w:pStyle w:val="17"/>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1.是否组织集中答疑会：见供应商须知前附表。</w:t>
      </w:r>
    </w:p>
    <w:p w14:paraId="2D777292">
      <w:pPr>
        <w:pStyle w:val="17"/>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2.供应商对本次采购活动事项有疑问的，可以向采购人或代理机构提出询问。</w:t>
      </w:r>
    </w:p>
    <w:p w14:paraId="7B7A4DC9">
      <w:pPr>
        <w:pStyle w:val="17"/>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lang w:val="en-US" w:eastAsia="zh-CN"/>
        </w:rPr>
      </w:pPr>
      <w:r>
        <w:rPr>
          <w:rFonts w:hint="eastAsia" w:ascii="宋体" w:hAnsi="宋体" w:eastAsia="宋体" w:cs="宋体"/>
          <w:b/>
          <w:bCs/>
          <w:lang w:val="en-US" w:eastAsia="zh-CN"/>
        </w:rPr>
        <w:t>（八）询问</w:t>
      </w:r>
    </w:p>
    <w:p w14:paraId="7B5C345F">
      <w:pPr>
        <w:pStyle w:val="17"/>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供应商对本项目采购活动事项有疑问的，可以在谈判截止时间3个工作日前以书面形式向代理机构提出询问。采购人或采购代理机构将在1个工作日内对供应商提出的询问</w:t>
      </w:r>
      <w:r>
        <w:rPr>
          <w:rFonts w:hint="eastAsia" w:ascii="宋体" w:hAnsi="宋体" w:cs="宋体"/>
          <w:lang w:val="en-US" w:eastAsia="zh-CN"/>
        </w:rPr>
        <w:t>作出</w:t>
      </w:r>
      <w:r>
        <w:rPr>
          <w:rFonts w:hint="eastAsia" w:ascii="宋体" w:hAnsi="宋体" w:eastAsia="宋体" w:cs="宋体"/>
          <w:lang w:val="en-US" w:eastAsia="zh-CN"/>
        </w:rPr>
        <w:t>答复，并书面通知其他供应商。询问内容超出采购人对采购代理机构委托范围的，供应商可以向采购人提出。</w:t>
      </w:r>
    </w:p>
    <w:p w14:paraId="1AB25886">
      <w:pPr>
        <w:pStyle w:val="17"/>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lang w:val="en-US" w:eastAsia="zh-CN"/>
        </w:rPr>
      </w:pPr>
      <w:r>
        <w:rPr>
          <w:rFonts w:hint="eastAsia" w:ascii="宋体" w:hAnsi="宋体" w:eastAsia="宋体" w:cs="宋体"/>
          <w:b/>
          <w:bCs/>
          <w:lang w:val="en-US" w:eastAsia="zh-CN"/>
        </w:rPr>
        <w:t>（九）现场考察</w:t>
      </w:r>
    </w:p>
    <w:p w14:paraId="2511C6FE">
      <w:pPr>
        <w:pStyle w:val="17"/>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1.是否集中组织现场考察：见供应商须知前附表。</w:t>
      </w:r>
    </w:p>
    <w:p w14:paraId="0538176C">
      <w:pPr>
        <w:pStyle w:val="17"/>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2.供应商可以根据自身情况自行踏勘现场并承担所发生的费用。除采购人的原因外，供应商承担在现场考察中所发生的人员伤亡和财产损失。采购人介绍的有关项目的情况和资料，仅供供应商在编制响应文件时参考，采购人不对供应商据此做出的判断和决策负责。</w:t>
      </w:r>
    </w:p>
    <w:p w14:paraId="47FD5003">
      <w:pPr>
        <w:pStyle w:val="17"/>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3.供应商应当将现场的实际情况及影响因素在谈判报价中综合考虑。一旦成交，不得再以现场条件复杂、不清楚、报价时未考虑等理由要求对报价进行调整，或延长合同履约期限。</w:t>
      </w:r>
    </w:p>
    <w:p w14:paraId="27DC7600">
      <w:pPr>
        <w:pStyle w:val="5"/>
        <w:bidi w:val="0"/>
        <w:rPr>
          <w:rFonts w:hint="eastAsia"/>
          <w:lang w:val="zh-CN" w:eastAsia="zh-CN"/>
        </w:rPr>
      </w:pPr>
      <w:r>
        <w:rPr>
          <w:rFonts w:hint="eastAsia"/>
          <w:lang w:val="zh-CN" w:eastAsia="zh-CN"/>
        </w:rPr>
        <w:t>二、落实政府采购政策</w:t>
      </w:r>
    </w:p>
    <w:p w14:paraId="30227C07">
      <w:pPr>
        <w:keepNext w:val="0"/>
        <w:keepLines w:val="0"/>
        <w:pageBreakBefore w:val="0"/>
        <w:widowControl w:val="0"/>
        <w:kinsoku/>
        <w:wordWrap/>
        <w:overflowPunct/>
        <w:topLinePunct w:val="0"/>
        <w:autoSpaceDE w:val="0"/>
        <w:autoSpaceDN w:val="0"/>
        <w:bidi w:val="0"/>
        <w:adjustRightInd w:val="0"/>
        <w:snapToGrid w:val="0"/>
        <w:spacing w:line="360" w:lineRule="auto"/>
        <w:ind w:firstLine="482" w:firstLineChars="200"/>
        <w:textAlignment w:val="bottom"/>
        <w:rPr>
          <w:rFonts w:hint="eastAsia" w:ascii="宋体" w:hAnsi="宋体" w:eastAsia="宋体" w:cs="宋体"/>
          <w:b/>
          <w:bCs w:val="0"/>
          <w:color w:val="auto"/>
          <w:kern w:val="2"/>
          <w:sz w:val="24"/>
          <w:szCs w:val="24"/>
          <w:highlight w:val="none"/>
          <w:lang w:val="zh-CN" w:eastAsia="zh-CN" w:bidi="ar-SA"/>
        </w:rPr>
      </w:pPr>
      <w:r>
        <w:rPr>
          <w:rFonts w:hint="eastAsia" w:ascii="宋体" w:hAnsi="宋体" w:eastAsia="宋体" w:cs="宋体"/>
          <w:b/>
          <w:bCs w:val="0"/>
          <w:color w:val="auto"/>
          <w:kern w:val="2"/>
          <w:sz w:val="24"/>
          <w:szCs w:val="24"/>
          <w:highlight w:val="none"/>
          <w:lang w:val="zh-CN" w:eastAsia="zh-CN" w:bidi="ar-SA"/>
        </w:rPr>
        <w:t>（一）中小企业政府采购政策</w:t>
      </w:r>
    </w:p>
    <w:p w14:paraId="36782915">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1.本项目执行《政府采购促进中小企业发展管理办法》（财库〔2020〕46号）</w:t>
      </w:r>
      <w:r>
        <w:rPr>
          <w:rFonts w:hint="eastAsia" w:ascii="宋体" w:hAnsi="宋体" w:cs="宋体"/>
          <w:b w:val="0"/>
          <w:bCs/>
          <w:color w:val="auto"/>
          <w:kern w:val="2"/>
          <w:sz w:val="24"/>
          <w:szCs w:val="24"/>
          <w:highlight w:val="none"/>
          <w:lang w:val="zh-CN" w:eastAsia="zh-CN" w:bidi="ar-SA"/>
        </w:rPr>
        <w:t>、《</w:t>
      </w:r>
      <w:r>
        <w:rPr>
          <w:rFonts w:hint="eastAsia" w:ascii="宋体" w:hAnsi="宋体" w:eastAsia="宋体" w:cs="宋体"/>
          <w:b w:val="0"/>
          <w:bCs/>
          <w:color w:val="auto"/>
          <w:kern w:val="2"/>
          <w:sz w:val="24"/>
          <w:szCs w:val="24"/>
          <w:highlight w:val="none"/>
          <w:lang w:val="zh-CN" w:eastAsia="zh-CN" w:bidi="ar-SA"/>
        </w:rPr>
        <w:t>关于进一步加大政府采购支持中小企业力度的通知</w:t>
      </w:r>
      <w:r>
        <w:rPr>
          <w:rFonts w:hint="eastAsia" w:ascii="宋体" w:hAnsi="宋体" w:cs="宋体"/>
          <w:b w:val="0"/>
          <w:bCs/>
          <w:color w:val="auto"/>
          <w:kern w:val="2"/>
          <w:sz w:val="24"/>
          <w:szCs w:val="24"/>
          <w:highlight w:val="none"/>
          <w:lang w:val="zh-CN" w:eastAsia="zh-CN" w:bidi="ar-SA"/>
        </w:rPr>
        <w:t>》（财库〔2022〕19号）、《陕西省财政厅关于进一步加大政府采购支持中小企业力度的通知》（陕财办采〔2022〕5号）</w:t>
      </w:r>
      <w:r>
        <w:rPr>
          <w:rFonts w:hint="eastAsia" w:ascii="宋体" w:hAnsi="宋体" w:cs="宋体"/>
          <w:b w:val="0"/>
          <w:bCs/>
          <w:color w:val="auto"/>
          <w:kern w:val="2"/>
          <w:sz w:val="24"/>
          <w:szCs w:val="24"/>
          <w:highlight w:val="none"/>
          <w:lang w:val="en-US" w:eastAsia="zh-CN" w:bidi="ar-SA"/>
        </w:rPr>
        <w:t>等文件要求</w:t>
      </w:r>
      <w:r>
        <w:rPr>
          <w:rFonts w:hint="eastAsia" w:ascii="宋体" w:hAnsi="宋体" w:eastAsia="宋体" w:cs="宋体"/>
          <w:b w:val="0"/>
          <w:bCs/>
          <w:color w:val="auto"/>
          <w:kern w:val="2"/>
          <w:sz w:val="24"/>
          <w:szCs w:val="24"/>
          <w:highlight w:val="none"/>
          <w:lang w:val="zh-CN" w:eastAsia="zh-CN" w:bidi="ar-SA"/>
        </w:rPr>
        <w:t>，对符合扶持政策的小微企业供应商的报价给予价格扣除，用扣除后的价格参与评审。</w:t>
      </w:r>
    </w:p>
    <w:p w14:paraId="481D2977">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2.本谈判文件所称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划分标准见《中小企业划型标准规定》（工信部联企业[2011]300号）。</w:t>
      </w:r>
    </w:p>
    <w:p w14:paraId="21638A84">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3.供应商提供的货物、工程或者服务符合下列情形的，享受前款办法规定的中小企业扶持政策：</w:t>
      </w:r>
    </w:p>
    <w:p w14:paraId="44C1A75B">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（1）在货物</w:t>
      </w:r>
      <w:r>
        <w:rPr>
          <w:rFonts w:hint="eastAsia" w:ascii="宋体" w:hAnsi="宋体" w:cs="宋体"/>
          <w:b w:val="0"/>
          <w:bCs/>
          <w:color w:val="auto"/>
          <w:kern w:val="2"/>
          <w:sz w:val="24"/>
          <w:szCs w:val="24"/>
          <w:highlight w:val="none"/>
          <w:lang w:val="en-US" w:eastAsia="zh-CN" w:bidi="ar-SA"/>
        </w:rPr>
        <w:t>采购</w:t>
      </w:r>
      <w:r>
        <w:rPr>
          <w:rFonts w:hint="eastAsia" w:ascii="宋体" w:hAnsi="宋体" w:cs="宋体"/>
          <w:b w:val="0"/>
          <w:bCs/>
          <w:color w:val="auto"/>
          <w:kern w:val="2"/>
          <w:sz w:val="24"/>
          <w:szCs w:val="24"/>
          <w:highlight w:val="none"/>
          <w:lang w:val="zh-CN" w:eastAsia="zh-CN" w:bidi="ar-SA"/>
        </w:rPr>
        <w:t>项目</w:t>
      </w:r>
      <w:r>
        <w:rPr>
          <w:rFonts w:hint="eastAsia" w:ascii="宋体" w:hAnsi="宋体" w:eastAsia="宋体" w:cs="宋体"/>
          <w:b w:val="0"/>
          <w:bCs/>
          <w:color w:val="auto"/>
          <w:kern w:val="2"/>
          <w:sz w:val="24"/>
          <w:szCs w:val="24"/>
          <w:highlight w:val="none"/>
          <w:lang w:val="zh-CN" w:eastAsia="zh-CN" w:bidi="ar-SA"/>
        </w:rPr>
        <w:t>中，货物由中小企业制造，即货物由中小企业生产且使用该中小企业商号或者注册商标；</w:t>
      </w:r>
    </w:p>
    <w:p w14:paraId="09946769">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（2）在工程</w:t>
      </w:r>
      <w:r>
        <w:rPr>
          <w:rFonts w:hint="eastAsia" w:ascii="宋体" w:hAnsi="宋体" w:cs="宋体"/>
          <w:b w:val="0"/>
          <w:bCs/>
          <w:color w:val="auto"/>
          <w:kern w:val="2"/>
          <w:sz w:val="24"/>
          <w:szCs w:val="24"/>
          <w:highlight w:val="none"/>
          <w:lang w:val="en-US" w:eastAsia="zh-CN" w:bidi="ar-SA"/>
        </w:rPr>
        <w:t>采购</w:t>
      </w:r>
      <w:r>
        <w:rPr>
          <w:rFonts w:hint="eastAsia" w:ascii="宋体" w:hAnsi="宋体" w:cs="宋体"/>
          <w:b w:val="0"/>
          <w:bCs/>
          <w:color w:val="auto"/>
          <w:kern w:val="2"/>
          <w:sz w:val="24"/>
          <w:szCs w:val="24"/>
          <w:highlight w:val="none"/>
          <w:lang w:val="zh-CN" w:eastAsia="zh-CN" w:bidi="ar-SA"/>
        </w:rPr>
        <w:t>项目</w:t>
      </w:r>
      <w:r>
        <w:rPr>
          <w:rFonts w:hint="eastAsia" w:ascii="宋体" w:hAnsi="宋体" w:eastAsia="宋体" w:cs="宋体"/>
          <w:b w:val="0"/>
          <w:bCs/>
          <w:color w:val="auto"/>
          <w:kern w:val="2"/>
          <w:sz w:val="24"/>
          <w:szCs w:val="24"/>
          <w:highlight w:val="none"/>
          <w:lang w:val="zh-CN" w:eastAsia="zh-CN" w:bidi="ar-SA"/>
        </w:rPr>
        <w:t>中，工程由中小企业承建，即工程施工单位为中小企业；</w:t>
      </w:r>
    </w:p>
    <w:p w14:paraId="224186F4">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（3）在服务</w:t>
      </w:r>
      <w:r>
        <w:rPr>
          <w:rFonts w:hint="eastAsia" w:ascii="宋体" w:hAnsi="宋体" w:cs="宋体"/>
          <w:b w:val="0"/>
          <w:bCs/>
          <w:color w:val="auto"/>
          <w:kern w:val="2"/>
          <w:sz w:val="24"/>
          <w:szCs w:val="24"/>
          <w:highlight w:val="none"/>
          <w:lang w:val="en-US" w:eastAsia="zh-CN" w:bidi="ar-SA"/>
        </w:rPr>
        <w:t>采购</w:t>
      </w:r>
      <w:r>
        <w:rPr>
          <w:rFonts w:hint="eastAsia" w:ascii="宋体" w:hAnsi="宋体" w:cs="宋体"/>
          <w:b w:val="0"/>
          <w:bCs/>
          <w:color w:val="auto"/>
          <w:kern w:val="2"/>
          <w:sz w:val="24"/>
          <w:szCs w:val="24"/>
          <w:highlight w:val="none"/>
          <w:lang w:val="zh-CN" w:eastAsia="zh-CN" w:bidi="ar-SA"/>
        </w:rPr>
        <w:t>项目</w:t>
      </w:r>
      <w:r>
        <w:rPr>
          <w:rFonts w:hint="eastAsia" w:ascii="宋体" w:hAnsi="宋体" w:eastAsia="宋体" w:cs="宋体"/>
          <w:b w:val="0"/>
          <w:bCs/>
          <w:color w:val="auto"/>
          <w:kern w:val="2"/>
          <w:sz w:val="24"/>
          <w:szCs w:val="24"/>
          <w:highlight w:val="none"/>
          <w:lang w:val="zh-CN" w:eastAsia="zh-CN" w:bidi="ar-SA"/>
        </w:rPr>
        <w:t>中，服务由中小企业承接，即提供服务人员为中小企业依照《中华人民共和国劳动合同法》订立劳动合同的从业人员。在货物</w:t>
      </w:r>
      <w:r>
        <w:rPr>
          <w:rFonts w:hint="eastAsia" w:ascii="宋体" w:hAnsi="宋体" w:cs="宋体"/>
          <w:b w:val="0"/>
          <w:bCs/>
          <w:color w:val="auto"/>
          <w:kern w:val="2"/>
          <w:sz w:val="24"/>
          <w:szCs w:val="24"/>
          <w:highlight w:val="none"/>
          <w:lang w:val="en-US" w:eastAsia="zh-CN" w:bidi="ar-SA"/>
        </w:rPr>
        <w:t>采购</w:t>
      </w:r>
      <w:r>
        <w:rPr>
          <w:rFonts w:hint="eastAsia" w:ascii="宋体" w:hAnsi="宋体" w:cs="宋体"/>
          <w:b w:val="0"/>
          <w:bCs/>
          <w:color w:val="auto"/>
          <w:kern w:val="2"/>
          <w:sz w:val="24"/>
          <w:szCs w:val="24"/>
          <w:highlight w:val="none"/>
          <w:lang w:val="zh-CN" w:eastAsia="zh-CN" w:bidi="ar-SA"/>
        </w:rPr>
        <w:t>项目</w:t>
      </w:r>
      <w:r>
        <w:rPr>
          <w:rFonts w:hint="eastAsia" w:ascii="宋体" w:hAnsi="宋体" w:eastAsia="宋体" w:cs="宋体"/>
          <w:b w:val="0"/>
          <w:bCs/>
          <w:color w:val="auto"/>
          <w:kern w:val="2"/>
          <w:sz w:val="24"/>
          <w:szCs w:val="24"/>
          <w:highlight w:val="none"/>
          <w:lang w:val="zh-CN" w:eastAsia="zh-CN" w:bidi="ar-SA"/>
        </w:rPr>
        <w:t>中，供应商提供的货物既有中小企业制造货物，也有大型企业制造货物的，不享受本办法规定的中小企业扶持政策。</w:t>
      </w:r>
    </w:p>
    <w:p w14:paraId="58A3033E">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以联合体形式参加政府采购活动，联合体各方均为中小企业的，联合体视同中小企业。其中，联合体各方均为小微企业的，联合体视同小微企业。</w:t>
      </w:r>
    </w:p>
    <w:p w14:paraId="1DC9CF45">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4.政府采购监督检查、投诉处理及政府采购行政处罚中对中小企业的认定，由货物制造商或者工程、服务供应商注册登记所在地的县级以上人民政府中小企业主管部门负责。</w:t>
      </w:r>
    </w:p>
    <w:p w14:paraId="38556A1D">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5.供应商需根据《政府采购促进中小企业发展管理办法》（财库〔2020〕46号）和《中小企业划型标准规定》（工信部联企业〔2011〕300号）对照自身情况及所提供产品的制造商、服务商的信息自行判断是否全部属于中小微企业。出具《中小企业声明函》（见响应文件格式）的供应商享受小微企业扶持政策，否则不享受。供应商出具的《中小企业声明函》在公告成交结果时公开，接受社会的监督。</w:t>
      </w:r>
    </w:p>
    <w:p w14:paraId="101126B6">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6.供应商应对其出具的《中小企业声明函》真实性负责，供应商出具的《中小企业声明函》内容不实的（含供应商疏忽提供），属于提供虚假材料谋取成交。</w:t>
      </w:r>
    </w:p>
    <w:p w14:paraId="0C0F7068">
      <w:pPr>
        <w:keepNext w:val="0"/>
        <w:keepLines w:val="0"/>
        <w:pageBreakBefore w:val="0"/>
        <w:widowControl w:val="0"/>
        <w:kinsoku/>
        <w:wordWrap/>
        <w:overflowPunct/>
        <w:topLinePunct w:val="0"/>
        <w:autoSpaceDE w:val="0"/>
        <w:autoSpaceDN w:val="0"/>
        <w:bidi w:val="0"/>
        <w:adjustRightInd w:val="0"/>
        <w:snapToGrid w:val="0"/>
        <w:spacing w:line="360" w:lineRule="auto"/>
        <w:ind w:firstLine="482" w:firstLineChars="200"/>
        <w:textAlignment w:val="bottom"/>
        <w:rPr>
          <w:rFonts w:hint="eastAsia" w:ascii="宋体" w:hAnsi="宋体" w:eastAsia="宋体" w:cs="宋体"/>
          <w:b/>
          <w:bCs w:val="0"/>
          <w:color w:val="auto"/>
          <w:kern w:val="2"/>
          <w:sz w:val="24"/>
          <w:szCs w:val="24"/>
          <w:highlight w:val="none"/>
          <w:lang w:val="zh-CN" w:eastAsia="zh-CN" w:bidi="ar-SA"/>
        </w:rPr>
      </w:pPr>
      <w:r>
        <w:rPr>
          <w:rFonts w:hint="eastAsia" w:ascii="宋体" w:hAnsi="宋体" w:eastAsia="宋体" w:cs="宋体"/>
          <w:b/>
          <w:bCs w:val="0"/>
          <w:color w:val="auto"/>
          <w:kern w:val="2"/>
          <w:sz w:val="24"/>
          <w:szCs w:val="24"/>
          <w:highlight w:val="none"/>
          <w:lang w:val="zh-CN" w:eastAsia="zh-CN" w:bidi="ar-SA"/>
        </w:rPr>
        <w:t>（二）监狱企业政策</w:t>
      </w:r>
    </w:p>
    <w:p w14:paraId="7BBB44F0">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1.本项目对符合《财政部司法部关于政府采购支持监狱企业发展有关问题的通知》（财库〔2014〕68号）并提供省级以上监狱管理局、戒毒管理局（含新疆生产建设兵团）出具属于监狱、戒毒企业的证明</w:t>
      </w:r>
      <w:r>
        <w:rPr>
          <w:rFonts w:hint="eastAsia" w:ascii="宋体" w:hAnsi="宋体" w:cs="宋体"/>
          <w:b w:val="0"/>
          <w:bCs/>
          <w:color w:val="auto"/>
          <w:kern w:val="2"/>
          <w:sz w:val="24"/>
          <w:szCs w:val="24"/>
          <w:highlight w:val="none"/>
          <w:lang w:val="zh-CN" w:eastAsia="zh-CN" w:bidi="ar-SA"/>
        </w:rPr>
        <w:t>的</w:t>
      </w:r>
      <w:r>
        <w:rPr>
          <w:rFonts w:hint="eastAsia" w:ascii="宋体" w:hAnsi="宋体" w:eastAsia="宋体" w:cs="宋体"/>
          <w:b w:val="0"/>
          <w:bCs/>
          <w:color w:val="auto"/>
          <w:kern w:val="2"/>
          <w:sz w:val="24"/>
          <w:szCs w:val="24"/>
          <w:highlight w:val="none"/>
          <w:lang w:val="zh-CN" w:eastAsia="zh-CN" w:bidi="ar-SA"/>
        </w:rPr>
        <w:t>监狱和戒毒企业，视同小型、微型企业，监狱、戒毒企业属于小型、微型企业的，不重复享受价格优惠政策。</w:t>
      </w:r>
    </w:p>
    <w:p w14:paraId="4879D23E">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2.本谈判文件所称监狱企业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6055F96C">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3.供应商为监狱企业且所投货物全部由监狱企业制造的，应当提供由省级以上监狱管理局、戒毒管理局出具的属于监狱企业的证明文件，未提供或出具证明文件的单位不符合要求的，不视为小型微型企业。</w:t>
      </w:r>
    </w:p>
    <w:p w14:paraId="2BCB5813">
      <w:pPr>
        <w:keepNext w:val="0"/>
        <w:keepLines w:val="0"/>
        <w:pageBreakBefore w:val="0"/>
        <w:widowControl w:val="0"/>
        <w:kinsoku/>
        <w:wordWrap/>
        <w:overflowPunct/>
        <w:topLinePunct w:val="0"/>
        <w:autoSpaceDE w:val="0"/>
        <w:autoSpaceDN w:val="0"/>
        <w:bidi w:val="0"/>
        <w:adjustRightInd w:val="0"/>
        <w:snapToGrid w:val="0"/>
        <w:spacing w:line="360" w:lineRule="auto"/>
        <w:ind w:firstLine="482" w:firstLineChars="200"/>
        <w:textAlignment w:val="bottom"/>
        <w:rPr>
          <w:rFonts w:hint="eastAsia" w:ascii="宋体" w:hAnsi="宋体" w:eastAsia="宋体" w:cs="宋体"/>
          <w:b/>
          <w:bCs w:val="0"/>
          <w:color w:val="auto"/>
          <w:kern w:val="2"/>
          <w:sz w:val="24"/>
          <w:szCs w:val="24"/>
          <w:highlight w:val="none"/>
          <w:lang w:val="zh-CN" w:eastAsia="zh-CN" w:bidi="ar-SA"/>
        </w:rPr>
      </w:pPr>
      <w:r>
        <w:rPr>
          <w:rFonts w:hint="eastAsia" w:ascii="宋体" w:hAnsi="宋体" w:eastAsia="宋体" w:cs="宋体"/>
          <w:b/>
          <w:bCs w:val="0"/>
          <w:color w:val="auto"/>
          <w:kern w:val="2"/>
          <w:sz w:val="24"/>
          <w:szCs w:val="24"/>
          <w:highlight w:val="none"/>
          <w:lang w:val="zh-CN" w:eastAsia="zh-CN" w:bidi="ar-SA"/>
        </w:rPr>
        <w:t>（三）残疾人福利性单位政策</w:t>
      </w:r>
    </w:p>
    <w:p w14:paraId="45EDEB0C">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1.本项目对符合财政部、民政部、中国残疾人联合会下发的《关于促进残疾人就业政府采购政策的通知》（财库〔2017〕141号）并提供本单位制造的货物、承担的工程或者服务，或者提供其他残疾人福利性单位制造的货物（不包括使用非残疾人福利性单位注册商标的货物）的供应商，视同小型、微型企业。残疾人福利性单位属于小型、微型企业的，不重复享受价格优惠政策。</w:t>
      </w:r>
    </w:p>
    <w:p w14:paraId="49C82BBA">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2.本谈判文件所称残疾人福利性单位指符合《三部门联合发布关于促进残疾人就业政府采购政策的通知》财库〔2017〕141号规定的对残疾人福利性单位划分标准的单位。</w:t>
      </w:r>
    </w:p>
    <w:p w14:paraId="3F28903C">
      <w:pPr>
        <w:pStyle w:val="5"/>
        <w:bidi w:val="0"/>
        <w:rPr>
          <w:rFonts w:hint="eastAsia"/>
          <w:lang w:val="zh-CN" w:eastAsia="zh-CN"/>
        </w:rPr>
      </w:pPr>
      <w:r>
        <w:rPr>
          <w:rFonts w:hint="eastAsia"/>
          <w:lang w:val="zh-CN" w:eastAsia="zh-CN"/>
        </w:rPr>
        <w:t>三、供应商</w:t>
      </w:r>
    </w:p>
    <w:p w14:paraId="72212A9E">
      <w:pPr>
        <w:keepNext w:val="0"/>
        <w:keepLines w:val="0"/>
        <w:pageBreakBefore w:val="0"/>
        <w:widowControl w:val="0"/>
        <w:kinsoku/>
        <w:wordWrap/>
        <w:overflowPunct/>
        <w:topLinePunct w:val="0"/>
        <w:autoSpaceDE w:val="0"/>
        <w:autoSpaceDN w:val="0"/>
        <w:bidi w:val="0"/>
        <w:adjustRightInd w:val="0"/>
        <w:snapToGrid w:val="0"/>
        <w:spacing w:line="360" w:lineRule="auto"/>
        <w:ind w:firstLine="482" w:firstLineChars="200"/>
        <w:textAlignment w:val="bottom"/>
        <w:rPr>
          <w:rFonts w:hint="eastAsia" w:ascii="宋体" w:hAnsi="宋体" w:eastAsia="宋体" w:cs="宋体"/>
          <w:b/>
          <w:bCs w:val="0"/>
          <w:color w:val="auto"/>
          <w:kern w:val="2"/>
          <w:sz w:val="24"/>
          <w:szCs w:val="24"/>
          <w:highlight w:val="none"/>
          <w:lang w:val="zh-CN" w:eastAsia="zh-CN" w:bidi="ar-SA"/>
        </w:rPr>
      </w:pPr>
      <w:r>
        <w:rPr>
          <w:rFonts w:hint="eastAsia" w:ascii="宋体" w:hAnsi="宋体" w:eastAsia="宋体" w:cs="宋体"/>
          <w:b/>
          <w:bCs w:val="0"/>
          <w:color w:val="auto"/>
          <w:kern w:val="2"/>
          <w:sz w:val="24"/>
          <w:szCs w:val="24"/>
          <w:highlight w:val="none"/>
          <w:lang w:val="zh-CN" w:eastAsia="zh-CN" w:bidi="ar-SA"/>
        </w:rPr>
        <w:t>（一）有效供应商</w:t>
      </w:r>
    </w:p>
    <w:p w14:paraId="3C353AE9">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1.具备谈判公告要求的资格条件和相应的能力。</w:t>
      </w:r>
    </w:p>
    <w:p w14:paraId="5EE2804A">
      <w:pPr>
        <w:spacing w:line="360" w:lineRule="auto"/>
        <w:ind w:firstLine="480" w:firstLineChars="200"/>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2.已在采购代理机构获取谈判文件并参加谈判的法人、其他组织或自然人。未在采购代理机构获取谈判文件的，不得参加本项目谈判竞争。</w:t>
      </w:r>
    </w:p>
    <w:p w14:paraId="20F7816C">
      <w:pPr>
        <w:spacing w:line="360" w:lineRule="auto"/>
        <w:ind w:firstLine="480" w:firstLineChars="200"/>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rPr>
        <w:t>3.联合体谈判</w:t>
      </w:r>
      <w:r>
        <w:rPr>
          <w:rFonts w:hint="eastAsia" w:ascii="宋体" w:hAnsi="宋体" w:eastAsia="宋体" w:cs="宋体"/>
          <w:sz w:val="24"/>
          <w:szCs w:val="24"/>
          <w:highlight w:val="none"/>
          <w:lang w:eastAsia="zh-CN"/>
        </w:rPr>
        <w:t>：本项目</w:t>
      </w:r>
      <w:r>
        <w:rPr>
          <w:rFonts w:hint="eastAsia" w:ascii="宋体" w:hAnsi="宋体" w:eastAsia="宋体" w:cs="宋体"/>
          <w:sz w:val="24"/>
          <w:szCs w:val="24"/>
          <w:highlight w:val="none"/>
          <w:lang w:val="en-US" w:eastAsia="zh-CN"/>
        </w:rPr>
        <w:t>是否</w:t>
      </w:r>
      <w:r>
        <w:rPr>
          <w:rFonts w:hint="eastAsia" w:ascii="宋体" w:hAnsi="宋体" w:eastAsia="宋体" w:cs="宋体"/>
          <w:sz w:val="24"/>
          <w:szCs w:val="24"/>
          <w:highlight w:val="none"/>
          <w:lang w:eastAsia="zh-CN"/>
        </w:rPr>
        <w:t>接受联合体</w:t>
      </w:r>
      <w:r>
        <w:rPr>
          <w:rFonts w:hint="eastAsia" w:ascii="宋体" w:hAnsi="宋体" w:eastAsia="宋体" w:cs="宋体"/>
          <w:sz w:val="24"/>
          <w:szCs w:val="24"/>
          <w:highlight w:val="none"/>
          <w:lang w:val="en-US" w:eastAsia="zh-CN"/>
        </w:rPr>
        <w:t>投标，详见</w:t>
      </w:r>
      <w:r>
        <w:rPr>
          <w:rFonts w:hint="eastAsia" w:ascii="宋体" w:hAnsi="宋体" w:eastAsia="宋体" w:cs="宋体"/>
          <w:sz w:val="24"/>
          <w:szCs w:val="24"/>
          <w:highlight w:val="none"/>
        </w:rPr>
        <w:t>供应商须知前附表</w:t>
      </w:r>
    </w:p>
    <w:p w14:paraId="57E687F6">
      <w:pPr>
        <w:spacing w:line="360" w:lineRule="auto"/>
        <w:ind w:firstLine="480" w:firstLineChars="200"/>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sz w:val="24"/>
          <w:szCs w:val="24"/>
          <w:highlight w:val="none"/>
          <w:lang w:val="en-US" w:eastAsia="zh-CN"/>
        </w:rPr>
        <w:t>4.供应商应自行承担全部与准备和参加谈判有关的费用。不论谈判结果如何，采购人和采购代理机构均无义务和责任承担这些费用。</w:t>
      </w:r>
    </w:p>
    <w:p w14:paraId="629518C7">
      <w:pPr>
        <w:keepNext w:val="0"/>
        <w:keepLines w:val="0"/>
        <w:pageBreakBefore w:val="0"/>
        <w:widowControl w:val="0"/>
        <w:kinsoku/>
        <w:wordWrap/>
        <w:overflowPunct/>
        <w:topLinePunct w:val="0"/>
        <w:autoSpaceDE w:val="0"/>
        <w:autoSpaceDN w:val="0"/>
        <w:bidi w:val="0"/>
        <w:adjustRightInd w:val="0"/>
        <w:snapToGrid w:val="0"/>
        <w:spacing w:line="360" w:lineRule="auto"/>
        <w:ind w:firstLine="482" w:firstLineChars="200"/>
        <w:textAlignment w:val="bottom"/>
        <w:rPr>
          <w:rFonts w:hint="eastAsia" w:ascii="宋体" w:hAnsi="宋体" w:eastAsia="宋体" w:cs="宋体"/>
          <w:b/>
          <w:bCs w:val="0"/>
          <w:color w:val="auto"/>
          <w:kern w:val="2"/>
          <w:sz w:val="24"/>
          <w:szCs w:val="24"/>
          <w:highlight w:val="none"/>
          <w:lang w:val="zh-CN" w:eastAsia="zh-CN" w:bidi="ar-SA"/>
        </w:rPr>
      </w:pPr>
      <w:r>
        <w:rPr>
          <w:rFonts w:hint="eastAsia" w:ascii="宋体" w:hAnsi="宋体" w:eastAsia="宋体" w:cs="宋体"/>
          <w:b/>
          <w:bCs w:val="0"/>
          <w:color w:val="auto"/>
          <w:kern w:val="2"/>
          <w:sz w:val="24"/>
          <w:szCs w:val="24"/>
          <w:highlight w:val="none"/>
          <w:lang w:val="zh-CN" w:eastAsia="zh-CN" w:bidi="ar-SA"/>
        </w:rPr>
        <w:t>（二）限制供应商</w:t>
      </w:r>
    </w:p>
    <w:p w14:paraId="3727C037">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1.单位负责人为同一人或者存在直接控股、管理关系的不同供应商不得参加同一合同项下的政府采购活动；</w:t>
      </w:r>
    </w:p>
    <w:p w14:paraId="023786DF">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2.为</w:t>
      </w:r>
      <w:r>
        <w:rPr>
          <w:rFonts w:hint="eastAsia" w:ascii="宋体" w:hAnsi="宋体" w:cs="宋体"/>
          <w:b w:val="0"/>
          <w:bCs/>
          <w:color w:val="auto"/>
          <w:kern w:val="2"/>
          <w:sz w:val="24"/>
          <w:szCs w:val="24"/>
          <w:highlight w:val="none"/>
          <w:lang w:val="en-US" w:eastAsia="zh-CN" w:bidi="ar-SA"/>
        </w:rPr>
        <w:t>采购</w:t>
      </w:r>
      <w:r>
        <w:rPr>
          <w:rFonts w:hint="eastAsia" w:ascii="宋体" w:hAnsi="宋体" w:cs="宋体"/>
          <w:b w:val="0"/>
          <w:bCs/>
          <w:color w:val="auto"/>
          <w:kern w:val="2"/>
          <w:sz w:val="24"/>
          <w:szCs w:val="24"/>
          <w:highlight w:val="none"/>
          <w:lang w:val="zh-CN" w:eastAsia="zh-CN" w:bidi="ar-SA"/>
        </w:rPr>
        <w:t>项目</w:t>
      </w:r>
      <w:r>
        <w:rPr>
          <w:rFonts w:hint="eastAsia" w:ascii="宋体" w:hAnsi="宋体" w:eastAsia="宋体" w:cs="宋体"/>
          <w:b w:val="0"/>
          <w:bCs/>
          <w:color w:val="auto"/>
          <w:kern w:val="2"/>
          <w:sz w:val="24"/>
          <w:szCs w:val="24"/>
          <w:highlight w:val="none"/>
          <w:lang w:val="zh-CN" w:eastAsia="zh-CN" w:bidi="ar-SA"/>
        </w:rPr>
        <w:t>提供整体设计、规范编制或者项目管理、监理、检测等服务的供应商，不得再参加该</w:t>
      </w:r>
      <w:r>
        <w:rPr>
          <w:rFonts w:hint="eastAsia" w:ascii="宋体" w:hAnsi="宋体" w:cs="宋体"/>
          <w:b w:val="0"/>
          <w:bCs/>
          <w:color w:val="auto"/>
          <w:kern w:val="2"/>
          <w:sz w:val="24"/>
          <w:szCs w:val="24"/>
          <w:highlight w:val="none"/>
          <w:lang w:val="en-US" w:eastAsia="zh-CN" w:bidi="ar-SA"/>
        </w:rPr>
        <w:t>采购</w:t>
      </w:r>
      <w:r>
        <w:rPr>
          <w:rFonts w:hint="eastAsia" w:ascii="宋体" w:hAnsi="宋体" w:cs="宋体"/>
          <w:b w:val="0"/>
          <w:bCs/>
          <w:color w:val="auto"/>
          <w:kern w:val="2"/>
          <w:sz w:val="24"/>
          <w:szCs w:val="24"/>
          <w:highlight w:val="none"/>
          <w:lang w:val="zh-CN" w:eastAsia="zh-CN" w:bidi="ar-SA"/>
        </w:rPr>
        <w:t>项目</w:t>
      </w:r>
      <w:r>
        <w:rPr>
          <w:rFonts w:hint="eastAsia" w:ascii="宋体" w:hAnsi="宋体" w:eastAsia="宋体" w:cs="宋体"/>
          <w:b w:val="0"/>
          <w:bCs/>
          <w:color w:val="auto"/>
          <w:kern w:val="2"/>
          <w:sz w:val="24"/>
          <w:szCs w:val="24"/>
          <w:highlight w:val="none"/>
          <w:lang w:val="zh-CN" w:eastAsia="zh-CN" w:bidi="ar-SA"/>
        </w:rPr>
        <w:t>的其他政府采购活动。</w:t>
      </w:r>
    </w:p>
    <w:p w14:paraId="2D8E5730">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3.供应商不得存在下列情形之一，否则其谈判响应无效：</w:t>
      </w:r>
    </w:p>
    <w:p w14:paraId="77526646">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（1）不同供应商不得在同一合同项下的</w:t>
      </w:r>
      <w:r>
        <w:rPr>
          <w:rFonts w:hint="eastAsia" w:ascii="宋体" w:hAnsi="宋体" w:cs="宋体"/>
          <w:b w:val="0"/>
          <w:bCs/>
          <w:color w:val="auto"/>
          <w:kern w:val="2"/>
          <w:sz w:val="24"/>
          <w:szCs w:val="24"/>
          <w:highlight w:val="none"/>
          <w:lang w:val="en-US" w:eastAsia="zh-CN" w:bidi="ar-SA"/>
        </w:rPr>
        <w:t>采购</w:t>
      </w:r>
      <w:r>
        <w:rPr>
          <w:rFonts w:hint="eastAsia" w:ascii="宋体" w:hAnsi="宋体" w:cs="宋体"/>
          <w:b w:val="0"/>
          <w:bCs/>
          <w:color w:val="auto"/>
          <w:kern w:val="2"/>
          <w:sz w:val="24"/>
          <w:szCs w:val="24"/>
          <w:highlight w:val="none"/>
          <w:lang w:val="zh-CN" w:eastAsia="zh-CN" w:bidi="ar-SA"/>
        </w:rPr>
        <w:t>项目</w:t>
      </w:r>
      <w:r>
        <w:rPr>
          <w:rFonts w:hint="eastAsia" w:ascii="宋体" w:hAnsi="宋体" w:eastAsia="宋体" w:cs="宋体"/>
          <w:b w:val="0"/>
          <w:bCs/>
          <w:color w:val="auto"/>
          <w:kern w:val="2"/>
          <w:sz w:val="24"/>
          <w:szCs w:val="24"/>
          <w:highlight w:val="none"/>
          <w:lang w:val="zh-CN" w:eastAsia="zh-CN" w:bidi="ar-SA"/>
        </w:rPr>
        <w:t>中，同时委托同一个自然人、同一家庭的人员、同一单位的人员作为其代表人的；</w:t>
      </w:r>
    </w:p>
    <w:p w14:paraId="3DDA833F">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（2）与采购人、采购代理机构存在隶属关系，或者存在其他利害关系且可能影响采购公正性的；</w:t>
      </w:r>
    </w:p>
    <w:p w14:paraId="0C0715C2">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（3）与本项目其他供应商的法定代表人（或者负责人）为同一人的；</w:t>
      </w:r>
    </w:p>
    <w:p w14:paraId="7612E571">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（4）与本项目其他供应商存在控股、管理关系的；</w:t>
      </w:r>
    </w:p>
    <w:p w14:paraId="6A924B07">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（5）为本项目采购代理机构的；</w:t>
      </w:r>
    </w:p>
    <w:p w14:paraId="254CB839">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（6）为本项目供应商代理投标的是项目采购代理机构的；</w:t>
      </w:r>
    </w:p>
    <w:p w14:paraId="02E2F444">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（7）受到财政部门较大数额罚款的行政处罚或其他行政部门较大数额罚款的行政处罚（举行听证会）的；</w:t>
      </w:r>
    </w:p>
    <w:p w14:paraId="0310C7CB">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（8）被吊销许可证、营业执照的；</w:t>
      </w:r>
    </w:p>
    <w:p w14:paraId="7E642FB8">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（9）被列入失信被执行人名单（包括被纳入法院、市场监</w:t>
      </w:r>
      <w:r>
        <w:rPr>
          <w:rFonts w:hint="eastAsia" w:ascii="宋体" w:hAnsi="宋体" w:cs="宋体"/>
          <w:b w:val="0"/>
          <w:bCs/>
          <w:color w:val="auto"/>
          <w:kern w:val="2"/>
          <w:sz w:val="24"/>
          <w:szCs w:val="24"/>
          <w:highlight w:val="none"/>
          <w:lang w:val="en-US" w:eastAsia="zh-CN" w:bidi="ar-SA"/>
        </w:rPr>
        <w:t>管</w:t>
      </w:r>
      <w:r>
        <w:rPr>
          <w:rFonts w:hint="eastAsia" w:ascii="宋体" w:hAnsi="宋体" w:eastAsia="宋体" w:cs="宋体"/>
          <w:b w:val="0"/>
          <w:bCs/>
          <w:color w:val="auto"/>
          <w:kern w:val="2"/>
          <w:sz w:val="24"/>
          <w:szCs w:val="24"/>
          <w:highlight w:val="none"/>
          <w:lang w:val="zh-CN" w:eastAsia="zh-CN" w:bidi="ar-SA"/>
        </w:rPr>
        <w:t>部门、税务部门、银行等认定的失信名单且在有效期内）的；</w:t>
      </w:r>
    </w:p>
    <w:p w14:paraId="4A95F6C4">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（10）被列入重大税收违法案件当事人名单的；</w:t>
      </w:r>
    </w:p>
    <w:p w14:paraId="0F5D7792">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（11）被禁止在一定期限内参加政府采购活动，或存在财政部门认定的其他重大违法记录，或在其他经营活动履约过程中未依法履约被有关行政部门处罚（处理）的；</w:t>
      </w:r>
    </w:p>
    <w:p w14:paraId="71667381">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（12）法律法规规定的其他无效情形。</w:t>
      </w:r>
    </w:p>
    <w:p w14:paraId="480F8C46">
      <w:pPr>
        <w:keepNext w:val="0"/>
        <w:keepLines w:val="0"/>
        <w:pageBreakBefore w:val="0"/>
        <w:widowControl w:val="0"/>
        <w:kinsoku/>
        <w:wordWrap/>
        <w:overflowPunct/>
        <w:topLinePunct w:val="0"/>
        <w:autoSpaceDE w:val="0"/>
        <w:autoSpaceDN w:val="0"/>
        <w:bidi w:val="0"/>
        <w:adjustRightInd w:val="0"/>
        <w:snapToGrid w:val="0"/>
        <w:spacing w:line="360" w:lineRule="auto"/>
        <w:ind w:firstLine="482" w:firstLineChars="200"/>
        <w:textAlignment w:val="bottom"/>
        <w:rPr>
          <w:rFonts w:hint="eastAsia" w:ascii="宋体" w:hAnsi="宋体" w:eastAsia="宋体" w:cs="宋体"/>
          <w:b/>
          <w:bCs w:val="0"/>
          <w:color w:val="auto"/>
          <w:kern w:val="2"/>
          <w:sz w:val="24"/>
          <w:szCs w:val="24"/>
          <w:highlight w:val="none"/>
          <w:lang w:val="zh-CN" w:eastAsia="zh-CN" w:bidi="ar-SA"/>
        </w:rPr>
      </w:pPr>
      <w:r>
        <w:rPr>
          <w:rFonts w:hint="eastAsia" w:ascii="宋体" w:hAnsi="宋体" w:eastAsia="宋体" w:cs="宋体"/>
          <w:b/>
          <w:bCs w:val="0"/>
          <w:color w:val="auto"/>
          <w:kern w:val="2"/>
          <w:sz w:val="24"/>
          <w:szCs w:val="24"/>
          <w:highlight w:val="none"/>
          <w:lang w:val="zh-CN" w:eastAsia="zh-CN" w:bidi="ar-SA"/>
        </w:rPr>
        <w:t>（三）分公司参加谈判</w:t>
      </w:r>
    </w:p>
    <w:p w14:paraId="651E1892">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1.总公司（法人单位）依法设立的分公司参加谈判时，须具备有效的营业执照，同时还须获得总公司针对本项目的授权书。分公司在获取授权后可以在响应文件中使用分公司的印章和分公司负责人（在营业执照中注册）的签字，可以使用总公司的资质、人员和业绩。</w:t>
      </w:r>
    </w:p>
    <w:p w14:paraId="3C604A68">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2.总公司参与谈判时，可以使用分公司的人员和业绩。</w:t>
      </w:r>
    </w:p>
    <w:p w14:paraId="6234CDBC">
      <w:pPr>
        <w:keepNext w:val="0"/>
        <w:keepLines w:val="0"/>
        <w:pageBreakBefore w:val="0"/>
        <w:widowControl w:val="0"/>
        <w:kinsoku/>
        <w:wordWrap/>
        <w:overflowPunct/>
        <w:topLinePunct w:val="0"/>
        <w:autoSpaceDE w:val="0"/>
        <w:autoSpaceDN w:val="0"/>
        <w:bidi w:val="0"/>
        <w:adjustRightInd w:val="0"/>
        <w:snapToGrid w:val="0"/>
        <w:spacing w:line="360" w:lineRule="auto"/>
        <w:ind w:firstLine="482" w:firstLineChars="200"/>
        <w:textAlignment w:val="bottom"/>
        <w:rPr>
          <w:rFonts w:hint="eastAsia" w:ascii="宋体" w:hAnsi="宋体" w:eastAsia="宋体" w:cs="宋体"/>
          <w:b/>
          <w:bCs w:val="0"/>
          <w:color w:val="auto"/>
          <w:kern w:val="2"/>
          <w:sz w:val="24"/>
          <w:szCs w:val="24"/>
          <w:highlight w:val="none"/>
          <w:lang w:val="zh-CN" w:eastAsia="zh-CN" w:bidi="ar-SA"/>
        </w:rPr>
      </w:pPr>
      <w:r>
        <w:rPr>
          <w:rFonts w:hint="eastAsia" w:ascii="宋体" w:hAnsi="宋体" w:eastAsia="宋体" w:cs="宋体"/>
          <w:b/>
          <w:bCs w:val="0"/>
          <w:color w:val="auto"/>
          <w:kern w:val="2"/>
          <w:sz w:val="24"/>
          <w:szCs w:val="24"/>
          <w:highlight w:val="none"/>
          <w:lang w:val="zh-CN" w:eastAsia="zh-CN" w:bidi="ar-SA"/>
        </w:rPr>
        <w:t>（四）不合格供应商认定</w:t>
      </w:r>
    </w:p>
    <w:p w14:paraId="4BA53B48">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有下列情形之一的，属于不合格供应商，其谈判或成交资格将被取消：</w:t>
      </w:r>
    </w:p>
    <w:p w14:paraId="76A6B947">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1.提供虚假材料谋取成交的；</w:t>
      </w:r>
    </w:p>
    <w:p w14:paraId="2D406697">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2.提供假冒伪劣产品的；</w:t>
      </w:r>
    </w:p>
    <w:p w14:paraId="4CC8FA73">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3.采取不正当手段诋毁、排挤其他供应商的；</w:t>
      </w:r>
    </w:p>
    <w:p w14:paraId="0A7F9E17">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4.与采购人、采购代理机构、其他供应商恶意串通的；</w:t>
      </w:r>
    </w:p>
    <w:p w14:paraId="45069A4D">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5.向采购人、采购代理机构、谈判小组成员行贿或者提供其他不正当利益的；</w:t>
      </w:r>
    </w:p>
    <w:p w14:paraId="2B703A5A">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6.在谈判过程中与采购人、采购代理机构进行协商谈判的；</w:t>
      </w:r>
    </w:p>
    <w:p w14:paraId="5B4177E7">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7.拒绝有关部门的监督检查或者向监督检查部门提供虚假情况的；</w:t>
      </w:r>
    </w:p>
    <w:p w14:paraId="257C1856">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8.法律法规规定的其他情形。</w:t>
      </w:r>
    </w:p>
    <w:p w14:paraId="0977148F">
      <w:pPr>
        <w:keepNext w:val="0"/>
        <w:keepLines w:val="0"/>
        <w:pageBreakBefore w:val="0"/>
        <w:widowControl w:val="0"/>
        <w:kinsoku/>
        <w:wordWrap/>
        <w:overflowPunct/>
        <w:topLinePunct w:val="0"/>
        <w:autoSpaceDE w:val="0"/>
        <w:autoSpaceDN w:val="0"/>
        <w:bidi w:val="0"/>
        <w:adjustRightInd w:val="0"/>
        <w:snapToGrid w:val="0"/>
        <w:spacing w:line="360" w:lineRule="auto"/>
        <w:ind w:firstLine="482" w:firstLineChars="200"/>
        <w:textAlignment w:val="bottom"/>
        <w:rPr>
          <w:rFonts w:hint="eastAsia" w:ascii="宋体" w:hAnsi="宋体" w:eastAsia="宋体" w:cs="宋体"/>
          <w:b/>
          <w:bCs w:val="0"/>
          <w:color w:val="auto"/>
          <w:kern w:val="2"/>
          <w:sz w:val="24"/>
          <w:szCs w:val="24"/>
          <w:highlight w:val="none"/>
          <w:lang w:val="zh-CN" w:eastAsia="zh-CN" w:bidi="ar-SA"/>
        </w:rPr>
      </w:pPr>
      <w:r>
        <w:rPr>
          <w:rFonts w:hint="eastAsia" w:ascii="宋体" w:hAnsi="宋体" w:eastAsia="宋体" w:cs="宋体"/>
          <w:b/>
          <w:bCs w:val="0"/>
          <w:color w:val="auto"/>
          <w:kern w:val="2"/>
          <w:sz w:val="24"/>
          <w:szCs w:val="24"/>
          <w:highlight w:val="none"/>
          <w:lang w:val="zh-CN" w:eastAsia="zh-CN" w:bidi="ar-SA"/>
        </w:rPr>
        <w:t>（五）供应商信用记录的查询</w:t>
      </w:r>
    </w:p>
    <w:p w14:paraId="62D66970">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1.采购人在资格审查阶段可以通过【信用中国】、</w:t>
      </w:r>
      <w:r>
        <w:rPr>
          <w:rFonts w:hint="eastAsia" w:ascii="宋体" w:hAnsi="宋体" w:cs="宋体"/>
          <w:b w:val="0"/>
          <w:bCs/>
          <w:color w:val="auto"/>
          <w:kern w:val="2"/>
          <w:sz w:val="24"/>
          <w:szCs w:val="24"/>
          <w:highlight w:val="none"/>
          <w:lang w:val="zh-CN" w:eastAsia="zh-CN" w:bidi="ar-SA"/>
        </w:rPr>
        <w:t>【</w:t>
      </w:r>
      <w:r>
        <w:rPr>
          <w:rFonts w:hint="eastAsia" w:ascii="宋体" w:hAnsi="宋体" w:cs="宋体"/>
          <w:b w:val="0"/>
          <w:bCs/>
          <w:color w:val="auto"/>
          <w:kern w:val="2"/>
          <w:sz w:val="24"/>
          <w:szCs w:val="24"/>
          <w:highlight w:val="none"/>
          <w:lang w:val="en-US" w:eastAsia="zh-CN" w:bidi="ar-SA"/>
        </w:rPr>
        <w:t>中国执行信息公开网</w:t>
      </w:r>
      <w:r>
        <w:rPr>
          <w:rFonts w:hint="eastAsia" w:ascii="宋体" w:hAnsi="宋体" w:cs="宋体"/>
          <w:b w:val="0"/>
          <w:bCs/>
          <w:color w:val="auto"/>
          <w:kern w:val="2"/>
          <w:sz w:val="24"/>
          <w:szCs w:val="24"/>
          <w:highlight w:val="none"/>
          <w:lang w:val="zh-CN" w:eastAsia="zh-CN" w:bidi="ar-SA"/>
        </w:rPr>
        <w:t>】、</w:t>
      </w:r>
      <w:r>
        <w:rPr>
          <w:rFonts w:hint="eastAsia" w:ascii="宋体" w:hAnsi="宋体" w:eastAsia="宋体" w:cs="宋体"/>
          <w:b w:val="0"/>
          <w:bCs/>
          <w:color w:val="auto"/>
          <w:kern w:val="2"/>
          <w:sz w:val="24"/>
          <w:szCs w:val="24"/>
          <w:highlight w:val="none"/>
          <w:lang w:val="zh-CN" w:eastAsia="zh-CN" w:bidi="ar-SA"/>
        </w:rPr>
        <w:t>【中国政府采购网】网站对供应商的信用情况进行甄别。被列入失信被执行人、重大税收违法案件当事人名单、政府采购严重违法失信行为记录名单及其他不符合《中华人民共和国政府采购法》第二十二条规定条件的供应商，根据《关于在政府采购活动中查询及使用信用记录有关问题的通知》（财库〔2016〕125号）的第二条第（三）款规定，其谈判或成交资格将被取消。网站网址见供应商须知前附表。</w:t>
      </w:r>
    </w:p>
    <w:p w14:paraId="70C380AA">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2.供应商在参加政府采购活动前3年内因违法经营被禁止在一定期限内参加政府采购活动，期限届满的，可以参加政府采购活动，但应提供相关证明材料。</w:t>
      </w:r>
    </w:p>
    <w:p w14:paraId="55ED3332">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3.供应商信用记录查询的时间段为“谈判公告发布之日（含当日）至提交响应文件截止之日（不含当日）”。</w:t>
      </w:r>
    </w:p>
    <w:p w14:paraId="21C5B4F5">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4.供应商应如实填报《供应商</w:t>
      </w:r>
      <w:r>
        <w:rPr>
          <w:rFonts w:hint="eastAsia" w:ascii="宋体" w:hAnsi="宋体" w:cs="宋体"/>
          <w:b w:val="0"/>
          <w:bCs/>
          <w:color w:val="auto"/>
          <w:kern w:val="2"/>
          <w:sz w:val="24"/>
          <w:szCs w:val="24"/>
          <w:highlight w:val="none"/>
          <w:lang w:val="en-US" w:eastAsia="zh-CN" w:bidi="ar-SA"/>
        </w:rPr>
        <w:t>书</w:t>
      </w:r>
      <w:r>
        <w:rPr>
          <w:rFonts w:hint="eastAsia" w:ascii="宋体" w:hAnsi="宋体" w:eastAsia="宋体" w:cs="宋体"/>
          <w:b w:val="0"/>
          <w:bCs/>
          <w:color w:val="auto"/>
          <w:kern w:val="2"/>
          <w:sz w:val="24"/>
          <w:szCs w:val="24"/>
          <w:highlight w:val="none"/>
          <w:lang w:val="zh-CN" w:eastAsia="zh-CN" w:bidi="ar-SA"/>
        </w:rPr>
        <w:t>面信用声明函》，如未如实填报，则视为提供虚假材料谋取成交的行为。</w:t>
      </w:r>
    </w:p>
    <w:p w14:paraId="2685B92D">
      <w:pPr>
        <w:keepNext w:val="0"/>
        <w:keepLines w:val="0"/>
        <w:pageBreakBefore w:val="0"/>
        <w:widowControl w:val="0"/>
        <w:kinsoku/>
        <w:wordWrap/>
        <w:overflowPunct/>
        <w:topLinePunct w:val="0"/>
        <w:autoSpaceDE w:val="0"/>
        <w:autoSpaceDN w:val="0"/>
        <w:bidi w:val="0"/>
        <w:adjustRightInd w:val="0"/>
        <w:snapToGrid w:val="0"/>
        <w:spacing w:line="360" w:lineRule="auto"/>
        <w:ind w:firstLine="482" w:firstLineChars="200"/>
        <w:textAlignment w:val="bottom"/>
        <w:rPr>
          <w:rFonts w:hint="eastAsia" w:ascii="宋体" w:hAnsi="宋体" w:eastAsia="宋体" w:cs="宋体"/>
          <w:b/>
          <w:bCs w:val="0"/>
          <w:color w:val="auto"/>
          <w:kern w:val="2"/>
          <w:sz w:val="24"/>
          <w:szCs w:val="24"/>
          <w:highlight w:val="none"/>
          <w:lang w:val="zh-CN" w:eastAsia="zh-CN" w:bidi="ar-SA"/>
        </w:rPr>
      </w:pPr>
      <w:r>
        <w:rPr>
          <w:rFonts w:hint="eastAsia" w:ascii="宋体" w:hAnsi="宋体" w:eastAsia="宋体" w:cs="宋体"/>
          <w:b/>
          <w:bCs w:val="0"/>
          <w:color w:val="auto"/>
          <w:kern w:val="2"/>
          <w:sz w:val="24"/>
          <w:szCs w:val="24"/>
          <w:highlight w:val="none"/>
          <w:lang w:val="zh-CN" w:eastAsia="zh-CN" w:bidi="ar-SA"/>
        </w:rPr>
        <w:t>（六）供应商的风险</w:t>
      </w:r>
    </w:p>
    <w:p w14:paraId="17652809">
      <w:pPr>
        <w:pStyle w:val="17"/>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供应商应认真阅读和充分理解谈判文件中所有的事项、格式条款和规范要求，任何对谈判文件的忽略或误解都不能作为响应文件存在缺陷或瑕疵的理由；供应商没有按照谈判文件要求提供全部资料，或未对谈判文件做出有效的响应进而可能导致其响应文件被拒绝是供应商的风险。</w:t>
      </w:r>
    </w:p>
    <w:p w14:paraId="23523CE9">
      <w:pPr>
        <w:pStyle w:val="5"/>
        <w:bidi w:val="0"/>
        <w:rPr>
          <w:rFonts w:hint="eastAsia"/>
          <w:lang w:val="en-US" w:eastAsia="zh-CN"/>
        </w:rPr>
      </w:pPr>
      <w:r>
        <w:rPr>
          <w:rFonts w:hint="eastAsia"/>
          <w:lang w:val="en-US" w:eastAsia="zh-CN"/>
        </w:rPr>
        <w:t>四、谈判文件</w:t>
      </w:r>
    </w:p>
    <w:p w14:paraId="15278F9D">
      <w:pPr>
        <w:pStyle w:val="17"/>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lang w:val="en-US" w:eastAsia="zh-CN"/>
        </w:rPr>
      </w:pPr>
      <w:r>
        <w:rPr>
          <w:rFonts w:hint="eastAsia" w:ascii="宋体" w:hAnsi="宋体" w:eastAsia="宋体" w:cs="宋体"/>
          <w:b/>
          <w:bCs/>
          <w:lang w:val="en-US" w:eastAsia="zh-CN"/>
        </w:rPr>
        <w:t>（一）谈判文件的构成</w:t>
      </w:r>
    </w:p>
    <w:p w14:paraId="2FF4851F">
      <w:pPr>
        <w:pStyle w:val="17"/>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1.本谈判文件包括下列内容：</w:t>
      </w:r>
    </w:p>
    <w:p w14:paraId="2B348C0E">
      <w:pPr>
        <w:pStyle w:val="17"/>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highlight w:val="none"/>
          <w:lang w:val="en-US" w:eastAsia="zh-CN"/>
        </w:rPr>
      </w:pPr>
      <w:r>
        <w:rPr>
          <w:rFonts w:hint="eastAsia" w:ascii="宋体" w:hAnsi="宋体" w:eastAsia="宋体" w:cs="宋体"/>
          <w:highlight w:val="none"/>
          <w:lang w:val="en-US" w:eastAsia="zh-CN"/>
        </w:rPr>
        <w:t>第一章 竞争性谈判公告</w:t>
      </w:r>
    </w:p>
    <w:p w14:paraId="1D920560">
      <w:pPr>
        <w:pStyle w:val="17"/>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highlight w:val="none"/>
          <w:lang w:val="en-US" w:eastAsia="zh-CN"/>
        </w:rPr>
      </w:pPr>
      <w:r>
        <w:rPr>
          <w:rFonts w:hint="eastAsia" w:ascii="宋体" w:hAnsi="宋体" w:eastAsia="宋体" w:cs="宋体"/>
          <w:highlight w:val="none"/>
          <w:lang w:val="en-US" w:eastAsia="zh-CN"/>
        </w:rPr>
        <w:t>第二章 供应商须知</w:t>
      </w:r>
    </w:p>
    <w:p w14:paraId="644010BF">
      <w:pPr>
        <w:pStyle w:val="17"/>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highlight w:val="none"/>
          <w:lang w:val="en-US" w:eastAsia="zh-CN"/>
        </w:rPr>
      </w:pPr>
      <w:r>
        <w:rPr>
          <w:rFonts w:hint="eastAsia" w:ascii="宋体" w:hAnsi="宋体" w:eastAsia="宋体" w:cs="宋体"/>
          <w:highlight w:val="none"/>
          <w:lang w:val="en-US" w:eastAsia="zh-CN"/>
        </w:rPr>
        <w:t>第三章</w:t>
      </w:r>
      <w:r>
        <w:rPr>
          <w:rFonts w:hint="eastAsia" w:cs="宋体"/>
          <w:highlight w:val="none"/>
          <w:lang w:val="en-US" w:eastAsia="zh-CN"/>
        </w:rPr>
        <w:t xml:space="preserve"> </w:t>
      </w:r>
      <w:r>
        <w:rPr>
          <w:rFonts w:hint="eastAsia" w:ascii="宋体" w:hAnsi="宋体" w:eastAsia="宋体" w:cs="宋体"/>
          <w:highlight w:val="none"/>
          <w:lang w:val="en-US" w:eastAsia="zh-CN"/>
        </w:rPr>
        <w:t>谈判评审办法</w:t>
      </w:r>
    </w:p>
    <w:p w14:paraId="137A7D05">
      <w:pPr>
        <w:pStyle w:val="17"/>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highlight w:val="none"/>
          <w:lang w:val="en-US" w:eastAsia="zh-CN"/>
        </w:rPr>
      </w:pPr>
      <w:r>
        <w:rPr>
          <w:rFonts w:hint="eastAsia" w:ascii="宋体" w:hAnsi="宋体" w:eastAsia="宋体" w:cs="宋体"/>
          <w:highlight w:val="none"/>
          <w:lang w:val="en-US" w:eastAsia="zh-CN"/>
        </w:rPr>
        <w:t>第四章 采购内容及要求</w:t>
      </w:r>
    </w:p>
    <w:p w14:paraId="52F6BD51">
      <w:pPr>
        <w:pStyle w:val="17"/>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highlight w:val="none"/>
          <w:lang w:val="en-US" w:eastAsia="zh-CN"/>
        </w:rPr>
      </w:pPr>
      <w:r>
        <w:rPr>
          <w:rFonts w:hint="eastAsia" w:ascii="宋体" w:hAnsi="宋体" w:eastAsia="宋体" w:cs="宋体"/>
          <w:highlight w:val="none"/>
          <w:lang w:val="en-US" w:eastAsia="zh-CN"/>
        </w:rPr>
        <w:t>第五章 商务要求</w:t>
      </w:r>
    </w:p>
    <w:p w14:paraId="2A82191F">
      <w:pPr>
        <w:pStyle w:val="17"/>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highlight w:val="none"/>
          <w:lang w:val="en-US" w:eastAsia="zh-CN"/>
        </w:rPr>
      </w:pPr>
      <w:r>
        <w:rPr>
          <w:rFonts w:hint="eastAsia" w:ascii="宋体" w:hAnsi="宋体" w:eastAsia="宋体" w:cs="宋体"/>
          <w:highlight w:val="none"/>
          <w:lang w:val="en-US" w:eastAsia="zh-CN"/>
        </w:rPr>
        <w:t>第六章 合同主要条款</w:t>
      </w:r>
    </w:p>
    <w:p w14:paraId="13B011C0">
      <w:pPr>
        <w:pStyle w:val="17"/>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highlight w:val="none"/>
          <w:lang w:val="en-US" w:eastAsia="zh-CN"/>
        </w:rPr>
      </w:pPr>
      <w:r>
        <w:rPr>
          <w:rFonts w:hint="eastAsia" w:ascii="宋体" w:hAnsi="宋体" w:eastAsia="宋体" w:cs="宋体"/>
          <w:highlight w:val="none"/>
          <w:lang w:val="en-US" w:eastAsia="zh-CN"/>
        </w:rPr>
        <w:t>第七章 响应文件格式</w:t>
      </w:r>
    </w:p>
    <w:p w14:paraId="66702929">
      <w:pPr>
        <w:pStyle w:val="17"/>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2.采购代理机构以书面形式发给供应商的关于对谈判文件的澄清、修改、补充通知等均是本谈判文件的组成部分。</w:t>
      </w:r>
    </w:p>
    <w:p w14:paraId="41BF878D">
      <w:pPr>
        <w:pStyle w:val="17"/>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lang w:val="en-US" w:eastAsia="zh-CN"/>
        </w:rPr>
      </w:pPr>
      <w:r>
        <w:rPr>
          <w:rFonts w:hint="eastAsia" w:ascii="宋体" w:hAnsi="宋体" w:eastAsia="宋体" w:cs="宋体"/>
          <w:b/>
          <w:bCs/>
          <w:lang w:val="en-US" w:eastAsia="zh-CN"/>
        </w:rPr>
        <w:t>（二）谈判文件的澄清和修改</w:t>
      </w:r>
    </w:p>
    <w:p w14:paraId="336E2FA3">
      <w:pPr>
        <w:pStyle w:val="17"/>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1.首次响应文件提交截止之日前，采购人、采购代理机构可以对已发出的谈判文件进行必要的澄清或者修改，澄清或者修改的内容作为谈判文件的组成部分。澄清或者修改的内容可能影响响应文件编制的，采购人、采购代理机构将在提交首次响应文件截止时间至少3个工作日前，以书面形式通知所有获取谈判文件的供应商；不足3个工作日的，采购人或采购代理机构将顺延提交首次响应文件截止时间。若修改内容为微小调整，则不受上述时间限制。</w:t>
      </w:r>
    </w:p>
    <w:p w14:paraId="67218AF4">
      <w:pPr>
        <w:pStyle w:val="17"/>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2.谈判文件、谈判文件的澄清、修改、补充等均以书面内容为准，当对同一内容的表述不一致时，以最后发出的书面文件为准。</w:t>
      </w:r>
    </w:p>
    <w:p w14:paraId="49D64FBA">
      <w:pPr>
        <w:pStyle w:val="5"/>
        <w:bidi w:val="0"/>
        <w:rPr>
          <w:rFonts w:hint="eastAsia"/>
          <w:lang w:val="en-US" w:eastAsia="zh-CN"/>
        </w:rPr>
      </w:pPr>
      <w:r>
        <w:rPr>
          <w:rFonts w:hint="eastAsia"/>
          <w:lang w:val="en-US" w:eastAsia="zh-CN"/>
        </w:rPr>
        <w:t>五、谈判报价</w:t>
      </w:r>
    </w:p>
    <w:p w14:paraId="0FE2F6A0">
      <w:pPr>
        <w:pStyle w:val="17"/>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1.本次谈判报价方式：见供应商须知前附表。</w:t>
      </w:r>
    </w:p>
    <w:p w14:paraId="740532A2">
      <w:pPr>
        <w:pStyle w:val="17"/>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2.合同形式：总价合同。</w:t>
      </w:r>
    </w:p>
    <w:p w14:paraId="258AE537">
      <w:pPr>
        <w:pStyle w:val="17"/>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3.报价包含完成本项目的所有费用、供应商必须支付</w:t>
      </w:r>
      <w:r>
        <w:rPr>
          <w:rFonts w:hint="eastAsia" w:ascii="宋体" w:hAnsi="宋体" w:cs="宋体"/>
          <w:lang w:val="en-US" w:eastAsia="zh-CN"/>
        </w:rPr>
        <w:t>的其他费用</w:t>
      </w:r>
      <w:r>
        <w:rPr>
          <w:rFonts w:hint="eastAsia" w:ascii="宋体" w:hAnsi="宋体" w:eastAsia="宋体" w:cs="宋体"/>
          <w:lang w:val="en-US" w:eastAsia="zh-CN"/>
        </w:rPr>
        <w:t>以及合同明示或暗示的所有风险、责任和义务所产生的全部费用。供应商的报价（含最终报价）不得超过最高限价，否则为无效响应。</w:t>
      </w:r>
    </w:p>
    <w:p w14:paraId="7B0F3464">
      <w:pPr>
        <w:pStyle w:val="17"/>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w:t>
      </w:r>
      <w:r>
        <w:rPr>
          <w:rFonts w:hint="eastAsia" w:ascii="宋体" w:hAnsi="宋体" w:cs="宋体"/>
          <w:lang w:val="en-US" w:eastAsia="zh-CN"/>
        </w:rPr>
        <w:t>1</w:t>
      </w:r>
      <w:r>
        <w:rPr>
          <w:rFonts w:hint="eastAsia" w:ascii="宋体" w:hAnsi="宋体" w:eastAsia="宋体" w:cs="宋体"/>
          <w:lang w:val="en-US" w:eastAsia="zh-CN"/>
        </w:rPr>
        <w:t>）供应商可先到</w:t>
      </w:r>
      <w:r>
        <w:rPr>
          <w:rFonts w:hint="eastAsia" w:ascii="宋体" w:hAnsi="宋体" w:cs="宋体"/>
          <w:lang w:val="en-US" w:eastAsia="zh-CN"/>
        </w:rPr>
        <w:t>现场</w:t>
      </w:r>
      <w:r>
        <w:rPr>
          <w:rFonts w:hint="eastAsia" w:ascii="宋体" w:hAnsi="宋体" w:eastAsia="宋体" w:cs="宋体"/>
          <w:lang w:val="en-US" w:eastAsia="zh-CN"/>
        </w:rPr>
        <w:t>踏勘以充分了解工地位置、情况、道路、储存空间、装卸限制及任何其他足以影响</w:t>
      </w:r>
      <w:r>
        <w:rPr>
          <w:rFonts w:hint="eastAsia" w:ascii="宋体" w:hAnsi="宋体" w:cs="宋体"/>
          <w:lang w:val="en-US" w:eastAsia="zh-CN"/>
        </w:rPr>
        <w:t>报</w:t>
      </w:r>
      <w:r>
        <w:rPr>
          <w:rFonts w:hint="eastAsia" w:ascii="宋体" w:hAnsi="宋体" w:eastAsia="宋体" w:cs="宋体"/>
          <w:lang w:val="en-US" w:eastAsia="zh-CN"/>
        </w:rPr>
        <w:t>价的情况，供应商因忽视或误解工地情况而导致的其提出的任何索赔或</w:t>
      </w:r>
      <w:r>
        <w:rPr>
          <w:rFonts w:hint="eastAsia" w:ascii="宋体" w:hAnsi="宋体" w:cs="宋体"/>
          <w:lang w:val="en-US" w:eastAsia="zh-CN"/>
        </w:rPr>
        <w:t>服务期</w:t>
      </w:r>
      <w:r>
        <w:rPr>
          <w:rFonts w:hint="eastAsia" w:ascii="宋体" w:hAnsi="宋体" w:eastAsia="宋体" w:cs="宋体"/>
          <w:lang w:val="en-US" w:eastAsia="zh-CN"/>
        </w:rPr>
        <w:t>延长申请将不被批准。凡因供应商对谈判文件阅读疏忽或误解，或因对施工现场、施工环境、市场行情等了解不清而造成的后果和风险，由供应商负责。</w:t>
      </w:r>
    </w:p>
    <w:p w14:paraId="51C1D4A6">
      <w:pPr>
        <w:pStyle w:val="17"/>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w:t>
      </w:r>
      <w:r>
        <w:rPr>
          <w:rFonts w:hint="eastAsia" w:ascii="宋体" w:hAnsi="宋体" w:cs="宋体"/>
          <w:lang w:val="en-US" w:eastAsia="zh-CN"/>
        </w:rPr>
        <w:t>2</w:t>
      </w:r>
      <w:r>
        <w:rPr>
          <w:rFonts w:hint="eastAsia" w:ascii="宋体" w:hAnsi="宋体" w:eastAsia="宋体" w:cs="宋体"/>
          <w:lang w:val="en-US" w:eastAsia="zh-CN"/>
        </w:rPr>
        <w:t>）凡本谈判文件要求或允许供应商进行报价的各项费用项目，若投标时未报，视为采购人将按这些费用已包含在总价中对待。</w:t>
      </w:r>
    </w:p>
    <w:p w14:paraId="0D4230FC">
      <w:pPr>
        <w:pStyle w:val="17"/>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w:t>
      </w:r>
      <w:r>
        <w:rPr>
          <w:rFonts w:hint="eastAsia" w:ascii="宋体" w:hAnsi="宋体" w:cs="宋体"/>
          <w:lang w:val="en-US" w:eastAsia="zh-CN"/>
        </w:rPr>
        <w:t>3</w:t>
      </w:r>
      <w:r>
        <w:rPr>
          <w:rFonts w:hint="eastAsia" w:ascii="宋体" w:hAnsi="宋体" w:eastAsia="宋体" w:cs="宋体"/>
          <w:lang w:val="en-US" w:eastAsia="zh-CN"/>
        </w:rPr>
        <w:t>）供应商应</w:t>
      </w:r>
      <w:r>
        <w:rPr>
          <w:rFonts w:hint="eastAsia" w:ascii="宋体" w:hAnsi="宋体" w:cs="宋体"/>
          <w:lang w:val="en-US" w:eastAsia="zh-CN"/>
        </w:rPr>
        <w:t>根据</w:t>
      </w:r>
      <w:r>
        <w:rPr>
          <w:rFonts w:hint="eastAsia" w:ascii="宋体" w:hAnsi="宋体" w:eastAsia="宋体" w:cs="宋体"/>
          <w:lang w:val="en-US" w:eastAsia="zh-CN"/>
        </w:rPr>
        <w:t>采购人提供</w:t>
      </w:r>
      <w:r>
        <w:rPr>
          <w:rFonts w:hint="eastAsia" w:ascii="宋体" w:hAnsi="宋体" w:cs="宋体"/>
          <w:lang w:val="en-US" w:eastAsia="zh-CN"/>
        </w:rPr>
        <w:t>采购内容及实际情况自主报价</w:t>
      </w:r>
      <w:r>
        <w:rPr>
          <w:rFonts w:hint="eastAsia" w:ascii="宋体" w:hAnsi="宋体" w:eastAsia="宋体" w:cs="宋体"/>
          <w:lang w:val="en-US" w:eastAsia="zh-CN"/>
        </w:rPr>
        <w:t>，</w:t>
      </w:r>
      <w:r>
        <w:rPr>
          <w:rFonts w:hint="eastAsia" w:ascii="宋体" w:hAnsi="宋体" w:cs="宋体"/>
          <w:lang w:val="en-US" w:eastAsia="zh-CN"/>
        </w:rPr>
        <w:t>每次报价仅允许</w:t>
      </w:r>
      <w:r>
        <w:rPr>
          <w:rFonts w:hint="eastAsia" w:ascii="宋体" w:hAnsi="宋体" w:eastAsia="宋体" w:cs="宋体"/>
          <w:lang w:val="en-US" w:eastAsia="zh-CN"/>
        </w:rPr>
        <w:t>有一个报价，任何有选择的报价将不予接受，</w:t>
      </w:r>
      <w:r>
        <w:rPr>
          <w:rFonts w:hint="eastAsia" w:ascii="宋体" w:hAnsi="宋体" w:eastAsia="宋体" w:cs="宋体"/>
          <w:sz w:val="24"/>
          <w:szCs w:val="24"/>
          <w:highlight w:val="none"/>
        </w:rPr>
        <w:t>按无效响应处理</w:t>
      </w:r>
      <w:r>
        <w:rPr>
          <w:rFonts w:hint="eastAsia" w:ascii="宋体" w:hAnsi="宋体" w:eastAsia="宋体" w:cs="宋体"/>
          <w:sz w:val="24"/>
          <w:szCs w:val="24"/>
          <w:highlight w:val="none"/>
          <w:lang w:eastAsia="zh-CN"/>
        </w:rPr>
        <w:t>。</w:t>
      </w:r>
    </w:p>
    <w:p w14:paraId="370D21C5">
      <w:pPr>
        <w:pStyle w:val="17"/>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w:t>
      </w:r>
      <w:r>
        <w:rPr>
          <w:rFonts w:hint="eastAsia" w:ascii="宋体" w:hAnsi="宋体" w:cs="宋体"/>
          <w:lang w:val="en-US" w:eastAsia="zh-CN"/>
        </w:rPr>
        <w:t>4</w:t>
      </w:r>
      <w:r>
        <w:rPr>
          <w:rFonts w:hint="eastAsia" w:ascii="宋体" w:hAnsi="宋体" w:eastAsia="宋体" w:cs="宋体"/>
          <w:lang w:val="en-US" w:eastAsia="zh-CN"/>
        </w:rPr>
        <w:t>）供应商因</w:t>
      </w:r>
      <w:r>
        <w:rPr>
          <w:rFonts w:hint="eastAsia" w:ascii="宋体" w:hAnsi="宋体" w:cs="宋体"/>
          <w:lang w:val="en-US" w:eastAsia="zh-CN"/>
        </w:rPr>
        <w:t>承担本项目</w:t>
      </w:r>
      <w:r>
        <w:rPr>
          <w:rFonts w:hint="eastAsia" w:ascii="宋体" w:hAnsi="宋体" w:eastAsia="宋体" w:cs="宋体"/>
          <w:lang w:val="en-US" w:eastAsia="zh-CN"/>
        </w:rPr>
        <w:t>需缴纳的一切税费均由</w:t>
      </w:r>
      <w:r>
        <w:rPr>
          <w:rFonts w:hint="eastAsia" w:ascii="宋体" w:hAnsi="宋体" w:cs="宋体"/>
          <w:lang w:val="en-US" w:eastAsia="zh-CN"/>
        </w:rPr>
        <w:t>供应商</w:t>
      </w:r>
      <w:r>
        <w:rPr>
          <w:rFonts w:hint="eastAsia" w:ascii="宋体" w:hAnsi="宋体" w:eastAsia="宋体" w:cs="宋体"/>
          <w:lang w:val="en-US" w:eastAsia="zh-CN"/>
        </w:rPr>
        <w:t>承担，并包含在所报的总价内。</w:t>
      </w:r>
    </w:p>
    <w:p w14:paraId="1D962978">
      <w:pPr>
        <w:pStyle w:val="17"/>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w:t>
      </w:r>
      <w:r>
        <w:rPr>
          <w:rFonts w:hint="eastAsia" w:ascii="宋体" w:hAnsi="宋体" w:cs="宋体"/>
          <w:lang w:val="en-US" w:eastAsia="zh-CN"/>
        </w:rPr>
        <w:t>5</w:t>
      </w:r>
      <w:r>
        <w:rPr>
          <w:rFonts w:hint="eastAsia" w:ascii="宋体" w:hAnsi="宋体" w:eastAsia="宋体" w:cs="宋体"/>
          <w:lang w:val="en-US" w:eastAsia="zh-CN"/>
        </w:rPr>
        <w:t>）</w:t>
      </w:r>
      <w:r>
        <w:rPr>
          <w:rFonts w:hint="eastAsia" w:ascii="宋体" w:hAnsi="宋体" w:cs="宋体"/>
          <w:lang w:val="en-US" w:eastAsia="zh-CN"/>
        </w:rPr>
        <w:t>分项报价表</w:t>
      </w:r>
      <w:r>
        <w:rPr>
          <w:rFonts w:hint="eastAsia" w:ascii="宋体" w:hAnsi="宋体" w:eastAsia="宋体" w:cs="宋体"/>
          <w:lang w:val="en-US" w:eastAsia="zh-CN"/>
        </w:rPr>
        <w:t>中每个项目报价中的单价乘</w:t>
      </w:r>
      <w:r>
        <w:rPr>
          <w:rFonts w:hint="eastAsia" w:ascii="宋体" w:hAnsi="宋体" w:cs="宋体"/>
          <w:lang w:val="en-US" w:eastAsia="zh-CN"/>
        </w:rPr>
        <w:t>数量</w:t>
      </w:r>
      <w:r>
        <w:rPr>
          <w:rFonts w:hint="eastAsia" w:ascii="宋体" w:hAnsi="宋体" w:eastAsia="宋体" w:cs="宋体"/>
          <w:lang w:val="en-US" w:eastAsia="zh-CN"/>
        </w:rPr>
        <w:t>必须等于该项合价，合价累计必须等于合计。</w:t>
      </w:r>
    </w:p>
    <w:p w14:paraId="55D37F33">
      <w:pPr>
        <w:pStyle w:val="17"/>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w:t>
      </w:r>
      <w:r>
        <w:rPr>
          <w:rFonts w:hint="eastAsia" w:ascii="宋体" w:hAnsi="宋体" w:cs="宋体"/>
          <w:lang w:val="en-US" w:eastAsia="zh-CN"/>
        </w:rPr>
        <w:t>5</w:t>
      </w:r>
      <w:r>
        <w:rPr>
          <w:rFonts w:hint="eastAsia" w:ascii="宋体" w:hAnsi="宋体" w:eastAsia="宋体" w:cs="宋体"/>
          <w:lang w:val="en-US" w:eastAsia="zh-CN"/>
        </w:rPr>
        <w:t>）</w:t>
      </w:r>
      <w:r>
        <w:rPr>
          <w:rFonts w:hint="eastAsia" w:ascii="宋体" w:hAnsi="宋体" w:cs="宋体"/>
          <w:lang w:val="en-US" w:eastAsia="zh-CN"/>
        </w:rPr>
        <w:t>分项报价表</w:t>
      </w:r>
      <w:r>
        <w:rPr>
          <w:rFonts w:hint="eastAsia" w:ascii="宋体" w:hAnsi="宋体" w:eastAsia="宋体" w:cs="宋体"/>
          <w:lang w:val="en-US" w:eastAsia="zh-CN"/>
        </w:rPr>
        <w:t>中的</w:t>
      </w:r>
      <w:r>
        <w:rPr>
          <w:rFonts w:hint="eastAsia" w:ascii="宋体" w:hAnsi="宋体" w:cs="宋体"/>
          <w:lang w:val="en-US" w:eastAsia="zh-CN"/>
        </w:rPr>
        <w:t>每项报价合</w:t>
      </w:r>
      <w:r>
        <w:rPr>
          <w:rFonts w:hint="eastAsia" w:ascii="宋体" w:hAnsi="宋体" w:cs="宋体"/>
          <w:highlight w:val="none"/>
          <w:lang w:val="en-US" w:eastAsia="zh-CN"/>
        </w:rPr>
        <w:t>计</w:t>
      </w:r>
      <w:r>
        <w:rPr>
          <w:rFonts w:hint="eastAsia" w:ascii="宋体" w:hAnsi="宋体" w:eastAsia="宋体" w:cs="宋体"/>
          <w:highlight w:val="none"/>
          <w:lang w:val="en-US" w:eastAsia="zh-CN"/>
        </w:rPr>
        <w:t>必须与</w:t>
      </w:r>
      <w:r>
        <w:rPr>
          <w:rFonts w:hint="eastAsia" w:ascii="宋体" w:hAnsi="宋体" w:cs="宋体"/>
          <w:highlight w:val="none"/>
          <w:lang w:val="en-US" w:eastAsia="zh-CN"/>
        </w:rPr>
        <w:t>报价一览表中总价</w:t>
      </w:r>
      <w:r>
        <w:rPr>
          <w:rFonts w:hint="eastAsia" w:ascii="宋体" w:hAnsi="宋体" w:eastAsia="宋体" w:cs="宋体"/>
          <w:highlight w:val="none"/>
          <w:lang w:val="en-US" w:eastAsia="zh-CN"/>
        </w:rPr>
        <w:t>对应一致。</w:t>
      </w:r>
    </w:p>
    <w:p w14:paraId="40CDF56C">
      <w:pPr>
        <w:pStyle w:val="17"/>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w:t>
      </w:r>
      <w:r>
        <w:rPr>
          <w:rFonts w:hint="eastAsia" w:ascii="宋体" w:hAnsi="宋体" w:cs="宋体"/>
          <w:lang w:val="en-US" w:eastAsia="zh-CN"/>
        </w:rPr>
        <w:t>6</w:t>
      </w:r>
      <w:r>
        <w:rPr>
          <w:rFonts w:hint="eastAsia" w:ascii="宋体" w:hAnsi="宋体" w:eastAsia="宋体" w:cs="宋体"/>
          <w:lang w:val="en-US" w:eastAsia="zh-CN"/>
        </w:rPr>
        <w:t>）供应商</w:t>
      </w:r>
      <w:r>
        <w:rPr>
          <w:rFonts w:hint="eastAsia" w:ascii="宋体" w:hAnsi="宋体" w:cs="宋体"/>
          <w:lang w:val="en-US" w:eastAsia="zh-CN"/>
        </w:rPr>
        <w:t>报价清单有</w:t>
      </w:r>
      <w:r>
        <w:rPr>
          <w:rFonts w:hint="eastAsia" w:ascii="宋体" w:hAnsi="宋体" w:eastAsia="宋体" w:cs="宋体"/>
          <w:lang w:val="en-US" w:eastAsia="zh-CN"/>
        </w:rPr>
        <w:t>漏项、删改、0元报价或恶意低价等情况，经谈判小组审定，按无效标处理。</w:t>
      </w:r>
    </w:p>
    <w:p w14:paraId="3A220D9A">
      <w:pPr>
        <w:pStyle w:val="17"/>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cs="宋体"/>
          <w:lang w:val="en-US" w:eastAsia="zh-CN"/>
        </w:rPr>
        <w:t>5</w:t>
      </w:r>
      <w:r>
        <w:rPr>
          <w:rFonts w:hint="eastAsia" w:ascii="宋体" w:hAnsi="宋体" w:eastAsia="宋体" w:cs="宋体"/>
          <w:lang w:val="en-US" w:eastAsia="zh-CN"/>
        </w:rPr>
        <w:t>.当谈判小组认为供应商的报价明显低于其他通过符合性响应性审查供应商的报价，有可能影响</w:t>
      </w:r>
      <w:r>
        <w:rPr>
          <w:rFonts w:hint="eastAsia" w:ascii="宋体" w:hAnsi="宋体" w:cs="宋体"/>
          <w:lang w:val="en-US" w:eastAsia="zh-CN"/>
        </w:rPr>
        <w:t>服务</w:t>
      </w:r>
      <w:r>
        <w:rPr>
          <w:rFonts w:hint="eastAsia" w:ascii="宋体" w:hAnsi="宋体" w:eastAsia="宋体" w:cs="宋体"/>
          <w:lang w:val="en-US" w:eastAsia="zh-CN"/>
        </w:rPr>
        <w:t>质量和不能诚信履约的，可以要求该供应商在评审现场规定的时间内提供书面说明，必要时提交相关证明材料；供应商不能证明其报价合理的，以及</w:t>
      </w:r>
      <w:r>
        <w:rPr>
          <w:rFonts w:hint="eastAsia" w:ascii="宋体" w:hAnsi="宋体" w:cs="宋体"/>
          <w:lang w:val="en-US" w:eastAsia="zh-CN"/>
        </w:rPr>
        <w:t>报价清单</w:t>
      </w:r>
      <w:r>
        <w:rPr>
          <w:rFonts w:hint="eastAsia" w:ascii="宋体" w:hAnsi="宋体" w:eastAsia="宋体" w:cs="宋体"/>
          <w:lang w:val="en-US" w:eastAsia="zh-CN"/>
        </w:rPr>
        <w:t>存在漏项、删改、0元报价或恶意低价等情况，谈判小组有权将其作为无效报价处理。</w:t>
      </w:r>
    </w:p>
    <w:p w14:paraId="7DC198ED">
      <w:pPr>
        <w:pStyle w:val="17"/>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（1）本条所述“规定的时间”由谈判小组确定。</w:t>
      </w:r>
    </w:p>
    <w:p w14:paraId="46E26A24">
      <w:pPr>
        <w:pStyle w:val="17"/>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2）供应商的书面说明应当按照国家财务会计制度的规定，逐项就供应商所提供服务的直接成本、税金及附加税、销售费用、管理费用、财务费用等成本构成事项详细陈述。供应商提供书面说明后，谈判小组将结合项目采购需求、行业实际情况、供应商财务状况以及与其他供应商的比较等因素对供应商书面说明进行审查和评价。供应商拒绝或者变相拒绝提供有效书面说明，或者书面说明不能证明其报价合理性的，谈判小组有权将其判定为无效报价。</w:t>
      </w:r>
    </w:p>
    <w:p w14:paraId="56D6BC58">
      <w:pPr>
        <w:pStyle w:val="5"/>
        <w:bidi w:val="0"/>
        <w:rPr>
          <w:rFonts w:hint="eastAsia"/>
          <w:lang w:val="en-US" w:eastAsia="zh-CN"/>
        </w:rPr>
      </w:pPr>
      <w:r>
        <w:rPr>
          <w:rFonts w:hint="eastAsia"/>
          <w:lang w:val="en-US" w:eastAsia="zh-CN"/>
        </w:rPr>
        <w:t>六、谈判保证金</w:t>
      </w:r>
    </w:p>
    <w:p w14:paraId="32F7F36D">
      <w:pPr>
        <w:pStyle w:val="17"/>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1.本项目谈判保证金交纳的要求：见供应商须知前附表。</w:t>
      </w:r>
    </w:p>
    <w:p w14:paraId="6B5184FC">
      <w:pPr>
        <w:pStyle w:val="17"/>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2.谈判保证金交纳：见供应商须知前附表。</w:t>
      </w:r>
    </w:p>
    <w:p w14:paraId="22682CBB">
      <w:pPr>
        <w:pStyle w:val="17"/>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3.保证金退还：</w:t>
      </w:r>
    </w:p>
    <w:p w14:paraId="7F127A19">
      <w:pPr>
        <w:pStyle w:val="17"/>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（1）未成交供应商谈判保证金退还：在成交通知书发出之日起5个工作日内退还。</w:t>
      </w:r>
    </w:p>
    <w:p w14:paraId="33F91D2F">
      <w:pPr>
        <w:pStyle w:val="17"/>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（2）成交供应商谈判保证金退还：将在供应商与采购人签订采购合同之日起5个工作日内退还，但因供应商自身原因导致无法及时退还的除外。成交供应商办理退还保证金时需向采购代理机构提供：生效的</w:t>
      </w:r>
      <w:r>
        <w:rPr>
          <w:rFonts w:hint="eastAsia" w:cs="宋体"/>
          <w:lang w:val="en-US" w:eastAsia="zh-CN"/>
        </w:rPr>
        <w:t>服务</w:t>
      </w:r>
      <w:r>
        <w:rPr>
          <w:rFonts w:hint="eastAsia" w:ascii="宋体" w:hAnsi="宋体" w:eastAsia="宋体" w:cs="宋体"/>
          <w:lang w:val="en-US" w:eastAsia="zh-CN"/>
        </w:rPr>
        <w:t>合同</w:t>
      </w:r>
      <w:r>
        <w:rPr>
          <w:rFonts w:hint="eastAsia" w:cs="宋体"/>
          <w:lang w:val="en-US" w:eastAsia="zh-CN"/>
        </w:rPr>
        <w:t>扫描件一份，</w:t>
      </w:r>
      <w:r>
        <w:rPr>
          <w:rFonts w:hint="eastAsia" w:ascii="宋体" w:hAnsi="宋体" w:eastAsia="宋体" w:cs="宋体"/>
          <w:lang w:val="en-US" w:eastAsia="zh-CN"/>
        </w:rPr>
        <w:t>原件</w:t>
      </w:r>
      <w:r>
        <w:rPr>
          <w:rFonts w:hint="eastAsia" w:cs="宋体"/>
          <w:lang w:val="en-US" w:eastAsia="zh-CN"/>
        </w:rPr>
        <w:t>备查</w:t>
      </w:r>
      <w:r>
        <w:rPr>
          <w:rFonts w:hint="eastAsia" w:ascii="宋体" w:hAnsi="宋体" w:eastAsia="宋体" w:cs="宋体"/>
          <w:lang w:val="en-US" w:eastAsia="zh-CN"/>
        </w:rPr>
        <w:t>。</w:t>
      </w:r>
    </w:p>
    <w:p w14:paraId="283DCB1B">
      <w:pPr>
        <w:pStyle w:val="17"/>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4.供应商有以下情形之一的，谈判保证金可以不予退还：</w:t>
      </w:r>
    </w:p>
    <w:p w14:paraId="0D71CF26">
      <w:pPr>
        <w:pStyle w:val="17"/>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（1）供应商在谈判有效期内撤销或修改其响应文件的；</w:t>
      </w:r>
    </w:p>
    <w:p w14:paraId="1D981966">
      <w:pPr>
        <w:pStyle w:val="17"/>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（2）除因不可抗力或谈判文件认可的情形以外，成交供应商不与采购人签订合同的，或在签订合同时向采购人提出采购人不能接受的附加条件的；</w:t>
      </w:r>
    </w:p>
    <w:p w14:paraId="7F90B998">
      <w:pPr>
        <w:pStyle w:val="17"/>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（3）由于成交供应商的原因未能按照谈判文件的规定</w:t>
      </w:r>
      <w:r>
        <w:rPr>
          <w:rFonts w:hint="eastAsia" w:ascii="宋体" w:hAnsi="宋体" w:cs="宋体"/>
          <w:lang w:val="en-US" w:eastAsia="zh-CN"/>
        </w:rPr>
        <w:t>缴纳</w:t>
      </w:r>
      <w:r>
        <w:rPr>
          <w:rFonts w:hint="eastAsia" w:ascii="宋体" w:hAnsi="宋体" w:eastAsia="宋体" w:cs="宋体"/>
          <w:lang w:val="en-US" w:eastAsia="zh-CN"/>
        </w:rPr>
        <w:t>履约保证金的；</w:t>
      </w:r>
    </w:p>
    <w:p w14:paraId="0AE4646C">
      <w:pPr>
        <w:pStyle w:val="17"/>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（4）被证实在本项目谈判竞争中有围标、串标、损害采购人利益行为的；</w:t>
      </w:r>
    </w:p>
    <w:p w14:paraId="0D8DF73F">
      <w:pPr>
        <w:pStyle w:val="17"/>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（5）具有欺诈、弄虚作假投标行为的；</w:t>
      </w:r>
    </w:p>
    <w:p w14:paraId="3251F845">
      <w:pPr>
        <w:pStyle w:val="17"/>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（6）成交供应商将成交项目转让给他人，或者在响应文件中未说明且未经采购人同意，将成交项目分包给他人的；</w:t>
      </w:r>
    </w:p>
    <w:p w14:paraId="11263061">
      <w:pPr>
        <w:pStyle w:val="17"/>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（7）其他政府采购有关谈判保证金不予退还规定的行为。</w:t>
      </w:r>
    </w:p>
    <w:p w14:paraId="5630057B">
      <w:pPr>
        <w:pStyle w:val="17"/>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5.项目如废标重新组织谈判的，谈判保证金将按上述时间退回供应商账户，供应商需按照新的谈判文件要求重新交谈判纳保证金。</w:t>
      </w:r>
    </w:p>
    <w:p w14:paraId="72082CC9">
      <w:pPr>
        <w:pStyle w:val="5"/>
        <w:bidi w:val="0"/>
        <w:rPr>
          <w:rFonts w:hint="eastAsia"/>
          <w:lang w:val="zh-CN" w:eastAsia="zh-CN"/>
        </w:rPr>
      </w:pPr>
      <w:r>
        <w:rPr>
          <w:rFonts w:hint="eastAsia"/>
          <w:lang w:val="zh-CN" w:eastAsia="zh-CN"/>
        </w:rPr>
        <w:t>七、响应文件</w:t>
      </w:r>
    </w:p>
    <w:p w14:paraId="58B78605">
      <w:pPr>
        <w:keepNext w:val="0"/>
        <w:keepLines w:val="0"/>
        <w:pageBreakBefore w:val="0"/>
        <w:widowControl w:val="0"/>
        <w:kinsoku/>
        <w:wordWrap/>
        <w:overflowPunct/>
        <w:topLinePunct w:val="0"/>
        <w:autoSpaceDE w:val="0"/>
        <w:autoSpaceDN w:val="0"/>
        <w:bidi w:val="0"/>
        <w:adjustRightInd w:val="0"/>
        <w:snapToGrid w:val="0"/>
        <w:spacing w:line="360" w:lineRule="auto"/>
        <w:ind w:firstLine="482" w:firstLineChars="200"/>
        <w:textAlignment w:val="bottom"/>
        <w:rPr>
          <w:rFonts w:hint="eastAsia" w:ascii="宋体" w:hAnsi="宋体" w:eastAsia="宋体" w:cs="宋体"/>
          <w:b/>
          <w:bCs w:val="0"/>
          <w:color w:val="auto"/>
          <w:kern w:val="2"/>
          <w:sz w:val="24"/>
          <w:szCs w:val="24"/>
          <w:highlight w:val="none"/>
          <w:lang w:val="zh-CN" w:eastAsia="zh-CN" w:bidi="ar-SA"/>
        </w:rPr>
      </w:pPr>
      <w:r>
        <w:rPr>
          <w:rFonts w:hint="eastAsia" w:ascii="宋体" w:hAnsi="宋体" w:eastAsia="宋体" w:cs="宋体"/>
          <w:b/>
          <w:bCs w:val="0"/>
          <w:color w:val="auto"/>
          <w:kern w:val="2"/>
          <w:sz w:val="24"/>
          <w:szCs w:val="24"/>
          <w:highlight w:val="none"/>
          <w:lang w:val="zh-CN" w:eastAsia="zh-CN" w:bidi="ar-SA"/>
        </w:rPr>
        <w:t>（一）响应文件的组成</w:t>
      </w:r>
    </w:p>
    <w:p w14:paraId="39D2D4CE">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谈判响应文件由以下内容组成：</w:t>
      </w:r>
    </w:p>
    <w:p w14:paraId="3FFA6920">
      <w:pPr>
        <w:keepNext w:val="0"/>
        <w:keepLines w:val="0"/>
        <w:pageBreakBefore w:val="0"/>
        <w:widowControl w:val="0"/>
        <w:wordWrap/>
        <w:overflowPunct/>
        <w:topLinePunct w:val="0"/>
        <w:bidi w:val="0"/>
        <w:spacing w:line="360" w:lineRule="auto"/>
        <w:ind w:firstLine="480" w:firstLineChars="200"/>
        <w:textAlignment w:val="auto"/>
        <w:rPr>
          <w:rFonts w:hint="eastAsia" w:ascii="宋体" w:hAnsi="宋体" w:eastAsia="宋体" w:cs="Times New Roman"/>
          <w:color w:val="auto"/>
          <w:sz w:val="24"/>
          <w:highlight w:val="none"/>
        </w:rPr>
      </w:pPr>
      <w:r>
        <w:rPr>
          <w:rFonts w:hint="eastAsia" w:ascii="宋体" w:hAnsi="宋体"/>
          <w:color w:val="auto"/>
          <w:sz w:val="24"/>
          <w:highlight w:val="none"/>
          <w:lang w:val="en-US" w:eastAsia="zh-CN"/>
        </w:rPr>
        <w:t>1.</w:t>
      </w:r>
      <w:r>
        <w:rPr>
          <w:rFonts w:hint="eastAsia" w:ascii="宋体" w:hAnsi="宋体" w:eastAsia="宋体" w:cs="Times New Roman"/>
          <w:color w:val="auto"/>
          <w:sz w:val="24"/>
          <w:highlight w:val="none"/>
        </w:rPr>
        <w:t>谈判响应函</w:t>
      </w:r>
    </w:p>
    <w:p w14:paraId="1593A196">
      <w:pPr>
        <w:keepNext w:val="0"/>
        <w:keepLines w:val="0"/>
        <w:pageBreakBefore w:val="0"/>
        <w:widowControl w:val="0"/>
        <w:wordWrap/>
        <w:overflowPunct/>
        <w:topLinePunct w:val="0"/>
        <w:bidi w:val="0"/>
        <w:spacing w:line="360" w:lineRule="auto"/>
        <w:ind w:firstLine="480" w:firstLineChars="200"/>
        <w:textAlignment w:val="auto"/>
        <w:rPr>
          <w:rFonts w:hint="eastAsia" w:ascii="宋体" w:hAnsi="宋体" w:eastAsia="宋体" w:cs="Times New Roman"/>
          <w:color w:val="auto"/>
          <w:sz w:val="24"/>
          <w:highlight w:val="none"/>
        </w:rPr>
      </w:pPr>
      <w:r>
        <w:rPr>
          <w:rFonts w:hint="eastAsia" w:ascii="宋体" w:hAnsi="宋体"/>
          <w:color w:val="auto"/>
          <w:sz w:val="24"/>
          <w:highlight w:val="none"/>
          <w:lang w:val="en-US" w:eastAsia="zh-CN"/>
        </w:rPr>
        <w:t>2.</w:t>
      </w:r>
      <w:r>
        <w:rPr>
          <w:rFonts w:hint="eastAsia" w:ascii="宋体" w:hAnsi="宋体" w:eastAsia="宋体" w:cs="Times New Roman"/>
          <w:color w:val="auto"/>
          <w:sz w:val="24"/>
          <w:highlight w:val="none"/>
        </w:rPr>
        <w:t>谈判报价表</w:t>
      </w:r>
    </w:p>
    <w:p w14:paraId="64B2F440">
      <w:pPr>
        <w:keepNext w:val="0"/>
        <w:keepLines w:val="0"/>
        <w:pageBreakBefore w:val="0"/>
        <w:widowControl w:val="0"/>
        <w:wordWrap/>
        <w:overflowPunct/>
        <w:topLinePunct w:val="0"/>
        <w:bidi w:val="0"/>
        <w:spacing w:line="360" w:lineRule="auto"/>
        <w:ind w:firstLine="480" w:firstLineChars="200"/>
        <w:textAlignment w:val="auto"/>
        <w:rPr>
          <w:rFonts w:hint="eastAsia" w:ascii="宋体" w:hAnsi="宋体" w:eastAsia="宋体" w:cs="Times New Roman"/>
          <w:color w:val="auto"/>
          <w:sz w:val="24"/>
          <w:highlight w:val="none"/>
        </w:rPr>
      </w:pPr>
      <w:r>
        <w:rPr>
          <w:rFonts w:hint="eastAsia" w:ascii="宋体" w:hAnsi="宋体" w:cs="Times New Roman"/>
          <w:color w:val="auto"/>
          <w:sz w:val="24"/>
          <w:highlight w:val="none"/>
          <w:lang w:val="en-US" w:eastAsia="zh-CN"/>
        </w:rPr>
        <w:t>3</w:t>
      </w:r>
      <w:r>
        <w:rPr>
          <w:rFonts w:hint="eastAsia" w:ascii="宋体" w:hAnsi="宋体" w:eastAsia="宋体" w:cs="Times New Roman"/>
          <w:color w:val="auto"/>
          <w:sz w:val="24"/>
          <w:highlight w:val="none"/>
          <w:lang w:val="en-US" w:eastAsia="zh-CN"/>
        </w:rPr>
        <w:t>.</w:t>
      </w:r>
      <w:r>
        <w:rPr>
          <w:rFonts w:hint="eastAsia" w:ascii="宋体" w:hAnsi="宋体" w:eastAsia="宋体" w:cs="Times New Roman"/>
          <w:color w:val="auto"/>
          <w:sz w:val="24"/>
          <w:highlight w:val="none"/>
        </w:rPr>
        <w:t>商务偏离表</w:t>
      </w:r>
    </w:p>
    <w:p w14:paraId="460E2F82">
      <w:pPr>
        <w:keepNext w:val="0"/>
        <w:keepLines w:val="0"/>
        <w:pageBreakBefore w:val="0"/>
        <w:widowControl w:val="0"/>
        <w:numPr>
          <w:ilvl w:val="0"/>
          <w:numId w:val="0"/>
        </w:numPr>
        <w:wordWrap/>
        <w:overflowPunct/>
        <w:topLinePunct w:val="0"/>
        <w:bidi w:val="0"/>
        <w:spacing w:line="360" w:lineRule="auto"/>
        <w:ind w:firstLine="480" w:firstLineChars="200"/>
        <w:textAlignment w:val="auto"/>
        <w:rPr>
          <w:rFonts w:hint="eastAsia" w:ascii="宋体" w:hAnsi="宋体"/>
          <w:color w:val="auto"/>
          <w:sz w:val="24"/>
          <w:highlight w:val="none"/>
        </w:rPr>
      </w:pPr>
      <w:r>
        <w:rPr>
          <w:rFonts w:hint="eastAsia" w:ascii="宋体" w:hAnsi="宋体" w:cs="Times New Roman"/>
          <w:color w:val="auto"/>
          <w:sz w:val="24"/>
          <w:highlight w:val="none"/>
          <w:lang w:val="en-US" w:eastAsia="zh-CN"/>
        </w:rPr>
        <w:t>4</w:t>
      </w:r>
      <w:r>
        <w:rPr>
          <w:rFonts w:hint="eastAsia" w:ascii="宋体" w:hAnsi="宋体" w:eastAsia="宋体" w:cs="Times New Roman"/>
          <w:color w:val="auto"/>
          <w:sz w:val="24"/>
          <w:highlight w:val="none"/>
          <w:lang w:val="en-US" w:eastAsia="zh-CN"/>
        </w:rPr>
        <w:t>.</w:t>
      </w:r>
      <w:r>
        <w:rPr>
          <w:rFonts w:hint="eastAsia" w:ascii="宋体" w:hAnsi="宋体"/>
          <w:color w:val="auto"/>
          <w:sz w:val="24"/>
          <w:highlight w:val="none"/>
          <w:lang w:val="en-US" w:eastAsia="zh-CN"/>
        </w:rPr>
        <w:t>服务方案</w:t>
      </w:r>
    </w:p>
    <w:p w14:paraId="074360D5">
      <w:pPr>
        <w:keepNext w:val="0"/>
        <w:keepLines w:val="0"/>
        <w:pageBreakBefore w:val="0"/>
        <w:widowControl w:val="0"/>
        <w:numPr>
          <w:ilvl w:val="0"/>
          <w:numId w:val="0"/>
        </w:numPr>
        <w:wordWrap/>
        <w:overflowPunct/>
        <w:topLinePunct w:val="0"/>
        <w:bidi w:val="0"/>
        <w:spacing w:line="360" w:lineRule="auto"/>
        <w:ind w:firstLine="480" w:firstLineChars="200"/>
        <w:textAlignment w:val="auto"/>
        <w:rPr>
          <w:rFonts w:hint="eastAsia" w:ascii="宋体" w:hAnsi="宋体" w:eastAsia="宋体" w:cs="Times New Roman"/>
          <w:color w:val="auto"/>
          <w:sz w:val="24"/>
          <w:highlight w:val="none"/>
        </w:rPr>
      </w:pPr>
      <w:r>
        <w:rPr>
          <w:rFonts w:hint="eastAsia" w:ascii="宋体" w:hAnsi="宋体"/>
          <w:color w:val="auto"/>
          <w:sz w:val="24"/>
          <w:highlight w:val="none"/>
          <w:lang w:val="en-US" w:eastAsia="zh-CN"/>
        </w:rPr>
        <w:t>5</w:t>
      </w:r>
      <w:r>
        <w:rPr>
          <w:rFonts w:hint="eastAsia" w:ascii="宋体" w:hAnsi="宋体" w:eastAsia="宋体"/>
          <w:color w:val="auto"/>
          <w:sz w:val="24"/>
          <w:highlight w:val="none"/>
          <w:lang w:val="en-US" w:eastAsia="zh-CN"/>
        </w:rPr>
        <w:t>.</w:t>
      </w:r>
      <w:r>
        <w:rPr>
          <w:rFonts w:hint="eastAsia" w:ascii="宋体" w:hAnsi="宋体"/>
          <w:color w:val="auto"/>
          <w:sz w:val="24"/>
          <w:highlight w:val="none"/>
          <w:lang w:val="en-US" w:eastAsia="zh-CN"/>
        </w:rPr>
        <w:t>供应商</w:t>
      </w:r>
      <w:r>
        <w:rPr>
          <w:rFonts w:hint="eastAsia" w:ascii="宋体" w:hAnsi="宋体" w:eastAsia="宋体" w:cs="Times New Roman"/>
          <w:color w:val="auto"/>
          <w:sz w:val="24"/>
          <w:highlight w:val="none"/>
          <w:lang w:val="zh-CN" w:eastAsia="zh-CN"/>
        </w:rPr>
        <w:t>资格证明文件</w:t>
      </w:r>
    </w:p>
    <w:p w14:paraId="18CD4C3D">
      <w:pPr>
        <w:keepNext w:val="0"/>
        <w:keepLines w:val="0"/>
        <w:pageBreakBefore w:val="0"/>
        <w:widowControl w:val="0"/>
        <w:wordWrap/>
        <w:overflowPunct/>
        <w:topLinePunct w:val="0"/>
        <w:bidi w:val="0"/>
        <w:spacing w:line="360" w:lineRule="auto"/>
        <w:ind w:firstLine="480" w:firstLineChars="200"/>
        <w:textAlignment w:val="auto"/>
        <w:rPr>
          <w:rFonts w:hint="eastAsia" w:ascii="宋体" w:hAnsi="宋体" w:eastAsia="宋体" w:cs="宋体"/>
          <w:b w:val="0"/>
          <w:bCs/>
          <w:color w:val="auto"/>
          <w:kern w:val="2"/>
          <w:sz w:val="24"/>
          <w:szCs w:val="24"/>
          <w:highlight w:val="none"/>
          <w:lang w:val="zh-CN" w:eastAsia="zh-CN" w:bidi="ar-SA"/>
        </w:rPr>
      </w:pPr>
      <w:r>
        <w:rPr>
          <w:rFonts w:hint="eastAsia" w:ascii="宋体" w:hAnsi="宋体"/>
          <w:color w:val="auto"/>
          <w:sz w:val="24"/>
          <w:highlight w:val="none"/>
          <w:lang w:val="en-US" w:eastAsia="zh-CN"/>
        </w:rPr>
        <w:t>6</w:t>
      </w:r>
      <w:r>
        <w:rPr>
          <w:rFonts w:hint="eastAsia" w:ascii="宋体" w:hAnsi="宋体" w:eastAsia="宋体"/>
          <w:color w:val="auto"/>
          <w:sz w:val="24"/>
          <w:highlight w:val="none"/>
          <w:lang w:val="en-US" w:eastAsia="zh-CN"/>
        </w:rPr>
        <w:t>.</w:t>
      </w:r>
      <w:r>
        <w:rPr>
          <w:rFonts w:hint="eastAsia" w:ascii="宋体" w:hAnsi="宋体" w:eastAsia="宋体" w:cs="Times New Roman"/>
          <w:color w:val="auto"/>
          <w:sz w:val="24"/>
          <w:highlight w:val="none"/>
          <w:lang w:val="en-US" w:eastAsia="zh-CN"/>
        </w:rPr>
        <w:t>供应商认为有必要说明的事宜（若有）</w:t>
      </w:r>
    </w:p>
    <w:p w14:paraId="3E745294">
      <w:pPr>
        <w:keepNext w:val="0"/>
        <w:keepLines w:val="0"/>
        <w:pageBreakBefore w:val="0"/>
        <w:widowControl w:val="0"/>
        <w:kinsoku/>
        <w:wordWrap/>
        <w:overflowPunct/>
        <w:topLinePunct w:val="0"/>
        <w:autoSpaceDE w:val="0"/>
        <w:autoSpaceDN w:val="0"/>
        <w:bidi w:val="0"/>
        <w:adjustRightInd w:val="0"/>
        <w:snapToGrid w:val="0"/>
        <w:spacing w:line="360" w:lineRule="auto"/>
        <w:ind w:firstLine="482" w:firstLineChars="200"/>
        <w:textAlignment w:val="bottom"/>
        <w:rPr>
          <w:rFonts w:hint="eastAsia" w:ascii="宋体" w:hAnsi="宋体" w:eastAsia="宋体" w:cs="宋体"/>
          <w:b/>
          <w:bCs w:val="0"/>
          <w:color w:val="auto"/>
          <w:kern w:val="2"/>
          <w:sz w:val="24"/>
          <w:szCs w:val="24"/>
          <w:highlight w:val="none"/>
          <w:lang w:val="zh-CN" w:eastAsia="zh-CN" w:bidi="ar-SA"/>
        </w:rPr>
      </w:pPr>
      <w:r>
        <w:rPr>
          <w:rFonts w:hint="eastAsia" w:ascii="宋体" w:hAnsi="宋体" w:eastAsia="宋体" w:cs="宋体"/>
          <w:b/>
          <w:bCs w:val="0"/>
          <w:color w:val="auto"/>
          <w:kern w:val="2"/>
          <w:sz w:val="24"/>
          <w:szCs w:val="24"/>
          <w:highlight w:val="none"/>
          <w:lang w:val="zh-CN" w:eastAsia="zh-CN" w:bidi="ar-SA"/>
        </w:rPr>
        <w:t>（二）响应文件编制说明</w:t>
      </w:r>
    </w:p>
    <w:p w14:paraId="0F0DB07A">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1.供应商应认真阅读并充分理解谈判文件中所有的全部内容，按谈判文件的要求编制响应文件，在响应文件中对谈判文件提出的要求和条件做出明确响应。属于供应商对谈判文件理解不透、误解、疏漏或对市场行情了解不清等原因，不能作为响应文件存在缺陷或瑕疵的理由，其风险由供应商自己承担。</w:t>
      </w:r>
    </w:p>
    <w:p w14:paraId="46D20929">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2.供应商须对其提交的响应文件的真实性、合法性承担法律责任。供应商被认定提供不真实材料的（包含属于供应商疏忽提供），无论其材料是否重要，采购人均有权拒绝并取消其谈判或成交资格，供应商还将承担相应的法律后果。</w:t>
      </w:r>
    </w:p>
    <w:p w14:paraId="53019CFC">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3.每个供应商只允许提交一个谈判方案，如果提供备选方案，则为无效响应。</w:t>
      </w:r>
    </w:p>
    <w:p w14:paraId="5B3F3E51">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4.响应文件须采用书面形式（但不接受邮件、传真、电报等形式）。</w:t>
      </w:r>
    </w:p>
    <w:p w14:paraId="675BA68D">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default" w:ascii="宋体" w:hAnsi="宋体" w:eastAsia="宋体" w:cs="宋体"/>
          <w:b w:val="0"/>
          <w:bCs/>
          <w:color w:val="auto"/>
          <w:kern w:val="2"/>
          <w:sz w:val="24"/>
          <w:szCs w:val="24"/>
          <w:highlight w:val="none"/>
          <w:lang w:val="en-US" w:eastAsia="zh-CN" w:bidi="ar-SA"/>
        </w:rPr>
      </w:pPr>
      <w:r>
        <w:rPr>
          <w:rFonts w:hint="eastAsia" w:ascii="宋体" w:hAnsi="宋体" w:eastAsia="宋体" w:cs="宋体"/>
          <w:b w:val="0"/>
          <w:bCs/>
          <w:color w:val="auto"/>
          <w:kern w:val="2"/>
          <w:sz w:val="24"/>
          <w:szCs w:val="24"/>
          <w:highlight w:val="none"/>
          <w:lang w:val="zh-CN" w:eastAsia="zh-CN" w:bidi="ar-SA"/>
        </w:rPr>
        <w:t>5.供应商应按照竞争性谈判文件中“响应文件格式”所提供的格式和要求制作竞争性谈判响应文件，明确表达谈判意愿，详细说明谈判方案、承诺及价格，格式中的空间不足填写时可按照格式扩展。供应商不得缺少或留空任何竞争性谈判文件要求填写的表格或提交的资料，</w:t>
      </w:r>
      <w:r>
        <w:rPr>
          <w:rFonts w:hint="eastAsia" w:ascii="宋体" w:hAnsi="宋体" w:eastAsia="宋体" w:cs="宋体"/>
          <w:b w:val="0"/>
          <w:bCs/>
          <w:color w:val="auto"/>
          <w:kern w:val="2"/>
          <w:sz w:val="24"/>
          <w:szCs w:val="24"/>
          <w:highlight w:val="none"/>
          <w:lang w:val="en-US" w:eastAsia="zh-CN" w:bidi="ar-SA"/>
        </w:rPr>
        <w:t>如有缺漏视为未实质性响应谈判文件要求。</w:t>
      </w:r>
    </w:p>
    <w:p w14:paraId="643717FC">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6.</w:t>
      </w:r>
      <w:r>
        <w:rPr>
          <w:rFonts w:hint="eastAsia" w:ascii="宋体" w:hAnsi="宋体" w:eastAsia="宋体" w:cs="宋体"/>
          <w:b w:val="0"/>
          <w:bCs/>
          <w:color w:val="auto"/>
          <w:kern w:val="2"/>
          <w:sz w:val="24"/>
          <w:szCs w:val="24"/>
          <w:highlight w:val="none"/>
          <w:lang w:val="en-US" w:eastAsia="zh-CN" w:bidi="ar-SA"/>
        </w:rPr>
        <w:t>响应文件正、副本</w:t>
      </w:r>
      <w:r>
        <w:rPr>
          <w:rFonts w:hint="eastAsia" w:ascii="宋体" w:hAnsi="宋体" w:eastAsia="宋体" w:cs="宋体"/>
          <w:b w:val="0"/>
          <w:bCs/>
          <w:color w:val="auto"/>
          <w:kern w:val="2"/>
          <w:sz w:val="24"/>
          <w:szCs w:val="24"/>
          <w:highlight w:val="none"/>
          <w:lang w:val="zh-CN" w:eastAsia="zh-CN" w:bidi="ar-SA"/>
        </w:rPr>
        <w:t>分别印制、装订、签署。</w:t>
      </w:r>
    </w:p>
    <w:p w14:paraId="26ADBD57">
      <w:pPr>
        <w:keepNext w:val="0"/>
        <w:keepLines w:val="0"/>
        <w:pageBreakBefore w:val="0"/>
        <w:widowControl w:val="0"/>
        <w:kinsoku/>
        <w:wordWrap/>
        <w:overflowPunct/>
        <w:topLinePunct w:val="0"/>
        <w:autoSpaceDE w:val="0"/>
        <w:autoSpaceDN w:val="0"/>
        <w:bidi w:val="0"/>
        <w:adjustRightInd w:val="0"/>
        <w:snapToGrid w:val="0"/>
        <w:spacing w:line="360" w:lineRule="auto"/>
        <w:ind w:firstLine="482" w:firstLineChars="200"/>
        <w:textAlignment w:val="bottom"/>
        <w:rPr>
          <w:rFonts w:hint="eastAsia" w:ascii="宋体" w:hAnsi="宋体" w:eastAsia="宋体" w:cs="宋体"/>
          <w:b/>
          <w:bCs w:val="0"/>
          <w:color w:val="auto"/>
          <w:kern w:val="2"/>
          <w:sz w:val="24"/>
          <w:szCs w:val="24"/>
          <w:highlight w:val="none"/>
          <w:lang w:val="zh-CN" w:eastAsia="zh-CN" w:bidi="ar-SA"/>
        </w:rPr>
      </w:pPr>
      <w:r>
        <w:rPr>
          <w:rFonts w:hint="eastAsia" w:ascii="宋体" w:hAnsi="宋体" w:eastAsia="宋体" w:cs="宋体"/>
          <w:b/>
          <w:bCs w:val="0"/>
          <w:color w:val="auto"/>
          <w:kern w:val="2"/>
          <w:sz w:val="24"/>
          <w:szCs w:val="24"/>
          <w:highlight w:val="none"/>
          <w:lang w:val="zh-CN" w:eastAsia="zh-CN" w:bidi="ar-SA"/>
        </w:rPr>
        <w:t>（三）响应文件的印制</w:t>
      </w:r>
    </w:p>
    <w:p w14:paraId="06CE6E81">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1.响应文件份数：见供应商须知前附表。</w:t>
      </w:r>
    </w:p>
    <w:p w14:paraId="0DD32CD9">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2.响应文件印制：</w:t>
      </w:r>
    </w:p>
    <w:p w14:paraId="2AF4B74B">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（1）响应文件的正本应采用A4幅面纸张印制或用不褪色的蓝（黑）墨水填写（另有规定除外），副本可用正本复印件。响应文件封面需分别注明“正本”或“副本”的字样，一旦正本与副本不符，以正本为准。</w:t>
      </w:r>
    </w:p>
    <w:p w14:paraId="504787B6">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（2）响应文件应自行编制目录并在每一页的下方标明</w:t>
      </w:r>
      <w:r>
        <w:rPr>
          <w:rFonts w:hint="eastAsia" w:ascii="宋体" w:hAnsi="宋体" w:eastAsia="宋体" w:cs="宋体"/>
          <w:b w:val="0"/>
          <w:bCs/>
          <w:color w:val="auto"/>
          <w:kern w:val="2"/>
          <w:sz w:val="24"/>
          <w:szCs w:val="24"/>
          <w:highlight w:val="none"/>
          <w:lang w:val="en-US" w:eastAsia="zh-CN" w:bidi="ar-SA"/>
        </w:rPr>
        <w:t>页码</w:t>
      </w:r>
      <w:r>
        <w:rPr>
          <w:rFonts w:hint="eastAsia" w:ascii="宋体" w:hAnsi="宋体" w:eastAsia="宋体" w:cs="宋体"/>
          <w:b w:val="0"/>
          <w:bCs/>
          <w:color w:val="auto"/>
          <w:kern w:val="2"/>
          <w:sz w:val="24"/>
          <w:szCs w:val="24"/>
          <w:highlight w:val="none"/>
          <w:lang w:val="zh-CN" w:eastAsia="zh-CN" w:bidi="ar-SA"/>
        </w:rPr>
        <w:t>。</w:t>
      </w:r>
    </w:p>
    <w:p w14:paraId="0A79156F">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（3）响应文件因编排混乱、字迹模糊、表述不清或不按谈判文件格式编制引起对供应商不利之后果由供应商自行承担。</w:t>
      </w:r>
    </w:p>
    <w:p w14:paraId="537C3029">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3.电子文件制作要求：</w:t>
      </w:r>
    </w:p>
    <w:p w14:paraId="011A66F4">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（1）供应商须提供响应文件相对应的独立电子版文件，电子文件应分别与纸质正本响应文件的内容保持一致。电子版与纸质版正本不符的，以纸质版正本为准。</w:t>
      </w:r>
    </w:p>
    <w:p w14:paraId="36D6F0D4">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（2）电子文件采用PDF格式。响应文件要求签字和盖章的，电子文件中可采用电子印章，或将已盖章和签字的纸质页面的扫描文件编辑到PDF格式响应文件中。</w:t>
      </w:r>
    </w:p>
    <w:p w14:paraId="14F62718">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（3）全部电子文件载体可采用一块U盘</w:t>
      </w:r>
      <w:r>
        <w:rPr>
          <w:rFonts w:hint="eastAsia" w:ascii="宋体" w:hAnsi="宋体" w:cs="宋体"/>
          <w:b w:val="0"/>
          <w:bCs/>
          <w:color w:val="auto"/>
          <w:kern w:val="2"/>
          <w:sz w:val="24"/>
          <w:szCs w:val="24"/>
          <w:highlight w:val="none"/>
          <w:lang w:val="en-US" w:eastAsia="zh-CN" w:bidi="ar-SA"/>
        </w:rPr>
        <w:t>或移动硬盘</w:t>
      </w:r>
      <w:r>
        <w:rPr>
          <w:rFonts w:hint="eastAsia" w:ascii="宋体" w:hAnsi="宋体" w:eastAsia="宋体" w:cs="宋体"/>
          <w:b w:val="0"/>
          <w:bCs/>
          <w:color w:val="auto"/>
          <w:kern w:val="2"/>
          <w:sz w:val="24"/>
          <w:szCs w:val="24"/>
          <w:highlight w:val="none"/>
          <w:lang w:val="zh-CN" w:eastAsia="zh-CN" w:bidi="ar-SA"/>
        </w:rPr>
        <w:t>，</w:t>
      </w:r>
      <w:r>
        <w:rPr>
          <w:rFonts w:hint="eastAsia" w:ascii="宋体" w:hAnsi="宋体" w:cs="宋体"/>
          <w:b w:val="0"/>
          <w:bCs/>
          <w:color w:val="auto"/>
          <w:kern w:val="2"/>
          <w:sz w:val="24"/>
          <w:szCs w:val="24"/>
          <w:highlight w:val="none"/>
          <w:lang w:val="en-US" w:eastAsia="zh-CN" w:bidi="ar-SA"/>
        </w:rPr>
        <w:t>电子载体</w:t>
      </w:r>
      <w:r>
        <w:rPr>
          <w:rFonts w:hint="eastAsia" w:ascii="宋体" w:hAnsi="宋体" w:eastAsia="宋体" w:cs="宋体"/>
          <w:b w:val="0"/>
          <w:bCs/>
          <w:color w:val="auto"/>
          <w:kern w:val="2"/>
          <w:sz w:val="24"/>
          <w:szCs w:val="24"/>
          <w:highlight w:val="none"/>
          <w:lang w:val="zh-CN" w:eastAsia="zh-CN" w:bidi="ar-SA"/>
        </w:rPr>
        <w:t>上应有供应商名称标识。</w:t>
      </w:r>
    </w:p>
    <w:p w14:paraId="1429DD70">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（4）电子文件如现场无法读取，则视同未提供。</w:t>
      </w:r>
    </w:p>
    <w:p w14:paraId="36D7599A">
      <w:pPr>
        <w:keepNext w:val="0"/>
        <w:keepLines w:val="0"/>
        <w:pageBreakBefore w:val="0"/>
        <w:widowControl w:val="0"/>
        <w:kinsoku/>
        <w:wordWrap/>
        <w:overflowPunct/>
        <w:topLinePunct w:val="0"/>
        <w:autoSpaceDE w:val="0"/>
        <w:autoSpaceDN w:val="0"/>
        <w:bidi w:val="0"/>
        <w:adjustRightInd w:val="0"/>
        <w:snapToGrid w:val="0"/>
        <w:spacing w:line="360" w:lineRule="auto"/>
        <w:ind w:firstLine="482" w:firstLineChars="200"/>
        <w:textAlignment w:val="bottom"/>
        <w:rPr>
          <w:rFonts w:hint="eastAsia" w:ascii="宋体" w:hAnsi="宋体" w:eastAsia="宋体" w:cs="宋体"/>
          <w:b/>
          <w:bCs w:val="0"/>
          <w:color w:val="auto"/>
          <w:kern w:val="2"/>
          <w:sz w:val="24"/>
          <w:szCs w:val="24"/>
          <w:highlight w:val="none"/>
          <w:lang w:val="zh-CN" w:eastAsia="zh-CN" w:bidi="ar-SA"/>
        </w:rPr>
      </w:pPr>
      <w:r>
        <w:rPr>
          <w:rFonts w:hint="eastAsia" w:ascii="宋体" w:hAnsi="宋体" w:eastAsia="宋体" w:cs="宋体"/>
          <w:b/>
          <w:bCs w:val="0"/>
          <w:color w:val="auto"/>
          <w:kern w:val="2"/>
          <w:sz w:val="24"/>
          <w:szCs w:val="24"/>
          <w:highlight w:val="none"/>
          <w:lang w:val="zh-CN" w:eastAsia="zh-CN" w:bidi="ar-SA"/>
        </w:rPr>
        <w:t>（四）响应文件的签署</w:t>
      </w:r>
    </w:p>
    <w:p w14:paraId="2C54706D">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1.必须盖章、签字的响应文件：见供应商须知前附表。</w:t>
      </w:r>
    </w:p>
    <w:p w14:paraId="65F23627">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2.供应商名称应填写全称。</w:t>
      </w:r>
    </w:p>
    <w:p w14:paraId="7018AFE3">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3.响应文件的任何行间插字、涂改、增删必须由法定代表人或其授权代表人在改动处签字或盖章为有效。</w:t>
      </w:r>
    </w:p>
    <w:p w14:paraId="3D63DDF8">
      <w:pPr>
        <w:keepNext w:val="0"/>
        <w:keepLines w:val="0"/>
        <w:pageBreakBefore w:val="0"/>
        <w:widowControl w:val="0"/>
        <w:kinsoku/>
        <w:wordWrap/>
        <w:overflowPunct/>
        <w:topLinePunct w:val="0"/>
        <w:autoSpaceDE w:val="0"/>
        <w:autoSpaceDN w:val="0"/>
        <w:bidi w:val="0"/>
        <w:adjustRightInd w:val="0"/>
        <w:snapToGrid w:val="0"/>
        <w:spacing w:line="360" w:lineRule="auto"/>
        <w:ind w:firstLine="482" w:firstLineChars="200"/>
        <w:textAlignment w:val="bottom"/>
        <w:rPr>
          <w:rFonts w:hint="eastAsia" w:ascii="宋体" w:hAnsi="宋体" w:eastAsia="宋体" w:cs="宋体"/>
          <w:b/>
          <w:bCs w:val="0"/>
          <w:color w:val="auto"/>
          <w:kern w:val="2"/>
          <w:sz w:val="24"/>
          <w:szCs w:val="24"/>
          <w:highlight w:val="none"/>
          <w:lang w:val="zh-CN" w:eastAsia="zh-CN" w:bidi="ar-SA"/>
        </w:rPr>
      </w:pPr>
      <w:r>
        <w:rPr>
          <w:rFonts w:hint="eastAsia" w:ascii="宋体" w:hAnsi="宋体" w:eastAsia="宋体" w:cs="宋体"/>
          <w:b/>
          <w:bCs w:val="0"/>
          <w:color w:val="auto"/>
          <w:kern w:val="2"/>
          <w:sz w:val="24"/>
          <w:szCs w:val="24"/>
          <w:highlight w:val="none"/>
          <w:lang w:val="zh-CN" w:eastAsia="zh-CN" w:bidi="ar-SA"/>
        </w:rPr>
        <w:t>（五）响应文件的装订</w:t>
      </w:r>
    </w:p>
    <w:p w14:paraId="3B2EA048">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响应文件正副本分别装订成册，装订需牢固(不得采用活页方式)，内容较多时可分册装订但应注明册序号，如“第几册共几册”。因装订不牢固出现文件散落等对供应商不利之后果由供应商自行承担。</w:t>
      </w:r>
    </w:p>
    <w:p w14:paraId="1C048842">
      <w:pPr>
        <w:pStyle w:val="5"/>
        <w:bidi w:val="0"/>
        <w:rPr>
          <w:rFonts w:hint="eastAsia"/>
          <w:lang w:val="zh-CN" w:eastAsia="zh-CN"/>
        </w:rPr>
      </w:pPr>
      <w:r>
        <w:rPr>
          <w:rFonts w:hint="eastAsia"/>
          <w:lang w:val="zh-CN" w:eastAsia="zh-CN"/>
        </w:rPr>
        <w:t>八、谈判响应</w:t>
      </w:r>
    </w:p>
    <w:p w14:paraId="26AF303A">
      <w:pPr>
        <w:keepNext w:val="0"/>
        <w:keepLines w:val="0"/>
        <w:pageBreakBefore w:val="0"/>
        <w:widowControl w:val="0"/>
        <w:kinsoku/>
        <w:wordWrap/>
        <w:overflowPunct/>
        <w:topLinePunct w:val="0"/>
        <w:autoSpaceDE w:val="0"/>
        <w:autoSpaceDN w:val="0"/>
        <w:bidi w:val="0"/>
        <w:adjustRightInd w:val="0"/>
        <w:snapToGrid w:val="0"/>
        <w:spacing w:line="360" w:lineRule="auto"/>
        <w:ind w:firstLine="482" w:firstLineChars="200"/>
        <w:textAlignment w:val="bottom"/>
        <w:rPr>
          <w:rFonts w:hint="eastAsia" w:ascii="宋体" w:hAnsi="宋体" w:eastAsia="宋体" w:cs="宋体"/>
          <w:b/>
          <w:bCs w:val="0"/>
          <w:color w:val="auto"/>
          <w:kern w:val="2"/>
          <w:sz w:val="24"/>
          <w:szCs w:val="24"/>
          <w:highlight w:val="none"/>
          <w:lang w:val="zh-CN" w:eastAsia="zh-CN" w:bidi="ar-SA"/>
        </w:rPr>
      </w:pPr>
      <w:r>
        <w:rPr>
          <w:rFonts w:hint="eastAsia" w:ascii="宋体" w:hAnsi="宋体" w:eastAsia="宋体" w:cs="宋体"/>
          <w:b/>
          <w:bCs w:val="0"/>
          <w:color w:val="auto"/>
          <w:kern w:val="2"/>
          <w:sz w:val="24"/>
          <w:szCs w:val="24"/>
          <w:highlight w:val="none"/>
          <w:lang w:val="zh-CN" w:eastAsia="zh-CN" w:bidi="ar-SA"/>
        </w:rPr>
        <w:t>（一）谈判响应内容</w:t>
      </w:r>
    </w:p>
    <w:p w14:paraId="1836AB1B">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供应商须以</w:t>
      </w:r>
      <w:r>
        <w:rPr>
          <w:rFonts w:hint="eastAsia" w:ascii="宋体" w:hAnsi="宋体" w:cs="宋体"/>
          <w:b w:val="0"/>
          <w:bCs/>
          <w:color w:val="auto"/>
          <w:kern w:val="2"/>
          <w:sz w:val="24"/>
          <w:szCs w:val="24"/>
          <w:highlight w:val="none"/>
          <w:lang w:val="en-US" w:eastAsia="zh-CN" w:bidi="ar-SA"/>
        </w:rPr>
        <w:t>包</w:t>
      </w:r>
      <w:r>
        <w:rPr>
          <w:rFonts w:hint="eastAsia" w:ascii="宋体" w:hAnsi="宋体" w:eastAsia="宋体" w:cs="宋体"/>
          <w:b w:val="0"/>
          <w:bCs/>
          <w:color w:val="auto"/>
          <w:kern w:val="2"/>
          <w:sz w:val="24"/>
          <w:szCs w:val="24"/>
          <w:highlight w:val="none"/>
          <w:lang w:val="zh-CN" w:eastAsia="zh-CN" w:bidi="ar-SA"/>
        </w:rPr>
        <w:t>为单位响应，不得将其子目再行分解或只响应其中的一部分内容，否则响应无效。在对谈判文件的全部内容及要求</w:t>
      </w:r>
      <w:r>
        <w:rPr>
          <w:rFonts w:hint="eastAsia" w:ascii="宋体" w:hAnsi="宋体" w:cs="宋体"/>
          <w:b w:val="0"/>
          <w:bCs/>
          <w:color w:val="auto"/>
          <w:kern w:val="2"/>
          <w:sz w:val="24"/>
          <w:szCs w:val="24"/>
          <w:highlight w:val="none"/>
          <w:lang w:val="zh-CN" w:eastAsia="zh-CN" w:bidi="ar-SA"/>
        </w:rPr>
        <w:t>作出</w:t>
      </w:r>
      <w:r>
        <w:rPr>
          <w:rFonts w:hint="eastAsia" w:ascii="宋体" w:hAnsi="宋体" w:eastAsia="宋体" w:cs="宋体"/>
          <w:b w:val="0"/>
          <w:bCs/>
          <w:color w:val="auto"/>
          <w:kern w:val="2"/>
          <w:sz w:val="24"/>
          <w:szCs w:val="24"/>
          <w:highlight w:val="none"/>
          <w:lang w:val="zh-CN" w:eastAsia="zh-CN" w:bidi="ar-SA"/>
        </w:rPr>
        <w:t>实质性响应的基础上，供应商可以提出比谈判文件更有利于采购人的承诺。</w:t>
      </w:r>
    </w:p>
    <w:p w14:paraId="1DCBE4A8">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sz w:val="24"/>
          <w:szCs w:val="24"/>
          <w:highlight w:val="none"/>
        </w:rPr>
        <w:t>供应商在竞争性谈判响应文件中</w:t>
      </w:r>
      <w:r>
        <w:rPr>
          <w:rFonts w:hint="eastAsia" w:ascii="宋体" w:hAnsi="宋体" w:eastAsia="宋体" w:cs="宋体"/>
          <w:sz w:val="24"/>
          <w:szCs w:val="24"/>
          <w:highlight w:val="none"/>
          <w:lang w:val="en-US" w:eastAsia="zh-CN"/>
        </w:rPr>
        <w:t>提供的工程</w:t>
      </w:r>
      <w:r>
        <w:rPr>
          <w:rFonts w:hint="eastAsia" w:ascii="宋体" w:hAnsi="宋体" w:eastAsia="宋体" w:cs="宋体"/>
          <w:sz w:val="24"/>
          <w:szCs w:val="24"/>
          <w:highlight w:val="none"/>
        </w:rPr>
        <w:t>和服务</w:t>
      </w:r>
      <w:r>
        <w:rPr>
          <w:rFonts w:hint="eastAsia" w:ascii="宋体" w:hAnsi="宋体" w:eastAsia="宋体" w:cs="宋体"/>
          <w:sz w:val="24"/>
          <w:szCs w:val="24"/>
          <w:highlight w:val="none"/>
          <w:lang w:val="en-US" w:eastAsia="zh-CN"/>
        </w:rPr>
        <w:t>应</w:t>
      </w:r>
      <w:r>
        <w:rPr>
          <w:rFonts w:hint="eastAsia" w:ascii="宋体" w:hAnsi="宋体" w:eastAsia="宋体" w:cs="宋体"/>
          <w:sz w:val="24"/>
          <w:szCs w:val="24"/>
          <w:highlight w:val="none"/>
        </w:rPr>
        <w:t>满足竞争性谈判文件要求并符合国家法律法规、行业管理部门要求的其他强制性标准的证明文件。缺少证明文件或证明文件不合格的谈判</w:t>
      </w:r>
      <w:r>
        <w:rPr>
          <w:rFonts w:hint="eastAsia" w:ascii="宋体" w:hAnsi="宋体" w:eastAsia="宋体" w:cs="宋体"/>
          <w:sz w:val="24"/>
          <w:szCs w:val="24"/>
          <w:highlight w:val="none"/>
          <w:lang w:val="en-US" w:eastAsia="zh-CN"/>
        </w:rPr>
        <w:t>响应、</w:t>
      </w:r>
      <w:r>
        <w:rPr>
          <w:rFonts w:hint="eastAsia" w:ascii="宋体" w:hAnsi="宋体" w:eastAsia="宋体" w:cs="宋体"/>
          <w:sz w:val="24"/>
          <w:szCs w:val="24"/>
          <w:highlight w:val="none"/>
        </w:rPr>
        <w:t>与竞争性谈判文件要求有重大偏离的谈判，不符合国家法律法规、行业管理部门要求的其他强制性标准的谈判</w:t>
      </w:r>
      <w:r>
        <w:rPr>
          <w:rFonts w:hint="eastAsia" w:ascii="宋体" w:hAnsi="宋体" w:eastAsia="宋体" w:cs="宋体"/>
          <w:sz w:val="24"/>
          <w:szCs w:val="24"/>
          <w:highlight w:val="none"/>
          <w:lang w:val="en-US" w:eastAsia="zh-CN"/>
        </w:rPr>
        <w:t>响应</w:t>
      </w:r>
      <w:r>
        <w:rPr>
          <w:rFonts w:hint="eastAsia" w:ascii="宋体" w:hAnsi="宋体" w:eastAsia="宋体" w:cs="宋体"/>
          <w:sz w:val="24"/>
          <w:szCs w:val="24"/>
          <w:highlight w:val="none"/>
        </w:rPr>
        <w:t>将按无效响应处理。</w:t>
      </w:r>
    </w:p>
    <w:p w14:paraId="2043F592">
      <w:pPr>
        <w:keepNext w:val="0"/>
        <w:keepLines w:val="0"/>
        <w:pageBreakBefore w:val="0"/>
        <w:widowControl w:val="0"/>
        <w:kinsoku/>
        <w:wordWrap/>
        <w:overflowPunct/>
        <w:topLinePunct w:val="0"/>
        <w:autoSpaceDE w:val="0"/>
        <w:autoSpaceDN w:val="0"/>
        <w:bidi w:val="0"/>
        <w:adjustRightInd w:val="0"/>
        <w:snapToGrid w:val="0"/>
        <w:spacing w:line="360" w:lineRule="auto"/>
        <w:ind w:firstLine="482" w:firstLineChars="200"/>
        <w:textAlignment w:val="bottom"/>
        <w:rPr>
          <w:rFonts w:hint="eastAsia" w:ascii="宋体" w:hAnsi="宋体" w:eastAsia="宋体" w:cs="宋体"/>
          <w:b/>
          <w:bCs w:val="0"/>
          <w:color w:val="auto"/>
          <w:kern w:val="2"/>
          <w:sz w:val="24"/>
          <w:szCs w:val="24"/>
          <w:highlight w:val="none"/>
          <w:lang w:val="zh-CN" w:eastAsia="zh-CN" w:bidi="ar-SA"/>
        </w:rPr>
      </w:pPr>
      <w:r>
        <w:rPr>
          <w:rFonts w:hint="eastAsia" w:ascii="宋体" w:hAnsi="宋体" w:eastAsia="宋体" w:cs="宋体"/>
          <w:b/>
          <w:bCs w:val="0"/>
          <w:color w:val="auto"/>
          <w:kern w:val="2"/>
          <w:sz w:val="24"/>
          <w:szCs w:val="24"/>
          <w:highlight w:val="none"/>
          <w:lang w:val="zh-CN" w:eastAsia="zh-CN" w:bidi="ar-SA"/>
        </w:rPr>
        <w:t>（二）谈判有效期</w:t>
      </w:r>
    </w:p>
    <w:p w14:paraId="6ACEEBD0">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1.谈判有效期：见供应商须知前附表。</w:t>
      </w:r>
    </w:p>
    <w:p w14:paraId="3090740F">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2.特殊情况需延长谈判有效期的，采购人可于谈判有效期届满之前要求供应商同意延长有效期，采购人的要求与供应商的答复均应为书面形式。供应商拒绝延长的，其谈判在原谈判有效期届满后将不再有效且有权收回其谈判保证金；供应商同意延长的，相应延长其谈判保证金的有效期，但不允许修改或撤回谈判响应文件。</w:t>
      </w:r>
    </w:p>
    <w:p w14:paraId="6C9E7C37">
      <w:pPr>
        <w:keepNext w:val="0"/>
        <w:keepLines w:val="0"/>
        <w:pageBreakBefore w:val="0"/>
        <w:widowControl w:val="0"/>
        <w:kinsoku/>
        <w:wordWrap/>
        <w:overflowPunct/>
        <w:topLinePunct w:val="0"/>
        <w:autoSpaceDE w:val="0"/>
        <w:autoSpaceDN w:val="0"/>
        <w:bidi w:val="0"/>
        <w:adjustRightInd w:val="0"/>
        <w:snapToGrid w:val="0"/>
        <w:spacing w:line="360" w:lineRule="auto"/>
        <w:ind w:firstLine="482" w:firstLineChars="200"/>
        <w:textAlignment w:val="bottom"/>
        <w:rPr>
          <w:rFonts w:hint="eastAsia" w:ascii="宋体" w:hAnsi="宋体" w:eastAsia="宋体" w:cs="宋体"/>
          <w:b/>
          <w:bCs w:val="0"/>
          <w:color w:val="auto"/>
          <w:kern w:val="2"/>
          <w:sz w:val="24"/>
          <w:szCs w:val="24"/>
          <w:highlight w:val="none"/>
          <w:lang w:val="zh-CN" w:eastAsia="zh-CN" w:bidi="ar-SA"/>
        </w:rPr>
      </w:pPr>
      <w:r>
        <w:rPr>
          <w:rFonts w:hint="eastAsia" w:ascii="宋体" w:hAnsi="宋体" w:eastAsia="宋体" w:cs="宋体"/>
          <w:b/>
          <w:bCs w:val="0"/>
          <w:color w:val="auto"/>
          <w:kern w:val="2"/>
          <w:sz w:val="24"/>
          <w:szCs w:val="24"/>
          <w:highlight w:val="none"/>
          <w:lang w:val="zh-CN" w:eastAsia="zh-CN" w:bidi="ar-SA"/>
        </w:rPr>
        <w:t>（三）首次响应文件的提交</w:t>
      </w:r>
    </w:p>
    <w:p w14:paraId="3EEBAD76">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供应商应当在谈判文件规定的截止时间前将响应文件密封送达谈判文件指定地点并完成提交。以电报、电话、传真、电子邮件、邮寄等形式的响应不予接受，另行通知的除外。</w:t>
      </w:r>
    </w:p>
    <w:p w14:paraId="50BCFB51">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1.响应文件的密封。</w:t>
      </w:r>
    </w:p>
    <w:p w14:paraId="6007BB69">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（1）</w:t>
      </w:r>
      <w:r>
        <w:rPr>
          <w:rFonts w:hint="eastAsia" w:ascii="宋体" w:hAnsi="宋体" w:eastAsia="宋体" w:cs="宋体"/>
          <w:color w:val="auto"/>
          <w:sz w:val="24"/>
          <w:szCs w:val="24"/>
          <w:highlight w:val="none"/>
        </w:rPr>
        <w:t>纸质</w:t>
      </w:r>
      <w:r>
        <w:rPr>
          <w:rFonts w:hint="eastAsia" w:ascii="宋体" w:hAnsi="宋体" w:eastAsia="宋体" w:cs="宋体"/>
          <w:color w:val="auto"/>
          <w:sz w:val="24"/>
          <w:highlight w:val="none"/>
          <w:lang w:eastAsia="zh-CN"/>
        </w:rPr>
        <w:t>谈判</w:t>
      </w:r>
      <w:r>
        <w:rPr>
          <w:rFonts w:hint="eastAsia" w:ascii="宋体" w:hAnsi="宋体" w:eastAsia="宋体" w:cs="宋体"/>
          <w:color w:val="auto"/>
          <w:sz w:val="24"/>
          <w:highlight w:val="none"/>
        </w:rPr>
        <w:t>响应文件</w:t>
      </w:r>
      <w:r>
        <w:rPr>
          <w:rFonts w:hint="eastAsia" w:ascii="宋体" w:hAnsi="宋体" w:eastAsia="宋体" w:cs="宋体"/>
          <w:color w:val="auto"/>
          <w:sz w:val="24"/>
          <w:szCs w:val="24"/>
          <w:highlight w:val="none"/>
        </w:rPr>
        <w:t>正本、副本单独</w:t>
      </w:r>
      <w:r>
        <w:rPr>
          <w:rFonts w:hint="eastAsia" w:ascii="宋体" w:hAnsi="宋体" w:cs="宋体"/>
          <w:color w:val="auto"/>
          <w:sz w:val="24"/>
          <w:szCs w:val="24"/>
          <w:highlight w:val="none"/>
          <w:lang w:val="en-US" w:eastAsia="zh-CN"/>
        </w:rPr>
        <w:t>分别</w:t>
      </w:r>
      <w:r>
        <w:rPr>
          <w:rFonts w:hint="eastAsia" w:ascii="宋体" w:hAnsi="宋体" w:eastAsia="宋体" w:cs="宋体"/>
          <w:color w:val="auto"/>
          <w:sz w:val="24"/>
          <w:szCs w:val="24"/>
          <w:highlight w:val="none"/>
        </w:rPr>
        <w:t>密封完好（标袋不得有破损），电子</w:t>
      </w:r>
      <w:r>
        <w:rPr>
          <w:rFonts w:hint="eastAsia" w:ascii="宋体" w:hAnsi="宋体" w:eastAsia="宋体" w:cs="宋体"/>
          <w:color w:val="auto"/>
          <w:sz w:val="24"/>
          <w:szCs w:val="24"/>
          <w:highlight w:val="none"/>
          <w:lang w:eastAsia="zh-CN"/>
        </w:rPr>
        <w:t>响应</w:t>
      </w:r>
      <w:r>
        <w:rPr>
          <w:rFonts w:hint="eastAsia" w:ascii="宋体" w:hAnsi="宋体" w:eastAsia="宋体" w:cs="宋体"/>
          <w:color w:val="auto"/>
          <w:sz w:val="24"/>
          <w:szCs w:val="24"/>
          <w:highlight w:val="none"/>
        </w:rPr>
        <w:t>文件密封在</w:t>
      </w:r>
      <w:r>
        <w:rPr>
          <w:rFonts w:hint="eastAsia" w:ascii="宋体" w:hAnsi="宋体" w:eastAsia="宋体" w:cs="宋体"/>
          <w:color w:val="auto"/>
          <w:sz w:val="24"/>
          <w:szCs w:val="24"/>
          <w:highlight w:val="none"/>
          <w:lang w:eastAsia="zh-CN"/>
        </w:rPr>
        <w:t>正本</w:t>
      </w:r>
      <w:r>
        <w:rPr>
          <w:rFonts w:hint="eastAsia" w:ascii="宋体" w:hAnsi="宋体" w:eastAsia="宋体" w:cs="宋体"/>
          <w:color w:val="auto"/>
          <w:sz w:val="24"/>
          <w:szCs w:val="24"/>
          <w:highlight w:val="none"/>
        </w:rPr>
        <w:t>标袋中。标袋正面上要有标识并加盖</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公章，标袋标识按给定式样编写（式样见</w:t>
      </w:r>
      <w:r>
        <w:rPr>
          <w:rFonts w:hint="eastAsia" w:ascii="宋体" w:hAnsi="宋体" w:eastAsia="宋体" w:cs="宋体"/>
          <w:color w:val="auto"/>
          <w:sz w:val="24"/>
          <w:szCs w:val="24"/>
          <w:highlight w:val="none"/>
          <w:lang w:eastAsia="zh-CN"/>
        </w:rPr>
        <w:t>谈判响应</w:t>
      </w:r>
      <w:r>
        <w:rPr>
          <w:rFonts w:hint="eastAsia" w:ascii="宋体" w:hAnsi="宋体" w:eastAsia="宋体" w:cs="宋体"/>
          <w:color w:val="auto"/>
          <w:sz w:val="24"/>
          <w:szCs w:val="24"/>
          <w:highlight w:val="none"/>
        </w:rPr>
        <w:t>文件格式附件）。标袋应加贴封条，并在封条接缝处加盖单位公章和法定代表人或被授权人签字(或盖章）</w:t>
      </w:r>
      <w:r>
        <w:rPr>
          <w:rFonts w:hint="eastAsia" w:ascii="宋体" w:hAnsi="宋体" w:eastAsia="宋体" w:cs="宋体"/>
          <w:b w:val="0"/>
          <w:bCs/>
          <w:color w:val="auto"/>
          <w:kern w:val="2"/>
          <w:sz w:val="24"/>
          <w:szCs w:val="24"/>
          <w:highlight w:val="none"/>
          <w:lang w:val="zh-CN" w:eastAsia="zh-CN" w:bidi="ar-SA"/>
        </w:rPr>
        <w:t>。</w:t>
      </w:r>
    </w:p>
    <w:p w14:paraId="513B2BC2">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（2）若响应文件未按前款要求进行密封和有效标识，代理机构将有权拒绝接收。</w:t>
      </w:r>
    </w:p>
    <w:p w14:paraId="0466F55D">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（3）评审所需的原件资料用文件袋单独提供，不需密封（如有）。</w:t>
      </w:r>
    </w:p>
    <w:p w14:paraId="191F8FA8">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2.响应文件的提交截止时间：见供应商须知前附表。</w:t>
      </w:r>
    </w:p>
    <w:p w14:paraId="4F947B95">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3.响应文件的提交地点：见供应商须知前附表。</w:t>
      </w:r>
    </w:p>
    <w:p w14:paraId="34DE5BF8">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4.采购代理机构收到响应文件后，将如实记录响应文件的送达时间和密封情况。</w:t>
      </w:r>
    </w:p>
    <w:p w14:paraId="2D1C23A9">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5.逾期送达的响应文件（含相关资料），采购代理机构将拒绝接收，最终</w:t>
      </w:r>
      <w:r>
        <w:rPr>
          <w:rFonts w:hint="eastAsia" w:ascii="宋体" w:hAnsi="宋体" w:eastAsia="宋体" w:cs="宋体"/>
          <w:b w:val="0"/>
          <w:bCs/>
          <w:color w:val="auto"/>
          <w:kern w:val="2"/>
          <w:sz w:val="24"/>
          <w:szCs w:val="24"/>
          <w:highlight w:val="none"/>
          <w:lang w:val="en-US" w:eastAsia="zh-CN" w:bidi="ar-SA"/>
        </w:rPr>
        <w:t>报价表</w:t>
      </w:r>
      <w:r>
        <w:rPr>
          <w:rFonts w:hint="eastAsia" w:ascii="宋体" w:hAnsi="宋体" w:eastAsia="宋体" w:cs="宋体"/>
          <w:b w:val="0"/>
          <w:bCs/>
          <w:color w:val="auto"/>
          <w:kern w:val="2"/>
          <w:sz w:val="24"/>
          <w:szCs w:val="24"/>
          <w:highlight w:val="none"/>
          <w:lang w:val="zh-CN" w:eastAsia="zh-CN" w:bidi="ar-SA"/>
        </w:rPr>
        <w:t>和</w:t>
      </w:r>
      <w:r>
        <w:rPr>
          <w:rFonts w:hint="eastAsia" w:ascii="宋体" w:hAnsi="宋体" w:eastAsia="宋体" w:cs="宋体"/>
          <w:b w:val="0"/>
          <w:bCs/>
          <w:color w:val="auto"/>
          <w:kern w:val="2"/>
          <w:sz w:val="24"/>
          <w:szCs w:val="24"/>
          <w:highlight w:val="none"/>
          <w:lang w:val="en-US" w:eastAsia="zh-CN" w:bidi="ar-SA"/>
        </w:rPr>
        <w:t>谈判</w:t>
      </w:r>
      <w:r>
        <w:rPr>
          <w:rFonts w:hint="eastAsia" w:ascii="宋体" w:hAnsi="宋体" w:eastAsia="宋体" w:cs="宋体"/>
          <w:b w:val="0"/>
          <w:bCs/>
          <w:color w:val="auto"/>
          <w:kern w:val="2"/>
          <w:sz w:val="24"/>
          <w:szCs w:val="24"/>
          <w:highlight w:val="none"/>
          <w:lang w:val="zh-CN" w:eastAsia="zh-CN" w:bidi="ar-SA"/>
        </w:rPr>
        <w:t>回复除外。</w:t>
      </w:r>
    </w:p>
    <w:p w14:paraId="43522705">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6.供应商提交的文件将被保密，开启后不予退还（原件除外）。</w:t>
      </w:r>
    </w:p>
    <w:p w14:paraId="2EAA5E95">
      <w:pPr>
        <w:keepNext w:val="0"/>
        <w:keepLines w:val="0"/>
        <w:pageBreakBefore w:val="0"/>
        <w:widowControl w:val="0"/>
        <w:kinsoku/>
        <w:wordWrap/>
        <w:overflowPunct/>
        <w:topLinePunct w:val="0"/>
        <w:autoSpaceDE w:val="0"/>
        <w:autoSpaceDN w:val="0"/>
        <w:bidi w:val="0"/>
        <w:adjustRightInd w:val="0"/>
        <w:snapToGrid w:val="0"/>
        <w:spacing w:line="360" w:lineRule="auto"/>
        <w:ind w:firstLine="482" w:firstLineChars="200"/>
        <w:textAlignment w:val="bottom"/>
        <w:rPr>
          <w:rFonts w:hint="eastAsia" w:ascii="宋体" w:hAnsi="宋体" w:eastAsia="宋体" w:cs="宋体"/>
          <w:b/>
          <w:bCs w:val="0"/>
          <w:color w:val="auto"/>
          <w:kern w:val="2"/>
          <w:sz w:val="24"/>
          <w:szCs w:val="24"/>
          <w:highlight w:val="none"/>
          <w:lang w:val="zh-CN" w:eastAsia="zh-CN" w:bidi="ar-SA"/>
        </w:rPr>
      </w:pPr>
      <w:r>
        <w:rPr>
          <w:rFonts w:hint="eastAsia" w:ascii="宋体" w:hAnsi="宋体" w:eastAsia="宋体" w:cs="宋体"/>
          <w:b/>
          <w:bCs w:val="0"/>
          <w:color w:val="auto"/>
          <w:kern w:val="2"/>
          <w:sz w:val="24"/>
          <w:szCs w:val="24"/>
          <w:highlight w:val="none"/>
          <w:lang w:val="zh-CN" w:eastAsia="zh-CN" w:bidi="ar-SA"/>
        </w:rPr>
        <w:t>（四）响应文件的修改与撤回</w:t>
      </w:r>
    </w:p>
    <w:p w14:paraId="233C79AD">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1.供应商在谈判截止时间前可以对已提交的响应文件进行补充、修改或者撤回，并书面通知采购人或者采购代理机构。</w:t>
      </w:r>
    </w:p>
    <w:p w14:paraId="49C36F19">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2.供应商的修改文件应按前款规定编制、签署、密封、标记和提交，并作为响应文件的组成部分。</w:t>
      </w:r>
    </w:p>
    <w:p w14:paraId="7DFB6640">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3.在谈判截止时间之后，供应商不得修改、补充、撤回已提交的响应文件。</w:t>
      </w:r>
    </w:p>
    <w:p w14:paraId="53B86B2B">
      <w:pPr>
        <w:pStyle w:val="5"/>
        <w:bidi w:val="0"/>
        <w:rPr>
          <w:rFonts w:hint="eastAsia"/>
          <w:lang w:val="zh-CN" w:eastAsia="zh-CN"/>
        </w:rPr>
      </w:pPr>
      <w:r>
        <w:rPr>
          <w:rFonts w:hint="eastAsia"/>
          <w:lang w:val="zh-CN" w:eastAsia="zh-CN"/>
        </w:rPr>
        <w:t>九、谈判与评审</w:t>
      </w:r>
    </w:p>
    <w:p w14:paraId="09B52DA9">
      <w:pPr>
        <w:keepNext w:val="0"/>
        <w:keepLines w:val="0"/>
        <w:pageBreakBefore w:val="0"/>
        <w:widowControl w:val="0"/>
        <w:kinsoku/>
        <w:wordWrap/>
        <w:overflowPunct/>
        <w:topLinePunct w:val="0"/>
        <w:autoSpaceDE w:val="0"/>
        <w:autoSpaceDN w:val="0"/>
        <w:bidi w:val="0"/>
        <w:adjustRightInd w:val="0"/>
        <w:snapToGrid w:val="0"/>
        <w:spacing w:line="360" w:lineRule="auto"/>
        <w:ind w:firstLine="482" w:firstLineChars="200"/>
        <w:textAlignment w:val="bottom"/>
        <w:rPr>
          <w:rFonts w:hint="eastAsia" w:ascii="宋体" w:hAnsi="宋体" w:eastAsia="宋体" w:cs="宋体"/>
          <w:b/>
          <w:bCs w:val="0"/>
          <w:color w:val="auto"/>
          <w:kern w:val="2"/>
          <w:sz w:val="24"/>
          <w:szCs w:val="24"/>
          <w:highlight w:val="none"/>
          <w:lang w:val="zh-CN" w:eastAsia="zh-CN" w:bidi="ar-SA"/>
        </w:rPr>
      </w:pPr>
      <w:r>
        <w:rPr>
          <w:rFonts w:hint="eastAsia" w:ascii="宋体" w:hAnsi="宋体" w:eastAsia="宋体" w:cs="宋体"/>
          <w:b/>
          <w:bCs w:val="0"/>
          <w:color w:val="auto"/>
          <w:kern w:val="2"/>
          <w:sz w:val="24"/>
          <w:szCs w:val="24"/>
          <w:highlight w:val="none"/>
          <w:lang w:val="zh-CN" w:eastAsia="zh-CN" w:bidi="ar-SA"/>
        </w:rPr>
        <w:t>（一）谈判开标会</w:t>
      </w:r>
    </w:p>
    <w:p w14:paraId="3C5E3EFE">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1.供应商不足3家，不予开标。</w:t>
      </w:r>
    </w:p>
    <w:p w14:paraId="0B732FB9">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2.采购代理机构将在谈判文件规定的时间和地点召开谈判开标会。供应商应派代表参加，财政部门可以视情况到现场监督。</w:t>
      </w:r>
    </w:p>
    <w:p w14:paraId="2C3346B2">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3.谈判开标会程序</w:t>
      </w:r>
    </w:p>
    <w:p w14:paraId="605216B0">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（1）宣布会议纪律和有关注意事项；</w:t>
      </w:r>
    </w:p>
    <w:p w14:paraId="7DB6049E">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（2）介绍参加开标会的代表及工作人员；</w:t>
      </w:r>
    </w:p>
    <w:p w14:paraId="3C25DAEB">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（3）公布谈判截止时间前递交响应文件的供应商；</w:t>
      </w:r>
    </w:p>
    <w:p w14:paraId="574427F3">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（4）查验供应商代表身份；</w:t>
      </w:r>
    </w:p>
    <w:p w14:paraId="01C14F56">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w:t>
      </w:r>
      <w:r>
        <w:rPr>
          <w:rFonts w:hint="eastAsia" w:ascii="宋体" w:hAnsi="宋体" w:eastAsia="宋体" w:cs="宋体"/>
          <w:b w:val="0"/>
          <w:bCs/>
          <w:color w:val="auto"/>
          <w:kern w:val="2"/>
          <w:sz w:val="24"/>
          <w:szCs w:val="24"/>
          <w:highlight w:val="none"/>
          <w:lang w:val="en-US" w:eastAsia="zh-CN" w:bidi="ar-SA"/>
        </w:rPr>
        <w:t>5</w:t>
      </w:r>
      <w:r>
        <w:rPr>
          <w:rFonts w:hint="eastAsia" w:ascii="宋体" w:hAnsi="宋体" w:eastAsia="宋体" w:cs="宋体"/>
          <w:b w:val="0"/>
          <w:bCs/>
          <w:color w:val="auto"/>
          <w:kern w:val="2"/>
          <w:sz w:val="24"/>
          <w:szCs w:val="24"/>
          <w:highlight w:val="none"/>
          <w:lang w:val="zh-CN" w:eastAsia="zh-CN" w:bidi="ar-SA"/>
        </w:rPr>
        <w:t>）合格参会供应商或其推选的代表检查响应文件的密封情况并确认结果；</w:t>
      </w:r>
    </w:p>
    <w:p w14:paraId="7777E975">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（6）现场工作人员按任意顺序当众开启响应文件，宣读供应商名称、响应文件份数</w:t>
      </w:r>
      <w:r>
        <w:rPr>
          <w:rFonts w:hint="eastAsia" w:ascii="宋体" w:hAnsi="宋体" w:eastAsia="宋体" w:cs="宋体"/>
          <w:b w:val="0"/>
          <w:bCs/>
          <w:color w:val="auto"/>
          <w:kern w:val="2"/>
          <w:sz w:val="24"/>
          <w:szCs w:val="24"/>
          <w:highlight w:val="none"/>
          <w:lang w:val="en-US" w:eastAsia="zh-CN" w:bidi="ar-SA"/>
        </w:rPr>
        <w:t>等</w:t>
      </w:r>
      <w:r>
        <w:rPr>
          <w:rFonts w:hint="eastAsia" w:ascii="宋体" w:hAnsi="宋体" w:eastAsia="宋体" w:cs="宋体"/>
          <w:b w:val="0"/>
          <w:bCs/>
          <w:color w:val="auto"/>
          <w:kern w:val="2"/>
          <w:sz w:val="24"/>
          <w:szCs w:val="24"/>
          <w:highlight w:val="none"/>
          <w:lang w:val="zh-CN" w:eastAsia="zh-CN" w:bidi="ar-SA"/>
        </w:rPr>
        <w:t>；</w:t>
      </w:r>
    </w:p>
    <w:p w14:paraId="6616F2D7">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（7）谈判开标会结束。</w:t>
      </w:r>
    </w:p>
    <w:p w14:paraId="0B11F222">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4.供应商代表对文件开启过程和记录如有异议，以及认为采购人或采购代理机构相关工作人员有需要回避的情形的，可以现场提出询问或者以书面形式提出回避要求，采购人、采购代理机构将对供应商代表提出的询问予以现场答复，对回避要求成立的予以及时处理，未提出的视为无异议。</w:t>
      </w:r>
    </w:p>
    <w:p w14:paraId="2BC53DF0">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5.供应商未参加开标会的，视同认可开标结果。供应商代表未提供有效身份证明材料的视同未参加开标会。</w:t>
      </w:r>
    </w:p>
    <w:p w14:paraId="7C819B2C">
      <w:pPr>
        <w:keepNext w:val="0"/>
        <w:keepLines w:val="0"/>
        <w:pageBreakBefore w:val="0"/>
        <w:widowControl w:val="0"/>
        <w:kinsoku/>
        <w:wordWrap/>
        <w:overflowPunct/>
        <w:topLinePunct w:val="0"/>
        <w:autoSpaceDE w:val="0"/>
        <w:autoSpaceDN w:val="0"/>
        <w:bidi w:val="0"/>
        <w:adjustRightInd w:val="0"/>
        <w:snapToGrid w:val="0"/>
        <w:spacing w:line="360" w:lineRule="auto"/>
        <w:ind w:firstLine="482" w:firstLineChars="200"/>
        <w:textAlignment w:val="bottom"/>
        <w:rPr>
          <w:rFonts w:hint="eastAsia" w:ascii="宋体" w:hAnsi="宋体" w:eastAsia="宋体" w:cs="宋体"/>
          <w:b/>
          <w:bCs w:val="0"/>
          <w:color w:val="auto"/>
          <w:kern w:val="2"/>
          <w:sz w:val="24"/>
          <w:szCs w:val="24"/>
          <w:highlight w:val="none"/>
          <w:lang w:val="zh-CN" w:eastAsia="zh-CN" w:bidi="ar-SA"/>
        </w:rPr>
      </w:pPr>
      <w:r>
        <w:rPr>
          <w:rFonts w:hint="eastAsia" w:ascii="宋体" w:hAnsi="宋体" w:eastAsia="宋体" w:cs="宋体"/>
          <w:b/>
          <w:bCs w:val="0"/>
          <w:color w:val="auto"/>
          <w:kern w:val="2"/>
          <w:sz w:val="24"/>
          <w:szCs w:val="24"/>
          <w:highlight w:val="none"/>
          <w:lang w:val="zh-CN" w:eastAsia="zh-CN" w:bidi="ar-SA"/>
        </w:rPr>
        <w:t>（二）资格审查</w:t>
      </w:r>
    </w:p>
    <w:p w14:paraId="7FECE9E1">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见谈判文件第三章。</w:t>
      </w:r>
    </w:p>
    <w:p w14:paraId="545EC3B6">
      <w:pPr>
        <w:keepNext w:val="0"/>
        <w:keepLines w:val="0"/>
        <w:pageBreakBefore w:val="0"/>
        <w:widowControl w:val="0"/>
        <w:kinsoku/>
        <w:wordWrap/>
        <w:overflowPunct/>
        <w:topLinePunct w:val="0"/>
        <w:autoSpaceDE w:val="0"/>
        <w:autoSpaceDN w:val="0"/>
        <w:bidi w:val="0"/>
        <w:adjustRightInd w:val="0"/>
        <w:snapToGrid w:val="0"/>
        <w:spacing w:line="360" w:lineRule="auto"/>
        <w:ind w:firstLine="482" w:firstLineChars="200"/>
        <w:textAlignment w:val="bottom"/>
        <w:rPr>
          <w:rFonts w:hint="eastAsia" w:ascii="宋体" w:hAnsi="宋体" w:eastAsia="宋体" w:cs="宋体"/>
          <w:b/>
          <w:bCs w:val="0"/>
          <w:color w:val="auto"/>
          <w:kern w:val="2"/>
          <w:sz w:val="24"/>
          <w:szCs w:val="24"/>
          <w:highlight w:val="none"/>
          <w:lang w:val="zh-CN" w:eastAsia="zh-CN" w:bidi="ar-SA"/>
        </w:rPr>
      </w:pPr>
      <w:r>
        <w:rPr>
          <w:rFonts w:hint="eastAsia" w:ascii="宋体" w:hAnsi="宋体" w:eastAsia="宋体" w:cs="宋体"/>
          <w:b/>
          <w:bCs w:val="0"/>
          <w:color w:val="auto"/>
          <w:kern w:val="2"/>
          <w:sz w:val="24"/>
          <w:szCs w:val="24"/>
          <w:highlight w:val="none"/>
          <w:lang w:val="zh-CN" w:eastAsia="zh-CN" w:bidi="ar-SA"/>
        </w:rPr>
        <w:t>（三）谈判评审</w:t>
      </w:r>
    </w:p>
    <w:p w14:paraId="166E3E9E">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见谈判文件第三章。</w:t>
      </w:r>
    </w:p>
    <w:p w14:paraId="5EAA800F">
      <w:pPr>
        <w:keepNext w:val="0"/>
        <w:keepLines w:val="0"/>
        <w:pageBreakBefore w:val="0"/>
        <w:widowControl w:val="0"/>
        <w:kinsoku/>
        <w:wordWrap/>
        <w:overflowPunct/>
        <w:topLinePunct w:val="0"/>
        <w:autoSpaceDE w:val="0"/>
        <w:autoSpaceDN w:val="0"/>
        <w:bidi w:val="0"/>
        <w:adjustRightInd w:val="0"/>
        <w:snapToGrid w:val="0"/>
        <w:spacing w:line="360" w:lineRule="auto"/>
        <w:ind w:firstLine="482" w:firstLineChars="200"/>
        <w:textAlignment w:val="bottom"/>
        <w:rPr>
          <w:rFonts w:hint="eastAsia" w:ascii="宋体" w:hAnsi="宋体" w:eastAsia="宋体" w:cs="宋体"/>
          <w:b/>
          <w:bCs w:val="0"/>
          <w:color w:val="auto"/>
          <w:kern w:val="2"/>
          <w:sz w:val="24"/>
          <w:szCs w:val="24"/>
          <w:highlight w:val="none"/>
          <w:lang w:val="zh-CN" w:eastAsia="zh-CN" w:bidi="ar-SA"/>
        </w:rPr>
      </w:pPr>
      <w:r>
        <w:rPr>
          <w:rFonts w:hint="eastAsia" w:ascii="宋体" w:hAnsi="宋体" w:eastAsia="宋体" w:cs="宋体"/>
          <w:b/>
          <w:bCs w:val="0"/>
          <w:color w:val="auto"/>
          <w:kern w:val="2"/>
          <w:sz w:val="24"/>
          <w:szCs w:val="24"/>
          <w:highlight w:val="none"/>
          <w:lang w:val="zh-CN" w:eastAsia="zh-CN" w:bidi="ar-SA"/>
        </w:rPr>
        <w:t>（四）推荐成交候选人</w:t>
      </w:r>
    </w:p>
    <w:p w14:paraId="7F102C8F">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见谈判文件第三章。</w:t>
      </w:r>
    </w:p>
    <w:p w14:paraId="606D4908">
      <w:pPr>
        <w:keepNext w:val="0"/>
        <w:keepLines w:val="0"/>
        <w:pageBreakBefore w:val="0"/>
        <w:widowControl w:val="0"/>
        <w:kinsoku/>
        <w:wordWrap/>
        <w:overflowPunct/>
        <w:topLinePunct w:val="0"/>
        <w:autoSpaceDE w:val="0"/>
        <w:autoSpaceDN w:val="0"/>
        <w:bidi w:val="0"/>
        <w:adjustRightInd w:val="0"/>
        <w:snapToGrid w:val="0"/>
        <w:spacing w:line="360" w:lineRule="auto"/>
        <w:ind w:firstLine="482" w:firstLineChars="200"/>
        <w:textAlignment w:val="bottom"/>
        <w:rPr>
          <w:rFonts w:hint="eastAsia" w:ascii="宋体" w:hAnsi="宋体" w:eastAsia="宋体" w:cs="宋体"/>
          <w:b/>
          <w:bCs w:val="0"/>
          <w:color w:val="auto"/>
          <w:kern w:val="2"/>
          <w:sz w:val="24"/>
          <w:szCs w:val="24"/>
          <w:highlight w:val="none"/>
          <w:lang w:val="zh-CN" w:eastAsia="zh-CN" w:bidi="ar-SA"/>
        </w:rPr>
      </w:pPr>
      <w:r>
        <w:rPr>
          <w:rFonts w:hint="eastAsia" w:ascii="宋体" w:hAnsi="宋体" w:eastAsia="宋体" w:cs="宋体"/>
          <w:b/>
          <w:bCs w:val="0"/>
          <w:color w:val="auto"/>
          <w:kern w:val="2"/>
          <w:sz w:val="24"/>
          <w:szCs w:val="24"/>
          <w:highlight w:val="none"/>
          <w:lang w:val="zh-CN" w:eastAsia="zh-CN" w:bidi="ar-SA"/>
        </w:rPr>
        <w:t>（五）评审过程的保密</w:t>
      </w:r>
    </w:p>
    <w:p w14:paraId="712CC74B">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谈判小组及工作人员不得泄露评审文件、评审情况和评审中获悉的国家秘密、商业秘密。供应商不得向谈判小组和工作人员索问、索要评审过程的情况和资料。代理机构不解释未成交的原因。</w:t>
      </w:r>
    </w:p>
    <w:p w14:paraId="6AE8A6DD">
      <w:pPr>
        <w:pStyle w:val="5"/>
        <w:bidi w:val="0"/>
        <w:rPr>
          <w:rFonts w:hint="eastAsia"/>
          <w:highlight w:val="none"/>
          <w:lang w:val="zh-CN" w:eastAsia="zh-CN"/>
        </w:rPr>
      </w:pPr>
      <w:r>
        <w:rPr>
          <w:rFonts w:hint="eastAsia"/>
          <w:highlight w:val="none"/>
          <w:lang w:val="zh-CN" w:eastAsia="zh-CN"/>
        </w:rPr>
        <w:t>十、成交</w:t>
      </w:r>
    </w:p>
    <w:p w14:paraId="7F6AB56E">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1.采购代理机构在评审结束后</w:t>
      </w:r>
      <w:r>
        <w:rPr>
          <w:rFonts w:hint="eastAsia" w:ascii="宋体" w:hAnsi="宋体" w:eastAsia="宋体" w:cs="宋体"/>
          <w:b w:val="0"/>
          <w:bCs/>
          <w:color w:val="auto"/>
          <w:kern w:val="2"/>
          <w:sz w:val="24"/>
          <w:szCs w:val="24"/>
          <w:highlight w:val="none"/>
          <w:lang w:val="en-US" w:eastAsia="zh-CN" w:bidi="ar-SA"/>
        </w:rPr>
        <w:t>1</w:t>
      </w:r>
      <w:r>
        <w:rPr>
          <w:rFonts w:hint="eastAsia" w:ascii="宋体" w:hAnsi="宋体" w:eastAsia="宋体" w:cs="宋体"/>
          <w:b w:val="0"/>
          <w:bCs/>
          <w:color w:val="auto"/>
          <w:kern w:val="2"/>
          <w:sz w:val="24"/>
          <w:szCs w:val="24"/>
          <w:highlight w:val="none"/>
          <w:lang w:val="zh-CN" w:eastAsia="zh-CN" w:bidi="ar-SA"/>
        </w:rPr>
        <w:t>个工作日内将评审报告送至采购人。</w:t>
      </w:r>
    </w:p>
    <w:p w14:paraId="33A089CD">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2.采购人在收到评审报告后</w:t>
      </w:r>
      <w:r>
        <w:rPr>
          <w:rFonts w:hint="eastAsia" w:ascii="宋体" w:hAnsi="宋体" w:eastAsia="宋体" w:cs="宋体"/>
          <w:b w:val="0"/>
          <w:bCs/>
          <w:color w:val="auto"/>
          <w:kern w:val="2"/>
          <w:sz w:val="24"/>
          <w:szCs w:val="24"/>
          <w:highlight w:val="none"/>
          <w:lang w:val="en-US" w:eastAsia="zh-CN" w:bidi="ar-SA"/>
        </w:rPr>
        <w:t>4</w:t>
      </w:r>
      <w:r>
        <w:rPr>
          <w:rFonts w:hint="eastAsia" w:ascii="宋体" w:hAnsi="宋体" w:eastAsia="宋体" w:cs="宋体"/>
          <w:b w:val="0"/>
          <w:bCs/>
          <w:color w:val="auto"/>
          <w:kern w:val="2"/>
          <w:sz w:val="24"/>
          <w:szCs w:val="24"/>
          <w:highlight w:val="none"/>
          <w:lang w:val="zh-CN" w:eastAsia="zh-CN" w:bidi="ar-SA"/>
        </w:rPr>
        <w:t>个工作日内，按照评审报告中推荐的成交候选人顺序确定成交供应商，同时函复采购代理机构。采购人逾期未确定成交供应商且不提出异议的，视为确定评审报告提出的排序第一的供应商为成交供应商。</w:t>
      </w:r>
    </w:p>
    <w:p w14:paraId="44048C00">
      <w:pPr>
        <w:pStyle w:val="5"/>
        <w:bidi w:val="0"/>
        <w:rPr>
          <w:rFonts w:hint="eastAsia"/>
          <w:highlight w:val="none"/>
          <w:lang w:val="zh-CN" w:eastAsia="zh-CN"/>
        </w:rPr>
      </w:pPr>
      <w:r>
        <w:rPr>
          <w:rFonts w:hint="eastAsia"/>
          <w:highlight w:val="none"/>
          <w:lang w:val="zh-CN" w:eastAsia="zh-CN"/>
        </w:rPr>
        <w:t>十一、成交通知书</w:t>
      </w:r>
    </w:p>
    <w:p w14:paraId="36A67DB2">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1.采购代理机构收到采购人成交复函后</w:t>
      </w:r>
      <w:r>
        <w:rPr>
          <w:rFonts w:hint="eastAsia" w:ascii="宋体" w:hAnsi="宋体" w:eastAsia="宋体" w:cs="宋体"/>
          <w:b w:val="0"/>
          <w:bCs/>
          <w:color w:val="auto"/>
          <w:kern w:val="2"/>
          <w:sz w:val="24"/>
          <w:szCs w:val="24"/>
          <w:highlight w:val="none"/>
          <w:lang w:val="en-US" w:eastAsia="zh-CN" w:bidi="ar-SA"/>
        </w:rPr>
        <w:t>1</w:t>
      </w:r>
      <w:r>
        <w:rPr>
          <w:rFonts w:hint="eastAsia" w:ascii="宋体" w:hAnsi="宋体" w:eastAsia="宋体" w:cs="宋体"/>
          <w:b w:val="0"/>
          <w:bCs/>
          <w:color w:val="auto"/>
          <w:kern w:val="2"/>
          <w:sz w:val="24"/>
          <w:szCs w:val="24"/>
          <w:highlight w:val="none"/>
          <w:lang w:val="zh-CN" w:eastAsia="zh-CN" w:bidi="ar-SA"/>
        </w:rPr>
        <w:t>个工作日内在陕西省政府采购网发布公告，公告期1个工作日，同时以书面形式发出成交通知书。</w:t>
      </w:r>
    </w:p>
    <w:p w14:paraId="67828A8E">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2.成交通知书为签订政府采购合同的依据之一，也是合同的有效组成部分。</w:t>
      </w:r>
    </w:p>
    <w:p w14:paraId="211DC173">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3.成交通知书对采购人和成交供应商均具有法律效力。成交通知书发出后，采购人无正当理由改变成交结果，或者成交供应商无正当理由放弃成交的，将承担相应的法律责任。</w:t>
      </w:r>
    </w:p>
    <w:p w14:paraId="24A17CAD">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4.成交供应商的响应文件本应作为无效谈判处理或者有政府采购法律法规规定的成交无效情形的，采购代理机构在取得有权主体的认定以后，将宣布发出的成交通知书无效，并收回发出的成交通知书（成交供应商也应当缴回），采购人依法重新确定成交供应商或者重新开展采购活动。</w:t>
      </w:r>
    </w:p>
    <w:p w14:paraId="7603F4D3">
      <w:pPr>
        <w:pStyle w:val="5"/>
        <w:bidi w:val="0"/>
        <w:rPr>
          <w:rFonts w:hint="eastAsia"/>
          <w:lang w:val="zh-CN" w:eastAsia="zh-CN"/>
        </w:rPr>
      </w:pPr>
      <w:r>
        <w:rPr>
          <w:rFonts w:hint="eastAsia"/>
          <w:lang w:val="zh-CN" w:eastAsia="zh-CN"/>
        </w:rPr>
        <w:t>十二、废标</w:t>
      </w:r>
    </w:p>
    <w:p w14:paraId="5B414070">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详见谈判文件第三章。</w:t>
      </w:r>
    </w:p>
    <w:p w14:paraId="77740194">
      <w:pPr>
        <w:pStyle w:val="5"/>
        <w:bidi w:val="0"/>
        <w:rPr>
          <w:rFonts w:hint="eastAsia"/>
          <w:lang w:val="zh-CN" w:eastAsia="zh-CN"/>
        </w:rPr>
      </w:pPr>
      <w:r>
        <w:rPr>
          <w:rFonts w:hint="eastAsia"/>
          <w:lang w:val="zh-CN" w:eastAsia="zh-CN"/>
        </w:rPr>
        <w:t>十三、履约保证金</w:t>
      </w:r>
    </w:p>
    <w:p w14:paraId="21F5997C">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1.履约保证金交纳要求：见供应商须知前附表。</w:t>
      </w:r>
    </w:p>
    <w:p w14:paraId="59F0C606">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2.要求交纳履约保证金的，成交供应商应按照谈判文件的约定向采购人交纳履约保证金或按合同内约定执行，成交供应商没有按照规定交纳履约保证金的视为放弃成交，其谈判保证金不予退还。</w:t>
      </w:r>
    </w:p>
    <w:p w14:paraId="09F78F5A">
      <w:pPr>
        <w:pStyle w:val="5"/>
        <w:bidi w:val="0"/>
        <w:rPr>
          <w:rFonts w:hint="eastAsia"/>
          <w:lang w:val="zh-CN" w:eastAsia="zh-CN"/>
        </w:rPr>
      </w:pPr>
      <w:r>
        <w:rPr>
          <w:rFonts w:hint="eastAsia"/>
          <w:lang w:val="zh-CN" w:eastAsia="zh-CN"/>
        </w:rPr>
        <w:t>十四、签订合同和验收</w:t>
      </w:r>
    </w:p>
    <w:p w14:paraId="33C5748B">
      <w:pPr>
        <w:keepNext w:val="0"/>
        <w:keepLines w:val="0"/>
        <w:pageBreakBefore w:val="0"/>
        <w:widowControl w:val="0"/>
        <w:kinsoku/>
        <w:wordWrap/>
        <w:overflowPunct/>
        <w:topLinePunct w:val="0"/>
        <w:autoSpaceDE w:val="0"/>
        <w:autoSpaceDN w:val="0"/>
        <w:bidi w:val="0"/>
        <w:adjustRightInd w:val="0"/>
        <w:snapToGrid w:val="0"/>
        <w:spacing w:line="360" w:lineRule="auto"/>
        <w:ind w:firstLine="482" w:firstLineChars="200"/>
        <w:textAlignment w:val="bottom"/>
        <w:rPr>
          <w:rFonts w:hint="eastAsia" w:ascii="宋体" w:hAnsi="宋体" w:eastAsia="宋体" w:cs="宋体"/>
          <w:b/>
          <w:bCs w:val="0"/>
          <w:color w:val="auto"/>
          <w:kern w:val="2"/>
          <w:sz w:val="24"/>
          <w:szCs w:val="24"/>
          <w:highlight w:val="none"/>
          <w:lang w:val="zh-CN" w:eastAsia="zh-CN" w:bidi="ar-SA"/>
        </w:rPr>
      </w:pPr>
      <w:r>
        <w:rPr>
          <w:rFonts w:hint="eastAsia" w:ascii="宋体" w:hAnsi="宋体" w:eastAsia="宋体" w:cs="宋体"/>
          <w:b/>
          <w:bCs w:val="0"/>
          <w:color w:val="auto"/>
          <w:kern w:val="2"/>
          <w:sz w:val="24"/>
          <w:szCs w:val="24"/>
          <w:highlight w:val="none"/>
          <w:lang w:val="zh-CN" w:eastAsia="zh-CN" w:bidi="ar-SA"/>
        </w:rPr>
        <w:t>（一）签订合同</w:t>
      </w:r>
    </w:p>
    <w:p w14:paraId="42F3592E">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1.采购人和成交供应商应当自成交通知书发出之日起30天内签订合同。采购人在签订合同之日起2个工作日内，在陕西省政府采购网公告合同，但合同中涉及国家秘密、商业秘密的内容除外。</w:t>
      </w:r>
    </w:p>
    <w:p w14:paraId="7C2673A6">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2.成交通知书、谈判文件、响应文件、最终响应函、修改文件（如有）等，均为合同的组成部分，与合同具有同等法律效力。</w:t>
      </w:r>
    </w:p>
    <w:p w14:paraId="7FF1A354">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3.因成交供应商的原因不与采购人签订合同或不履行合同的，采购人将上报监管机构，同时谈判保证金不予退还，给采购人造成损失的还应当予以赔偿，并承担相应的法律责任。</w:t>
      </w:r>
    </w:p>
    <w:p w14:paraId="392DAE99">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4.成交供应商因不可抗力提出不能履行合同的，采购人可依照排序依次顺延成交候选人作为新的成交供应商，也可重新组织谈判。因自身原因拒绝签订政府采购合同的成交供应商不得参加该项目重新开展的招标活动。</w:t>
      </w:r>
    </w:p>
    <w:p w14:paraId="5127D646">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5.采购人有证据证明供应商在以往履行采购合同时，发生过重大实质性违约且未及时采取合理补救措施的，可以拒绝其参加采购活动。</w:t>
      </w:r>
    </w:p>
    <w:p w14:paraId="47832AE8">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6.合同追加</w:t>
      </w:r>
    </w:p>
    <w:p w14:paraId="04D9AEEA">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政府采购合同履行中，采购人需追加与合同标的相同的货物、工程或者服务的，在不改变合同其他条款的前提下，可以与成交供应商协商签订补充合同，但所有补充合同的采购金额不得超过原合同金额的百分之十。追加合同应获得财政预算审批部门的批准。</w:t>
      </w:r>
    </w:p>
    <w:p w14:paraId="63E162A5">
      <w:pPr>
        <w:keepNext w:val="0"/>
        <w:keepLines w:val="0"/>
        <w:pageBreakBefore w:val="0"/>
        <w:widowControl w:val="0"/>
        <w:kinsoku/>
        <w:wordWrap/>
        <w:overflowPunct/>
        <w:topLinePunct w:val="0"/>
        <w:autoSpaceDE w:val="0"/>
        <w:autoSpaceDN w:val="0"/>
        <w:bidi w:val="0"/>
        <w:adjustRightInd w:val="0"/>
        <w:snapToGrid w:val="0"/>
        <w:spacing w:line="360" w:lineRule="auto"/>
        <w:ind w:firstLine="482" w:firstLineChars="200"/>
        <w:textAlignment w:val="bottom"/>
        <w:rPr>
          <w:rFonts w:hint="eastAsia" w:ascii="宋体" w:hAnsi="宋体" w:eastAsia="宋体" w:cs="宋体"/>
          <w:b/>
          <w:bCs w:val="0"/>
          <w:color w:val="auto"/>
          <w:kern w:val="2"/>
          <w:sz w:val="24"/>
          <w:szCs w:val="24"/>
          <w:highlight w:val="none"/>
          <w:lang w:val="zh-CN" w:eastAsia="zh-CN" w:bidi="ar-SA"/>
        </w:rPr>
      </w:pPr>
      <w:r>
        <w:rPr>
          <w:rFonts w:hint="eastAsia" w:ascii="宋体" w:hAnsi="宋体" w:eastAsia="宋体" w:cs="宋体"/>
          <w:b/>
          <w:bCs w:val="0"/>
          <w:color w:val="auto"/>
          <w:kern w:val="2"/>
          <w:sz w:val="24"/>
          <w:szCs w:val="24"/>
          <w:highlight w:val="none"/>
          <w:lang w:val="zh-CN" w:eastAsia="zh-CN" w:bidi="ar-SA"/>
        </w:rPr>
        <w:t>（二）验收</w:t>
      </w:r>
    </w:p>
    <w:p w14:paraId="39D9A7E6">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1.采购人将按照《财政部关于进一步加强政府采购需求和履约验收管理的指导意见》(财库〔2016〕205号)的要求进行验收。</w:t>
      </w:r>
    </w:p>
    <w:p w14:paraId="3F64FDD4">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2.验收由采购人组织，采购人根据国家或行业现行规范、标准以及谈判文件、响应文件进行验收。验收结果不合格的，将不予支付采购资金，还可能报本项目同级财政部门按照政府采购相关法律法规给予行政处罚或者以失信行为记入诚信档案。</w:t>
      </w:r>
    </w:p>
    <w:p w14:paraId="2BF94677">
      <w:pPr>
        <w:pStyle w:val="5"/>
        <w:bidi w:val="0"/>
        <w:rPr>
          <w:rFonts w:hint="eastAsia"/>
          <w:lang w:val="zh-CN" w:eastAsia="zh-CN"/>
        </w:rPr>
      </w:pPr>
      <w:r>
        <w:rPr>
          <w:rFonts w:hint="eastAsia"/>
          <w:lang w:val="zh-CN" w:eastAsia="zh-CN"/>
        </w:rPr>
        <w:t>十五、质疑与投诉</w:t>
      </w:r>
    </w:p>
    <w:p w14:paraId="7D7CFB26">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（一）供应商认为采购文件、采购过程、成交或成交结果使自己的权益受到损害的，可以在知道或应知其权益受到损害之日起7个工作日内以书面形式提出。</w:t>
      </w:r>
    </w:p>
    <w:p w14:paraId="5C77D14D">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（二）在法定质疑期内，针对同一采购程序环节的质疑应当一次性提出。采购人、采购代理机构将在收到书面质疑后7个工作日内</w:t>
      </w:r>
      <w:r>
        <w:rPr>
          <w:rFonts w:hint="eastAsia" w:ascii="宋体" w:hAnsi="宋体" w:cs="宋体"/>
          <w:b w:val="0"/>
          <w:bCs/>
          <w:color w:val="auto"/>
          <w:kern w:val="2"/>
          <w:sz w:val="24"/>
          <w:szCs w:val="24"/>
          <w:highlight w:val="none"/>
          <w:lang w:val="zh-CN" w:eastAsia="zh-CN" w:bidi="ar-SA"/>
        </w:rPr>
        <w:t>作出</w:t>
      </w:r>
      <w:r>
        <w:rPr>
          <w:rFonts w:hint="eastAsia" w:ascii="宋体" w:hAnsi="宋体" w:eastAsia="宋体" w:cs="宋体"/>
          <w:b w:val="0"/>
          <w:bCs/>
          <w:color w:val="auto"/>
          <w:kern w:val="2"/>
          <w:sz w:val="24"/>
          <w:szCs w:val="24"/>
          <w:highlight w:val="none"/>
          <w:lang w:val="zh-CN" w:eastAsia="zh-CN" w:bidi="ar-SA"/>
        </w:rPr>
        <w:t>答复，并</w:t>
      </w:r>
      <w:r>
        <w:rPr>
          <w:rFonts w:hint="eastAsia" w:ascii="宋体" w:hAnsi="宋体" w:cs="宋体"/>
          <w:b w:val="0"/>
          <w:bCs/>
          <w:color w:val="auto"/>
          <w:kern w:val="2"/>
          <w:sz w:val="24"/>
          <w:szCs w:val="24"/>
          <w:highlight w:val="none"/>
          <w:lang w:val="zh-CN" w:eastAsia="zh-CN" w:bidi="ar-SA"/>
        </w:rPr>
        <w:t>以</w:t>
      </w:r>
      <w:r>
        <w:rPr>
          <w:rFonts w:hint="eastAsia" w:ascii="宋体" w:hAnsi="宋体" w:eastAsia="宋体" w:cs="宋体"/>
          <w:b w:val="0"/>
          <w:bCs/>
          <w:color w:val="auto"/>
          <w:kern w:val="2"/>
          <w:sz w:val="24"/>
          <w:szCs w:val="24"/>
          <w:highlight w:val="none"/>
          <w:lang w:val="zh-CN" w:eastAsia="zh-CN" w:bidi="ar-SA"/>
        </w:rPr>
        <w:t>书面形式通知质疑人和其他有关供应商。</w:t>
      </w:r>
    </w:p>
    <w:p w14:paraId="25BFA03B">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供应商提出质疑应当提交质疑函和必要的证明材料，并按财政部《质疑函范本》给定的格式进行填写。</w:t>
      </w:r>
    </w:p>
    <w:p w14:paraId="4309FCD1">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三）供应商为自然人的，应当由本人签字；供应商为法人或者其他组织的，应当由法定代表人、主要负责人，或者其授权代表签字或者盖章，并加盖公章，公章不得以合同章或其他印章代替。供应商委托代理人提出质疑的，应当同时提交供应商签署的授权委托书。</w:t>
      </w:r>
    </w:p>
    <w:p w14:paraId="7F7379ED">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cs="宋体"/>
          <w:b w:val="0"/>
          <w:bCs/>
          <w:color w:val="auto"/>
          <w:kern w:val="2"/>
          <w:sz w:val="24"/>
          <w:szCs w:val="24"/>
          <w:highlight w:val="none"/>
          <w:lang w:val="zh-CN" w:eastAsia="zh-CN" w:bidi="ar-SA"/>
        </w:rPr>
        <w:t>（</w:t>
      </w:r>
      <w:r>
        <w:rPr>
          <w:rFonts w:hint="eastAsia" w:cs="宋体"/>
          <w:b w:val="0"/>
          <w:bCs/>
          <w:color w:val="auto"/>
          <w:kern w:val="2"/>
          <w:sz w:val="24"/>
          <w:szCs w:val="24"/>
          <w:highlight w:val="none"/>
          <w:lang w:val="en-US" w:eastAsia="zh-CN" w:bidi="ar-SA"/>
        </w:rPr>
        <w:t>四</w:t>
      </w:r>
      <w:r>
        <w:rPr>
          <w:rFonts w:hint="eastAsia" w:cs="宋体"/>
          <w:b w:val="0"/>
          <w:bCs/>
          <w:color w:val="auto"/>
          <w:kern w:val="2"/>
          <w:sz w:val="24"/>
          <w:szCs w:val="24"/>
          <w:highlight w:val="none"/>
          <w:lang w:val="zh-CN" w:eastAsia="zh-CN" w:bidi="ar-SA"/>
        </w:rPr>
        <w:t>）</w:t>
      </w:r>
      <w:r>
        <w:rPr>
          <w:rFonts w:hint="eastAsia" w:ascii="宋体" w:hAnsi="宋体" w:eastAsia="宋体" w:cs="宋体"/>
          <w:b w:val="0"/>
          <w:bCs/>
          <w:color w:val="auto"/>
          <w:kern w:val="2"/>
          <w:sz w:val="24"/>
          <w:szCs w:val="24"/>
          <w:highlight w:val="none"/>
          <w:lang w:val="zh-CN" w:eastAsia="zh-CN" w:bidi="ar-SA"/>
        </w:rPr>
        <w:t>符合要求的质疑，采购代理机构将予以受理并答复，具体联系方式</w:t>
      </w:r>
      <w:r>
        <w:rPr>
          <w:rFonts w:hint="eastAsia" w:ascii="宋体" w:hAnsi="宋体" w:cs="宋体"/>
          <w:b w:val="0"/>
          <w:bCs/>
          <w:color w:val="auto"/>
          <w:kern w:val="2"/>
          <w:sz w:val="24"/>
          <w:szCs w:val="24"/>
          <w:highlight w:val="none"/>
          <w:lang w:val="zh-CN" w:eastAsia="zh-CN" w:bidi="ar-SA"/>
        </w:rPr>
        <w:t>如下</w:t>
      </w:r>
      <w:r>
        <w:rPr>
          <w:rFonts w:hint="eastAsia" w:ascii="宋体" w:hAnsi="宋体" w:eastAsia="宋体" w:cs="宋体"/>
          <w:b w:val="0"/>
          <w:bCs/>
          <w:color w:val="auto"/>
          <w:kern w:val="2"/>
          <w:sz w:val="24"/>
          <w:szCs w:val="24"/>
          <w:highlight w:val="none"/>
          <w:lang w:val="zh-CN" w:eastAsia="zh-CN" w:bidi="ar-SA"/>
        </w:rPr>
        <w:t>：</w:t>
      </w:r>
    </w:p>
    <w:p w14:paraId="7A6EC55F">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接收方式：书面形式</w:t>
      </w:r>
    </w:p>
    <w:p w14:paraId="4EE8DDF2">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联系部门：招标部</w:t>
      </w:r>
    </w:p>
    <w:p w14:paraId="39C92E46">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联系电话：029-88212028</w:t>
      </w:r>
    </w:p>
    <w:p w14:paraId="0384703D">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通讯地址：陕西省西安市雁塔区唐延路35号旺座现代城B座1104室</w:t>
      </w:r>
    </w:p>
    <w:p w14:paraId="6B1ACF37">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w:t>
      </w:r>
      <w:r>
        <w:rPr>
          <w:rFonts w:hint="eastAsia" w:cs="宋体"/>
          <w:b w:val="0"/>
          <w:bCs/>
          <w:color w:val="auto"/>
          <w:kern w:val="2"/>
          <w:sz w:val="24"/>
          <w:szCs w:val="24"/>
          <w:highlight w:val="none"/>
          <w:lang w:val="en-US" w:eastAsia="zh-CN" w:bidi="ar-SA"/>
        </w:rPr>
        <w:t>五</w:t>
      </w:r>
      <w:r>
        <w:rPr>
          <w:rFonts w:hint="eastAsia" w:ascii="宋体" w:hAnsi="宋体" w:eastAsia="宋体" w:cs="宋体"/>
          <w:b w:val="0"/>
          <w:bCs/>
          <w:color w:val="auto"/>
          <w:kern w:val="2"/>
          <w:sz w:val="24"/>
          <w:szCs w:val="24"/>
          <w:highlight w:val="none"/>
          <w:lang w:val="zh-CN" w:eastAsia="zh-CN" w:bidi="ar-SA"/>
        </w:rPr>
        <w:t>）有下列情形之一的，属于无效质疑，采购代理机构和采购人可不予受理：</w:t>
      </w:r>
    </w:p>
    <w:p w14:paraId="040096C1">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1.对采购文件提出质疑的质疑人不是依法获取采购文件的潜在供应商；对采购过程、成交或成交结果提出质疑的质疑人不是参与本次政府</w:t>
      </w:r>
      <w:r>
        <w:rPr>
          <w:rFonts w:hint="eastAsia" w:ascii="宋体" w:hAnsi="宋体" w:cs="宋体"/>
          <w:b w:val="0"/>
          <w:bCs/>
          <w:color w:val="auto"/>
          <w:kern w:val="2"/>
          <w:sz w:val="24"/>
          <w:szCs w:val="24"/>
          <w:highlight w:val="none"/>
          <w:lang w:val="en-US" w:eastAsia="zh-CN" w:bidi="ar-SA"/>
        </w:rPr>
        <w:t>采购</w:t>
      </w:r>
      <w:r>
        <w:rPr>
          <w:rFonts w:hint="eastAsia" w:ascii="宋体" w:hAnsi="宋体" w:cs="宋体"/>
          <w:b w:val="0"/>
          <w:bCs/>
          <w:color w:val="auto"/>
          <w:kern w:val="2"/>
          <w:sz w:val="24"/>
          <w:szCs w:val="24"/>
          <w:highlight w:val="none"/>
          <w:lang w:val="zh-CN" w:eastAsia="zh-CN" w:bidi="ar-SA"/>
        </w:rPr>
        <w:t>项目</w:t>
      </w:r>
      <w:r>
        <w:rPr>
          <w:rFonts w:hint="eastAsia" w:ascii="宋体" w:hAnsi="宋体" w:eastAsia="宋体" w:cs="宋体"/>
          <w:b w:val="0"/>
          <w:bCs/>
          <w:color w:val="auto"/>
          <w:kern w:val="2"/>
          <w:sz w:val="24"/>
          <w:szCs w:val="24"/>
          <w:highlight w:val="none"/>
          <w:lang w:val="zh-CN" w:eastAsia="zh-CN" w:bidi="ar-SA"/>
        </w:rPr>
        <w:t>的供应商；</w:t>
      </w:r>
    </w:p>
    <w:p w14:paraId="46F5C897">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2.超过法定期限或未以书面形式提出的；</w:t>
      </w:r>
    </w:p>
    <w:p w14:paraId="7A3306C7">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3.缺乏必要的证明材料，或捏造事实、提供虚假材料，或以非法手段取得证明材料的；</w:t>
      </w:r>
    </w:p>
    <w:p w14:paraId="75A6EAD6">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4.质疑函没有合法有效的签字、盖章或授权的；</w:t>
      </w:r>
    </w:p>
    <w:p w14:paraId="7EE1312B">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5.针对同一采购程序环节又提出其他质疑事项的，或质疑答复后就同一事项再次提出质疑的；</w:t>
      </w:r>
    </w:p>
    <w:p w14:paraId="15B59CE4">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6.不符合</w:t>
      </w:r>
      <w:r>
        <w:rPr>
          <w:rFonts w:hint="eastAsia" w:ascii="宋体" w:hAnsi="宋体" w:cs="宋体"/>
          <w:b w:val="0"/>
          <w:bCs/>
          <w:color w:val="auto"/>
          <w:kern w:val="2"/>
          <w:sz w:val="24"/>
          <w:szCs w:val="24"/>
          <w:highlight w:val="none"/>
          <w:lang w:val="zh-CN" w:eastAsia="zh-CN" w:bidi="ar-SA"/>
        </w:rPr>
        <w:t>法律法规</w:t>
      </w:r>
      <w:r>
        <w:rPr>
          <w:rFonts w:hint="eastAsia" w:ascii="宋体" w:hAnsi="宋体" w:eastAsia="宋体" w:cs="宋体"/>
          <w:b w:val="0"/>
          <w:bCs/>
          <w:color w:val="auto"/>
          <w:kern w:val="2"/>
          <w:sz w:val="24"/>
          <w:szCs w:val="24"/>
          <w:highlight w:val="none"/>
          <w:lang w:val="zh-CN" w:eastAsia="zh-CN" w:bidi="ar-SA"/>
        </w:rPr>
        <w:t>、规章和政府采购监管机构规定的其他条件的。</w:t>
      </w:r>
    </w:p>
    <w:p w14:paraId="6B986607">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w:t>
      </w:r>
      <w:r>
        <w:rPr>
          <w:rFonts w:hint="eastAsia" w:cs="宋体"/>
          <w:b w:val="0"/>
          <w:bCs/>
          <w:color w:val="auto"/>
          <w:kern w:val="2"/>
          <w:sz w:val="24"/>
          <w:szCs w:val="24"/>
          <w:highlight w:val="none"/>
          <w:lang w:val="en-US" w:eastAsia="zh-CN" w:bidi="ar-SA"/>
        </w:rPr>
        <w:t>六</w:t>
      </w:r>
      <w:r>
        <w:rPr>
          <w:rFonts w:hint="eastAsia" w:ascii="宋体" w:hAnsi="宋体" w:eastAsia="宋体" w:cs="宋体"/>
          <w:b w:val="0"/>
          <w:bCs/>
          <w:color w:val="auto"/>
          <w:kern w:val="2"/>
          <w:sz w:val="24"/>
          <w:szCs w:val="24"/>
          <w:highlight w:val="none"/>
          <w:lang w:val="zh-CN" w:eastAsia="zh-CN" w:bidi="ar-SA"/>
        </w:rPr>
        <w:t>）质疑供应商对采购人、采购代理机构的答复不满意，或者采购人、采购代理机构未在规定的时间内</w:t>
      </w:r>
      <w:r>
        <w:rPr>
          <w:rFonts w:hint="eastAsia" w:ascii="宋体" w:hAnsi="宋体" w:cs="宋体"/>
          <w:b w:val="0"/>
          <w:bCs/>
          <w:color w:val="auto"/>
          <w:kern w:val="2"/>
          <w:sz w:val="24"/>
          <w:szCs w:val="24"/>
          <w:highlight w:val="none"/>
          <w:lang w:val="zh-CN" w:eastAsia="zh-CN" w:bidi="ar-SA"/>
        </w:rPr>
        <w:t>作出</w:t>
      </w:r>
      <w:r>
        <w:rPr>
          <w:rFonts w:hint="eastAsia" w:ascii="宋体" w:hAnsi="宋体" w:eastAsia="宋体" w:cs="宋体"/>
          <w:b w:val="0"/>
          <w:bCs/>
          <w:color w:val="auto"/>
          <w:kern w:val="2"/>
          <w:sz w:val="24"/>
          <w:szCs w:val="24"/>
          <w:highlight w:val="none"/>
          <w:lang w:val="zh-CN" w:eastAsia="zh-CN" w:bidi="ar-SA"/>
        </w:rPr>
        <w:t>答复的，可以在答复期满后15个工作日内按照《政府采购质疑和投诉办法》（财政部94号令）相关规定向政府采购监管机构提出投诉。供应商投诉的事项不得超出已质疑事项的范围。</w:t>
      </w:r>
    </w:p>
    <w:p w14:paraId="3844FE2B">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w:t>
      </w:r>
      <w:r>
        <w:rPr>
          <w:rFonts w:hint="eastAsia" w:cs="宋体"/>
          <w:b w:val="0"/>
          <w:bCs/>
          <w:color w:val="auto"/>
          <w:kern w:val="2"/>
          <w:sz w:val="24"/>
          <w:szCs w:val="24"/>
          <w:highlight w:val="none"/>
          <w:lang w:val="en-US" w:eastAsia="zh-CN" w:bidi="ar-SA"/>
        </w:rPr>
        <w:t>七</w:t>
      </w:r>
      <w:r>
        <w:rPr>
          <w:rFonts w:hint="eastAsia" w:ascii="宋体" w:hAnsi="宋体" w:eastAsia="宋体" w:cs="宋体"/>
          <w:b w:val="0"/>
          <w:bCs/>
          <w:color w:val="auto"/>
          <w:kern w:val="2"/>
          <w:sz w:val="24"/>
          <w:szCs w:val="24"/>
          <w:highlight w:val="none"/>
          <w:lang w:val="zh-CN" w:eastAsia="zh-CN" w:bidi="ar-SA"/>
        </w:rPr>
        <w:t>）对捏造事实、提供虚假材料进行质疑、投诉的行为予以严肃处理：</w:t>
      </w:r>
    </w:p>
    <w:p w14:paraId="0F355AA6">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依据《政府采购质疑和投诉办法》（财政部94号令）有关规定，投诉供应商在全国范围内十二个月内三次以上投诉查无实据的，由财政部门列入不良行为记录名单。对于捏造事实、或提供虚假材料、或以非法手段取得证明材料（证据来源的合法性存在明显疑问，投诉人无法证明其取得方式合法的，视为以非法手段取得证明材料）进行投诉的，属于虚假、恶意投诉，由财政部门列入不良行为记录名单，并禁止其一至三年内参加政府采购活动。</w:t>
      </w:r>
    </w:p>
    <w:p w14:paraId="23060BB5">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w:t>
      </w:r>
      <w:r>
        <w:rPr>
          <w:rFonts w:hint="eastAsia" w:cs="宋体"/>
          <w:b w:val="0"/>
          <w:bCs/>
          <w:color w:val="auto"/>
          <w:kern w:val="2"/>
          <w:sz w:val="24"/>
          <w:szCs w:val="24"/>
          <w:highlight w:val="none"/>
          <w:lang w:val="en-US" w:eastAsia="zh-CN" w:bidi="ar-SA"/>
        </w:rPr>
        <w:t>八</w:t>
      </w:r>
      <w:r>
        <w:rPr>
          <w:rFonts w:hint="eastAsia" w:ascii="宋体" w:hAnsi="宋体" w:eastAsia="宋体" w:cs="宋体"/>
          <w:b w:val="0"/>
          <w:bCs/>
          <w:color w:val="auto"/>
          <w:kern w:val="2"/>
          <w:sz w:val="24"/>
          <w:szCs w:val="24"/>
          <w:highlight w:val="none"/>
          <w:lang w:val="zh-CN" w:eastAsia="zh-CN" w:bidi="ar-SA"/>
        </w:rPr>
        <w:t>）对捏造事实诬告陷害他人、诽谤他人的法律适用：</w:t>
      </w:r>
    </w:p>
    <w:p w14:paraId="167ED324">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《中华人民共和国刑法》第243条【诬告陷害罪】捏造事实诬告陷害他人，意图使他人受刑事追究，情节严重的，处三年以下有期徒刑、拘役或者管制；造成严重后果的，处三年以上十年以下有期徒刑。</w:t>
      </w:r>
    </w:p>
    <w:p w14:paraId="23C565CE">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《中华人民共和国刑法》第246条【侮辱罪、诽谤罪】以暴力或者其他方法公然侮辱他人或者捏造事实诽谤他人，情节严重的，处三年以下有期徒刑、拘役、管制或者剥夺政治权利。</w:t>
      </w:r>
    </w:p>
    <w:p w14:paraId="1974628B">
      <w:pPr>
        <w:pStyle w:val="5"/>
        <w:bidi w:val="0"/>
        <w:rPr>
          <w:rFonts w:hint="eastAsia"/>
          <w:lang w:val="en-US" w:eastAsia="zh-CN"/>
        </w:rPr>
      </w:pPr>
      <w:r>
        <w:rPr>
          <w:rFonts w:hint="eastAsia"/>
          <w:lang w:val="en-US" w:eastAsia="zh-CN"/>
        </w:rPr>
        <w:t>十六、拒绝商业贿赂</w:t>
      </w:r>
    </w:p>
    <w:p w14:paraId="37E33566">
      <w:pPr>
        <w:spacing w:line="48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1、遵照陕西省财政厅的规定，采购人、采购代理机构、供应商和评审专家在</w:t>
      </w:r>
      <w:r>
        <w:rPr>
          <w:rFonts w:hint="eastAsia" w:ascii="宋体" w:hAnsi="宋体" w:eastAsia="宋体" w:cs="宋体"/>
          <w:color w:val="auto"/>
          <w:sz w:val="24"/>
          <w:szCs w:val="24"/>
          <w:highlight w:val="none"/>
          <w:lang w:eastAsia="zh-CN"/>
        </w:rPr>
        <w:t>谈判</w:t>
      </w:r>
      <w:r>
        <w:rPr>
          <w:rFonts w:hint="eastAsia" w:ascii="宋体" w:hAnsi="宋体" w:eastAsia="宋体" w:cs="宋体"/>
          <w:color w:val="auto"/>
          <w:sz w:val="24"/>
          <w:szCs w:val="24"/>
          <w:highlight w:val="none"/>
        </w:rPr>
        <w:t>活动中，都要签订《拒绝政府采购领域商业贿赂承诺书》，并对违反承诺的行为承担全部责任。</w:t>
      </w:r>
    </w:p>
    <w:p w14:paraId="3910DA93">
      <w:pPr>
        <w:spacing w:line="480" w:lineRule="exact"/>
        <w:ind w:firstLine="480" w:firstLineChars="200"/>
        <w:rPr>
          <w:rFonts w:hint="eastAsia" w:ascii="宋体" w:hAnsi="宋体" w:eastAsia="宋体" w:cs="宋体"/>
          <w:sz w:val="24"/>
          <w:szCs w:val="24"/>
          <w:highlight w:val="none"/>
          <w:lang w:val="en-US" w:eastAsia="zh-CN"/>
        </w:rPr>
      </w:pPr>
      <w:r>
        <w:rPr>
          <w:rFonts w:hint="eastAsia" w:ascii="宋体" w:hAnsi="宋体" w:eastAsia="宋体" w:cs="宋体"/>
          <w:color w:val="auto"/>
          <w:sz w:val="24"/>
          <w:szCs w:val="24"/>
          <w:highlight w:val="none"/>
        </w:rPr>
        <w:t>2、供应商必须填写一份《拒绝政府采购领域商业贿赂承诺书》（式样见竞争性</w:t>
      </w:r>
      <w:r>
        <w:rPr>
          <w:rFonts w:hint="eastAsia" w:ascii="宋体" w:hAnsi="宋体" w:eastAsia="宋体" w:cs="宋体"/>
          <w:color w:val="auto"/>
          <w:sz w:val="24"/>
          <w:szCs w:val="24"/>
          <w:highlight w:val="none"/>
          <w:lang w:eastAsia="zh-CN"/>
        </w:rPr>
        <w:t>谈判</w:t>
      </w:r>
      <w:r>
        <w:rPr>
          <w:rFonts w:hint="eastAsia" w:ascii="宋体" w:hAnsi="宋体" w:eastAsia="宋体" w:cs="宋体"/>
          <w:color w:val="auto"/>
          <w:sz w:val="24"/>
          <w:szCs w:val="24"/>
          <w:highlight w:val="none"/>
        </w:rPr>
        <w:t>响应文件格式）并附在</w:t>
      </w:r>
      <w:r>
        <w:rPr>
          <w:rFonts w:hint="eastAsia" w:ascii="宋体" w:hAnsi="宋体" w:eastAsia="宋体" w:cs="宋体"/>
          <w:color w:val="auto"/>
          <w:sz w:val="24"/>
          <w:szCs w:val="24"/>
          <w:highlight w:val="none"/>
          <w:lang w:eastAsia="zh-CN"/>
        </w:rPr>
        <w:t>谈判</w:t>
      </w:r>
      <w:r>
        <w:rPr>
          <w:rFonts w:hint="eastAsia" w:ascii="宋体" w:hAnsi="宋体" w:eastAsia="宋体" w:cs="宋体"/>
          <w:color w:val="auto"/>
          <w:sz w:val="24"/>
          <w:szCs w:val="24"/>
          <w:highlight w:val="none"/>
        </w:rPr>
        <w:t>响应文件中，同时应保证</w:t>
      </w:r>
      <w:r>
        <w:rPr>
          <w:rFonts w:hint="eastAsia" w:ascii="宋体" w:hAnsi="宋体" w:eastAsia="宋体" w:cs="宋体"/>
          <w:color w:val="auto"/>
          <w:sz w:val="24"/>
          <w:szCs w:val="24"/>
          <w:highlight w:val="none"/>
          <w:lang w:eastAsia="zh-CN"/>
        </w:rPr>
        <w:t>谈判</w:t>
      </w:r>
      <w:r>
        <w:rPr>
          <w:rFonts w:hint="eastAsia" w:ascii="宋体" w:hAnsi="宋体" w:eastAsia="宋体" w:cs="宋体"/>
          <w:color w:val="auto"/>
          <w:sz w:val="24"/>
          <w:szCs w:val="24"/>
          <w:highlight w:val="none"/>
        </w:rPr>
        <w:t>响应文件正、副本中一致。</w:t>
      </w:r>
    </w:p>
    <w:p w14:paraId="26B77855">
      <w:pPr>
        <w:pStyle w:val="5"/>
        <w:bidi w:val="0"/>
        <w:rPr>
          <w:rFonts w:hint="eastAsia"/>
          <w:lang w:val="zh-CN" w:eastAsia="zh-CN"/>
        </w:rPr>
      </w:pPr>
      <w:r>
        <w:rPr>
          <w:rFonts w:hint="eastAsia"/>
          <w:lang w:val="zh-CN" w:eastAsia="zh-CN"/>
        </w:rPr>
        <w:t>十</w:t>
      </w:r>
      <w:r>
        <w:rPr>
          <w:rFonts w:hint="eastAsia"/>
          <w:lang w:val="en-US" w:eastAsia="zh-CN"/>
        </w:rPr>
        <w:t>七</w:t>
      </w:r>
      <w:r>
        <w:rPr>
          <w:rFonts w:hint="eastAsia"/>
          <w:lang w:val="zh-CN" w:eastAsia="zh-CN"/>
        </w:rPr>
        <w:t>、其他</w:t>
      </w:r>
    </w:p>
    <w:p w14:paraId="6772915A">
      <w:pPr>
        <w:keepNext w:val="0"/>
        <w:keepLines w:val="0"/>
        <w:pageBreakBefore w:val="0"/>
        <w:widowControl w:val="0"/>
        <w:kinsoku/>
        <w:wordWrap/>
        <w:overflowPunct/>
        <w:topLinePunct w:val="0"/>
        <w:autoSpaceDE w:val="0"/>
        <w:autoSpaceDN w:val="0"/>
        <w:bidi w:val="0"/>
        <w:adjustRightInd w:val="0"/>
        <w:snapToGrid w:val="0"/>
        <w:spacing w:line="360" w:lineRule="auto"/>
        <w:ind w:firstLine="482" w:firstLineChars="200"/>
        <w:textAlignment w:val="bottom"/>
        <w:rPr>
          <w:rFonts w:hint="eastAsia" w:ascii="宋体" w:hAnsi="宋体" w:eastAsia="宋体" w:cs="宋体"/>
          <w:b/>
          <w:bCs w:val="0"/>
          <w:color w:val="auto"/>
          <w:kern w:val="2"/>
          <w:sz w:val="24"/>
          <w:szCs w:val="24"/>
          <w:highlight w:val="none"/>
          <w:lang w:val="zh-CN" w:eastAsia="zh-CN" w:bidi="ar-SA"/>
        </w:rPr>
      </w:pPr>
      <w:r>
        <w:rPr>
          <w:rFonts w:hint="eastAsia" w:ascii="宋体" w:hAnsi="宋体" w:eastAsia="宋体" w:cs="宋体"/>
          <w:b/>
          <w:bCs w:val="0"/>
          <w:color w:val="auto"/>
          <w:kern w:val="2"/>
          <w:sz w:val="24"/>
          <w:szCs w:val="24"/>
          <w:highlight w:val="none"/>
          <w:lang w:val="zh-CN" w:eastAsia="zh-CN" w:bidi="ar-SA"/>
        </w:rPr>
        <w:t>（一）代理服务费</w:t>
      </w:r>
    </w:p>
    <w:p w14:paraId="0D750425">
      <w:pPr>
        <w:keepNext w:val="0"/>
        <w:keepLines w:val="0"/>
        <w:pageBreakBefore w:val="0"/>
        <w:widowControl w:val="0"/>
        <w:kinsoku/>
        <w:wordWrap/>
        <w:overflowPunct/>
        <w:topLinePunct w:val="0"/>
        <w:autoSpaceDE/>
        <w:autoSpaceDN/>
        <w:bidi w:val="0"/>
        <w:snapToGrid w:val="0"/>
        <w:spacing w:line="360" w:lineRule="auto"/>
        <w:ind w:firstLine="420" w:firstLineChars="175"/>
        <w:jc w:val="left"/>
        <w:textAlignment w:val="auto"/>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b w:val="0"/>
          <w:bCs/>
          <w:color w:val="auto"/>
          <w:kern w:val="2"/>
          <w:sz w:val="24"/>
          <w:szCs w:val="24"/>
          <w:highlight w:val="none"/>
          <w:lang w:val="zh-CN" w:eastAsia="zh-CN" w:bidi="ar-SA"/>
        </w:rPr>
        <w:t>1.本项目代理服务费</w:t>
      </w:r>
      <w:r>
        <w:rPr>
          <w:rFonts w:hint="eastAsia" w:ascii="宋体" w:hAnsi="宋体" w:eastAsia="宋体" w:cs="宋体"/>
          <w:b w:val="0"/>
          <w:bCs/>
          <w:color w:val="auto"/>
          <w:kern w:val="2"/>
          <w:sz w:val="24"/>
          <w:szCs w:val="24"/>
          <w:highlight w:val="none"/>
          <w:lang w:val="en-US" w:eastAsia="zh-CN" w:bidi="ar-SA"/>
        </w:rPr>
        <w:t>缴纳方式及要求：详见前附表</w:t>
      </w:r>
      <w:r>
        <w:rPr>
          <w:rFonts w:hint="eastAsia" w:ascii="宋体" w:hAnsi="宋体" w:eastAsia="宋体" w:cs="宋体"/>
          <w:b w:val="0"/>
          <w:bCs/>
          <w:color w:val="auto"/>
          <w:kern w:val="2"/>
          <w:sz w:val="24"/>
          <w:szCs w:val="24"/>
          <w:highlight w:val="none"/>
          <w:lang w:val="zh-CN" w:eastAsia="zh-CN" w:bidi="ar-SA"/>
        </w:rPr>
        <w:t>。</w:t>
      </w:r>
    </w:p>
    <w:p w14:paraId="47C14613">
      <w:pPr>
        <w:keepNext w:val="0"/>
        <w:keepLines w:val="0"/>
        <w:pageBreakBefore w:val="0"/>
        <w:widowControl w:val="0"/>
        <w:kinsoku/>
        <w:wordWrap/>
        <w:overflowPunct/>
        <w:topLinePunct w:val="0"/>
        <w:autoSpaceDE/>
        <w:autoSpaceDN/>
        <w:bidi w:val="0"/>
        <w:snapToGrid w:val="0"/>
        <w:spacing w:line="360" w:lineRule="auto"/>
        <w:ind w:firstLine="420" w:firstLineChars="175"/>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招标代理服务费可以采取现金或转账方式缴纳。</w:t>
      </w:r>
    </w:p>
    <w:p w14:paraId="03829DE6">
      <w:pPr>
        <w:keepNext w:val="0"/>
        <w:keepLines w:val="0"/>
        <w:pageBreakBefore w:val="0"/>
        <w:widowControl w:val="0"/>
        <w:kinsoku/>
        <w:wordWrap/>
        <w:overflowPunct/>
        <w:topLinePunct w:val="0"/>
        <w:autoSpaceDE/>
        <w:autoSpaceDN/>
        <w:bidi w:val="0"/>
        <w:snapToGrid w:val="0"/>
        <w:spacing w:line="360" w:lineRule="auto"/>
        <w:ind w:firstLine="420" w:firstLineChars="175"/>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服务费交纳</w:t>
      </w:r>
      <w:r>
        <w:rPr>
          <w:rFonts w:hint="eastAsia" w:ascii="宋体" w:hAnsi="宋体" w:eastAsia="宋体" w:cs="宋体"/>
          <w:color w:val="auto"/>
          <w:sz w:val="24"/>
          <w:szCs w:val="24"/>
          <w:highlight w:val="none"/>
          <w:lang w:val="en-US" w:eastAsia="zh-CN"/>
        </w:rPr>
        <w:t>账户</w:t>
      </w:r>
      <w:r>
        <w:rPr>
          <w:rFonts w:hint="eastAsia" w:ascii="宋体" w:hAnsi="宋体" w:eastAsia="宋体" w:cs="宋体"/>
          <w:color w:val="auto"/>
          <w:sz w:val="24"/>
          <w:szCs w:val="24"/>
          <w:highlight w:val="none"/>
        </w:rPr>
        <w:t>信息</w:t>
      </w:r>
    </w:p>
    <w:p w14:paraId="000EF0B3">
      <w:pPr>
        <w:keepNext w:val="0"/>
        <w:keepLines w:val="0"/>
        <w:pageBreakBefore w:val="0"/>
        <w:widowControl w:val="0"/>
        <w:kinsoku/>
        <w:wordWrap/>
        <w:overflowPunct/>
        <w:topLinePunct w:val="0"/>
        <w:autoSpaceDE/>
        <w:autoSpaceDN/>
        <w:bidi w:val="0"/>
        <w:snapToGrid w:val="0"/>
        <w:spacing w:line="360" w:lineRule="auto"/>
        <w:ind w:firstLine="720" w:firstLineChars="30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银行户名：</w:t>
      </w:r>
      <w:r>
        <w:rPr>
          <w:rFonts w:hint="eastAsia" w:ascii="宋体" w:hAnsi="宋体" w:eastAsia="宋体" w:cs="宋体"/>
          <w:color w:val="auto"/>
          <w:sz w:val="24"/>
          <w:szCs w:val="24"/>
          <w:highlight w:val="none"/>
          <w:lang w:eastAsia="zh-CN"/>
        </w:rPr>
        <w:t>正和丽景项目管理有限公司</w:t>
      </w:r>
    </w:p>
    <w:p w14:paraId="76E1EFD7">
      <w:pPr>
        <w:keepNext w:val="0"/>
        <w:keepLines w:val="0"/>
        <w:pageBreakBefore w:val="0"/>
        <w:widowControl w:val="0"/>
        <w:kinsoku/>
        <w:wordWrap/>
        <w:overflowPunct/>
        <w:topLinePunct w:val="0"/>
        <w:autoSpaceDE/>
        <w:autoSpaceDN/>
        <w:bidi w:val="0"/>
        <w:snapToGrid w:val="0"/>
        <w:spacing w:line="360" w:lineRule="auto"/>
        <w:ind w:firstLine="720" w:firstLineChars="3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开</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户</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行：中国农业银行股份有限公司西安唐延路支行</w:t>
      </w:r>
    </w:p>
    <w:p w14:paraId="187DC8D5">
      <w:pPr>
        <w:keepNext w:val="0"/>
        <w:keepLines w:val="0"/>
        <w:pageBreakBefore w:val="0"/>
        <w:widowControl w:val="0"/>
        <w:kinsoku/>
        <w:wordWrap/>
        <w:overflowPunct/>
        <w:topLinePunct w:val="0"/>
        <w:autoSpaceDE/>
        <w:autoSpaceDN/>
        <w:bidi w:val="0"/>
        <w:snapToGrid w:val="0"/>
        <w:spacing w:line="360" w:lineRule="auto"/>
        <w:ind w:firstLine="720" w:firstLineChars="3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账 </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 xml:space="preserve"> 号：26193001040015922</w:t>
      </w:r>
    </w:p>
    <w:p w14:paraId="39B876EC">
      <w:pPr>
        <w:keepNext w:val="0"/>
        <w:keepLines w:val="0"/>
        <w:pageBreakBefore w:val="0"/>
        <w:widowControl w:val="0"/>
        <w:kinsoku/>
        <w:wordWrap/>
        <w:overflowPunct/>
        <w:topLinePunct w:val="0"/>
        <w:autoSpaceDE/>
        <w:autoSpaceDN/>
        <w:bidi w:val="0"/>
        <w:snapToGrid w:val="0"/>
        <w:spacing w:line="360" w:lineRule="auto"/>
        <w:ind w:firstLine="720" w:firstLineChars="3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联 行 号</w:t>
      </w:r>
      <w:r>
        <w:rPr>
          <w:rFonts w:hint="eastAsia" w:ascii="宋体" w:hAnsi="宋体" w:eastAsia="宋体" w:cs="宋体"/>
          <w:color w:val="auto"/>
          <w:sz w:val="24"/>
          <w:szCs w:val="24"/>
          <w:highlight w:val="none"/>
        </w:rPr>
        <w:t>：103791019300</w:t>
      </w:r>
    </w:p>
    <w:p w14:paraId="5C471FFA">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720" w:firstLineChars="300"/>
        <w:textAlignment w:val="auto"/>
        <w:rPr>
          <w:rFonts w:hint="eastAsia" w:ascii="宋体" w:hAnsi="宋体" w:eastAsia="宋体" w:cs="宋体"/>
          <w:b w:val="0"/>
          <w:bCs/>
          <w:color w:val="auto"/>
          <w:kern w:val="2"/>
          <w:sz w:val="24"/>
          <w:szCs w:val="24"/>
          <w:highlight w:val="none"/>
          <w:lang w:val="zh-CN" w:eastAsia="zh-CN" w:bidi="ar-SA"/>
        </w:rPr>
      </w:pPr>
      <w:r>
        <w:rPr>
          <w:rFonts w:hint="eastAsia" w:ascii="宋体" w:hAnsi="宋体" w:eastAsia="宋体" w:cs="宋体"/>
          <w:color w:val="auto"/>
          <w:sz w:val="24"/>
          <w:szCs w:val="24"/>
          <w:highlight w:val="none"/>
        </w:rPr>
        <w:t>联系电话：029-88212028</w:t>
      </w:r>
    </w:p>
    <w:p w14:paraId="3C4F3355">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default" w:ascii="宋体" w:hAnsi="宋体" w:eastAsia="宋体" w:cs="宋体"/>
          <w:b w:val="0"/>
          <w:bCs/>
          <w:color w:val="auto"/>
          <w:kern w:val="2"/>
          <w:sz w:val="24"/>
          <w:szCs w:val="24"/>
          <w:highlight w:val="none"/>
          <w:lang w:val="en-US" w:eastAsia="zh-CN" w:bidi="ar-SA"/>
        </w:rPr>
      </w:pPr>
      <w:r>
        <w:rPr>
          <w:rFonts w:hint="eastAsia" w:ascii="宋体" w:hAnsi="宋体" w:eastAsia="宋体" w:cs="宋体"/>
          <w:b w:val="0"/>
          <w:bCs/>
          <w:color w:val="auto"/>
          <w:kern w:val="2"/>
          <w:sz w:val="24"/>
          <w:szCs w:val="24"/>
          <w:highlight w:val="none"/>
          <w:lang w:val="en-US" w:eastAsia="zh-CN" w:bidi="ar-SA"/>
        </w:rPr>
        <w:t>4</w:t>
      </w:r>
      <w:r>
        <w:rPr>
          <w:rFonts w:hint="eastAsia" w:ascii="宋体" w:hAnsi="宋体" w:eastAsia="宋体" w:cs="宋体"/>
          <w:b w:val="0"/>
          <w:bCs/>
          <w:color w:val="auto"/>
          <w:kern w:val="2"/>
          <w:sz w:val="24"/>
          <w:szCs w:val="24"/>
          <w:highlight w:val="none"/>
          <w:lang w:val="zh-CN" w:eastAsia="zh-CN" w:bidi="ar-SA"/>
        </w:rPr>
        <w:t>.代理服务费</w:t>
      </w:r>
      <w:r>
        <w:rPr>
          <w:rFonts w:hint="eastAsia" w:ascii="宋体" w:hAnsi="宋体" w:eastAsia="宋体" w:cs="宋体"/>
          <w:b w:val="0"/>
          <w:bCs/>
          <w:color w:val="auto"/>
          <w:kern w:val="2"/>
          <w:sz w:val="24"/>
          <w:szCs w:val="24"/>
          <w:highlight w:val="none"/>
          <w:lang w:val="en-US" w:eastAsia="zh-CN" w:bidi="ar-SA"/>
        </w:rPr>
        <w:t>收费标准</w:t>
      </w:r>
    </w:p>
    <w:p w14:paraId="0DA9E60D">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b w:val="0"/>
          <w:bCs/>
          <w:color w:val="auto"/>
          <w:kern w:val="2"/>
          <w:sz w:val="24"/>
          <w:szCs w:val="24"/>
          <w:highlight w:val="none"/>
          <w:lang w:val="zh-CN" w:eastAsia="zh-CN" w:bidi="ar-SA"/>
        </w:rPr>
      </w:pPr>
      <w:r>
        <w:rPr>
          <w:rFonts w:hint="eastAsia" w:ascii="宋体" w:hAnsi="宋体" w:cs="宋体"/>
          <w:b w:val="0"/>
          <w:bCs/>
          <w:color w:val="auto"/>
          <w:kern w:val="2"/>
          <w:sz w:val="24"/>
          <w:szCs w:val="24"/>
          <w:highlight w:val="none"/>
          <w:lang w:val="zh-CN" w:eastAsia="zh-CN" w:bidi="ar-SA"/>
        </w:rPr>
        <w:t>□</w:t>
      </w:r>
      <w:r>
        <w:rPr>
          <w:rFonts w:hint="eastAsia" w:ascii="宋体" w:hAnsi="宋体" w:eastAsia="宋体" w:cs="宋体"/>
          <w:b w:val="0"/>
          <w:bCs/>
          <w:color w:val="auto"/>
          <w:kern w:val="2"/>
          <w:sz w:val="24"/>
          <w:szCs w:val="24"/>
          <w:highlight w:val="none"/>
          <w:lang w:val="zh-CN" w:eastAsia="zh-CN" w:bidi="ar-SA"/>
        </w:rPr>
        <w:t>以</w:t>
      </w:r>
      <w:r>
        <w:rPr>
          <w:rFonts w:hint="eastAsia" w:ascii="宋体" w:hAnsi="宋体" w:cs="宋体"/>
          <w:b w:val="0"/>
          <w:bCs/>
          <w:color w:val="auto"/>
          <w:kern w:val="2"/>
          <w:sz w:val="24"/>
          <w:szCs w:val="24"/>
          <w:highlight w:val="none"/>
          <w:u w:val="single"/>
          <w:lang w:val="en-US" w:eastAsia="zh-CN" w:bidi="ar-SA"/>
        </w:rPr>
        <w:t xml:space="preserve">     </w:t>
      </w:r>
      <w:r>
        <w:rPr>
          <w:rFonts w:hint="eastAsia" w:ascii="宋体" w:hAnsi="宋体" w:eastAsia="宋体" w:cs="宋体"/>
          <w:b w:val="0"/>
          <w:bCs/>
          <w:color w:val="auto"/>
          <w:kern w:val="2"/>
          <w:sz w:val="24"/>
          <w:szCs w:val="24"/>
          <w:highlight w:val="none"/>
          <w:lang w:val="zh-CN" w:eastAsia="zh-CN" w:bidi="ar-SA"/>
        </w:rPr>
        <w:t>为基础按下表</w:t>
      </w:r>
      <w:r>
        <w:rPr>
          <w:rFonts w:hint="eastAsia" w:ascii="宋体" w:hAnsi="宋体" w:cs="宋体"/>
          <w:b w:val="0"/>
          <w:bCs/>
          <w:color w:val="auto"/>
          <w:kern w:val="2"/>
          <w:sz w:val="24"/>
          <w:szCs w:val="24"/>
          <w:highlight w:val="none"/>
          <w:u w:val="single"/>
          <w:lang w:val="en-US" w:eastAsia="zh-CN" w:bidi="ar-SA"/>
        </w:rPr>
        <w:t xml:space="preserve">      </w:t>
      </w:r>
      <w:r>
        <w:rPr>
          <w:rFonts w:hint="eastAsia" w:ascii="宋体" w:hAnsi="宋体" w:eastAsia="宋体" w:cs="宋体"/>
          <w:b w:val="0"/>
          <w:bCs/>
          <w:color w:val="auto"/>
          <w:kern w:val="2"/>
          <w:sz w:val="24"/>
          <w:szCs w:val="24"/>
          <w:highlight w:val="none"/>
          <w:u w:val="none"/>
          <w:lang w:val="en-US" w:eastAsia="zh-CN" w:bidi="ar-SA"/>
        </w:rPr>
        <w:t>类标准</w:t>
      </w:r>
      <w:r>
        <w:rPr>
          <w:rFonts w:hint="eastAsia" w:ascii="宋体" w:hAnsi="宋体" w:eastAsia="宋体" w:cs="宋体"/>
          <w:b w:val="0"/>
          <w:bCs/>
          <w:color w:val="auto"/>
          <w:kern w:val="2"/>
          <w:sz w:val="24"/>
          <w:szCs w:val="24"/>
          <w:highlight w:val="none"/>
          <w:lang w:val="zh-CN" w:eastAsia="zh-CN" w:bidi="ar-SA"/>
        </w:rPr>
        <w:t>采用累进法计算。</w:t>
      </w:r>
    </w:p>
    <w:tbl>
      <w:tblPr>
        <w:tblStyle w:val="2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803"/>
        <w:gridCol w:w="1457"/>
        <w:gridCol w:w="2131"/>
        <w:gridCol w:w="2131"/>
      </w:tblGrid>
      <w:tr w14:paraId="55562A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03" w:type="dxa"/>
            <w:noWrap w:val="0"/>
            <w:vAlign w:val="top"/>
          </w:tcPr>
          <w:p w14:paraId="3DEBA265">
            <w:pPr>
              <w:pStyle w:val="7"/>
              <w:widowControl w:val="0"/>
              <w:ind w:left="0" w:leftChars="0" w:firstLine="0" w:firstLineChars="0"/>
              <w:jc w:val="center"/>
              <w:rPr>
                <w:rFonts w:hint="eastAsia" w:ascii="宋体" w:hAnsi="宋体" w:eastAsia="宋体" w:cs="宋体"/>
                <w:b/>
                <w:bCs w:val="0"/>
                <w:color w:val="auto"/>
                <w:kern w:val="2"/>
                <w:sz w:val="24"/>
                <w:szCs w:val="24"/>
                <w:highlight w:val="none"/>
                <w:vertAlign w:val="baseline"/>
                <w:lang w:val="en-US" w:eastAsia="zh-CN" w:bidi="ar-SA"/>
              </w:rPr>
            </w:pPr>
            <w:r>
              <w:rPr>
                <w:rFonts w:hint="eastAsia" w:ascii="宋体" w:hAnsi="宋体" w:eastAsia="宋体" w:cs="宋体"/>
                <w:b/>
                <w:bCs w:val="0"/>
                <w:color w:val="auto"/>
                <w:kern w:val="2"/>
                <w:sz w:val="24"/>
                <w:szCs w:val="24"/>
                <w:highlight w:val="none"/>
                <w:vertAlign w:val="baseline"/>
                <w:lang w:val="en-US" w:eastAsia="zh-CN" w:bidi="ar-SA"/>
              </w:rPr>
              <w:t>金额</w:t>
            </w:r>
          </w:p>
        </w:tc>
        <w:tc>
          <w:tcPr>
            <w:tcW w:w="1457" w:type="dxa"/>
            <w:noWrap w:val="0"/>
            <w:vAlign w:val="center"/>
          </w:tcPr>
          <w:p w14:paraId="176E6720">
            <w:pPr>
              <w:widowControl/>
              <w:jc w:val="center"/>
              <w:rPr>
                <w:rFonts w:hint="eastAsia" w:ascii="宋体" w:hAnsi="宋体" w:eastAsia="宋体" w:cs="宋体"/>
                <w:b/>
                <w:bCs w:val="0"/>
                <w:color w:val="auto"/>
                <w:kern w:val="2"/>
                <w:sz w:val="24"/>
                <w:szCs w:val="24"/>
                <w:highlight w:val="none"/>
                <w:vertAlign w:val="baseline"/>
                <w:lang w:val="zh-CN" w:eastAsia="zh-CN" w:bidi="ar-SA"/>
              </w:rPr>
            </w:pPr>
            <w:r>
              <w:rPr>
                <w:rFonts w:hint="eastAsia" w:ascii="宋体" w:hAnsi="宋体" w:eastAsia="宋体" w:cs="宋体"/>
                <w:b/>
                <w:bCs w:val="0"/>
                <w:kern w:val="0"/>
                <w:sz w:val="24"/>
                <w:szCs w:val="24"/>
              </w:rPr>
              <w:t>货物</w:t>
            </w:r>
          </w:p>
        </w:tc>
        <w:tc>
          <w:tcPr>
            <w:tcW w:w="2131" w:type="dxa"/>
            <w:noWrap w:val="0"/>
            <w:vAlign w:val="center"/>
          </w:tcPr>
          <w:p w14:paraId="186DB8FD">
            <w:pPr>
              <w:widowControl/>
              <w:jc w:val="center"/>
              <w:rPr>
                <w:rFonts w:hint="eastAsia" w:ascii="宋体" w:hAnsi="宋体" w:eastAsia="宋体" w:cs="宋体"/>
                <w:b/>
                <w:bCs w:val="0"/>
                <w:color w:val="auto"/>
                <w:kern w:val="2"/>
                <w:sz w:val="24"/>
                <w:szCs w:val="24"/>
                <w:highlight w:val="none"/>
                <w:vertAlign w:val="baseline"/>
                <w:lang w:val="zh-CN" w:eastAsia="zh-CN" w:bidi="ar-SA"/>
              </w:rPr>
            </w:pPr>
            <w:r>
              <w:rPr>
                <w:rFonts w:hint="eastAsia" w:ascii="宋体" w:hAnsi="宋体" w:eastAsia="宋体" w:cs="宋体"/>
                <w:b/>
                <w:bCs w:val="0"/>
                <w:kern w:val="0"/>
                <w:sz w:val="24"/>
                <w:szCs w:val="24"/>
              </w:rPr>
              <w:t>服务</w:t>
            </w:r>
          </w:p>
        </w:tc>
        <w:tc>
          <w:tcPr>
            <w:tcW w:w="2131" w:type="dxa"/>
            <w:noWrap w:val="0"/>
            <w:vAlign w:val="center"/>
          </w:tcPr>
          <w:p w14:paraId="44834446">
            <w:pPr>
              <w:widowControl/>
              <w:jc w:val="center"/>
              <w:rPr>
                <w:rFonts w:hint="eastAsia" w:ascii="宋体" w:hAnsi="宋体" w:eastAsia="宋体" w:cs="宋体"/>
                <w:b/>
                <w:bCs w:val="0"/>
                <w:color w:val="auto"/>
                <w:kern w:val="2"/>
                <w:sz w:val="24"/>
                <w:szCs w:val="24"/>
                <w:highlight w:val="none"/>
                <w:vertAlign w:val="baseline"/>
                <w:lang w:val="zh-CN" w:eastAsia="zh-CN" w:bidi="ar-SA"/>
              </w:rPr>
            </w:pPr>
            <w:r>
              <w:rPr>
                <w:rFonts w:hint="eastAsia" w:ascii="宋体" w:hAnsi="宋体" w:eastAsia="宋体" w:cs="宋体"/>
                <w:b/>
                <w:bCs w:val="0"/>
                <w:kern w:val="0"/>
                <w:sz w:val="24"/>
                <w:szCs w:val="24"/>
              </w:rPr>
              <w:t>工程</w:t>
            </w:r>
          </w:p>
        </w:tc>
      </w:tr>
      <w:tr w14:paraId="1B3E76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03" w:type="dxa"/>
            <w:noWrap w:val="0"/>
            <w:vAlign w:val="center"/>
          </w:tcPr>
          <w:p w14:paraId="21163C30">
            <w:pPr>
              <w:widowControl/>
              <w:jc w:val="center"/>
              <w:rPr>
                <w:rFonts w:hint="eastAsia" w:ascii="宋体" w:hAnsi="宋体" w:eastAsia="宋体" w:cs="宋体"/>
                <w:b w:val="0"/>
                <w:bCs/>
                <w:color w:val="auto"/>
                <w:kern w:val="2"/>
                <w:sz w:val="24"/>
                <w:szCs w:val="24"/>
                <w:highlight w:val="none"/>
                <w:vertAlign w:val="baseline"/>
                <w:lang w:val="zh-CN" w:eastAsia="zh-CN" w:bidi="ar-SA"/>
              </w:rPr>
            </w:pPr>
            <w:r>
              <w:rPr>
                <w:rFonts w:hint="eastAsia" w:ascii="宋体" w:hAnsi="宋体" w:eastAsia="宋体" w:cs="宋体"/>
                <w:sz w:val="24"/>
                <w:szCs w:val="24"/>
              </w:rPr>
              <w:t>100万元以下</w:t>
            </w:r>
          </w:p>
        </w:tc>
        <w:tc>
          <w:tcPr>
            <w:tcW w:w="1457" w:type="dxa"/>
            <w:noWrap w:val="0"/>
            <w:vAlign w:val="center"/>
          </w:tcPr>
          <w:p w14:paraId="7C9135D7">
            <w:pPr>
              <w:widowControl/>
              <w:jc w:val="center"/>
              <w:rPr>
                <w:rFonts w:hint="eastAsia" w:ascii="宋体" w:hAnsi="宋体" w:eastAsia="宋体" w:cs="宋体"/>
                <w:b w:val="0"/>
                <w:bCs/>
                <w:color w:val="auto"/>
                <w:kern w:val="2"/>
                <w:sz w:val="24"/>
                <w:szCs w:val="24"/>
                <w:highlight w:val="none"/>
                <w:vertAlign w:val="baseline"/>
                <w:lang w:val="zh-CN" w:eastAsia="zh-CN" w:bidi="ar-SA"/>
              </w:rPr>
            </w:pPr>
            <w:r>
              <w:rPr>
                <w:rFonts w:hint="eastAsia" w:ascii="宋体" w:hAnsi="宋体" w:eastAsia="宋体" w:cs="宋体"/>
                <w:sz w:val="24"/>
                <w:szCs w:val="24"/>
              </w:rPr>
              <w:t>1.50%</w:t>
            </w:r>
          </w:p>
        </w:tc>
        <w:tc>
          <w:tcPr>
            <w:tcW w:w="2131" w:type="dxa"/>
            <w:noWrap w:val="0"/>
            <w:vAlign w:val="center"/>
          </w:tcPr>
          <w:p w14:paraId="08927C64">
            <w:pPr>
              <w:widowControl/>
              <w:jc w:val="center"/>
              <w:rPr>
                <w:rFonts w:hint="eastAsia" w:ascii="宋体" w:hAnsi="宋体" w:eastAsia="宋体" w:cs="宋体"/>
                <w:b w:val="0"/>
                <w:bCs/>
                <w:color w:val="auto"/>
                <w:kern w:val="2"/>
                <w:sz w:val="24"/>
                <w:szCs w:val="24"/>
                <w:highlight w:val="none"/>
                <w:vertAlign w:val="baseline"/>
                <w:lang w:val="zh-CN" w:eastAsia="zh-CN" w:bidi="ar-SA"/>
              </w:rPr>
            </w:pPr>
            <w:r>
              <w:rPr>
                <w:rFonts w:hint="eastAsia" w:ascii="宋体" w:hAnsi="宋体" w:eastAsia="宋体" w:cs="宋体"/>
                <w:sz w:val="24"/>
                <w:szCs w:val="24"/>
              </w:rPr>
              <w:t>1.50%</w:t>
            </w:r>
          </w:p>
        </w:tc>
        <w:tc>
          <w:tcPr>
            <w:tcW w:w="2131" w:type="dxa"/>
            <w:noWrap w:val="0"/>
            <w:vAlign w:val="center"/>
          </w:tcPr>
          <w:p w14:paraId="502D53C6">
            <w:pPr>
              <w:widowControl/>
              <w:jc w:val="center"/>
              <w:rPr>
                <w:rFonts w:hint="eastAsia" w:ascii="宋体" w:hAnsi="宋体" w:eastAsia="宋体" w:cs="宋体"/>
                <w:b w:val="0"/>
                <w:bCs/>
                <w:color w:val="auto"/>
                <w:kern w:val="2"/>
                <w:sz w:val="24"/>
                <w:szCs w:val="24"/>
                <w:highlight w:val="none"/>
                <w:vertAlign w:val="baseline"/>
                <w:lang w:val="zh-CN" w:eastAsia="zh-CN" w:bidi="ar-SA"/>
              </w:rPr>
            </w:pPr>
            <w:r>
              <w:rPr>
                <w:rFonts w:hint="eastAsia" w:ascii="宋体" w:hAnsi="宋体" w:eastAsia="宋体" w:cs="宋体"/>
                <w:sz w:val="24"/>
                <w:szCs w:val="24"/>
              </w:rPr>
              <w:t>1.00%</w:t>
            </w:r>
          </w:p>
        </w:tc>
      </w:tr>
      <w:tr w14:paraId="334932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03" w:type="dxa"/>
            <w:noWrap w:val="0"/>
            <w:vAlign w:val="center"/>
          </w:tcPr>
          <w:p w14:paraId="4C97943E">
            <w:pPr>
              <w:widowControl/>
              <w:jc w:val="center"/>
              <w:rPr>
                <w:rFonts w:hint="eastAsia" w:ascii="宋体" w:hAnsi="宋体" w:eastAsia="宋体" w:cs="宋体"/>
                <w:b w:val="0"/>
                <w:bCs/>
                <w:color w:val="auto"/>
                <w:kern w:val="2"/>
                <w:sz w:val="24"/>
                <w:szCs w:val="24"/>
                <w:highlight w:val="none"/>
                <w:vertAlign w:val="baseline"/>
                <w:lang w:val="zh-CN" w:eastAsia="zh-CN" w:bidi="ar-SA"/>
              </w:rPr>
            </w:pPr>
            <w:r>
              <w:rPr>
                <w:rFonts w:hint="eastAsia" w:ascii="宋体" w:hAnsi="宋体" w:eastAsia="宋体" w:cs="宋体"/>
                <w:sz w:val="24"/>
                <w:szCs w:val="24"/>
              </w:rPr>
              <w:t>100万-500万元以下</w:t>
            </w:r>
          </w:p>
        </w:tc>
        <w:tc>
          <w:tcPr>
            <w:tcW w:w="1457" w:type="dxa"/>
            <w:noWrap w:val="0"/>
            <w:vAlign w:val="center"/>
          </w:tcPr>
          <w:p w14:paraId="4FA4C6F7">
            <w:pPr>
              <w:widowControl/>
              <w:jc w:val="center"/>
              <w:rPr>
                <w:rFonts w:hint="eastAsia" w:ascii="宋体" w:hAnsi="宋体" w:eastAsia="宋体" w:cs="宋体"/>
                <w:b w:val="0"/>
                <w:bCs/>
                <w:color w:val="auto"/>
                <w:kern w:val="2"/>
                <w:sz w:val="24"/>
                <w:szCs w:val="24"/>
                <w:highlight w:val="none"/>
                <w:vertAlign w:val="baseline"/>
                <w:lang w:val="zh-CN" w:eastAsia="zh-CN" w:bidi="ar-SA"/>
              </w:rPr>
            </w:pPr>
            <w:r>
              <w:rPr>
                <w:rFonts w:hint="eastAsia" w:ascii="宋体" w:hAnsi="宋体" w:eastAsia="宋体" w:cs="宋体"/>
                <w:sz w:val="24"/>
                <w:szCs w:val="24"/>
              </w:rPr>
              <w:t>1.10%</w:t>
            </w:r>
          </w:p>
        </w:tc>
        <w:tc>
          <w:tcPr>
            <w:tcW w:w="2131" w:type="dxa"/>
            <w:noWrap w:val="0"/>
            <w:vAlign w:val="center"/>
          </w:tcPr>
          <w:p w14:paraId="56101000">
            <w:pPr>
              <w:widowControl/>
              <w:jc w:val="center"/>
              <w:rPr>
                <w:rFonts w:hint="eastAsia" w:ascii="宋体" w:hAnsi="宋体" w:eastAsia="宋体" w:cs="宋体"/>
                <w:b w:val="0"/>
                <w:bCs/>
                <w:color w:val="auto"/>
                <w:kern w:val="2"/>
                <w:sz w:val="24"/>
                <w:szCs w:val="24"/>
                <w:highlight w:val="none"/>
                <w:vertAlign w:val="baseline"/>
                <w:lang w:val="zh-CN" w:eastAsia="zh-CN" w:bidi="ar-SA"/>
              </w:rPr>
            </w:pPr>
            <w:r>
              <w:rPr>
                <w:rFonts w:hint="eastAsia" w:ascii="宋体" w:hAnsi="宋体" w:eastAsia="宋体" w:cs="宋体"/>
                <w:sz w:val="24"/>
                <w:szCs w:val="24"/>
              </w:rPr>
              <w:t>0.80%</w:t>
            </w:r>
          </w:p>
        </w:tc>
        <w:tc>
          <w:tcPr>
            <w:tcW w:w="2131" w:type="dxa"/>
            <w:noWrap w:val="0"/>
            <w:vAlign w:val="center"/>
          </w:tcPr>
          <w:p w14:paraId="1026F34A">
            <w:pPr>
              <w:widowControl/>
              <w:jc w:val="center"/>
              <w:rPr>
                <w:rFonts w:hint="eastAsia" w:ascii="宋体" w:hAnsi="宋体" w:eastAsia="宋体" w:cs="宋体"/>
                <w:b w:val="0"/>
                <w:bCs/>
                <w:color w:val="auto"/>
                <w:kern w:val="2"/>
                <w:sz w:val="24"/>
                <w:szCs w:val="24"/>
                <w:highlight w:val="none"/>
                <w:vertAlign w:val="baseline"/>
                <w:lang w:val="zh-CN" w:eastAsia="zh-CN" w:bidi="ar-SA"/>
              </w:rPr>
            </w:pPr>
            <w:r>
              <w:rPr>
                <w:rFonts w:hint="eastAsia" w:ascii="宋体" w:hAnsi="宋体" w:eastAsia="宋体" w:cs="宋体"/>
                <w:sz w:val="24"/>
                <w:szCs w:val="24"/>
              </w:rPr>
              <w:t>0.70%</w:t>
            </w:r>
          </w:p>
        </w:tc>
      </w:tr>
      <w:tr w14:paraId="34AB60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03" w:type="dxa"/>
            <w:noWrap w:val="0"/>
            <w:vAlign w:val="center"/>
          </w:tcPr>
          <w:p w14:paraId="5DF4DA8B">
            <w:pPr>
              <w:widowControl/>
              <w:jc w:val="center"/>
              <w:rPr>
                <w:rFonts w:hint="eastAsia" w:ascii="宋体" w:hAnsi="宋体" w:eastAsia="宋体" w:cs="宋体"/>
                <w:b w:val="0"/>
                <w:bCs/>
                <w:color w:val="auto"/>
                <w:kern w:val="2"/>
                <w:sz w:val="24"/>
                <w:szCs w:val="24"/>
                <w:highlight w:val="none"/>
                <w:vertAlign w:val="baseline"/>
                <w:lang w:val="zh-CN" w:eastAsia="zh-CN" w:bidi="ar-SA"/>
              </w:rPr>
            </w:pPr>
            <w:r>
              <w:rPr>
                <w:rFonts w:hint="eastAsia" w:ascii="宋体" w:hAnsi="宋体" w:eastAsia="宋体" w:cs="宋体"/>
                <w:sz w:val="24"/>
                <w:szCs w:val="24"/>
              </w:rPr>
              <w:t>500万-1000万元以下</w:t>
            </w:r>
          </w:p>
        </w:tc>
        <w:tc>
          <w:tcPr>
            <w:tcW w:w="1457" w:type="dxa"/>
            <w:noWrap w:val="0"/>
            <w:vAlign w:val="center"/>
          </w:tcPr>
          <w:p w14:paraId="3EEBB77B">
            <w:pPr>
              <w:widowControl/>
              <w:jc w:val="center"/>
              <w:rPr>
                <w:rFonts w:hint="eastAsia" w:ascii="宋体" w:hAnsi="宋体" w:eastAsia="宋体" w:cs="宋体"/>
                <w:b w:val="0"/>
                <w:bCs/>
                <w:color w:val="auto"/>
                <w:kern w:val="2"/>
                <w:sz w:val="24"/>
                <w:szCs w:val="24"/>
                <w:highlight w:val="none"/>
                <w:vertAlign w:val="baseline"/>
                <w:lang w:val="zh-CN" w:eastAsia="zh-CN" w:bidi="ar-SA"/>
              </w:rPr>
            </w:pPr>
            <w:r>
              <w:rPr>
                <w:rFonts w:hint="eastAsia" w:ascii="宋体" w:hAnsi="宋体" w:eastAsia="宋体" w:cs="宋体"/>
                <w:sz w:val="24"/>
                <w:szCs w:val="24"/>
              </w:rPr>
              <w:t>0.80%</w:t>
            </w:r>
          </w:p>
        </w:tc>
        <w:tc>
          <w:tcPr>
            <w:tcW w:w="2131" w:type="dxa"/>
            <w:noWrap w:val="0"/>
            <w:vAlign w:val="center"/>
          </w:tcPr>
          <w:p w14:paraId="02DA2B0B">
            <w:pPr>
              <w:widowControl/>
              <w:jc w:val="center"/>
              <w:rPr>
                <w:rFonts w:hint="eastAsia" w:ascii="宋体" w:hAnsi="宋体" w:eastAsia="宋体" w:cs="宋体"/>
                <w:b w:val="0"/>
                <w:bCs/>
                <w:color w:val="auto"/>
                <w:kern w:val="2"/>
                <w:sz w:val="24"/>
                <w:szCs w:val="24"/>
                <w:highlight w:val="none"/>
                <w:vertAlign w:val="baseline"/>
                <w:lang w:val="zh-CN" w:eastAsia="zh-CN" w:bidi="ar-SA"/>
              </w:rPr>
            </w:pPr>
            <w:r>
              <w:rPr>
                <w:rFonts w:hint="eastAsia" w:ascii="宋体" w:hAnsi="宋体" w:eastAsia="宋体" w:cs="宋体"/>
                <w:sz w:val="24"/>
                <w:szCs w:val="24"/>
              </w:rPr>
              <w:t>0.45%</w:t>
            </w:r>
          </w:p>
        </w:tc>
        <w:tc>
          <w:tcPr>
            <w:tcW w:w="2131" w:type="dxa"/>
            <w:noWrap w:val="0"/>
            <w:vAlign w:val="center"/>
          </w:tcPr>
          <w:p w14:paraId="72B0E3C4">
            <w:pPr>
              <w:widowControl/>
              <w:jc w:val="center"/>
              <w:rPr>
                <w:rFonts w:hint="eastAsia" w:ascii="宋体" w:hAnsi="宋体" w:eastAsia="宋体" w:cs="宋体"/>
                <w:b w:val="0"/>
                <w:bCs/>
                <w:color w:val="auto"/>
                <w:kern w:val="2"/>
                <w:sz w:val="24"/>
                <w:szCs w:val="24"/>
                <w:highlight w:val="none"/>
                <w:vertAlign w:val="baseline"/>
                <w:lang w:val="zh-CN" w:eastAsia="zh-CN" w:bidi="ar-SA"/>
              </w:rPr>
            </w:pPr>
            <w:r>
              <w:rPr>
                <w:rFonts w:hint="eastAsia" w:ascii="宋体" w:hAnsi="宋体" w:eastAsia="宋体" w:cs="宋体"/>
                <w:sz w:val="24"/>
                <w:szCs w:val="24"/>
              </w:rPr>
              <w:t>0.55%</w:t>
            </w:r>
          </w:p>
        </w:tc>
      </w:tr>
      <w:tr w14:paraId="7E2BB0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03" w:type="dxa"/>
            <w:noWrap w:val="0"/>
            <w:vAlign w:val="center"/>
          </w:tcPr>
          <w:p w14:paraId="419F2B11">
            <w:pPr>
              <w:widowControl/>
              <w:jc w:val="center"/>
              <w:rPr>
                <w:rFonts w:hint="eastAsia" w:ascii="宋体" w:hAnsi="宋体" w:eastAsia="宋体" w:cs="宋体"/>
                <w:b w:val="0"/>
                <w:bCs/>
                <w:color w:val="auto"/>
                <w:kern w:val="2"/>
                <w:sz w:val="24"/>
                <w:szCs w:val="24"/>
                <w:highlight w:val="none"/>
                <w:vertAlign w:val="baseline"/>
                <w:lang w:val="zh-CN" w:eastAsia="zh-CN" w:bidi="ar-SA"/>
              </w:rPr>
            </w:pPr>
            <w:r>
              <w:rPr>
                <w:rFonts w:hint="eastAsia" w:ascii="宋体" w:hAnsi="宋体" w:eastAsia="宋体" w:cs="宋体"/>
                <w:sz w:val="24"/>
                <w:szCs w:val="24"/>
              </w:rPr>
              <w:t>1000万-5000万元以下</w:t>
            </w:r>
          </w:p>
        </w:tc>
        <w:tc>
          <w:tcPr>
            <w:tcW w:w="1457" w:type="dxa"/>
            <w:noWrap w:val="0"/>
            <w:vAlign w:val="center"/>
          </w:tcPr>
          <w:p w14:paraId="265C2677">
            <w:pPr>
              <w:widowControl/>
              <w:jc w:val="center"/>
              <w:rPr>
                <w:rFonts w:hint="eastAsia" w:ascii="宋体" w:hAnsi="宋体" w:eastAsia="宋体" w:cs="宋体"/>
                <w:b w:val="0"/>
                <w:bCs/>
                <w:color w:val="auto"/>
                <w:kern w:val="2"/>
                <w:sz w:val="24"/>
                <w:szCs w:val="24"/>
                <w:highlight w:val="none"/>
                <w:vertAlign w:val="baseline"/>
                <w:lang w:val="zh-CN" w:eastAsia="zh-CN" w:bidi="ar-SA"/>
              </w:rPr>
            </w:pPr>
            <w:r>
              <w:rPr>
                <w:rFonts w:hint="eastAsia" w:ascii="宋体" w:hAnsi="宋体" w:eastAsia="宋体" w:cs="宋体"/>
                <w:sz w:val="24"/>
                <w:szCs w:val="24"/>
              </w:rPr>
              <w:t>0.50%</w:t>
            </w:r>
          </w:p>
        </w:tc>
        <w:tc>
          <w:tcPr>
            <w:tcW w:w="2131" w:type="dxa"/>
            <w:noWrap w:val="0"/>
            <w:vAlign w:val="center"/>
          </w:tcPr>
          <w:p w14:paraId="0A727F95">
            <w:pPr>
              <w:widowControl/>
              <w:jc w:val="center"/>
              <w:rPr>
                <w:rFonts w:hint="eastAsia" w:ascii="宋体" w:hAnsi="宋体" w:eastAsia="宋体" w:cs="宋体"/>
                <w:b w:val="0"/>
                <w:bCs/>
                <w:color w:val="auto"/>
                <w:kern w:val="2"/>
                <w:sz w:val="24"/>
                <w:szCs w:val="24"/>
                <w:highlight w:val="none"/>
                <w:vertAlign w:val="baseline"/>
                <w:lang w:val="zh-CN" w:eastAsia="zh-CN" w:bidi="ar-SA"/>
              </w:rPr>
            </w:pPr>
            <w:r>
              <w:rPr>
                <w:rFonts w:hint="eastAsia" w:ascii="宋体" w:hAnsi="宋体" w:eastAsia="宋体" w:cs="宋体"/>
                <w:sz w:val="24"/>
                <w:szCs w:val="24"/>
              </w:rPr>
              <w:t>0.25%</w:t>
            </w:r>
          </w:p>
        </w:tc>
        <w:tc>
          <w:tcPr>
            <w:tcW w:w="2131" w:type="dxa"/>
            <w:noWrap w:val="0"/>
            <w:vAlign w:val="center"/>
          </w:tcPr>
          <w:p w14:paraId="43DD586E">
            <w:pPr>
              <w:widowControl/>
              <w:jc w:val="center"/>
              <w:rPr>
                <w:rFonts w:hint="eastAsia" w:ascii="宋体" w:hAnsi="宋体" w:eastAsia="宋体" w:cs="宋体"/>
                <w:b w:val="0"/>
                <w:bCs/>
                <w:color w:val="auto"/>
                <w:kern w:val="2"/>
                <w:sz w:val="24"/>
                <w:szCs w:val="24"/>
                <w:highlight w:val="none"/>
                <w:vertAlign w:val="baseline"/>
                <w:lang w:val="zh-CN" w:eastAsia="zh-CN" w:bidi="ar-SA"/>
              </w:rPr>
            </w:pPr>
            <w:r>
              <w:rPr>
                <w:rFonts w:hint="eastAsia" w:ascii="宋体" w:hAnsi="宋体" w:eastAsia="宋体" w:cs="宋体"/>
                <w:sz w:val="24"/>
                <w:szCs w:val="24"/>
              </w:rPr>
              <w:t>0.35%</w:t>
            </w:r>
          </w:p>
        </w:tc>
      </w:tr>
      <w:tr w14:paraId="74D714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trPr>
        <w:tc>
          <w:tcPr>
            <w:tcW w:w="8522" w:type="dxa"/>
            <w:gridSpan w:val="4"/>
            <w:noWrap w:val="0"/>
            <w:vAlign w:val="center"/>
          </w:tcPr>
          <w:p w14:paraId="3C9BF3F8">
            <w:pPr>
              <w:widowControl/>
              <w:spacing w:line="360" w:lineRule="auto"/>
              <w:ind w:firstLine="400" w:firstLineChars="200"/>
              <w:jc w:val="left"/>
              <w:rPr>
                <w:rFonts w:hint="eastAsia" w:ascii="仿宋" w:hAnsi="仿宋" w:eastAsia="仿宋" w:cs="宋体"/>
                <w:sz w:val="20"/>
              </w:rPr>
            </w:pPr>
            <w:r>
              <w:rPr>
                <w:rFonts w:hint="eastAsia" w:ascii="仿宋" w:hAnsi="仿宋" w:eastAsia="仿宋" w:cs="宋体"/>
                <w:sz w:val="20"/>
              </w:rPr>
              <w:t xml:space="preserve"> 注：招标代理服务收费按差额定率累进法计算。例如：某服务类招标代理项目中标金额为600万元，招标代理服务费计算如下：</w:t>
            </w:r>
          </w:p>
          <w:p w14:paraId="5480B8B0">
            <w:pPr>
              <w:widowControl/>
              <w:spacing w:line="360" w:lineRule="auto"/>
              <w:ind w:firstLine="400" w:firstLineChars="200"/>
              <w:jc w:val="left"/>
              <w:rPr>
                <w:rFonts w:hint="eastAsia" w:ascii="仿宋" w:hAnsi="仿宋" w:eastAsia="仿宋" w:cs="宋体"/>
                <w:sz w:val="20"/>
              </w:rPr>
            </w:pPr>
            <w:r>
              <w:rPr>
                <w:rFonts w:hint="eastAsia" w:ascii="仿宋" w:hAnsi="仿宋" w:eastAsia="仿宋" w:cs="宋体"/>
                <w:sz w:val="20"/>
              </w:rPr>
              <w:t xml:space="preserve">    100万元*1.5%=1.5万元、(500-100)*0.8%=3.2万元、(600-500)*0.45%=0.45万元                </w:t>
            </w:r>
          </w:p>
          <w:p w14:paraId="3EA75EA1">
            <w:pPr>
              <w:widowControl/>
              <w:spacing w:line="360" w:lineRule="auto"/>
              <w:ind w:firstLine="400" w:firstLineChars="200"/>
              <w:jc w:val="left"/>
              <w:rPr>
                <w:rFonts w:ascii="仿宋" w:hAnsi="仿宋" w:eastAsia="仿宋" w:cs="宋体"/>
                <w:sz w:val="20"/>
              </w:rPr>
            </w:pPr>
            <w:r>
              <w:rPr>
                <w:rFonts w:hint="eastAsia" w:ascii="仿宋" w:hAnsi="仿宋" w:eastAsia="仿宋" w:cs="宋体"/>
                <w:sz w:val="20"/>
              </w:rPr>
              <w:t>招标代理服务费=1.5+3.2+0.45=5.15万元</w:t>
            </w:r>
          </w:p>
        </w:tc>
      </w:tr>
    </w:tbl>
    <w:p w14:paraId="00129984">
      <w:pPr>
        <w:keepNext w:val="0"/>
        <w:keepLines w:val="0"/>
        <w:pageBreakBefore w:val="0"/>
        <w:widowControl w:val="0"/>
        <w:kinsoku/>
        <w:wordWrap/>
        <w:overflowPunct/>
        <w:topLinePunct w:val="0"/>
        <w:autoSpaceDE w:val="0"/>
        <w:autoSpaceDN w:val="0"/>
        <w:bidi w:val="0"/>
        <w:adjustRightInd w:val="0"/>
        <w:snapToGrid w:val="0"/>
        <w:spacing w:before="100" w:line="360" w:lineRule="auto"/>
        <w:ind w:firstLine="480" w:firstLineChars="200"/>
        <w:textAlignment w:val="bottom"/>
        <w:rPr>
          <w:rFonts w:hint="default" w:ascii="宋体" w:hAnsi="宋体" w:eastAsia="宋体" w:cs="宋体"/>
          <w:b w:val="0"/>
          <w:bCs/>
          <w:color w:val="auto"/>
          <w:kern w:val="2"/>
          <w:sz w:val="24"/>
          <w:szCs w:val="24"/>
          <w:highlight w:val="yellow"/>
          <w:lang w:val="en-US" w:eastAsia="zh-CN" w:bidi="ar-SA"/>
        </w:rPr>
      </w:pPr>
      <w:r>
        <w:rPr>
          <w:rFonts w:hint="eastAsia" w:ascii="宋体" w:hAnsi="宋体" w:cs="宋体"/>
          <w:b w:val="0"/>
          <w:bCs/>
          <w:color w:val="auto"/>
          <w:kern w:val="2"/>
          <w:sz w:val="24"/>
          <w:szCs w:val="24"/>
          <w:highlight w:val="none"/>
          <w:lang w:val="zh-CN" w:eastAsia="zh-CN" w:bidi="ar-SA"/>
        </w:rPr>
        <w:t>☑</w:t>
      </w:r>
      <w:r>
        <w:rPr>
          <w:rFonts w:hint="eastAsia" w:ascii="宋体" w:hAnsi="宋体" w:eastAsia="宋体" w:cs="宋体"/>
          <w:b w:val="0"/>
          <w:bCs/>
          <w:color w:val="auto"/>
          <w:kern w:val="2"/>
          <w:sz w:val="24"/>
          <w:szCs w:val="24"/>
          <w:highlight w:val="none"/>
          <w:lang w:val="zh-CN" w:eastAsia="zh-CN" w:bidi="ar-SA"/>
        </w:rPr>
        <w:t>本项目收取固定招标代理服务费</w:t>
      </w:r>
      <w:r>
        <w:rPr>
          <w:rFonts w:hint="eastAsia" w:ascii="宋体" w:hAnsi="宋体" w:cs="宋体"/>
          <w:b w:val="0"/>
          <w:bCs/>
          <w:color w:val="auto"/>
          <w:kern w:val="2"/>
          <w:sz w:val="24"/>
          <w:szCs w:val="24"/>
          <w:highlight w:val="none"/>
          <w:lang w:val="zh-CN" w:eastAsia="zh-CN" w:bidi="ar-SA"/>
        </w:rPr>
        <w:t>，</w:t>
      </w:r>
      <w:r>
        <w:rPr>
          <w:rFonts w:hint="eastAsia" w:ascii="宋体" w:hAnsi="宋体" w:eastAsia="宋体" w:cs="宋体"/>
          <w:b w:val="0"/>
          <w:bCs/>
          <w:color w:val="auto"/>
          <w:kern w:val="2"/>
          <w:sz w:val="24"/>
          <w:szCs w:val="24"/>
          <w:highlight w:val="none"/>
          <w:lang w:val="zh-CN" w:eastAsia="zh-CN" w:bidi="ar-SA"/>
        </w:rPr>
        <w:t>金额</w:t>
      </w:r>
      <w:r>
        <w:rPr>
          <w:rFonts w:hint="eastAsia" w:ascii="宋体" w:hAnsi="宋体" w:cs="宋体"/>
          <w:b w:val="0"/>
          <w:bCs/>
          <w:color w:val="auto"/>
          <w:kern w:val="2"/>
          <w:sz w:val="24"/>
          <w:szCs w:val="24"/>
          <w:highlight w:val="none"/>
          <w:u w:val="single"/>
          <w:lang w:val="en-US" w:eastAsia="zh-CN" w:bidi="ar-SA"/>
        </w:rPr>
        <w:t xml:space="preserve">  5000 </w:t>
      </w:r>
      <w:r>
        <w:rPr>
          <w:rFonts w:hint="eastAsia" w:ascii="宋体" w:hAnsi="宋体" w:eastAsia="宋体" w:cs="宋体"/>
          <w:b w:val="0"/>
          <w:bCs/>
          <w:color w:val="auto"/>
          <w:kern w:val="2"/>
          <w:sz w:val="24"/>
          <w:szCs w:val="24"/>
          <w:highlight w:val="none"/>
          <w:lang w:val="zh-CN" w:eastAsia="zh-CN" w:bidi="ar-SA"/>
        </w:rPr>
        <w:t>元</w:t>
      </w:r>
      <w:r>
        <w:rPr>
          <w:rFonts w:hint="eastAsia" w:ascii="宋体" w:hAnsi="宋体" w:cs="宋体"/>
          <w:b w:val="0"/>
          <w:bCs/>
          <w:color w:val="auto"/>
          <w:kern w:val="2"/>
          <w:sz w:val="24"/>
          <w:szCs w:val="24"/>
          <w:highlight w:val="none"/>
          <w:lang w:val="en-US" w:eastAsia="zh-CN" w:bidi="ar-SA"/>
        </w:rPr>
        <w:t>.</w:t>
      </w:r>
    </w:p>
    <w:p w14:paraId="09915B6F">
      <w:pPr>
        <w:keepNext w:val="0"/>
        <w:keepLines w:val="0"/>
        <w:pageBreakBefore w:val="0"/>
        <w:widowControl w:val="0"/>
        <w:kinsoku/>
        <w:wordWrap/>
        <w:overflowPunct/>
        <w:topLinePunct w:val="0"/>
        <w:autoSpaceDE w:val="0"/>
        <w:autoSpaceDN w:val="0"/>
        <w:bidi w:val="0"/>
        <w:adjustRightInd w:val="0"/>
        <w:snapToGrid w:val="0"/>
        <w:spacing w:line="360" w:lineRule="auto"/>
        <w:ind w:firstLine="482" w:firstLineChars="200"/>
        <w:textAlignment w:val="bottom"/>
        <w:rPr>
          <w:rFonts w:hint="eastAsia" w:ascii="宋体" w:hAnsi="宋体" w:eastAsia="宋体" w:cs="宋体"/>
          <w:b/>
          <w:bCs w:val="0"/>
          <w:color w:val="auto"/>
          <w:kern w:val="2"/>
          <w:sz w:val="24"/>
          <w:szCs w:val="24"/>
          <w:highlight w:val="none"/>
          <w:lang w:val="zh-CN" w:eastAsia="zh-CN" w:bidi="ar-SA"/>
        </w:rPr>
      </w:pPr>
      <w:r>
        <w:rPr>
          <w:rFonts w:hint="eastAsia" w:ascii="宋体" w:hAnsi="宋体" w:eastAsia="宋体" w:cs="宋体"/>
          <w:b/>
          <w:bCs w:val="0"/>
          <w:color w:val="auto"/>
          <w:kern w:val="2"/>
          <w:sz w:val="24"/>
          <w:szCs w:val="24"/>
          <w:highlight w:val="none"/>
          <w:lang w:val="zh-CN" w:eastAsia="zh-CN" w:bidi="ar-SA"/>
        </w:rPr>
        <w:t>（二）其他规定</w:t>
      </w:r>
    </w:p>
    <w:p w14:paraId="28E535E5">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宋体" w:hAnsi="宋体" w:eastAsia="宋体" w:cs="宋体"/>
          <w:spacing w:val="13"/>
          <w:sz w:val="35"/>
          <w:szCs w:val="35"/>
          <w:highlight w:val="none"/>
          <w:lang w:eastAsia="zh-CN"/>
          <w14:textOutline w14:w="6537" w14:cap="sq" w14:cmpd="sng">
            <w14:solidFill>
              <w14:srgbClr w14:val="000000"/>
            </w14:solidFill>
            <w14:prstDash w14:val="solid"/>
            <w14:bevel/>
          </w14:textOutline>
        </w:rPr>
      </w:pPr>
      <w:r>
        <w:rPr>
          <w:rFonts w:hint="eastAsia" w:ascii="宋体" w:hAnsi="宋体" w:eastAsia="宋体" w:cs="宋体"/>
          <w:b w:val="0"/>
          <w:bCs/>
          <w:color w:val="auto"/>
          <w:kern w:val="2"/>
          <w:sz w:val="24"/>
          <w:szCs w:val="24"/>
          <w:highlight w:val="none"/>
          <w:lang w:val="zh-CN" w:eastAsia="zh-CN" w:bidi="ar-SA"/>
        </w:rPr>
        <w:t>谈判文件解释权归采购人和采购代理机构。</w:t>
      </w:r>
    </w:p>
    <w:p w14:paraId="35251910">
      <w:pPr>
        <w:spacing w:line="360" w:lineRule="auto"/>
        <w:jc w:val="center"/>
        <w:rPr>
          <w:rFonts w:hint="eastAsia" w:ascii="宋体" w:hAnsi="宋体" w:eastAsia="宋体" w:cs="宋体"/>
          <w:spacing w:val="13"/>
          <w:sz w:val="35"/>
          <w:szCs w:val="35"/>
          <w:highlight w:val="none"/>
          <w14:textOutline w14:w="6537" w14:cap="sq" w14:cmpd="sng">
            <w14:solidFill>
              <w14:srgbClr w14:val="000000"/>
            </w14:solidFill>
            <w14:prstDash w14:val="solid"/>
            <w14:bevel/>
          </w14:textOutline>
        </w:rPr>
      </w:pPr>
    </w:p>
    <w:p w14:paraId="4901DCD8">
      <w:pPr>
        <w:rPr>
          <w:rFonts w:hint="eastAsia" w:ascii="宋体" w:hAnsi="宋体" w:eastAsia="宋体" w:cs="宋体"/>
          <w:spacing w:val="13"/>
          <w:sz w:val="35"/>
          <w:szCs w:val="35"/>
          <w:highlight w:val="none"/>
          <w14:textOutline w14:w="6537" w14:cap="sq" w14:cmpd="sng">
            <w14:solidFill>
              <w14:srgbClr w14:val="000000"/>
            </w14:solidFill>
            <w14:prstDash w14:val="solid"/>
            <w14:bevel/>
          </w14:textOutline>
        </w:rPr>
      </w:pPr>
      <w:bookmarkStart w:id="14" w:name="_Toc28705"/>
      <w:r>
        <w:rPr>
          <w:rFonts w:hint="eastAsia" w:ascii="宋体" w:hAnsi="宋体" w:eastAsia="宋体" w:cs="宋体"/>
          <w:spacing w:val="13"/>
          <w:sz w:val="35"/>
          <w:szCs w:val="35"/>
          <w:highlight w:val="none"/>
          <w14:textOutline w14:w="6537" w14:cap="sq" w14:cmpd="sng">
            <w14:solidFill>
              <w14:srgbClr w14:val="000000"/>
            </w14:solidFill>
            <w14:prstDash w14:val="solid"/>
            <w14:bevel/>
          </w14:textOutline>
        </w:rPr>
        <w:br w:type="page"/>
      </w:r>
    </w:p>
    <w:p w14:paraId="77EF0FEF">
      <w:pPr>
        <w:spacing w:line="360" w:lineRule="auto"/>
        <w:jc w:val="center"/>
        <w:outlineLvl w:val="0"/>
        <w:rPr>
          <w:rFonts w:hint="default" w:ascii="宋体" w:hAnsi="宋体" w:eastAsia="宋体" w:cs="宋体"/>
          <w:spacing w:val="7"/>
          <w:sz w:val="35"/>
          <w:szCs w:val="35"/>
          <w:highlight w:val="none"/>
          <w:lang w:val="en-US" w:eastAsia="zh-CN"/>
          <w14:textOutline w14:w="6537" w14:cap="sq" w14:cmpd="sng">
            <w14:solidFill>
              <w14:srgbClr w14:val="000000"/>
            </w14:solidFill>
            <w14:prstDash w14:val="solid"/>
            <w14:bevel/>
          </w14:textOutline>
        </w:rPr>
      </w:pPr>
      <w:r>
        <w:rPr>
          <w:rFonts w:hint="eastAsia" w:ascii="宋体" w:hAnsi="宋体" w:eastAsia="宋体" w:cs="宋体"/>
          <w:spacing w:val="13"/>
          <w:sz w:val="35"/>
          <w:szCs w:val="35"/>
          <w:highlight w:val="none"/>
          <w14:textOutline w14:w="6537" w14:cap="sq" w14:cmpd="sng">
            <w14:solidFill>
              <w14:srgbClr w14:val="000000"/>
            </w14:solidFill>
            <w14:prstDash w14:val="solid"/>
            <w14:bevel/>
          </w14:textOutline>
        </w:rPr>
        <w:t>第</w:t>
      </w:r>
      <w:r>
        <w:rPr>
          <w:rFonts w:hint="eastAsia" w:ascii="宋体" w:hAnsi="宋体" w:eastAsia="宋体" w:cs="宋体"/>
          <w:spacing w:val="7"/>
          <w:sz w:val="35"/>
          <w:szCs w:val="35"/>
          <w:highlight w:val="none"/>
          <w14:textOutline w14:w="6537" w14:cap="sq" w14:cmpd="sng">
            <w14:solidFill>
              <w14:srgbClr w14:val="000000"/>
            </w14:solidFill>
            <w14:prstDash w14:val="solid"/>
            <w14:bevel/>
          </w14:textOutline>
        </w:rPr>
        <w:t>三章</w:t>
      </w:r>
      <w:bookmarkEnd w:id="14"/>
      <w:r>
        <w:rPr>
          <w:rFonts w:hint="eastAsia" w:ascii="宋体" w:hAnsi="宋体" w:cs="宋体"/>
          <w:spacing w:val="7"/>
          <w:sz w:val="35"/>
          <w:szCs w:val="35"/>
          <w:highlight w:val="none"/>
          <w:lang w:val="en-US" w:eastAsia="zh-CN"/>
          <w14:textOutline w14:w="6537" w14:cap="sq" w14:cmpd="sng">
            <w14:solidFill>
              <w14:srgbClr w14:val="000000"/>
            </w14:solidFill>
            <w14:prstDash w14:val="solid"/>
            <w14:bevel/>
          </w14:textOutline>
        </w:rPr>
        <w:t xml:space="preserve">   </w:t>
      </w:r>
      <w:r>
        <w:rPr>
          <w:rFonts w:hint="eastAsia" w:ascii="宋体" w:hAnsi="宋体" w:eastAsia="宋体" w:cs="宋体"/>
          <w:spacing w:val="7"/>
          <w:sz w:val="35"/>
          <w:szCs w:val="35"/>
          <w:highlight w:val="none"/>
          <w14:textOutline w14:w="6537" w14:cap="sq" w14:cmpd="sng">
            <w14:solidFill>
              <w14:srgbClr w14:val="000000"/>
            </w14:solidFill>
            <w14:prstDash w14:val="solid"/>
            <w14:bevel/>
          </w14:textOutline>
        </w:rPr>
        <w:t>谈判评审办法</w:t>
      </w:r>
    </w:p>
    <w:p w14:paraId="7E978AAA">
      <w:pPr>
        <w:pStyle w:val="5"/>
        <w:bidi w:val="0"/>
        <w:rPr>
          <w:rFonts w:hint="eastAsia"/>
        </w:rPr>
      </w:pPr>
      <w:bookmarkStart w:id="15" w:name="_Toc18887"/>
      <w:bookmarkStart w:id="16" w:name="_Toc15402"/>
      <w:r>
        <w:rPr>
          <w:rFonts w:hint="eastAsia"/>
        </w:rPr>
        <w:t>一、总则</w:t>
      </w:r>
    </w:p>
    <w:p w14:paraId="3CB63F22">
      <w:pPr>
        <w:spacing w:line="360" w:lineRule="auto"/>
        <w:ind w:firstLine="480" w:firstLineChars="20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val="en-US" w:eastAsia="zh-CN"/>
        </w:rPr>
        <w:t>根据</w:t>
      </w:r>
      <w:r>
        <w:rPr>
          <w:rFonts w:hint="eastAsia" w:ascii="宋体" w:hAnsi="宋体" w:eastAsia="宋体" w:cs="宋体"/>
          <w:sz w:val="24"/>
          <w:szCs w:val="24"/>
          <w:highlight w:val="none"/>
          <w:lang w:eastAsia="zh-CN"/>
        </w:rPr>
        <w:t>《中华人民共和国政府采购法》及实施条例、中华人民共和国财政部令第74号--《政府采购非招标采购方式管理办法》的规定，本次评审采用最低评标价法，即质量和服务均能满足谈判文件要求的供应商中，按照最后报价由低到高的顺序依次排序，推荐成交候选人。</w:t>
      </w:r>
    </w:p>
    <w:p w14:paraId="2864252A">
      <w:pPr>
        <w:pStyle w:val="5"/>
        <w:bidi w:val="0"/>
        <w:rPr>
          <w:rFonts w:hint="eastAsia"/>
          <w:lang w:val="en-US" w:eastAsia="zh-CN"/>
        </w:rPr>
      </w:pPr>
      <w:r>
        <w:rPr>
          <w:rFonts w:hint="eastAsia"/>
          <w:lang w:val="en-US" w:eastAsia="zh-CN"/>
        </w:rPr>
        <w:t>二、资格审查</w:t>
      </w:r>
    </w:p>
    <w:p w14:paraId="2E45C28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imes New Roman" w:hAnsi="Times New Roman" w:eastAsia="宋体" w:cs="Times New Roman"/>
          <w:lang w:val="en-US" w:eastAsia="zh-CN"/>
        </w:rPr>
      </w:pPr>
      <w:r>
        <w:rPr>
          <w:rFonts w:hint="eastAsia" w:ascii="Times New Roman" w:hAnsi="Times New Roman" w:eastAsia="宋体" w:cs="Times New Roman"/>
          <w:lang w:val="en-US" w:eastAsia="zh-CN"/>
        </w:rPr>
        <w:t>（一）供应商须提供资格证明文件，未提供的为无效响应。</w:t>
      </w:r>
    </w:p>
    <w:p w14:paraId="3BE2BB6E">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imes New Roman" w:hAnsi="Times New Roman" w:eastAsia="宋体" w:cs="Times New Roman"/>
          <w:lang w:val="en-US" w:eastAsia="zh-CN"/>
        </w:rPr>
      </w:pPr>
      <w:r>
        <w:rPr>
          <w:rFonts w:hint="eastAsia" w:ascii="Times New Roman" w:hAnsi="Times New Roman" w:eastAsia="宋体" w:cs="Times New Roman"/>
          <w:lang w:val="en-US" w:eastAsia="zh-CN"/>
        </w:rPr>
        <w:t>（二）采购人或委托采购代理机构对供应商响应文件中的落实及资格证明文件进行审查，供应商提供的响应文件</w:t>
      </w:r>
      <w:r>
        <w:rPr>
          <w:rFonts w:hint="eastAsia" w:ascii="宋体" w:hAnsi="宋体" w:eastAsia="宋体" w:cs="宋体"/>
          <w:spacing w:val="7"/>
          <w:sz w:val="24"/>
          <w:szCs w:val="24"/>
          <w:highlight w:val="none"/>
        </w:rPr>
        <w:t>不满足谈判文件所规定的资格要求或提供</w:t>
      </w:r>
      <w:r>
        <w:rPr>
          <w:rFonts w:hint="eastAsia" w:ascii="宋体" w:hAnsi="宋体" w:eastAsia="宋体" w:cs="宋体"/>
          <w:spacing w:val="9"/>
          <w:sz w:val="24"/>
          <w:szCs w:val="24"/>
          <w:highlight w:val="none"/>
        </w:rPr>
        <w:t>资格证明文件不全</w:t>
      </w:r>
      <w:r>
        <w:rPr>
          <w:rFonts w:hint="eastAsia" w:ascii="宋体" w:hAnsi="宋体" w:eastAsia="宋体" w:cs="宋体"/>
          <w:spacing w:val="9"/>
          <w:sz w:val="24"/>
          <w:szCs w:val="24"/>
          <w:highlight w:val="none"/>
          <w:lang w:eastAsia="zh-CN"/>
        </w:rPr>
        <w:t>，</w:t>
      </w:r>
      <w:r>
        <w:rPr>
          <w:rFonts w:hint="eastAsia" w:ascii="宋体" w:hAnsi="宋体" w:eastAsia="宋体" w:cs="宋体"/>
          <w:spacing w:val="9"/>
          <w:sz w:val="24"/>
          <w:szCs w:val="24"/>
          <w:highlight w:val="none"/>
        </w:rPr>
        <w:t>将被视为未实质性响应谈判文件</w:t>
      </w:r>
      <w:r>
        <w:rPr>
          <w:rFonts w:hint="eastAsia" w:ascii="Times New Roman" w:hAnsi="Times New Roman" w:eastAsia="宋体" w:cs="Times New Roman"/>
          <w:lang w:val="en-US" w:eastAsia="zh-CN"/>
        </w:rPr>
        <w:t>。</w:t>
      </w:r>
    </w:p>
    <w:p w14:paraId="34FC1B73">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imes New Roman" w:hAnsi="Times New Roman" w:eastAsia="宋体" w:cs="Times New Roman"/>
          <w:lang w:val="en-US" w:eastAsia="zh-CN"/>
        </w:rPr>
      </w:pPr>
      <w:r>
        <w:rPr>
          <w:rFonts w:hint="eastAsia" w:ascii="Times New Roman" w:hAnsi="Times New Roman" w:eastAsia="宋体" w:cs="Times New Roman"/>
          <w:lang w:val="en-US" w:eastAsia="zh-CN"/>
        </w:rPr>
        <w:t>（三）凡未通过资格评审响应文件即作为无效投标处理，不得进入后续评审工作。</w:t>
      </w:r>
    </w:p>
    <w:p w14:paraId="3E1B6CA8">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imes New Roman" w:hAnsi="Times New Roman" w:eastAsia="宋体" w:cs="Times New Roman"/>
          <w:lang w:val="en-US" w:eastAsia="zh-CN"/>
        </w:rPr>
      </w:pPr>
      <w:r>
        <w:rPr>
          <w:rFonts w:hint="eastAsia" w:ascii="Times New Roman" w:hAnsi="Times New Roman" w:eastAsia="宋体" w:cs="Times New Roman"/>
          <w:lang w:val="en-US" w:eastAsia="zh-CN"/>
        </w:rPr>
        <w:t>（四）资格审查标准详见本章附</w:t>
      </w:r>
      <w:r>
        <w:rPr>
          <w:rFonts w:hint="eastAsia" w:ascii="宋体" w:hAnsi="宋体" w:eastAsia="宋体" w:cs="宋体"/>
          <w:lang w:val="en-US" w:eastAsia="zh-CN"/>
        </w:rPr>
        <w:t>表1</w:t>
      </w:r>
      <w:r>
        <w:rPr>
          <w:rFonts w:hint="eastAsia" w:ascii="Times New Roman" w:hAnsi="Times New Roman" w:eastAsia="宋体" w:cs="Times New Roman"/>
          <w:lang w:val="en-US" w:eastAsia="zh-CN"/>
        </w:rPr>
        <w:t>。</w:t>
      </w:r>
    </w:p>
    <w:p w14:paraId="2F79FA6D">
      <w:pPr>
        <w:pStyle w:val="5"/>
        <w:bidi w:val="0"/>
        <w:rPr>
          <w:rFonts w:hint="eastAsia"/>
        </w:rPr>
      </w:pPr>
      <w:r>
        <w:rPr>
          <w:rFonts w:hint="eastAsia"/>
          <w:lang w:val="en-US" w:eastAsia="zh-CN"/>
        </w:rPr>
        <w:t>三</w:t>
      </w:r>
      <w:r>
        <w:rPr>
          <w:rFonts w:hint="eastAsia"/>
        </w:rPr>
        <w:t>、评审组织</w:t>
      </w:r>
    </w:p>
    <w:p w14:paraId="106E2505">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imes New Roman" w:hAnsi="Times New Roman" w:eastAsia="宋体" w:cs="Times New Roman"/>
          <w:lang w:val="en-US" w:eastAsia="zh-CN"/>
        </w:rPr>
      </w:pPr>
      <w:r>
        <w:rPr>
          <w:rFonts w:hint="eastAsia" w:ascii="Times New Roman" w:hAnsi="Times New Roman" w:eastAsia="宋体" w:cs="Times New Roman"/>
          <w:lang w:val="en-US" w:eastAsia="zh-CN"/>
        </w:rPr>
        <w:t>（一）采购代理机构负责组织评审工作，并履行下列职责：</w:t>
      </w:r>
    </w:p>
    <w:p w14:paraId="604CB315">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1.核对评审专家身份和采购人代表授权函，对评审专家在政府采购活动中的职责履行情况予以记录，并及时将有关违法违规行为向财政部门报告；</w:t>
      </w:r>
    </w:p>
    <w:p w14:paraId="093619D1">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2.宣布评审纪律；</w:t>
      </w:r>
    </w:p>
    <w:p w14:paraId="3C8D07C5">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3.公布供应商名单，告知评审专家应当回避的情形；</w:t>
      </w:r>
    </w:p>
    <w:p w14:paraId="5C9A84E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4.组织推选谈判小组组长；</w:t>
      </w:r>
    </w:p>
    <w:p w14:paraId="49FFB7F9">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5.在评审期间采取必要的通讯管理措施，保证评审活动不受外界干扰；</w:t>
      </w:r>
    </w:p>
    <w:p w14:paraId="100C5D50">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6.根据谈判小组的要求介绍谈判文件和政府采购相关政策法规；</w:t>
      </w:r>
    </w:p>
    <w:p w14:paraId="523C165F">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7.维护评审秩序，监督谈判小组依照谈判文件规定的评审程序、方法和标准进行独立评审，及时制止和纠正采购人代表、评审专家的倾向性言论或者违法违规行为；</w:t>
      </w:r>
    </w:p>
    <w:p w14:paraId="5E6ACC97">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8.核对评审结果；</w:t>
      </w:r>
    </w:p>
    <w:p w14:paraId="587DE32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9.评审工作完成后，按照标准向评审专家支付劳务报酬和异地评审差旅费；</w:t>
      </w:r>
    </w:p>
    <w:p w14:paraId="2515874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10.处理与评审有关的其他事项。</w:t>
      </w:r>
    </w:p>
    <w:p w14:paraId="25AFDA17">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（二）采购人、采购代理机构不得向谈判小组中的评审专家作倾向性、误导性的解释或者说明。</w:t>
      </w:r>
    </w:p>
    <w:p w14:paraId="5DE04922">
      <w:pPr>
        <w:pStyle w:val="5"/>
        <w:bidi w:val="0"/>
        <w:rPr>
          <w:rFonts w:hint="eastAsia"/>
        </w:rPr>
      </w:pPr>
      <w:r>
        <w:rPr>
          <w:rFonts w:hint="eastAsia"/>
          <w:lang w:val="en-US" w:eastAsia="zh-CN"/>
        </w:rPr>
        <w:t>四</w:t>
      </w:r>
      <w:r>
        <w:rPr>
          <w:rFonts w:hint="eastAsia"/>
        </w:rPr>
        <w:t>、</w:t>
      </w:r>
      <w:r>
        <w:rPr>
          <w:rFonts w:hint="eastAsia"/>
          <w:lang w:eastAsia="zh-CN"/>
        </w:rPr>
        <w:t>谈判</w:t>
      </w:r>
      <w:r>
        <w:rPr>
          <w:rFonts w:hint="eastAsia"/>
        </w:rPr>
        <w:t>小组</w:t>
      </w:r>
    </w:p>
    <w:p w14:paraId="6E8BCF91">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（一）谈判小组由采购人依法组建。</w:t>
      </w:r>
    </w:p>
    <w:p w14:paraId="21E4AF88">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（二）谈判小组负责具体评审事务，并独立履行下列职责：</w:t>
      </w:r>
    </w:p>
    <w:p w14:paraId="235294C9">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1.审查、评价响应文件是否符合谈判文件的商务、技术等实质性要求；</w:t>
      </w:r>
    </w:p>
    <w:p w14:paraId="38E8297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2.要求供应商对响应文件有关事项做出澄清或者说明；</w:t>
      </w:r>
    </w:p>
    <w:p w14:paraId="4E271FF5">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宋体" w:hAnsi="宋体" w:eastAsia="宋体" w:cs="宋体"/>
          <w:lang w:val="en-US" w:eastAsia="zh-CN"/>
        </w:rPr>
      </w:pPr>
      <w:r>
        <w:rPr>
          <w:rFonts w:hint="eastAsia" w:ascii="宋体" w:hAnsi="宋体" w:eastAsia="宋体" w:cs="宋体"/>
          <w:lang w:val="en-US" w:eastAsia="zh-CN"/>
        </w:rPr>
        <w:t>3.集中与单一供应商进行谈判</w:t>
      </w:r>
      <w:r>
        <w:rPr>
          <w:rFonts w:hint="eastAsia" w:ascii="宋体" w:hAnsi="宋体" w:cs="宋体"/>
          <w:lang w:val="en-US" w:eastAsia="zh-CN"/>
        </w:rPr>
        <w:t>；</w:t>
      </w:r>
    </w:p>
    <w:p w14:paraId="58C07AEE">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4.对响应文件进行比较和评价；</w:t>
      </w:r>
    </w:p>
    <w:p w14:paraId="4682F3A3">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5.确定成交候选人名单；</w:t>
      </w:r>
    </w:p>
    <w:p w14:paraId="7CF9F99F">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6.向采购人、采购代理机构或者有关部门报告评审中发现的违法行为；</w:t>
      </w:r>
    </w:p>
    <w:p w14:paraId="143243D0">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7.解答有关方面对政府采购评审工作中有关问题的询问，配合采购人或者代理机构答复供应商质疑，配合财政部门的投诉处理工作等事宜。</w:t>
      </w:r>
    </w:p>
    <w:p w14:paraId="3DED72D5">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（三）谈判小组成员应当按照客观、公正、审慎的原则，根据谈判文件规定的评审 程序、评审方法和评审标准进行独立评审，对未实质性响应谈判文件的响应文件按无效 响应处理并告知供应商。谈判小组在评审期间对需要共同认定的事项存在争议的，应按少数服从多数的原则</w:t>
      </w:r>
      <w:r>
        <w:rPr>
          <w:rFonts w:hint="eastAsia" w:ascii="宋体" w:hAnsi="宋体" w:cs="宋体"/>
          <w:lang w:val="en-US" w:eastAsia="zh-CN"/>
        </w:rPr>
        <w:t>作出</w:t>
      </w:r>
      <w:r>
        <w:rPr>
          <w:rFonts w:hint="eastAsia" w:ascii="宋体" w:hAnsi="宋体" w:eastAsia="宋体" w:cs="宋体"/>
          <w:lang w:val="en-US" w:eastAsia="zh-CN"/>
        </w:rPr>
        <w:t>结论，按结论进行评审。</w:t>
      </w:r>
    </w:p>
    <w:p w14:paraId="5FA71E43">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（四）谈判小组发现谈判文件存在歧义、重大缺陷导致评审工作无法进行，或者磋 商文件内容违反国家有关强制性规定的，应当停止评审工作，与采购人或者采购代理机构沟通并作书面记录。</w:t>
      </w:r>
    </w:p>
    <w:p w14:paraId="1A3280D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五）评审中因谈判小组成员缺席、回避或者健康等特殊原因导致谈判小组组成不符合规定的，采购代理机构将依法补足后继续评审。被更换的谈判小组成员所作出的评审意见无效。无法及时补足谈判小组成员的，采购代理机构将停止评审活动，封存所有响应文件和开标、评审资料，依法重新组建谈判小组进行评审。原谈判小组所作出的评审意见无效。</w:t>
      </w:r>
    </w:p>
    <w:p w14:paraId="70BC1659">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（六）谈判小组评审专家与供应商存在以下利害关系之一的，应当回避：</w:t>
      </w:r>
    </w:p>
    <w:p w14:paraId="33329E4B">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1.参加采购活动前三年内，与供应商存在劳动关系，或者担任过供应商的董事、监事，或者是供应商的控股股东或实际控制人的；</w:t>
      </w:r>
    </w:p>
    <w:p w14:paraId="3C1A5AB0">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2.参加采购活动前3年内与</w:t>
      </w:r>
      <w:r>
        <w:rPr>
          <w:rFonts w:hint="eastAsia" w:ascii="宋体" w:hAnsi="宋体" w:cs="宋体"/>
          <w:lang w:val="en-US" w:eastAsia="zh-CN"/>
        </w:rPr>
        <w:t>供应商</w:t>
      </w:r>
      <w:r>
        <w:rPr>
          <w:rFonts w:hint="eastAsia" w:ascii="宋体" w:hAnsi="宋体" w:eastAsia="宋体" w:cs="宋体"/>
          <w:lang w:val="en-US" w:eastAsia="zh-CN"/>
        </w:rPr>
        <w:t>发生法律纠纷的；</w:t>
      </w:r>
    </w:p>
    <w:p w14:paraId="5C237117">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3.与供应商的法定代表人或者负责人有夫妻、直系血亲、三代以内旁系血亲或者近姻亲关系的；</w:t>
      </w:r>
    </w:p>
    <w:p w14:paraId="28D5628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4.与供应商有其他可能影响政府采购活动公平、公正进行的关系的。</w:t>
      </w:r>
    </w:p>
    <w:p w14:paraId="1685215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评审专家发现本人与参加采购活动的供应商有利害关系的，应当主动提出回避。评审专家发现本人与参加采购活动的其他评委有利害（亲属）关系的，应当主动提出回避。采购人或者采购代理机构发现评审专家与参加采购活动的供应商、其他评审专家有利害关系的，将要求其回避。</w:t>
      </w:r>
      <w:r>
        <w:rPr>
          <w:rFonts w:hint="eastAsia" w:ascii="宋体" w:hAnsi="宋体" w:eastAsia="宋体" w:cs="宋体"/>
          <w:b w:val="0"/>
          <w:bCs w:val="0"/>
          <w:lang w:val="en-US" w:eastAsia="zh-CN"/>
        </w:rPr>
        <w:t>来自同一单位的评审专家由评审专家自行商定回避退出办法，如协商不一致的采购代理机构将要求共同回避（退休的除外）。</w:t>
      </w:r>
    </w:p>
    <w:p w14:paraId="3BE2AC5C">
      <w:pPr>
        <w:pStyle w:val="5"/>
        <w:bidi w:val="0"/>
        <w:rPr>
          <w:rFonts w:hint="eastAsia"/>
        </w:rPr>
      </w:pPr>
      <w:r>
        <w:rPr>
          <w:rFonts w:hint="eastAsia"/>
          <w:lang w:val="en-US" w:eastAsia="zh-CN"/>
        </w:rPr>
        <w:t>五</w:t>
      </w:r>
      <w:r>
        <w:rPr>
          <w:rFonts w:hint="eastAsia"/>
        </w:rPr>
        <w:t>、评审办法</w:t>
      </w:r>
    </w:p>
    <w:p w14:paraId="0CCEFEFD">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（一）合格供应商不足3 家的，不予评审。</w:t>
      </w:r>
    </w:p>
    <w:p w14:paraId="17E282E3">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（二）符合性审查：</w:t>
      </w:r>
    </w:p>
    <w:p w14:paraId="2221E443">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1.谈判小组按照谈判文件中规定的评审方法和标准对资格审查合格供应商的响应文件进行符合性审查，有一项不符合或不满足的为无效响应，审查合格的供应商参加下一阶段的评审。</w:t>
      </w:r>
    </w:p>
    <w:p w14:paraId="040B0EFF">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2.符合性审查标准详见本章附表2。</w:t>
      </w:r>
    </w:p>
    <w:p w14:paraId="347622A5">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（三）谈判</w:t>
      </w:r>
    </w:p>
    <w:p w14:paraId="24ABFAE7">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谈判小组只与符合性响应性审查合格的供应商进行谈判。</w:t>
      </w:r>
    </w:p>
    <w:p w14:paraId="5FBECE48">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1.谈判小组所有成员集中与单一供应商分别进行谈判。采购代理机构对谈判过程和重要谈判内容进行记录。</w:t>
      </w:r>
    </w:p>
    <w:p w14:paraId="6C50F735">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2.在谈判过程中谈判小组可以根据谈判文件和谈判情况实质性变动采购需求中的技术、服务要求以及合同草案条款，但不得变动谈判文件中的其他内容。实质性变动的内容须经采购人代表确认。</w:t>
      </w:r>
    </w:p>
    <w:p w14:paraId="6D1215EE">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对谈判文件作出的实质性变动是谈判文件的有效组成部分，谈判小组应当及时以书面形式同时通知所有参加谈判的供应商。</w:t>
      </w:r>
    </w:p>
    <w:p w14:paraId="16CB902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供应商应当按照谈判文件的变动情况和谈判小组的要求重新提交响应文件，并由其法定代表人或授权代表签字或者加盖公章。由授权代表签字的，应当附法定代表人授权书。供应商为自然人的，应当由本人签字并附身份证明。</w:t>
      </w:r>
    </w:p>
    <w:p w14:paraId="46DD76E6">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3.最终报价</w:t>
      </w:r>
    </w:p>
    <w:p w14:paraId="53AA7FF6">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（1）竞争性谈判文件能够详细列明采购标的的技术、服务要求的，谈判结束后，谈判小组应当要求所有实质性响应的供应商在规定时间内提交最后报价，提交最后报价的供应商不得少于3家。</w:t>
      </w:r>
    </w:p>
    <w:p w14:paraId="45B4F21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2）竞争性谈判文件不能详细列明采购标的的技术、服务要求，需经谈判由供应商提供最终技术方案或解决方案的，谈判结束后，谈判小组应当按照少数服从多数的原则投票推荐3家以上供应商的设计方案或者解决方案，并要求其在规定时间内提交最后报价。</w:t>
      </w:r>
    </w:p>
    <w:p w14:paraId="409A48C2">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（3）供应商应当按照谈判文件的变动情况（如有）和谈判小组的要求做出最终响应，在现场规定时间内将最终报价表由供应商法定代表人或被授权人签字后送交谈判小组</w:t>
      </w:r>
      <w:r>
        <w:rPr>
          <w:rFonts w:hint="eastAsia" w:ascii="宋体" w:hAnsi="宋体" w:cs="宋体"/>
          <w:lang w:val="en-US" w:eastAsia="zh-CN"/>
        </w:rPr>
        <w:t>，</w:t>
      </w:r>
      <w:r>
        <w:rPr>
          <w:rFonts w:hint="eastAsia" w:ascii="宋体" w:hAnsi="宋体" w:eastAsia="宋体" w:cs="宋体"/>
          <w:lang w:val="en-US" w:eastAsia="zh-CN"/>
        </w:rPr>
        <w:t>逾时不交的，视同放弃谈判。如谈判文件及采购需求无实质变动，每次报价不得超过上一次报价。特殊情况，由谈判小组确定是否进行多轮报价。</w:t>
      </w:r>
    </w:p>
    <w:p w14:paraId="2B95B78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（4）已递交响应文件的供应商，在递交最终报价之前，可以根据谈判情况退出。</w:t>
      </w:r>
    </w:p>
    <w:p w14:paraId="5FB56A4F">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（五）详细评审</w:t>
      </w:r>
    </w:p>
    <w:p w14:paraId="3DB16EEB">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谈判小组只对谈判最终响应的供应商进行评价和比较。</w:t>
      </w:r>
    </w:p>
    <w:p w14:paraId="7474CAF1">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宋体" w:hAnsi="宋体" w:cs="宋体"/>
          <w:lang w:val="en-US" w:eastAsia="zh-CN"/>
        </w:rPr>
      </w:pPr>
      <w:r>
        <w:rPr>
          <w:rFonts w:hint="eastAsia" w:ascii="宋体" w:hAnsi="宋体" w:eastAsia="宋体" w:cs="宋体"/>
          <w:snapToGrid w:val="0"/>
          <w:color w:val="000000"/>
          <w:kern w:val="0"/>
          <w:sz w:val="24"/>
          <w:szCs w:val="21"/>
          <w:lang w:val="en-US" w:eastAsia="zh-CN"/>
        </w:rPr>
        <w:t>1.</w:t>
      </w:r>
      <w:r>
        <w:rPr>
          <w:rFonts w:hint="eastAsia" w:ascii="宋体" w:hAnsi="宋体" w:eastAsia="宋体" w:cs="宋体"/>
          <w:lang w:val="en-US" w:eastAsia="zh-CN"/>
        </w:rPr>
        <w:t>本项目评价和比较采用</w:t>
      </w:r>
      <w:r>
        <w:rPr>
          <w:rFonts w:hint="eastAsia" w:ascii="宋体" w:hAnsi="宋体" w:cs="宋体"/>
          <w:lang w:val="en-US" w:eastAsia="zh-CN"/>
        </w:rPr>
        <w:t>最低价法</w:t>
      </w:r>
      <w:r>
        <w:rPr>
          <w:rFonts w:hint="eastAsia" w:ascii="宋体" w:hAnsi="宋体" w:eastAsia="宋体" w:cs="宋体"/>
          <w:lang w:val="en-US" w:eastAsia="zh-CN"/>
        </w:rPr>
        <w:t>。</w:t>
      </w:r>
    </w:p>
    <w:p w14:paraId="0DE7FEDD">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default" w:ascii="宋体" w:hAnsi="宋体" w:eastAsia="宋体" w:cs="宋体"/>
          <w:highlight w:val="yellow"/>
          <w:lang w:val="en-US" w:eastAsia="zh-CN"/>
        </w:rPr>
      </w:pPr>
      <w:r>
        <w:rPr>
          <w:rFonts w:hint="eastAsia" w:ascii="宋体" w:hAnsi="宋体" w:eastAsia="宋体" w:cs="宋体"/>
          <w:snapToGrid w:val="0"/>
          <w:color w:val="000000"/>
          <w:kern w:val="0"/>
          <w:sz w:val="24"/>
          <w:szCs w:val="21"/>
          <w:lang w:val="en-US" w:eastAsia="zh-CN"/>
        </w:rPr>
        <w:t>2.</w:t>
      </w:r>
      <w:r>
        <w:rPr>
          <w:rFonts w:hint="eastAsia" w:ascii="宋体" w:hAnsi="宋体" w:eastAsia="宋体" w:cs="宋体"/>
          <w:lang w:val="en-US" w:eastAsia="zh-CN"/>
        </w:rPr>
        <w:t>对小型或微型企业以及监狱企业、残疾人福利企业，在评审时按谈判评审办法落实政府采购政策的规定对其谈判价格给予价格扣除。供应商须在响应文件中提供《中小企业声明函》及其要求的证明文件，监狱企业、残疾人福利企业须在响应文件中提供相关证明文件，否则在评审时将不给予价格扣除。</w:t>
      </w:r>
    </w:p>
    <w:p w14:paraId="37CAC0A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（六）评审过程中的询标与澄清</w:t>
      </w:r>
    </w:p>
    <w:p w14:paraId="5B2C79D0">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1.谈判小组在对响应文件的有效性、完整性和响应程度进行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14:paraId="1FB21589">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谈判小组要求供应商澄清、说明或者更正响应文件将以书面形式作出。供应商的澄清、说明或者更正应当由法定代表人或其授权代表签字或者加盖公章。由授权代表签字 的，应当附法定代表人授权书（供应商代表身份查验符合的除外）。供应商为自然人的，应当由本人签字并附身份证明。</w:t>
      </w:r>
    </w:p>
    <w:p w14:paraId="71A02EA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2.谈判小组认为有必要对需要询标、澄清的供应商采取询标时，各供应商应对需要澄清的问题进行文字澄清，直至满足谈判小组的要求。</w:t>
      </w:r>
    </w:p>
    <w:p w14:paraId="0535BB08">
      <w:pPr>
        <w:pStyle w:val="5"/>
        <w:bidi w:val="0"/>
        <w:rPr>
          <w:rFonts w:hint="eastAsia"/>
        </w:rPr>
      </w:pPr>
      <w:r>
        <w:rPr>
          <w:rFonts w:hint="eastAsia"/>
          <w:lang w:val="en-US" w:eastAsia="zh-CN"/>
        </w:rPr>
        <w:t>六</w:t>
      </w:r>
      <w:r>
        <w:rPr>
          <w:rFonts w:hint="eastAsia"/>
        </w:rPr>
        <w:t>、无效文件评定</w:t>
      </w:r>
    </w:p>
    <w:p w14:paraId="60AE6B70">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供应商或响应存在下列情况之一的，响应无效：</w:t>
      </w:r>
    </w:p>
    <w:p w14:paraId="5339DAA3">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highlight w:val="yellow"/>
          <w:lang w:val="en-US" w:eastAsia="zh-CN"/>
        </w:rPr>
      </w:pPr>
      <w:r>
        <w:rPr>
          <w:rFonts w:hint="eastAsia" w:ascii="宋体" w:hAnsi="宋体" w:eastAsia="宋体" w:cs="宋体"/>
          <w:lang w:val="en-US" w:eastAsia="zh-CN"/>
        </w:rPr>
        <w:t>1.不是通过正常渠道获取谈判文件的供应商，或供应商名称与注册证照名称</w:t>
      </w:r>
      <w:r>
        <w:rPr>
          <w:rFonts w:hint="eastAsia" w:ascii="宋体" w:hAnsi="宋体" w:eastAsia="宋体" w:cs="宋体"/>
          <w:highlight w:val="none"/>
          <w:lang w:val="en-US" w:eastAsia="zh-CN"/>
        </w:rPr>
        <w:t>不符，或供应商名称与领取谈判文件所登记名称不符的；分公司未提供合法授权的；</w:t>
      </w:r>
    </w:p>
    <w:p w14:paraId="5CAFDE72">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2.未按时</w:t>
      </w:r>
      <w:r>
        <w:rPr>
          <w:rFonts w:hint="eastAsia" w:ascii="宋体" w:hAnsi="宋体" w:cs="宋体"/>
          <w:lang w:val="en-US" w:eastAsia="zh-CN"/>
        </w:rPr>
        <w:t>缴纳</w:t>
      </w:r>
      <w:r>
        <w:rPr>
          <w:rFonts w:hint="eastAsia" w:ascii="宋体" w:hAnsi="宋体" w:eastAsia="宋体" w:cs="宋体"/>
          <w:lang w:val="en-US" w:eastAsia="zh-CN"/>
        </w:rPr>
        <w:t>谈判保证金，或金额、形式不符合谈判文件规定的；</w:t>
      </w:r>
    </w:p>
    <w:p w14:paraId="379B06F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3.响应文件未按谈判文件要求签字、盖章的；</w:t>
      </w:r>
    </w:p>
    <w:p w14:paraId="415FA098">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4.不具备谈判文件中规定的资格条件或证明文件不齐全的；</w:t>
      </w:r>
    </w:p>
    <w:p w14:paraId="4071483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5.报价超过谈判文件中载明的采购预算或最高限价的；</w:t>
      </w:r>
    </w:p>
    <w:p w14:paraId="7B88FFDE">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6.对谈判文件主要商务条款的响应存在负偏离，或响应文件中含有采购人不能接受的附加条件的；</w:t>
      </w:r>
    </w:p>
    <w:p w14:paraId="2636A80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7.无谈判有效期或谈判有效期不足的；</w:t>
      </w:r>
    </w:p>
    <w:p w14:paraId="3FCFE34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8.响应内容与谈判文件采购内容不符的；</w:t>
      </w:r>
    </w:p>
    <w:p w14:paraId="35CDA44D">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9.执行标准明显低于采购需求或提供的响应文件中的技术参数无法满足谈判文件技术要求的；</w:t>
      </w:r>
    </w:p>
    <w:p w14:paraId="2AFC43FD">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10.报价明显低于其他合格供应商的报价，在现场规定的时间内不能提供有效证明资料且经谈判小组认定形成不正当竞争的；</w:t>
      </w:r>
    </w:p>
    <w:p w14:paraId="2B116E20">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11.</w:t>
      </w:r>
      <w:r>
        <w:rPr>
          <w:rFonts w:hint="eastAsia" w:ascii="宋体" w:hAnsi="宋体" w:cs="宋体"/>
          <w:lang w:val="en-US" w:eastAsia="zh-CN"/>
        </w:rPr>
        <w:t>报价</w:t>
      </w:r>
      <w:r>
        <w:rPr>
          <w:rFonts w:hint="eastAsia" w:ascii="宋体" w:hAnsi="宋体" w:eastAsia="宋体" w:cs="宋体"/>
          <w:lang w:val="en-US" w:eastAsia="zh-CN"/>
        </w:rPr>
        <w:t>清单漏项、删改、0元报价的；</w:t>
      </w:r>
    </w:p>
    <w:p w14:paraId="29F4EC9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highlight w:val="none"/>
          <w:lang w:val="en-US" w:eastAsia="zh-CN"/>
        </w:rPr>
      </w:pPr>
      <w:r>
        <w:rPr>
          <w:rFonts w:hint="eastAsia" w:ascii="宋体" w:hAnsi="宋体" w:eastAsia="宋体" w:cs="宋体"/>
          <w:lang w:val="en-US" w:eastAsia="zh-CN"/>
        </w:rPr>
        <w:t>12.提供虚假证明，开具虚假资质，出现虚假应答或故意隐瞒行为的，除按无效响应处理外还进行相应的处罚；</w:t>
      </w:r>
    </w:p>
    <w:p w14:paraId="2EC611B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highlight w:val="none"/>
          <w:lang w:val="en-US" w:eastAsia="zh-CN"/>
        </w:rPr>
        <w:t>13.响应文件封面、谈判响应函、</w:t>
      </w:r>
      <w:r>
        <w:rPr>
          <w:rFonts w:hint="eastAsia" w:ascii="宋体" w:hAnsi="宋体" w:cs="宋体"/>
          <w:highlight w:val="none"/>
          <w:lang w:val="en-US" w:eastAsia="zh-CN"/>
        </w:rPr>
        <w:t>谈判报价</w:t>
      </w:r>
      <w:r>
        <w:rPr>
          <w:rFonts w:hint="eastAsia" w:ascii="宋体" w:hAnsi="宋体" w:eastAsia="宋体" w:cs="宋体"/>
          <w:highlight w:val="none"/>
          <w:lang w:val="en-US" w:eastAsia="zh-CN"/>
        </w:rPr>
        <w:t>表以</w:t>
      </w:r>
      <w:r>
        <w:rPr>
          <w:rFonts w:hint="eastAsia" w:ascii="宋体" w:hAnsi="宋体" w:eastAsia="宋体" w:cs="宋体"/>
          <w:lang w:val="en-US" w:eastAsia="zh-CN"/>
        </w:rPr>
        <w:t>及法定代表人授权书（如有）项目名称、项目编号，与谈判文件不一致或存在遗漏的；</w:t>
      </w:r>
    </w:p>
    <w:p w14:paraId="58647E77">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14.报价方式不符合谈判文件要求的；</w:t>
      </w:r>
    </w:p>
    <w:p w14:paraId="5CF8E631">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15.不符合政府采购相关法律法规和谈判文件规定的其他实质性要求的。</w:t>
      </w:r>
    </w:p>
    <w:p w14:paraId="1CF0C963">
      <w:pPr>
        <w:pStyle w:val="5"/>
        <w:bidi w:val="0"/>
        <w:rPr>
          <w:rFonts w:hint="eastAsia"/>
        </w:rPr>
      </w:pPr>
      <w:r>
        <w:rPr>
          <w:rFonts w:hint="eastAsia"/>
          <w:lang w:val="en-US" w:eastAsia="zh-CN"/>
        </w:rPr>
        <w:t>七</w:t>
      </w:r>
      <w:r>
        <w:rPr>
          <w:rFonts w:hint="eastAsia"/>
        </w:rPr>
        <w:t>、落实政府采购政策</w:t>
      </w:r>
    </w:p>
    <w:p w14:paraId="1EFC4497">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highlight w:val="none"/>
          <w:lang w:val="en-US" w:eastAsia="zh-CN"/>
        </w:rPr>
      </w:pPr>
      <w:r>
        <w:rPr>
          <w:rFonts w:hint="eastAsia" w:ascii="宋体" w:hAnsi="宋体" w:eastAsia="宋体" w:cs="宋体"/>
          <w:lang w:val="en-US" w:eastAsia="zh-CN"/>
        </w:rPr>
        <w:t>（一）</w:t>
      </w:r>
      <w:r>
        <w:rPr>
          <w:rFonts w:hint="eastAsia" w:ascii="宋体" w:hAnsi="宋体" w:eastAsia="宋体" w:cs="宋体"/>
          <w:highlight w:val="none"/>
          <w:lang w:val="en-US" w:eastAsia="zh-CN"/>
        </w:rPr>
        <w:t>对于未预留份额专门面向中小企业采购的</w:t>
      </w:r>
      <w:r>
        <w:rPr>
          <w:rFonts w:hint="eastAsia" w:ascii="宋体" w:hAnsi="宋体" w:cs="宋体"/>
          <w:highlight w:val="none"/>
          <w:lang w:val="en-US" w:eastAsia="zh-CN"/>
        </w:rPr>
        <w:t>采购项目</w:t>
      </w:r>
      <w:r>
        <w:rPr>
          <w:rFonts w:hint="eastAsia" w:ascii="宋体" w:hAnsi="宋体" w:eastAsia="宋体" w:cs="宋体"/>
          <w:highlight w:val="none"/>
          <w:lang w:val="en-US" w:eastAsia="zh-CN"/>
        </w:rPr>
        <w:t>，</w:t>
      </w:r>
      <w:r>
        <w:rPr>
          <w:rFonts w:hint="eastAsia" w:ascii="宋体" w:hAnsi="宋体" w:eastAsia="宋体" w:cs="宋体"/>
          <w:lang w:val="en-US" w:eastAsia="zh-CN"/>
        </w:rPr>
        <w:t>以及预留份额项目的非预留部分采购包中参与谈判且符合《政府采购促进中小企业发展管理办法》（财库〔2020〕46 号）的</w:t>
      </w:r>
      <w:r>
        <w:rPr>
          <w:rFonts w:hint="eastAsia" w:ascii="宋体" w:hAnsi="宋体" w:eastAsia="宋体" w:cs="宋体"/>
          <w:highlight w:val="none"/>
          <w:lang w:val="en-US" w:eastAsia="zh-CN"/>
        </w:rPr>
        <w:t>小型和微型企业供应商的最终报价给予10%（工程项目为3%）的扣除，用扣除后的价格评审。</w:t>
      </w:r>
    </w:p>
    <w:p w14:paraId="47AD220E">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bCs/>
          <w:lang w:val="en-US" w:eastAsia="zh-CN"/>
        </w:rPr>
      </w:pPr>
      <w:r>
        <w:rPr>
          <w:rFonts w:hint="eastAsia" w:ascii="宋体" w:hAnsi="宋体" w:eastAsia="宋体" w:cs="宋体"/>
          <w:lang w:val="en-US" w:eastAsia="zh-CN"/>
        </w:rPr>
        <w:t>（二）接受大中型企业与小微企业组成联合体或者允许大中型企业向一家或者多家小微企业分包的采购项目，对于联合协议或者分包意向协议约定小微企业的合同份额占到合同总金额30%以上的，对联合体或者大中型企业的报价给予4%的扣除；组成联合体或者接受分包的小微企业与联合体内其他企业、分包企业之间存在直接控股、管理关系的，不享受价格扣除优惠政策。</w:t>
      </w:r>
      <w:r>
        <w:rPr>
          <w:rFonts w:hint="eastAsia" w:ascii="宋体" w:hAnsi="宋体" w:eastAsia="宋体" w:cs="宋体"/>
          <w:b/>
          <w:bCs/>
          <w:lang w:val="en-US" w:eastAsia="zh-CN"/>
        </w:rPr>
        <w:t>享受扶持政策获得合同的，小微企业不得将合同分包给大中型企业，中型企业不得将合同分包给大型企业。</w:t>
      </w:r>
    </w:p>
    <w:p w14:paraId="6F08CFA3">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（三）符合《财政部司法部关于政府采购支持监狱企业发展有关问题的通知》 （财库〔2014〕68号）的监狱和戒毒企业视同小型、微型企业。监狱企业属于小微企业的，不重复享受政策。</w:t>
      </w:r>
    </w:p>
    <w:p w14:paraId="432F5D2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（四）符合财政部、民政部、中国残疾人联合会下发的《关于促进残疾人就业政府采 购政策的通知》（财库〔2017〕141 号）并提供本单位制造的货物、承担的工程或者服务，或者提供其他残疾人福利性单位制造的货物（不包括使用非残疾人福利性单位注册商标的货物）的供应商视同小型、微型企业。残疾人福利性单位属于小微企业的，不重复享受政策。</w:t>
      </w:r>
    </w:p>
    <w:p w14:paraId="4510FC9B">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lang w:val="en-US" w:eastAsia="zh-CN"/>
        </w:rPr>
      </w:pPr>
      <w:r>
        <w:rPr>
          <w:rFonts w:hint="eastAsia" w:ascii="宋体" w:hAnsi="宋体" w:eastAsia="宋体" w:cs="宋体"/>
          <w:b/>
          <w:bCs/>
          <w:lang w:val="zh-CN" w:eastAsia="zh-CN"/>
        </w:rPr>
        <w:t>注：</w:t>
      </w:r>
      <w:r>
        <w:rPr>
          <w:rFonts w:hint="eastAsia" w:ascii="宋体" w:hAnsi="宋体" w:eastAsia="宋体" w:cs="宋体"/>
          <w:b/>
          <w:bCs/>
          <w:lang w:val="en-US" w:eastAsia="zh-CN"/>
        </w:rPr>
        <w:t>响应文件中未按上述要求提供相关证明不享受政府采购政策规定的相关情形。</w:t>
      </w:r>
    </w:p>
    <w:p w14:paraId="353275C0">
      <w:pPr>
        <w:pStyle w:val="5"/>
        <w:bidi w:val="0"/>
        <w:rPr>
          <w:rFonts w:hint="eastAsia"/>
        </w:rPr>
      </w:pPr>
      <w:r>
        <w:rPr>
          <w:rFonts w:hint="eastAsia"/>
          <w:lang w:val="en-US" w:eastAsia="zh-CN"/>
        </w:rPr>
        <w:t>八</w:t>
      </w:r>
      <w:r>
        <w:rPr>
          <w:rFonts w:hint="eastAsia"/>
        </w:rPr>
        <w:t>、废标</w:t>
      </w:r>
    </w:p>
    <w:p w14:paraId="48E9424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根据相关法律法规和谈判文件的有关规定，如出现下列情况之一的，应予以废标：</w:t>
      </w:r>
    </w:p>
    <w:p w14:paraId="1238B058">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1.合格的供应商或者对谈判文件作实质响应的供应商不足3家的；</w:t>
      </w:r>
    </w:p>
    <w:p w14:paraId="422E741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2.出现影响采购公正性的违法、违规行为的；</w:t>
      </w:r>
    </w:p>
    <w:p w14:paraId="2070D95F">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3.供应商的报价均超过采购预算，采购人不能支付的；</w:t>
      </w:r>
    </w:p>
    <w:p w14:paraId="1332644D">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4.因重大变故，采购任务取消的。</w:t>
      </w:r>
    </w:p>
    <w:p w14:paraId="2E10EE5D">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5.</w:t>
      </w:r>
      <w:r>
        <w:rPr>
          <w:rFonts w:hint="eastAsia" w:ascii="宋体" w:hAnsi="宋体" w:cs="宋体"/>
          <w:lang w:val="en-US" w:eastAsia="zh-CN"/>
        </w:rPr>
        <w:t>法律法规</w:t>
      </w:r>
      <w:r>
        <w:rPr>
          <w:rFonts w:hint="eastAsia" w:ascii="宋体" w:hAnsi="宋体" w:eastAsia="宋体" w:cs="宋体"/>
          <w:lang w:val="en-US" w:eastAsia="zh-CN"/>
        </w:rPr>
        <w:t>规定其他满足废标情况的。</w:t>
      </w:r>
    </w:p>
    <w:p w14:paraId="7A8A4A6F">
      <w:pPr>
        <w:pStyle w:val="5"/>
        <w:bidi w:val="0"/>
        <w:rPr>
          <w:rFonts w:hint="eastAsia"/>
        </w:rPr>
      </w:pPr>
      <w:r>
        <w:rPr>
          <w:rFonts w:hint="eastAsia"/>
          <w:lang w:val="en-US" w:eastAsia="zh-CN"/>
        </w:rPr>
        <w:t>九</w:t>
      </w:r>
      <w:r>
        <w:rPr>
          <w:rFonts w:hint="eastAsia"/>
        </w:rPr>
        <w:t>、串标</w:t>
      </w:r>
    </w:p>
    <w:p w14:paraId="64B5AB9E">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有下列情形之一的，视为供应商串通投标，其响应文件无效：</w:t>
      </w:r>
    </w:p>
    <w:p w14:paraId="20D96DD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1.不同供应商的响应文件由同一单位或者个人编制；</w:t>
      </w:r>
    </w:p>
    <w:p w14:paraId="55B4A59B">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2.不同供应商的响应文件由同一台电脑编制；</w:t>
      </w:r>
    </w:p>
    <w:p w14:paraId="0A5FC810">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3.不同供应商委托同一单位或者个人办理谈判响应事宜；</w:t>
      </w:r>
    </w:p>
    <w:p w14:paraId="070C6F58">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4.不同供应商的响应文件载明的项目管理成员或者联系人员为同一人；</w:t>
      </w:r>
    </w:p>
    <w:p w14:paraId="171CAEC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5.不同供应商的响应文件异常一致或者</w:t>
      </w:r>
      <w:r>
        <w:rPr>
          <w:rFonts w:hint="eastAsia" w:ascii="宋体" w:hAnsi="宋体" w:cs="宋体"/>
          <w:lang w:val="en-US" w:eastAsia="zh-CN"/>
        </w:rPr>
        <w:t>报价</w:t>
      </w:r>
      <w:r>
        <w:rPr>
          <w:rFonts w:hint="eastAsia" w:ascii="宋体" w:hAnsi="宋体" w:eastAsia="宋体" w:cs="宋体"/>
          <w:lang w:val="en-US" w:eastAsia="zh-CN"/>
        </w:rPr>
        <w:t>呈规律性差异；</w:t>
      </w:r>
    </w:p>
    <w:p w14:paraId="4387BF12">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6.不同供应商的响应文件相互混装；</w:t>
      </w:r>
    </w:p>
    <w:p w14:paraId="1622C825">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7.不同供应商的谈判保证金从同一单位或者个人的账户转出；</w:t>
      </w:r>
    </w:p>
    <w:p w14:paraId="54960A8D">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8.政府采购法律法规及谈判文件规定的其他情形。</w:t>
      </w:r>
    </w:p>
    <w:p w14:paraId="039FBA3C">
      <w:pPr>
        <w:pStyle w:val="5"/>
        <w:bidi w:val="0"/>
        <w:rPr>
          <w:rFonts w:hint="eastAsia"/>
          <w:lang w:val="en-US" w:eastAsia="zh-CN"/>
        </w:rPr>
      </w:pPr>
      <w:r>
        <w:rPr>
          <w:rFonts w:hint="eastAsia"/>
          <w:lang w:val="en-US" w:eastAsia="zh-CN"/>
        </w:rPr>
        <w:t>十、评审报告</w:t>
      </w:r>
    </w:p>
    <w:p w14:paraId="1EF49829">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1.谈判小组评审结束后应当编写评审报告，并由全体成员签字。</w:t>
      </w:r>
    </w:p>
    <w:p w14:paraId="39EE7BF6">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2.对评审结果或过程持不同意见的谈判小组成员应当在评审报告上签署不同意见及理由，否则视为同意评审报告。</w:t>
      </w:r>
    </w:p>
    <w:p w14:paraId="5AFED870">
      <w:pPr>
        <w:pStyle w:val="5"/>
        <w:bidi w:val="0"/>
        <w:rPr>
          <w:rFonts w:hint="eastAsia"/>
        </w:rPr>
      </w:pPr>
      <w:r>
        <w:rPr>
          <w:rFonts w:hint="eastAsia"/>
          <w:lang w:val="en-US" w:eastAsia="zh-CN"/>
        </w:rPr>
        <w:t>十一</w:t>
      </w:r>
      <w:r>
        <w:rPr>
          <w:rFonts w:hint="eastAsia"/>
        </w:rPr>
        <w:t>、推荐成交候选人</w:t>
      </w:r>
    </w:p>
    <w:p w14:paraId="5E82AC0B">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谈判小组应当根据综合评审情况，从</w:t>
      </w:r>
      <w:r>
        <w:rPr>
          <w:rFonts w:hint="eastAsia" w:ascii="宋体" w:hAnsi="宋体" w:eastAsia="宋体" w:cs="宋体"/>
          <w:sz w:val="24"/>
          <w:szCs w:val="24"/>
          <w:highlight w:val="none"/>
          <w:lang w:eastAsia="zh-CN"/>
        </w:rPr>
        <w:t>质量和服务均能满足</w:t>
      </w:r>
      <w:r>
        <w:rPr>
          <w:rFonts w:hint="eastAsia" w:ascii="宋体" w:hAnsi="宋体" w:eastAsia="宋体" w:cs="宋体"/>
          <w:sz w:val="24"/>
          <w:szCs w:val="24"/>
          <w:highlight w:val="none"/>
          <w:lang w:val="en-US" w:eastAsia="zh-CN"/>
        </w:rPr>
        <w:t>采购</w:t>
      </w:r>
      <w:r>
        <w:rPr>
          <w:rFonts w:hint="eastAsia" w:ascii="宋体" w:hAnsi="宋体" w:eastAsia="宋体" w:cs="宋体"/>
          <w:sz w:val="24"/>
          <w:szCs w:val="24"/>
          <w:highlight w:val="none"/>
          <w:lang w:eastAsia="zh-CN"/>
        </w:rPr>
        <w:t>文件</w:t>
      </w:r>
      <w:r>
        <w:rPr>
          <w:rFonts w:hint="eastAsia" w:ascii="宋体" w:hAnsi="宋体" w:eastAsia="宋体" w:cs="宋体"/>
          <w:sz w:val="24"/>
          <w:szCs w:val="24"/>
          <w:highlight w:val="none"/>
          <w:lang w:val="en-US" w:eastAsia="zh-CN"/>
        </w:rPr>
        <w:t>实质性响应</w:t>
      </w:r>
      <w:r>
        <w:rPr>
          <w:rFonts w:hint="eastAsia" w:ascii="宋体" w:hAnsi="宋体" w:eastAsia="宋体" w:cs="宋体"/>
          <w:sz w:val="24"/>
          <w:szCs w:val="24"/>
          <w:highlight w:val="none"/>
          <w:lang w:eastAsia="zh-CN"/>
        </w:rPr>
        <w:t>要求的供应商中，按照最后报价由低到高的顺序依次排序，</w:t>
      </w:r>
      <w:r>
        <w:rPr>
          <w:rFonts w:hint="eastAsia" w:ascii="宋体" w:hAnsi="宋体" w:eastAsia="宋体" w:cs="宋体"/>
          <w:lang w:val="en-US" w:eastAsia="zh-CN"/>
        </w:rPr>
        <w:t>推荐3名以上成交候选供应商，</w:t>
      </w:r>
      <w:r>
        <w:rPr>
          <w:rFonts w:hint="eastAsia" w:ascii="宋体" w:hAnsi="宋体" w:eastAsia="宋体" w:cs="宋体"/>
          <w:sz w:val="24"/>
          <w:szCs w:val="24"/>
          <w:highlight w:val="none"/>
          <w:lang w:eastAsia="zh-CN"/>
        </w:rPr>
        <w:t>谈判报价相同的，按照技术指标优劣顺序排序或由全体谈判小组成员无记名投票，得票高者排序在前</w:t>
      </w:r>
      <w:r>
        <w:rPr>
          <w:rFonts w:hint="eastAsia" w:ascii="宋体" w:hAnsi="宋体" w:eastAsia="宋体" w:cs="宋体"/>
          <w:lang w:val="en-US" w:eastAsia="zh-CN"/>
        </w:rPr>
        <w:t>。</w:t>
      </w:r>
    </w:p>
    <w:p w14:paraId="751CBC25">
      <w:pPr>
        <w:pStyle w:val="5"/>
        <w:bidi w:val="0"/>
        <w:rPr>
          <w:rFonts w:hint="eastAsia"/>
        </w:rPr>
      </w:pPr>
      <w:bookmarkStart w:id="17" w:name="_Toc1194"/>
      <w:bookmarkStart w:id="18" w:name="_Toc30236"/>
      <w:r>
        <w:rPr>
          <w:rFonts w:hint="eastAsia"/>
          <w:lang w:val="en-US" w:eastAsia="zh-CN"/>
        </w:rPr>
        <w:t>十二</w:t>
      </w:r>
      <w:r>
        <w:rPr>
          <w:rFonts w:hint="eastAsia"/>
        </w:rPr>
        <w:t>、特殊情况的处理</w:t>
      </w:r>
      <w:bookmarkEnd w:id="17"/>
      <w:bookmarkEnd w:id="18"/>
    </w:p>
    <w:p w14:paraId="2266C5D8">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（一）书写错误的修正原则：</w:t>
      </w:r>
    </w:p>
    <w:p w14:paraId="0D80157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highlight w:val="none"/>
          <w:lang w:val="en-US" w:eastAsia="zh-CN"/>
        </w:rPr>
      </w:pPr>
      <w:r>
        <w:rPr>
          <w:rFonts w:hint="eastAsia" w:ascii="宋体" w:hAnsi="宋体" w:eastAsia="宋体" w:cs="宋体"/>
          <w:lang w:val="en-US" w:eastAsia="zh-CN"/>
        </w:rPr>
        <w:t>谈判小组在评审</w:t>
      </w:r>
      <w:r>
        <w:rPr>
          <w:rFonts w:hint="eastAsia" w:ascii="宋体" w:hAnsi="宋体" w:eastAsia="宋体" w:cs="宋体"/>
          <w:highlight w:val="none"/>
          <w:lang w:val="en-US" w:eastAsia="zh-CN"/>
        </w:rPr>
        <w:t>过程中，发现谈判响应文件出现下列情况之一者，按以下原则修正：</w:t>
      </w:r>
    </w:p>
    <w:p w14:paraId="2623372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highlight w:val="none"/>
          <w:lang w:val="en-US" w:eastAsia="zh-CN"/>
        </w:rPr>
      </w:pPr>
      <w:r>
        <w:rPr>
          <w:rFonts w:hint="eastAsia" w:ascii="宋体" w:hAnsi="宋体" w:eastAsia="宋体" w:cs="宋体"/>
          <w:highlight w:val="none"/>
          <w:lang w:val="en-US" w:eastAsia="zh-CN"/>
        </w:rPr>
        <w:t>1.谈判响应文件有关内容与“报价</w:t>
      </w:r>
      <w:r>
        <w:rPr>
          <w:rFonts w:hint="eastAsia" w:ascii="宋体" w:hAnsi="宋体" w:cs="宋体"/>
          <w:highlight w:val="none"/>
          <w:lang w:val="en-US" w:eastAsia="zh-CN"/>
        </w:rPr>
        <w:t>一览表</w:t>
      </w:r>
      <w:r>
        <w:rPr>
          <w:rFonts w:hint="eastAsia" w:ascii="宋体" w:hAnsi="宋体" w:eastAsia="宋体" w:cs="宋体"/>
          <w:highlight w:val="none"/>
          <w:lang w:val="en-US" w:eastAsia="zh-CN"/>
        </w:rPr>
        <w:t>”不一致的，以“报价</w:t>
      </w:r>
      <w:r>
        <w:rPr>
          <w:rFonts w:hint="eastAsia" w:ascii="宋体" w:hAnsi="宋体" w:cs="宋体"/>
          <w:highlight w:val="none"/>
          <w:lang w:val="en-US" w:eastAsia="zh-CN"/>
        </w:rPr>
        <w:t>一览表</w:t>
      </w:r>
      <w:r>
        <w:rPr>
          <w:rFonts w:hint="eastAsia" w:ascii="宋体" w:hAnsi="宋体" w:eastAsia="宋体" w:cs="宋体"/>
          <w:highlight w:val="none"/>
          <w:lang w:val="en-US" w:eastAsia="zh-CN"/>
        </w:rPr>
        <w:t>”为准；</w:t>
      </w:r>
    </w:p>
    <w:p w14:paraId="342E01C8">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highlight w:val="none"/>
          <w:lang w:val="en-US" w:eastAsia="zh-CN"/>
        </w:rPr>
      </w:pPr>
      <w:r>
        <w:rPr>
          <w:rFonts w:hint="eastAsia" w:ascii="宋体" w:hAnsi="宋体" w:eastAsia="宋体" w:cs="宋体"/>
          <w:highlight w:val="none"/>
          <w:lang w:val="en-US" w:eastAsia="zh-CN"/>
        </w:rPr>
        <w:t>2.大写金额与小写金额不一致的，以大写金额为准；</w:t>
      </w:r>
    </w:p>
    <w:p w14:paraId="01B825C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highlight w:val="none"/>
          <w:lang w:val="en-US" w:eastAsia="zh-CN"/>
        </w:rPr>
      </w:pPr>
      <w:r>
        <w:rPr>
          <w:rFonts w:hint="eastAsia" w:ascii="宋体" w:hAnsi="宋体" w:eastAsia="宋体" w:cs="宋体"/>
          <w:highlight w:val="none"/>
          <w:lang w:val="en-US" w:eastAsia="zh-CN"/>
        </w:rPr>
        <w:t>3.单价金额小数点或者百分比有明显错位的，以“报价表</w:t>
      </w:r>
      <w:r>
        <w:rPr>
          <w:rFonts w:hint="eastAsia" w:ascii="宋体" w:hAnsi="宋体" w:cs="宋体"/>
          <w:highlight w:val="none"/>
          <w:lang w:val="en-US" w:eastAsia="zh-CN"/>
        </w:rPr>
        <w:t>一览表</w:t>
      </w:r>
      <w:r>
        <w:rPr>
          <w:rFonts w:hint="eastAsia" w:ascii="宋体" w:hAnsi="宋体" w:eastAsia="宋体" w:cs="宋体"/>
          <w:highlight w:val="none"/>
          <w:lang w:val="en-US" w:eastAsia="zh-CN"/>
        </w:rPr>
        <w:t>”的总价为准，并修改单价；</w:t>
      </w:r>
    </w:p>
    <w:p w14:paraId="4AA1B386">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4.总价金额与按单价汇总金额不一致的，以单价乘以数量的计算结果为准；</w:t>
      </w:r>
    </w:p>
    <w:p w14:paraId="0EDC7005">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5.谈判响应文件图表与文字不符时，以文字为准；</w:t>
      </w:r>
    </w:p>
    <w:p w14:paraId="73E5D3A2">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6.谈判响应文件正本与副本不符时，以正本为准；</w:t>
      </w:r>
    </w:p>
    <w:p w14:paraId="63C0BC23">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7.对不同文字文本谈判响应文件的解释发生异议的，以中文文本为准；</w:t>
      </w:r>
    </w:p>
    <w:p w14:paraId="556588C8">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8.多处内容交叉不符时，以谈判小组评审结果为准。</w:t>
      </w:r>
    </w:p>
    <w:p w14:paraId="226BA92F">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lang w:val="en-US" w:eastAsia="zh-CN"/>
        </w:rPr>
      </w:pPr>
      <w:r>
        <w:rPr>
          <w:rFonts w:hint="eastAsia" w:ascii="宋体" w:hAnsi="宋体" w:eastAsia="宋体" w:cs="宋体"/>
          <w:b/>
          <w:bCs/>
          <w:lang w:val="en-US" w:eastAsia="zh-CN"/>
        </w:rPr>
        <w:t>注：按上述方法修正的内容（其中，同时出现上述1至4两种以上不一致的，按上述规定的顺序修正），经供应商确认后产生约束力，供应商不确认的，其谈判响应无效。</w:t>
      </w:r>
    </w:p>
    <w:p w14:paraId="640B8EA7">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snapToGrid w:val="0"/>
          <w:color w:val="000000"/>
          <w:kern w:val="0"/>
          <w:sz w:val="24"/>
          <w:szCs w:val="21"/>
          <w:lang w:val="en-US" w:eastAsia="zh-CN"/>
        </w:rPr>
        <w:t>（二）</w:t>
      </w:r>
      <w:r>
        <w:rPr>
          <w:rFonts w:hint="eastAsia" w:ascii="宋体" w:hAnsi="宋体" w:eastAsia="宋体" w:cs="宋体"/>
          <w:lang w:val="en-US" w:eastAsia="zh-CN"/>
        </w:rPr>
        <w:t>对于谈判响应文件中明显的标点符号错误或不构成实质性偏差的不正规、不一致或不规则，采购人可以接受。</w:t>
      </w:r>
    </w:p>
    <w:p w14:paraId="05EF829B">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cs="宋体"/>
          <w:lang w:val="en-US" w:eastAsia="zh-CN"/>
        </w:rPr>
        <w:t>（三）</w:t>
      </w:r>
      <w:r>
        <w:rPr>
          <w:rFonts w:hint="eastAsia" w:ascii="宋体" w:hAnsi="宋体" w:eastAsia="宋体" w:cs="宋体"/>
          <w:lang w:val="en-US" w:eastAsia="zh-CN"/>
        </w:rPr>
        <w:t>同品牌多家供应商处理原则</w:t>
      </w:r>
      <w:r>
        <w:rPr>
          <w:rFonts w:hint="eastAsia" w:ascii="宋体" w:hAnsi="宋体" w:eastAsia="宋体" w:cs="宋体"/>
          <w:lang w:val="en-US" w:eastAsia="zh-CN"/>
        </w:rPr>
        <w:tab/>
      </w:r>
    </w:p>
    <w:p w14:paraId="5AD04F2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1、单一产品，提供相同品牌产品且通过资格审查、符合性审查的不同供应商参加同一合同项下谈判的，以报价最低的参加谈判；最后报价相同的，由采购人或者采购人委托谈判小组确定一个参加谈判的供应商，其他谈判无效。</w:t>
      </w:r>
    </w:p>
    <w:p w14:paraId="39D50BCD">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2、非单一产品，多家供应商提供的核心产品品牌全部相同的，按上述规定处理。</w:t>
      </w:r>
    </w:p>
    <w:p w14:paraId="0ED987AD">
      <w:pPr>
        <w:pStyle w:val="5"/>
        <w:bidi w:val="0"/>
        <w:spacing w:line="240" w:lineRule="auto"/>
        <w:rPr>
          <w:rFonts w:hint="eastAsia"/>
          <w:lang w:val="en-US" w:eastAsia="zh-CN"/>
        </w:rPr>
      </w:pPr>
      <w:r>
        <w:rPr>
          <w:rFonts w:hint="eastAsia"/>
        </w:rPr>
        <w:br w:type="page"/>
      </w:r>
      <w:bookmarkStart w:id="19" w:name="_Toc20756"/>
      <w:bookmarkStart w:id="20" w:name="_Toc17719"/>
      <w:bookmarkStart w:id="21" w:name="_Toc11539"/>
      <w:bookmarkStart w:id="22" w:name="_Toc9346"/>
      <w:r>
        <w:rPr>
          <w:rFonts w:hint="eastAsia"/>
        </w:rPr>
        <w:t>附表1：</w:t>
      </w:r>
      <w:bookmarkEnd w:id="19"/>
      <w:bookmarkEnd w:id="20"/>
      <w:bookmarkEnd w:id="21"/>
      <w:bookmarkEnd w:id="22"/>
      <w:bookmarkStart w:id="23" w:name="_Toc30399"/>
      <w:r>
        <w:rPr>
          <w:rFonts w:hint="eastAsia"/>
        </w:rPr>
        <w:t>资格审查</w:t>
      </w:r>
      <w:bookmarkEnd w:id="23"/>
      <w:r>
        <w:rPr>
          <w:rFonts w:hint="eastAsia"/>
          <w:lang w:val="en-US" w:eastAsia="zh-CN"/>
        </w:rPr>
        <w:t>标准</w:t>
      </w:r>
    </w:p>
    <w:tbl>
      <w:tblPr>
        <w:tblStyle w:val="30"/>
        <w:tblW w:w="5035" w:type="pct"/>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autofit"/>
        <w:tblCellMar>
          <w:top w:w="0" w:type="dxa"/>
          <w:left w:w="0" w:type="dxa"/>
          <w:bottom w:w="0" w:type="dxa"/>
          <w:right w:w="0" w:type="dxa"/>
        </w:tblCellMar>
      </w:tblPr>
      <w:tblGrid>
        <w:gridCol w:w="518"/>
        <w:gridCol w:w="1628"/>
        <w:gridCol w:w="6225"/>
      </w:tblGrid>
      <w:tr w14:paraId="7EE3E95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1" w:hRule="atLeast"/>
        </w:trPr>
        <w:tc>
          <w:tcPr>
            <w:tcW w:w="309" w:type="pct"/>
            <w:shd w:val="clear" w:color="auto" w:fill="D7D7D7"/>
            <w:noWrap w:val="0"/>
            <w:vAlign w:val="center"/>
          </w:tcPr>
          <w:p w14:paraId="382F51EC">
            <w:pPr>
              <w:spacing w:line="240" w:lineRule="auto"/>
              <w:jc w:val="center"/>
              <w:rPr>
                <w:rFonts w:hint="eastAsia" w:ascii="宋体" w:hAnsi="宋体" w:eastAsia="宋体" w:cs="宋体"/>
                <w:sz w:val="24"/>
                <w:szCs w:val="24"/>
              </w:rPr>
            </w:pPr>
            <w:r>
              <w:rPr>
                <w:rFonts w:hint="eastAsia" w:ascii="宋体" w:hAnsi="宋体" w:eastAsia="宋体" w:cs="宋体"/>
                <w:sz w:val="24"/>
                <w:szCs w:val="24"/>
              </w:rPr>
              <w:t>序号</w:t>
            </w:r>
          </w:p>
        </w:tc>
        <w:tc>
          <w:tcPr>
            <w:tcW w:w="972" w:type="pct"/>
            <w:shd w:val="clear" w:color="auto" w:fill="D7D7D7"/>
            <w:noWrap w:val="0"/>
            <w:vAlign w:val="center"/>
          </w:tcPr>
          <w:p w14:paraId="3E577DA7">
            <w:pPr>
              <w:spacing w:line="240" w:lineRule="auto"/>
              <w:jc w:val="center"/>
              <w:rPr>
                <w:rFonts w:hint="eastAsia" w:ascii="宋体" w:hAnsi="宋体" w:eastAsia="宋体" w:cs="宋体"/>
                <w:sz w:val="24"/>
                <w:szCs w:val="24"/>
                <w:lang w:eastAsia="zh-CN"/>
              </w:rPr>
            </w:pPr>
            <w:r>
              <w:rPr>
                <w:rFonts w:hint="eastAsia" w:ascii="宋体" w:hAnsi="宋体" w:eastAsia="宋体" w:cs="宋体"/>
                <w:sz w:val="24"/>
                <w:szCs w:val="24"/>
              </w:rPr>
              <w:t>资格审查</w:t>
            </w:r>
            <w:r>
              <w:rPr>
                <w:rFonts w:hint="eastAsia" w:ascii="宋体" w:hAnsi="宋体" w:eastAsia="宋体" w:cs="宋体"/>
                <w:sz w:val="24"/>
                <w:szCs w:val="24"/>
                <w:lang w:val="en-US" w:eastAsia="zh-CN"/>
              </w:rPr>
              <w:t>内容</w:t>
            </w:r>
          </w:p>
        </w:tc>
        <w:tc>
          <w:tcPr>
            <w:tcW w:w="3717" w:type="pct"/>
            <w:shd w:val="clear" w:color="auto" w:fill="D7D7D7"/>
            <w:noWrap w:val="0"/>
            <w:vAlign w:val="center"/>
          </w:tcPr>
          <w:p w14:paraId="368AFEAB">
            <w:pPr>
              <w:spacing w:line="240" w:lineRule="auto"/>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审查标准</w:t>
            </w:r>
          </w:p>
        </w:tc>
      </w:tr>
      <w:tr w14:paraId="4BC4342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05" w:hRule="atLeast"/>
        </w:trPr>
        <w:tc>
          <w:tcPr>
            <w:tcW w:w="309" w:type="pct"/>
            <w:noWrap w:val="0"/>
            <w:vAlign w:val="center"/>
          </w:tcPr>
          <w:p w14:paraId="36FFDE07">
            <w:pPr>
              <w:spacing w:line="360" w:lineRule="auto"/>
              <w:jc w:val="center"/>
              <w:rPr>
                <w:rFonts w:hint="eastAsia" w:ascii="宋体" w:hAnsi="宋体" w:eastAsia="宋体" w:cs="宋体"/>
                <w:sz w:val="24"/>
                <w:szCs w:val="24"/>
              </w:rPr>
            </w:pPr>
            <w:r>
              <w:rPr>
                <w:rFonts w:hint="eastAsia" w:ascii="宋体" w:hAnsi="宋体" w:eastAsia="宋体" w:cs="宋体"/>
                <w:sz w:val="24"/>
                <w:szCs w:val="24"/>
              </w:rPr>
              <w:t>1</w:t>
            </w:r>
          </w:p>
        </w:tc>
        <w:tc>
          <w:tcPr>
            <w:tcW w:w="972" w:type="pct"/>
            <w:noWrap w:val="0"/>
            <w:vAlign w:val="center"/>
          </w:tcPr>
          <w:p w14:paraId="1873FAED">
            <w:pPr>
              <w:spacing w:line="360" w:lineRule="auto"/>
              <w:jc w:val="center"/>
              <w:rPr>
                <w:rFonts w:hint="eastAsia" w:ascii="宋体" w:hAnsi="宋体" w:eastAsia="宋体" w:cs="宋体"/>
                <w:sz w:val="24"/>
                <w:szCs w:val="24"/>
                <w:lang w:eastAsia="zh-CN"/>
              </w:rPr>
            </w:pPr>
            <w:r>
              <w:rPr>
                <w:rFonts w:hint="eastAsia" w:ascii="宋体" w:hAnsi="宋体" w:eastAsia="宋体" w:cs="宋体"/>
                <w:sz w:val="24"/>
                <w:szCs w:val="24"/>
              </w:rPr>
              <w:t>有效的主体资格证明</w:t>
            </w:r>
          </w:p>
        </w:tc>
        <w:tc>
          <w:tcPr>
            <w:tcW w:w="3717" w:type="pct"/>
            <w:noWrap w:val="0"/>
            <w:vAlign w:val="center"/>
          </w:tcPr>
          <w:p w14:paraId="645F6B1D">
            <w:pPr>
              <w:spacing w:line="360" w:lineRule="auto"/>
              <w:jc w:val="left"/>
              <w:rPr>
                <w:rFonts w:hint="eastAsia" w:ascii="宋体" w:hAnsi="宋体" w:eastAsia="宋体" w:cs="宋体"/>
                <w:sz w:val="24"/>
                <w:szCs w:val="24"/>
              </w:rPr>
            </w:pPr>
            <w:r>
              <w:rPr>
                <w:rFonts w:hint="eastAsia" w:ascii="宋体" w:hAnsi="宋体" w:eastAsia="宋体" w:cs="宋体"/>
                <w:sz w:val="24"/>
                <w:szCs w:val="24"/>
                <w:lang w:val="en-US" w:eastAsia="zh-CN"/>
              </w:rPr>
              <w:t>供应商具有独立承担民事责任能力的法人、其他组织或自然人，并出具合法有效的营业执照或事业单位法人证书等国家规定的相关证明，自然人参与的提供其身份证明书；</w:t>
            </w:r>
          </w:p>
        </w:tc>
      </w:tr>
      <w:tr w14:paraId="1523B05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254" w:hRule="atLeast"/>
        </w:trPr>
        <w:tc>
          <w:tcPr>
            <w:tcW w:w="309" w:type="pct"/>
            <w:noWrap w:val="0"/>
            <w:vAlign w:val="center"/>
          </w:tcPr>
          <w:p w14:paraId="4D4D80A1">
            <w:pPr>
              <w:spacing w:line="360" w:lineRule="auto"/>
              <w:jc w:val="center"/>
              <w:rPr>
                <w:rFonts w:hint="eastAsia" w:ascii="宋体" w:hAnsi="宋体" w:eastAsia="宋体" w:cs="宋体"/>
                <w:sz w:val="24"/>
                <w:szCs w:val="24"/>
              </w:rPr>
            </w:pPr>
            <w:r>
              <w:rPr>
                <w:rFonts w:hint="eastAsia" w:ascii="宋体" w:hAnsi="宋体" w:eastAsia="宋体" w:cs="宋体"/>
                <w:sz w:val="24"/>
                <w:szCs w:val="24"/>
              </w:rPr>
              <w:t>2</w:t>
            </w:r>
          </w:p>
        </w:tc>
        <w:tc>
          <w:tcPr>
            <w:tcW w:w="972" w:type="pct"/>
            <w:noWrap w:val="0"/>
            <w:vAlign w:val="center"/>
          </w:tcPr>
          <w:p w14:paraId="247322C5">
            <w:pPr>
              <w:spacing w:line="360" w:lineRule="auto"/>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财务审计报告</w:t>
            </w:r>
          </w:p>
        </w:tc>
        <w:tc>
          <w:tcPr>
            <w:tcW w:w="3717" w:type="pct"/>
            <w:noWrap w:val="0"/>
            <w:vAlign w:val="center"/>
          </w:tcPr>
          <w:p w14:paraId="234E23F2">
            <w:pPr>
              <w:spacing w:line="360" w:lineRule="auto"/>
              <w:jc w:val="left"/>
              <w:rPr>
                <w:rFonts w:hint="eastAsia" w:ascii="宋体" w:hAnsi="宋体" w:eastAsia="宋体" w:cs="宋体"/>
                <w:sz w:val="24"/>
                <w:szCs w:val="24"/>
              </w:rPr>
            </w:pPr>
            <w:r>
              <w:rPr>
                <w:rFonts w:hint="eastAsia" w:ascii="宋体" w:hAnsi="宋体" w:eastAsia="宋体" w:cs="宋体"/>
                <w:sz w:val="24"/>
                <w:szCs w:val="24"/>
                <w:lang w:val="en-US" w:eastAsia="zh-CN"/>
              </w:rPr>
              <w:t>供应商提供202</w:t>
            </w:r>
            <w:r>
              <w:rPr>
                <w:rFonts w:hint="eastAsia" w:ascii="宋体" w:hAnsi="宋体" w:cs="宋体"/>
                <w:sz w:val="24"/>
                <w:szCs w:val="24"/>
                <w:lang w:val="en-US" w:eastAsia="zh-CN"/>
              </w:rPr>
              <w:t>4</w:t>
            </w:r>
            <w:r>
              <w:rPr>
                <w:rFonts w:hint="eastAsia" w:ascii="宋体" w:hAnsi="宋体" w:eastAsia="宋体" w:cs="宋体"/>
                <w:sz w:val="24"/>
                <w:szCs w:val="24"/>
                <w:lang w:val="en-US" w:eastAsia="zh-CN"/>
              </w:rPr>
              <w:t>年度完整的经审计的财务报告（成立时间至提交谈判响应文件截止时间不足一年的可提供成立后任意时段的资产负债表），或提交自202</w:t>
            </w:r>
            <w:r>
              <w:rPr>
                <w:rFonts w:hint="eastAsia" w:ascii="宋体" w:hAnsi="宋体" w:cs="宋体"/>
                <w:sz w:val="24"/>
                <w:szCs w:val="24"/>
                <w:lang w:val="en-US" w:eastAsia="zh-CN"/>
              </w:rPr>
              <w:t>4</w:t>
            </w:r>
            <w:r>
              <w:rPr>
                <w:rFonts w:hint="eastAsia" w:ascii="宋体" w:hAnsi="宋体" w:eastAsia="宋体" w:cs="宋体"/>
                <w:sz w:val="24"/>
                <w:szCs w:val="24"/>
                <w:lang w:val="en-US" w:eastAsia="zh-CN"/>
              </w:rPr>
              <w:t>年</w:t>
            </w:r>
            <w:r>
              <w:rPr>
                <w:rFonts w:hint="eastAsia" w:ascii="宋体" w:hAnsi="宋体" w:cs="宋体"/>
                <w:sz w:val="24"/>
                <w:szCs w:val="24"/>
                <w:lang w:val="en-US" w:eastAsia="zh-CN"/>
              </w:rPr>
              <w:t>1</w:t>
            </w:r>
            <w:r>
              <w:rPr>
                <w:rFonts w:hint="eastAsia" w:ascii="宋体" w:hAnsi="宋体" w:eastAsia="宋体" w:cs="宋体"/>
                <w:sz w:val="24"/>
                <w:szCs w:val="24"/>
                <w:lang w:val="en-US" w:eastAsia="zh-CN"/>
              </w:rPr>
              <w:t>月1日以来银行（基本户开户行）出具的资信证明，或信用担保机构出具的投标担保函，或承诺书（以上四种形式的资料提供任何一种即可）；其他组织和自然人提供银行出具的资信证明或财务报表或承诺书；</w:t>
            </w:r>
          </w:p>
        </w:tc>
      </w:tr>
      <w:tr w14:paraId="187D78F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7" w:hRule="atLeast"/>
        </w:trPr>
        <w:tc>
          <w:tcPr>
            <w:tcW w:w="309" w:type="pct"/>
            <w:noWrap w:val="0"/>
            <w:vAlign w:val="center"/>
          </w:tcPr>
          <w:p w14:paraId="49FCB45F">
            <w:pPr>
              <w:spacing w:line="360" w:lineRule="auto"/>
              <w:jc w:val="center"/>
              <w:rPr>
                <w:rFonts w:hint="eastAsia" w:ascii="宋体" w:hAnsi="宋体" w:eastAsia="宋体" w:cs="宋体"/>
                <w:sz w:val="24"/>
                <w:szCs w:val="24"/>
                <w:lang w:val="en-US" w:eastAsia="zh-CN"/>
              </w:rPr>
            </w:pPr>
            <w:r>
              <w:rPr>
                <w:rFonts w:hint="eastAsia" w:ascii="宋体" w:hAnsi="宋体" w:eastAsia="宋体" w:cs="宋体"/>
                <w:sz w:val="24"/>
                <w:szCs w:val="24"/>
              </w:rPr>
              <w:t>3</w:t>
            </w:r>
          </w:p>
        </w:tc>
        <w:tc>
          <w:tcPr>
            <w:tcW w:w="972" w:type="pct"/>
            <w:noWrap w:val="0"/>
            <w:vAlign w:val="center"/>
          </w:tcPr>
          <w:p w14:paraId="397E81EA">
            <w:pPr>
              <w:spacing w:line="360" w:lineRule="auto"/>
              <w:jc w:val="center"/>
              <w:rPr>
                <w:rFonts w:hint="eastAsia" w:ascii="宋体" w:hAnsi="宋体" w:eastAsia="宋体" w:cs="宋体"/>
                <w:sz w:val="24"/>
                <w:szCs w:val="24"/>
                <w:lang w:eastAsia="zh-CN"/>
              </w:rPr>
            </w:pPr>
            <w:r>
              <w:rPr>
                <w:rFonts w:hint="eastAsia" w:ascii="宋体" w:hAnsi="宋体" w:eastAsia="宋体" w:cs="宋体"/>
                <w:sz w:val="24"/>
                <w:szCs w:val="24"/>
              </w:rPr>
              <w:t>税收缴纳证明</w:t>
            </w:r>
          </w:p>
        </w:tc>
        <w:tc>
          <w:tcPr>
            <w:tcW w:w="3717" w:type="pct"/>
            <w:noWrap w:val="0"/>
            <w:vAlign w:val="center"/>
          </w:tcPr>
          <w:p w14:paraId="05D62DBB">
            <w:pPr>
              <w:spacing w:line="360" w:lineRule="auto"/>
              <w:jc w:val="lef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供应商提供202</w:t>
            </w:r>
            <w:r>
              <w:rPr>
                <w:rFonts w:hint="eastAsia" w:ascii="宋体" w:hAnsi="宋体" w:cs="宋体"/>
                <w:sz w:val="24"/>
                <w:szCs w:val="24"/>
                <w:lang w:val="en-US" w:eastAsia="zh-CN"/>
              </w:rPr>
              <w:t>4</w:t>
            </w:r>
            <w:r>
              <w:rPr>
                <w:rFonts w:hint="eastAsia" w:ascii="宋体" w:hAnsi="宋体" w:eastAsia="宋体" w:cs="宋体"/>
                <w:sz w:val="24"/>
                <w:szCs w:val="24"/>
                <w:lang w:val="en-US" w:eastAsia="zh-CN"/>
              </w:rPr>
              <w:t>年</w:t>
            </w:r>
            <w:r>
              <w:rPr>
                <w:rFonts w:hint="eastAsia" w:ascii="宋体" w:hAnsi="宋体" w:cs="宋体"/>
                <w:sz w:val="24"/>
                <w:szCs w:val="24"/>
                <w:lang w:val="en-US" w:eastAsia="zh-CN"/>
              </w:rPr>
              <w:t>4</w:t>
            </w:r>
            <w:r>
              <w:rPr>
                <w:rFonts w:hint="eastAsia" w:ascii="宋体" w:hAnsi="宋体" w:eastAsia="宋体" w:cs="宋体"/>
                <w:sz w:val="24"/>
                <w:szCs w:val="24"/>
                <w:lang w:val="en-US" w:eastAsia="zh-CN"/>
              </w:rPr>
              <w:t>月1日至今至少一个月的纳税证明或完税证明（增值税，印花税，城市维护建设费，企业所得税等一种或多种税种），依法免税的单位应提供相关证明材料；</w:t>
            </w:r>
          </w:p>
        </w:tc>
      </w:tr>
      <w:tr w14:paraId="7E4631B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8" w:hRule="atLeast"/>
        </w:trPr>
        <w:tc>
          <w:tcPr>
            <w:tcW w:w="309" w:type="pct"/>
            <w:noWrap w:val="0"/>
            <w:vAlign w:val="center"/>
          </w:tcPr>
          <w:p w14:paraId="7EF95C9C">
            <w:pPr>
              <w:spacing w:line="360" w:lineRule="auto"/>
              <w:jc w:val="center"/>
              <w:rPr>
                <w:rFonts w:hint="eastAsia" w:ascii="宋体" w:hAnsi="宋体" w:eastAsia="宋体" w:cs="宋体"/>
                <w:sz w:val="24"/>
                <w:szCs w:val="24"/>
                <w:lang w:val="en-US" w:eastAsia="zh-CN"/>
              </w:rPr>
            </w:pPr>
            <w:r>
              <w:rPr>
                <w:rFonts w:hint="eastAsia" w:ascii="宋体" w:hAnsi="宋体" w:eastAsia="宋体" w:cs="宋体"/>
                <w:sz w:val="24"/>
                <w:szCs w:val="24"/>
              </w:rPr>
              <w:t>4</w:t>
            </w:r>
          </w:p>
        </w:tc>
        <w:tc>
          <w:tcPr>
            <w:tcW w:w="972" w:type="pct"/>
            <w:noWrap w:val="0"/>
            <w:vAlign w:val="center"/>
          </w:tcPr>
          <w:p w14:paraId="387DF1CF">
            <w:pPr>
              <w:spacing w:line="360" w:lineRule="auto"/>
              <w:jc w:val="center"/>
              <w:rPr>
                <w:rFonts w:hint="eastAsia" w:ascii="宋体" w:hAnsi="宋体" w:eastAsia="宋体" w:cs="宋体"/>
                <w:sz w:val="24"/>
                <w:szCs w:val="24"/>
                <w:lang w:val="en-US" w:eastAsia="zh-CN"/>
              </w:rPr>
            </w:pPr>
            <w:r>
              <w:rPr>
                <w:rFonts w:hint="eastAsia" w:ascii="宋体" w:hAnsi="宋体" w:eastAsia="宋体" w:cs="宋体"/>
                <w:sz w:val="24"/>
                <w:szCs w:val="24"/>
              </w:rPr>
              <w:t>社会保障资金缴纳证明</w:t>
            </w:r>
          </w:p>
        </w:tc>
        <w:tc>
          <w:tcPr>
            <w:tcW w:w="3717" w:type="pct"/>
            <w:noWrap w:val="0"/>
            <w:vAlign w:val="center"/>
          </w:tcPr>
          <w:p w14:paraId="402F7D6C">
            <w:pPr>
              <w:spacing w:line="360" w:lineRule="auto"/>
              <w:jc w:val="left"/>
              <w:rPr>
                <w:rFonts w:hint="eastAsia" w:ascii="宋体" w:hAnsi="宋体" w:eastAsia="宋体" w:cs="宋体"/>
                <w:sz w:val="24"/>
                <w:szCs w:val="24"/>
                <w:lang w:eastAsia="zh-CN"/>
              </w:rPr>
            </w:pPr>
            <w:r>
              <w:rPr>
                <w:rFonts w:hint="eastAsia" w:ascii="宋体" w:hAnsi="宋体" w:eastAsia="宋体" w:cs="宋体"/>
                <w:sz w:val="24"/>
                <w:szCs w:val="24"/>
                <w:lang w:val="en-US" w:eastAsia="zh-CN"/>
              </w:rPr>
              <w:t>供应商提供202</w:t>
            </w:r>
            <w:r>
              <w:rPr>
                <w:rFonts w:hint="eastAsia" w:ascii="宋体" w:hAnsi="宋体" w:cs="宋体"/>
                <w:sz w:val="24"/>
                <w:szCs w:val="24"/>
                <w:lang w:val="en-US" w:eastAsia="zh-CN"/>
              </w:rPr>
              <w:t>4</w:t>
            </w:r>
            <w:r>
              <w:rPr>
                <w:rFonts w:hint="eastAsia" w:ascii="宋体" w:hAnsi="宋体" w:eastAsia="宋体" w:cs="宋体"/>
                <w:sz w:val="24"/>
                <w:szCs w:val="24"/>
                <w:lang w:val="en-US" w:eastAsia="zh-CN"/>
              </w:rPr>
              <w:t>年</w:t>
            </w:r>
            <w:r>
              <w:rPr>
                <w:rFonts w:hint="eastAsia" w:ascii="宋体" w:hAnsi="宋体" w:cs="宋体"/>
                <w:sz w:val="24"/>
                <w:szCs w:val="24"/>
                <w:lang w:val="en-US" w:eastAsia="zh-CN"/>
              </w:rPr>
              <w:t>4</w:t>
            </w:r>
            <w:r>
              <w:rPr>
                <w:rFonts w:hint="eastAsia" w:ascii="宋体" w:hAnsi="宋体" w:eastAsia="宋体" w:cs="宋体"/>
                <w:sz w:val="24"/>
                <w:szCs w:val="24"/>
                <w:lang w:val="en-US" w:eastAsia="zh-CN"/>
              </w:rPr>
              <w:t>月1日至今至少一个月的社会保障资金缴存单据或社保机构开具的社会保险参保缴费情况证明，依法不需要缴纳社会保障资金的单位应提供相关证明材料；</w:t>
            </w:r>
          </w:p>
        </w:tc>
      </w:tr>
      <w:tr w14:paraId="00F1A25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5" w:hRule="atLeast"/>
        </w:trPr>
        <w:tc>
          <w:tcPr>
            <w:tcW w:w="309" w:type="pct"/>
            <w:noWrap w:val="0"/>
            <w:vAlign w:val="center"/>
          </w:tcPr>
          <w:p w14:paraId="35019FD8">
            <w:pPr>
              <w:spacing w:line="360" w:lineRule="auto"/>
              <w:jc w:val="center"/>
              <w:rPr>
                <w:rFonts w:hint="eastAsia" w:ascii="宋体" w:hAnsi="宋体" w:eastAsia="宋体" w:cs="宋体"/>
                <w:sz w:val="24"/>
                <w:szCs w:val="24"/>
                <w:lang w:val="en-US" w:eastAsia="zh-CN"/>
              </w:rPr>
            </w:pPr>
            <w:r>
              <w:rPr>
                <w:rFonts w:hint="eastAsia" w:ascii="宋体" w:hAnsi="宋体" w:eastAsia="宋体" w:cs="宋体"/>
                <w:sz w:val="24"/>
                <w:szCs w:val="24"/>
              </w:rPr>
              <w:t>5</w:t>
            </w:r>
          </w:p>
        </w:tc>
        <w:tc>
          <w:tcPr>
            <w:tcW w:w="972" w:type="pct"/>
            <w:noWrap w:val="0"/>
            <w:vAlign w:val="center"/>
          </w:tcPr>
          <w:p w14:paraId="72DBE520">
            <w:pPr>
              <w:spacing w:line="360" w:lineRule="auto"/>
              <w:jc w:val="center"/>
              <w:rPr>
                <w:rFonts w:hint="eastAsia" w:ascii="宋体" w:hAnsi="宋体" w:eastAsia="宋体" w:cs="宋体"/>
                <w:sz w:val="24"/>
                <w:szCs w:val="24"/>
                <w:lang w:eastAsia="zh-CN"/>
              </w:rPr>
            </w:pPr>
            <w:r>
              <w:rPr>
                <w:rFonts w:hint="eastAsia" w:ascii="宋体" w:hAnsi="宋体" w:eastAsia="宋体" w:cs="宋体"/>
                <w:sz w:val="24"/>
                <w:szCs w:val="24"/>
              </w:rPr>
              <w:t>履行合同的能力</w:t>
            </w:r>
          </w:p>
        </w:tc>
        <w:tc>
          <w:tcPr>
            <w:tcW w:w="3717" w:type="pct"/>
            <w:noWrap w:val="0"/>
            <w:vAlign w:val="center"/>
          </w:tcPr>
          <w:p w14:paraId="63963F5A">
            <w:pPr>
              <w:spacing w:line="360" w:lineRule="auto"/>
              <w:jc w:val="left"/>
              <w:rPr>
                <w:rFonts w:hint="eastAsia" w:ascii="宋体" w:hAnsi="宋体" w:eastAsia="宋体" w:cs="宋体"/>
                <w:sz w:val="24"/>
                <w:szCs w:val="24"/>
                <w:lang w:eastAsia="zh-CN"/>
              </w:rPr>
            </w:pPr>
            <w:r>
              <w:rPr>
                <w:rFonts w:hint="eastAsia" w:ascii="宋体" w:hAnsi="宋体" w:eastAsia="宋体" w:cs="宋体"/>
                <w:sz w:val="24"/>
                <w:szCs w:val="24"/>
                <w:lang w:val="en-US" w:eastAsia="zh-CN"/>
              </w:rPr>
              <w:t>供应商提供具有履行本合同所必需的设备和专业技术能力的声明；</w:t>
            </w:r>
          </w:p>
        </w:tc>
      </w:tr>
      <w:tr w14:paraId="45756D5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73" w:hRule="atLeast"/>
        </w:trPr>
        <w:tc>
          <w:tcPr>
            <w:tcW w:w="309" w:type="pct"/>
            <w:noWrap w:val="0"/>
            <w:vAlign w:val="center"/>
          </w:tcPr>
          <w:p w14:paraId="297F3990">
            <w:pPr>
              <w:spacing w:line="360" w:lineRule="auto"/>
              <w:jc w:val="center"/>
              <w:rPr>
                <w:rFonts w:hint="eastAsia" w:ascii="宋体" w:hAnsi="宋体" w:eastAsia="宋体" w:cs="宋体"/>
                <w:sz w:val="24"/>
                <w:szCs w:val="24"/>
                <w:lang w:val="en-US" w:eastAsia="zh-CN"/>
              </w:rPr>
            </w:pPr>
            <w:r>
              <w:rPr>
                <w:rFonts w:hint="eastAsia" w:ascii="宋体" w:hAnsi="宋体" w:eastAsia="宋体" w:cs="宋体"/>
                <w:sz w:val="24"/>
                <w:szCs w:val="24"/>
              </w:rPr>
              <w:t>6</w:t>
            </w:r>
          </w:p>
        </w:tc>
        <w:tc>
          <w:tcPr>
            <w:tcW w:w="972" w:type="pct"/>
            <w:noWrap w:val="0"/>
            <w:vAlign w:val="center"/>
          </w:tcPr>
          <w:p w14:paraId="55998CAA">
            <w:pPr>
              <w:spacing w:line="360" w:lineRule="auto"/>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前三年内无重大违法记录的声明</w:t>
            </w:r>
            <w:r>
              <w:rPr>
                <w:rFonts w:hint="eastAsia" w:ascii="宋体" w:hAnsi="宋体" w:eastAsia="宋体" w:cs="宋体"/>
                <w:sz w:val="24"/>
                <w:szCs w:val="24"/>
                <w:lang w:val="en-US" w:eastAsia="zh-Hans"/>
              </w:rPr>
              <w:t>记录</w:t>
            </w:r>
          </w:p>
        </w:tc>
        <w:tc>
          <w:tcPr>
            <w:tcW w:w="3717" w:type="pct"/>
            <w:noWrap w:val="0"/>
            <w:vAlign w:val="center"/>
          </w:tcPr>
          <w:p w14:paraId="050F3BBD">
            <w:pPr>
              <w:spacing w:line="360" w:lineRule="auto"/>
              <w:jc w:val="lef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供应商出具参加政府采购活动前3年内在经营活动中没有重大违法记录的书面声明；</w:t>
            </w:r>
          </w:p>
        </w:tc>
      </w:tr>
      <w:tr w14:paraId="349406B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4" w:hRule="atLeast"/>
        </w:trPr>
        <w:tc>
          <w:tcPr>
            <w:tcW w:w="309" w:type="pct"/>
            <w:noWrap w:val="0"/>
            <w:vAlign w:val="center"/>
          </w:tcPr>
          <w:p w14:paraId="2911F3B2">
            <w:pPr>
              <w:spacing w:line="360" w:lineRule="auto"/>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7</w:t>
            </w:r>
          </w:p>
        </w:tc>
        <w:tc>
          <w:tcPr>
            <w:tcW w:w="972" w:type="pct"/>
            <w:noWrap w:val="0"/>
            <w:vAlign w:val="center"/>
          </w:tcPr>
          <w:p w14:paraId="1197DDAC">
            <w:pPr>
              <w:spacing w:line="240" w:lineRule="auto"/>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法定代表人授权书</w:t>
            </w:r>
          </w:p>
        </w:tc>
        <w:tc>
          <w:tcPr>
            <w:tcW w:w="3717" w:type="pct"/>
            <w:noWrap w:val="0"/>
            <w:vAlign w:val="center"/>
          </w:tcPr>
          <w:p w14:paraId="56466014">
            <w:pPr>
              <w:spacing w:line="240" w:lineRule="auto"/>
              <w:jc w:val="lef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供应商须提供法定代表人授权书（法定代表人或负责人直接参与谈判，须提交法定代表人证明书）；</w:t>
            </w:r>
          </w:p>
        </w:tc>
      </w:tr>
      <w:tr w14:paraId="4DE092A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0" w:hRule="atLeast"/>
        </w:trPr>
        <w:tc>
          <w:tcPr>
            <w:tcW w:w="309" w:type="pct"/>
            <w:noWrap w:val="0"/>
            <w:vAlign w:val="center"/>
          </w:tcPr>
          <w:p w14:paraId="7CD00A2F">
            <w:pPr>
              <w:spacing w:line="360" w:lineRule="auto"/>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8</w:t>
            </w:r>
          </w:p>
        </w:tc>
        <w:tc>
          <w:tcPr>
            <w:tcW w:w="972" w:type="pct"/>
            <w:noWrap w:val="0"/>
            <w:vAlign w:val="center"/>
          </w:tcPr>
          <w:p w14:paraId="39B9518F">
            <w:pPr>
              <w:spacing w:line="360" w:lineRule="auto"/>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信用信息</w:t>
            </w:r>
          </w:p>
        </w:tc>
        <w:tc>
          <w:tcPr>
            <w:tcW w:w="3717" w:type="pct"/>
            <w:noWrap w:val="0"/>
            <w:vAlign w:val="center"/>
          </w:tcPr>
          <w:p w14:paraId="53DC75D6">
            <w:pPr>
              <w:spacing w:line="360" w:lineRule="auto"/>
              <w:jc w:val="lef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供应商应在信用中国（www.creditchina.gov.cn）未被列入重大税收违法失信主体、在中国执行信息公开网（http://zxgk.court.gov.cn/）中未被列入失信被执行人及在中国政府采购网（www.ccgp.gov.cn）未被列入政府采购严重违法失信行为记录名单（处罚期限届满的除外，如相关失信记录已失效，供应商需提供相关证明资料）</w:t>
            </w:r>
            <w:r>
              <w:rPr>
                <w:rFonts w:hint="eastAsia" w:ascii="宋体" w:hAnsi="宋体" w:eastAsia="宋体" w:cs="宋体"/>
                <w:sz w:val="24"/>
                <w:szCs w:val="24"/>
              </w:rPr>
              <w:t>；</w:t>
            </w:r>
          </w:p>
        </w:tc>
      </w:tr>
      <w:tr w14:paraId="58F68C0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0" w:hRule="atLeast"/>
        </w:trPr>
        <w:tc>
          <w:tcPr>
            <w:tcW w:w="309" w:type="pct"/>
            <w:noWrap w:val="0"/>
            <w:vAlign w:val="center"/>
          </w:tcPr>
          <w:p w14:paraId="15D12979">
            <w:pPr>
              <w:spacing w:line="360" w:lineRule="auto"/>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9</w:t>
            </w:r>
          </w:p>
        </w:tc>
        <w:tc>
          <w:tcPr>
            <w:tcW w:w="972" w:type="pct"/>
            <w:noWrap w:val="0"/>
            <w:vAlign w:val="center"/>
          </w:tcPr>
          <w:p w14:paraId="07B402B5">
            <w:pPr>
              <w:spacing w:line="360" w:lineRule="auto"/>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控股关系</w:t>
            </w:r>
          </w:p>
        </w:tc>
        <w:tc>
          <w:tcPr>
            <w:tcW w:w="3717" w:type="pct"/>
            <w:noWrap w:val="0"/>
            <w:vAlign w:val="center"/>
          </w:tcPr>
          <w:p w14:paraId="2CCD1E91">
            <w:pPr>
              <w:spacing w:line="360" w:lineRule="auto"/>
              <w:jc w:val="lef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单位负责人为同一人或者存在直接控股、管理关系的不同供应商不得参加同一合同项下的政府采购活动。</w:t>
            </w:r>
          </w:p>
        </w:tc>
      </w:tr>
    </w:tbl>
    <w:p w14:paraId="280A6DE9">
      <w:pPr>
        <w:pStyle w:val="5"/>
        <w:bidi w:val="0"/>
        <w:rPr>
          <w:rFonts w:hint="eastAsia" w:ascii="宋体" w:hAnsi="宋体" w:eastAsia="宋体" w:cs="宋体"/>
          <w:lang w:val="en-US" w:eastAsia="zh-CN"/>
        </w:rPr>
      </w:pPr>
      <w:r>
        <w:rPr>
          <w:rFonts w:hint="eastAsia" w:ascii="宋体" w:hAnsi="宋体" w:eastAsia="宋体" w:cs="宋体"/>
        </w:rPr>
        <w:br w:type="page"/>
      </w:r>
      <w:r>
        <w:rPr>
          <w:rFonts w:hint="eastAsia" w:ascii="宋体" w:hAnsi="宋体" w:eastAsia="宋体" w:cs="宋体"/>
        </w:rPr>
        <w:t>附表2 ：符合性审查</w:t>
      </w:r>
      <w:r>
        <w:rPr>
          <w:rFonts w:hint="eastAsia" w:ascii="宋体" w:hAnsi="宋体" w:eastAsia="宋体" w:cs="宋体"/>
          <w:lang w:val="en-US" w:eastAsia="zh-CN"/>
        </w:rPr>
        <w:t>标准</w:t>
      </w:r>
    </w:p>
    <w:tbl>
      <w:tblPr>
        <w:tblStyle w:val="30"/>
        <w:tblW w:w="5221" w:type="pct"/>
        <w:tblInd w:w="-154" w:type="dxa"/>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Layout w:type="fixed"/>
        <w:tblCellMar>
          <w:top w:w="0" w:type="dxa"/>
          <w:left w:w="0" w:type="dxa"/>
          <w:bottom w:w="0" w:type="dxa"/>
          <w:right w:w="0" w:type="dxa"/>
        </w:tblCellMar>
      </w:tblPr>
      <w:tblGrid>
        <w:gridCol w:w="584"/>
        <w:gridCol w:w="740"/>
        <w:gridCol w:w="2232"/>
        <w:gridCol w:w="5129"/>
      </w:tblGrid>
      <w:tr w14:paraId="1F3F3289">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798" w:hRule="atLeast"/>
        </w:trPr>
        <w:tc>
          <w:tcPr>
            <w:tcW w:w="2046" w:type="pct"/>
            <w:gridSpan w:val="3"/>
            <w:tcBorders>
              <w:bottom w:val="single" w:color="auto" w:sz="4" w:space="0"/>
              <w:right w:val="single" w:color="auto" w:sz="4" w:space="0"/>
            </w:tcBorders>
            <w:shd w:val="clear" w:color="auto" w:fill="D7D7D7"/>
            <w:noWrap w:val="0"/>
            <w:vAlign w:val="center"/>
          </w:tcPr>
          <w:p w14:paraId="7B942D8E">
            <w:pPr>
              <w:spacing w:before="147" w:line="220" w:lineRule="auto"/>
              <w:jc w:val="center"/>
              <w:rPr>
                <w:rFonts w:hint="eastAsia" w:ascii="宋体" w:hAnsi="宋体" w:eastAsia="宋体" w:cs="宋体"/>
                <w:color w:val="auto"/>
                <w:spacing w:val="-7"/>
                <w:sz w:val="24"/>
                <w:szCs w:val="24"/>
                <w:highlight w:val="none"/>
                <w:lang w:val="en-US" w:eastAsia="zh-CN"/>
              </w:rPr>
            </w:pPr>
            <w:r>
              <w:rPr>
                <w:rFonts w:hint="eastAsia" w:ascii="宋体" w:hAnsi="宋体" w:eastAsia="宋体" w:cs="宋体"/>
                <w:color w:val="auto"/>
                <w:spacing w:val="-7"/>
                <w:sz w:val="24"/>
                <w:szCs w:val="24"/>
                <w:highlight w:val="none"/>
                <w:lang w:val="en-US" w:eastAsia="zh-CN"/>
              </w:rPr>
              <w:t>符合性</w:t>
            </w:r>
            <w:r>
              <w:rPr>
                <w:rFonts w:hint="eastAsia" w:ascii="宋体" w:hAnsi="宋体" w:eastAsia="宋体" w:cs="宋体"/>
                <w:color w:val="auto"/>
                <w:spacing w:val="-7"/>
                <w:sz w:val="24"/>
                <w:szCs w:val="24"/>
                <w:highlight w:val="none"/>
                <w:lang w:eastAsia="zh-CN"/>
              </w:rPr>
              <w:t>审查内容</w:t>
            </w:r>
          </w:p>
        </w:tc>
        <w:tc>
          <w:tcPr>
            <w:tcW w:w="2953" w:type="pct"/>
            <w:tcBorders>
              <w:left w:val="single" w:color="auto" w:sz="4" w:space="0"/>
              <w:bottom w:val="single" w:color="auto" w:sz="4" w:space="0"/>
            </w:tcBorders>
            <w:shd w:val="clear" w:color="auto" w:fill="D7D7D7"/>
            <w:noWrap w:val="0"/>
            <w:vAlign w:val="center"/>
          </w:tcPr>
          <w:p w14:paraId="2A82DE64">
            <w:pPr>
              <w:spacing w:before="147" w:line="220" w:lineRule="auto"/>
              <w:jc w:val="center"/>
              <w:rPr>
                <w:rFonts w:hint="eastAsia" w:ascii="宋体" w:hAnsi="宋体" w:eastAsia="宋体" w:cs="宋体"/>
                <w:color w:val="auto"/>
                <w:spacing w:val="-7"/>
                <w:sz w:val="24"/>
                <w:szCs w:val="24"/>
                <w:highlight w:val="none"/>
                <w:lang w:val="en-US" w:eastAsia="zh-CN"/>
              </w:rPr>
            </w:pPr>
            <w:r>
              <w:rPr>
                <w:rFonts w:hint="eastAsia" w:ascii="宋体" w:hAnsi="宋体" w:eastAsia="宋体" w:cs="宋体"/>
                <w:color w:val="auto"/>
                <w:spacing w:val="-7"/>
                <w:sz w:val="24"/>
                <w:szCs w:val="24"/>
                <w:highlight w:val="none"/>
                <w:lang w:eastAsia="zh-CN"/>
              </w:rPr>
              <w:t>审查标准</w:t>
            </w:r>
          </w:p>
        </w:tc>
      </w:tr>
      <w:tr w14:paraId="5046460F">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798" w:hRule="atLeast"/>
        </w:trPr>
        <w:tc>
          <w:tcPr>
            <w:tcW w:w="335" w:type="pct"/>
            <w:vMerge w:val="restart"/>
            <w:tcBorders>
              <w:top w:val="single" w:color="auto" w:sz="4" w:space="0"/>
              <w:bottom w:val="nil"/>
            </w:tcBorders>
            <w:noWrap w:val="0"/>
            <w:textDirection w:val="tbLrV"/>
            <w:vAlign w:val="center"/>
          </w:tcPr>
          <w:p w14:paraId="3759E233">
            <w:pPr>
              <w:spacing w:before="107" w:line="215" w:lineRule="auto"/>
              <w:ind w:left="113" w:right="113"/>
              <w:jc w:val="center"/>
              <w:rPr>
                <w:rFonts w:hint="eastAsia" w:ascii="宋体" w:hAnsi="宋体" w:eastAsia="宋体" w:cs="宋体"/>
                <w:color w:val="auto"/>
                <w:sz w:val="23"/>
                <w:szCs w:val="23"/>
                <w:highlight w:val="none"/>
              </w:rPr>
            </w:pPr>
            <w:r>
              <w:rPr>
                <w:rFonts w:hint="eastAsia" w:ascii="宋体" w:hAnsi="宋体" w:eastAsia="宋体" w:cs="宋体"/>
                <w:color w:val="auto"/>
                <w:spacing w:val="-15"/>
                <w:sz w:val="24"/>
                <w:szCs w:val="24"/>
                <w:highlight w:val="none"/>
              </w:rPr>
              <w:t>符</w:t>
            </w:r>
            <w:r>
              <w:rPr>
                <w:rFonts w:hint="eastAsia" w:ascii="宋体" w:hAnsi="宋体" w:eastAsia="宋体" w:cs="宋体"/>
                <w:color w:val="auto"/>
                <w:spacing w:val="-14"/>
                <w:sz w:val="24"/>
                <w:szCs w:val="24"/>
                <w:highlight w:val="none"/>
              </w:rPr>
              <w:t xml:space="preserve"> 合 性 评 审 标 准</w:t>
            </w:r>
          </w:p>
        </w:tc>
        <w:tc>
          <w:tcPr>
            <w:tcW w:w="426" w:type="pct"/>
            <w:vMerge w:val="restart"/>
            <w:tcBorders>
              <w:top w:val="single" w:color="auto" w:sz="4" w:space="0"/>
              <w:bottom w:val="nil"/>
            </w:tcBorders>
            <w:noWrap w:val="0"/>
            <w:vAlign w:val="center"/>
          </w:tcPr>
          <w:p w14:paraId="23E8C5E4">
            <w:pPr>
              <w:spacing w:before="75" w:line="263" w:lineRule="auto"/>
              <w:ind w:right="138"/>
              <w:jc w:val="center"/>
              <w:rPr>
                <w:rFonts w:hint="eastAsia" w:ascii="宋体" w:hAnsi="宋体" w:eastAsia="宋体" w:cs="宋体"/>
                <w:color w:val="auto"/>
                <w:sz w:val="24"/>
                <w:szCs w:val="24"/>
                <w:highlight w:val="none"/>
              </w:rPr>
            </w:pPr>
            <w:r>
              <w:rPr>
                <w:rFonts w:hint="eastAsia" w:ascii="宋体" w:hAnsi="宋体" w:eastAsia="宋体" w:cs="宋体"/>
                <w:color w:val="auto"/>
                <w:spacing w:val="7"/>
                <w:sz w:val="24"/>
                <w:szCs w:val="24"/>
                <w:highlight w:val="none"/>
              </w:rPr>
              <w:t>有效性审查</w:t>
            </w:r>
          </w:p>
        </w:tc>
        <w:tc>
          <w:tcPr>
            <w:tcW w:w="1284" w:type="pct"/>
            <w:tcBorders>
              <w:top w:val="single" w:color="auto" w:sz="4" w:space="0"/>
            </w:tcBorders>
            <w:noWrap w:val="0"/>
            <w:vAlign w:val="center"/>
          </w:tcPr>
          <w:p w14:paraId="6F0FB893">
            <w:pPr>
              <w:tabs>
                <w:tab w:val="left" w:pos="160"/>
              </w:tabs>
              <w:spacing w:before="3" w:line="235" w:lineRule="auto"/>
              <w:ind w:left="11" w:leftChars="0" w:right="131" w:rightChars="0" w:firstLine="9" w:firstLineChars="0"/>
              <w:jc w:val="center"/>
              <w:rPr>
                <w:rFonts w:hint="default"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谈判响应文件的签署盖章</w:t>
            </w:r>
            <w:r>
              <w:rPr>
                <w:rFonts w:hint="eastAsia" w:ascii="宋体" w:hAnsi="宋体" w:cs="宋体"/>
                <w:color w:val="auto"/>
                <w:kern w:val="0"/>
                <w:sz w:val="24"/>
                <w:szCs w:val="24"/>
                <w:highlight w:val="none"/>
                <w:lang w:val="en-US" w:eastAsia="zh-CN" w:bidi="ar"/>
              </w:rPr>
              <w:t>、有效</w:t>
            </w:r>
          </w:p>
        </w:tc>
        <w:tc>
          <w:tcPr>
            <w:tcW w:w="2953" w:type="pct"/>
            <w:tcBorders>
              <w:top w:val="single" w:color="auto" w:sz="4" w:space="0"/>
            </w:tcBorders>
            <w:noWrap w:val="0"/>
            <w:vAlign w:val="center"/>
          </w:tcPr>
          <w:p w14:paraId="649F132C">
            <w:pPr>
              <w:tabs>
                <w:tab w:val="left" w:pos="160"/>
              </w:tabs>
              <w:spacing w:before="3" w:line="235" w:lineRule="auto"/>
              <w:ind w:left="11" w:leftChars="0" w:right="131" w:rightChars="0" w:firstLine="9" w:firstLineChars="0"/>
              <w:jc w:val="left"/>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谈判响应文件上法定代表人或其授权代表人的签字齐全并加盖公章，</w:t>
            </w:r>
            <w:r>
              <w:rPr>
                <w:rFonts w:hint="eastAsia" w:ascii="宋体" w:hAnsi="宋体" w:eastAsia="宋体" w:cs="宋体"/>
                <w:sz w:val="24"/>
                <w:szCs w:val="24"/>
                <w:highlight w:val="none"/>
                <w:lang w:eastAsia="zh-CN"/>
              </w:rPr>
              <w:t>提供的各种证明文件、数据、资料真实、有效。</w:t>
            </w:r>
          </w:p>
        </w:tc>
      </w:tr>
      <w:tr w14:paraId="015A2690">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799" w:hRule="atLeast"/>
        </w:trPr>
        <w:tc>
          <w:tcPr>
            <w:tcW w:w="335" w:type="pct"/>
            <w:vMerge w:val="continue"/>
            <w:tcBorders>
              <w:top w:val="nil"/>
              <w:bottom w:val="nil"/>
            </w:tcBorders>
            <w:noWrap w:val="0"/>
            <w:textDirection w:val="tbRlV"/>
            <w:vAlign w:val="top"/>
          </w:tcPr>
          <w:p w14:paraId="2CDDA6A6">
            <w:pPr>
              <w:rPr>
                <w:rFonts w:hint="eastAsia" w:ascii="宋体" w:hAnsi="宋体" w:eastAsia="宋体" w:cs="宋体"/>
                <w:color w:val="auto"/>
                <w:sz w:val="21"/>
                <w:highlight w:val="none"/>
              </w:rPr>
            </w:pPr>
          </w:p>
        </w:tc>
        <w:tc>
          <w:tcPr>
            <w:tcW w:w="426" w:type="pct"/>
            <w:vMerge w:val="continue"/>
            <w:tcBorders>
              <w:top w:val="nil"/>
            </w:tcBorders>
            <w:noWrap w:val="0"/>
            <w:vAlign w:val="center"/>
          </w:tcPr>
          <w:p w14:paraId="4D4C0673">
            <w:pPr>
              <w:jc w:val="center"/>
              <w:rPr>
                <w:rFonts w:hint="eastAsia" w:ascii="宋体" w:hAnsi="宋体" w:eastAsia="宋体" w:cs="宋体"/>
                <w:color w:val="auto"/>
                <w:sz w:val="24"/>
                <w:szCs w:val="24"/>
                <w:highlight w:val="none"/>
              </w:rPr>
            </w:pPr>
          </w:p>
        </w:tc>
        <w:tc>
          <w:tcPr>
            <w:tcW w:w="1284" w:type="pct"/>
            <w:noWrap w:val="0"/>
            <w:vAlign w:val="center"/>
          </w:tcPr>
          <w:p w14:paraId="50B49600">
            <w:pPr>
              <w:tabs>
                <w:tab w:val="left" w:pos="160"/>
              </w:tabs>
              <w:spacing w:before="3" w:line="235" w:lineRule="auto"/>
              <w:ind w:left="11" w:leftChars="0" w:right="131" w:rightChars="0" w:firstLine="9" w:firstLineChars="0"/>
              <w:jc w:val="center"/>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报价唯一</w:t>
            </w:r>
          </w:p>
        </w:tc>
        <w:tc>
          <w:tcPr>
            <w:tcW w:w="2953" w:type="pct"/>
            <w:noWrap w:val="0"/>
            <w:vAlign w:val="center"/>
          </w:tcPr>
          <w:p w14:paraId="62B9CCA0">
            <w:pPr>
              <w:tabs>
                <w:tab w:val="left" w:pos="160"/>
              </w:tabs>
              <w:spacing w:before="3" w:line="235" w:lineRule="auto"/>
              <w:ind w:left="11" w:leftChars="0" w:right="131" w:rightChars="0" w:firstLine="9" w:firstLineChars="0"/>
              <w:jc w:val="both"/>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只能有一个有效报价，不得提交选择性报价， 且报价不超过采购预算金额或最高限价</w:t>
            </w:r>
          </w:p>
        </w:tc>
      </w:tr>
      <w:tr w14:paraId="61FBA989">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799" w:hRule="atLeast"/>
        </w:trPr>
        <w:tc>
          <w:tcPr>
            <w:tcW w:w="335" w:type="pct"/>
            <w:vMerge w:val="continue"/>
            <w:tcBorders>
              <w:top w:val="nil"/>
              <w:bottom w:val="nil"/>
            </w:tcBorders>
            <w:noWrap w:val="0"/>
            <w:textDirection w:val="tbRlV"/>
            <w:vAlign w:val="top"/>
          </w:tcPr>
          <w:p w14:paraId="2A75E326">
            <w:pPr>
              <w:rPr>
                <w:rFonts w:hint="eastAsia" w:ascii="宋体" w:hAnsi="宋体" w:eastAsia="宋体" w:cs="宋体"/>
                <w:color w:val="auto"/>
                <w:sz w:val="21"/>
                <w:highlight w:val="none"/>
              </w:rPr>
            </w:pPr>
          </w:p>
        </w:tc>
        <w:tc>
          <w:tcPr>
            <w:tcW w:w="426" w:type="pct"/>
            <w:vMerge w:val="restart"/>
            <w:tcBorders>
              <w:bottom w:val="nil"/>
            </w:tcBorders>
            <w:noWrap w:val="0"/>
            <w:vAlign w:val="center"/>
          </w:tcPr>
          <w:p w14:paraId="31057B60">
            <w:pPr>
              <w:spacing w:before="75" w:line="263" w:lineRule="auto"/>
              <w:ind w:right="138"/>
              <w:jc w:val="center"/>
              <w:rPr>
                <w:rFonts w:hint="eastAsia" w:ascii="宋体" w:hAnsi="宋体" w:eastAsia="宋体" w:cs="宋体"/>
                <w:color w:val="auto"/>
                <w:sz w:val="24"/>
                <w:szCs w:val="24"/>
                <w:highlight w:val="none"/>
              </w:rPr>
            </w:pPr>
            <w:r>
              <w:rPr>
                <w:rFonts w:hint="eastAsia" w:ascii="宋体" w:hAnsi="宋体" w:eastAsia="宋体" w:cs="宋体"/>
                <w:color w:val="auto"/>
                <w:spacing w:val="4"/>
                <w:sz w:val="24"/>
                <w:szCs w:val="24"/>
                <w:highlight w:val="none"/>
              </w:rPr>
              <w:t>完</w:t>
            </w:r>
            <w:r>
              <w:rPr>
                <w:rFonts w:hint="eastAsia" w:ascii="宋体" w:hAnsi="宋体" w:eastAsia="宋体" w:cs="宋体"/>
                <w:color w:val="auto"/>
                <w:spacing w:val="2"/>
                <w:sz w:val="24"/>
                <w:szCs w:val="24"/>
                <w:highlight w:val="none"/>
              </w:rPr>
              <w:t>整性</w:t>
            </w:r>
            <w:r>
              <w:rPr>
                <w:rFonts w:hint="eastAsia" w:ascii="宋体" w:hAnsi="宋体" w:eastAsia="宋体" w:cs="宋体"/>
                <w:color w:val="auto"/>
                <w:spacing w:val="-5"/>
                <w:sz w:val="24"/>
                <w:szCs w:val="24"/>
                <w:highlight w:val="none"/>
              </w:rPr>
              <w:t>审</w:t>
            </w:r>
            <w:r>
              <w:rPr>
                <w:rFonts w:hint="eastAsia" w:ascii="宋体" w:hAnsi="宋体" w:eastAsia="宋体" w:cs="宋体"/>
                <w:color w:val="auto"/>
                <w:spacing w:val="-4"/>
                <w:sz w:val="24"/>
                <w:szCs w:val="24"/>
                <w:highlight w:val="none"/>
              </w:rPr>
              <w:t>查</w:t>
            </w:r>
          </w:p>
        </w:tc>
        <w:tc>
          <w:tcPr>
            <w:tcW w:w="1284" w:type="pct"/>
            <w:noWrap w:val="0"/>
            <w:vAlign w:val="center"/>
          </w:tcPr>
          <w:p w14:paraId="75353C53">
            <w:pPr>
              <w:tabs>
                <w:tab w:val="left" w:pos="160"/>
              </w:tabs>
              <w:spacing w:before="3" w:line="235" w:lineRule="auto"/>
              <w:ind w:left="11" w:leftChars="0" w:right="131" w:rightChars="0" w:firstLine="9" w:firstLineChars="0"/>
              <w:jc w:val="center"/>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谈判响应文件份数</w:t>
            </w:r>
          </w:p>
        </w:tc>
        <w:tc>
          <w:tcPr>
            <w:tcW w:w="2953" w:type="pct"/>
            <w:noWrap w:val="0"/>
            <w:vAlign w:val="center"/>
          </w:tcPr>
          <w:p w14:paraId="7867F9E2">
            <w:pPr>
              <w:tabs>
                <w:tab w:val="left" w:pos="160"/>
              </w:tabs>
              <w:spacing w:before="3" w:line="235" w:lineRule="auto"/>
              <w:ind w:left="11" w:leftChars="0" w:right="131" w:rightChars="0" w:firstLine="9" w:firstLineChars="0"/>
              <w:jc w:val="both"/>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应符合“供应商须知”规定的正本、副本、电子版文件数量</w:t>
            </w:r>
          </w:p>
        </w:tc>
      </w:tr>
      <w:tr w14:paraId="66166255">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799" w:hRule="atLeast"/>
        </w:trPr>
        <w:tc>
          <w:tcPr>
            <w:tcW w:w="335" w:type="pct"/>
            <w:vMerge w:val="continue"/>
            <w:tcBorders>
              <w:top w:val="nil"/>
              <w:bottom w:val="nil"/>
            </w:tcBorders>
            <w:noWrap w:val="0"/>
            <w:textDirection w:val="tbRlV"/>
            <w:vAlign w:val="top"/>
          </w:tcPr>
          <w:p w14:paraId="151B7D3D">
            <w:pPr>
              <w:rPr>
                <w:rFonts w:hint="eastAsia" w:ascii="宋体" w:hAnsi="宋体" w:eastAsia="宋体" w:cs="宋体"/>
                <w:color w:val="auto"/>
                <w:sz w:val="21"/>
                <w:highlight w:val="none"/>
              </w:rPr>
            </w:pPr>
          </w:p>
        </w:tc>
        <w:tc>
          <w:tcPr>
            <w:tcW w:w="426" w:type="pct"/>
            <w:vMerge w:val="continue"/>
            <w:tcBorders>
              <w:top w:val="nil"/>
            </w:tcBorders>
            <w:noWrap w:val="0"/>
            <w:vAlign w:val="center"/>
          </w:tcPr>
          <w:p w14:paraId="02D52B72">
            <w:pPr>
              <w:jc w:val="center"/>
              <w:rPr>
                <w:rFonts w:hint="eastAsia" w:ascii="宋体" w:hAnsi="宋体" w:eastAsia="宋体" w:cs="宋体"/>
                <w:color w:val="auto"/>
                <w:sz w:val="24"/>
                <w:szCs w:val="24"/>
                <w:highlight w:val="none"/>
              </w:rPr>
            </w:pPr>
          </w:p>
        </w:tc>
        <w:tc>
          <w:tcPr>
            <w:tcW w:w="1284" w:type="pct"/>
            <w:noWrap w:val="0"/>
            <w:vAlign w:val="center"/>
          </w:tcPr>
          <w:p w14:paraId="7DC5B01C">
            <w:pPr>
              <w:tabs>
                <w:tab w:val="left" w:pos="160"/>
              </w:tabs>
              <w:spacing w:before="3" w:line="235" w:lineRule="auto"/>
              <w:ind w:left="11" w:leftChars="0" w:right="131" w:rightChars="0" w:firstLine="9" w:firstLineChars="0"/>
              <w:jc w:val="center"/>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谈判响应文件内容</w:t>
            </w:r>
          </w:p>
        </w:tc>
        <w:tc>
          <w:tcPr>
            <w:tcW w:w="2953" w:type="pct"/>
            <w:noWrap w:val="0"/>
            <w:vAlign w:val="center"/>
          </w:tcPr>
          <w:p w14:paraId="53940970">
            <w:pPr>
              <w:tabs>
                <w:tab w:val="left" w:pos="160"/>
              </w:tabs>
              <w:spacing w:before="3" w:line="235" w:lineRule="auto"/>
              <w:ind w:left="11" w:leftChars="0" w:right="131" w:rightChars="0" w:firstLine="9" w:firstLineChars="0"/>
              <w:jc w:val="both"/>
              <w:rPr>
                <w:rFonts w:hint="default"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谈判响应文件内容齐全、无遗漏，按照谈判文件要求格式编写</w:t>
            </w:r>
          </w:p>
        </w:tc>
      </w:tr>
      <w:tr w14:paraId="6D7D9F27">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799" w:hRule="atLeast"/>
        </w:trPr>
        <w:tc>
          <w:tcPr>
            <w:tcW w:w="335" w:type="pct"/>
            <w:vMerge w:val="continue"/>
            <w:tcBorders>
              <w:top w:val="nil"/>
              <w:bottom w:val="nil"/>
            </w:tcBorders>
            <w:noWrap w:val="0"/>
            <w:textDirection w:val="tbRlV"/>
            <w:vAlign w:val="top"/>
          </w:tcPr>
          <w:p w14:paraId="05C8DE8B">
            <w:pPr>
              <w:rPr>
                <w:rFonts w:hint="eastAsia" w:ascii="宋体" w:hAnsi="宋体" w:eastAsia="宋体" w:cs="宋体"/>
                <w:color w:val="auto"/>
                <w:sz w:val="21"/>
                <w:highlight w:val="none"/>
              </w:rPr>
            </w:pPr>
          </w:p>
        </w:tc>
        <w:tc>
          <w:tcPr>
            <w:tcW w:w="426" w:type="pct"/>
            <w:vMerge w:val="restart"/>
            <w:tcBorders>
              <w:bottom w:val="nil"/>
            </w:tcBorders>
            <w:noWrap w:val="0"/>
            <w:vAlign w:val="center"/>
          </w:tcPr>
          <w:p w14:paraId="3D5D4A4F">
            <w:pPr>
              <w:spacing w:before="75" w:line="263" w:lineRule="auto"/>
              <w:ind w:right="138"/>
              <w:jc w:val="center"/>
              <w:rPr>
                <w:rFonts w:hint="eastAsia" w:ascii="宋体" w:hAnsi="宋体" w:eastAsia="宋体" w:cs="宋体"/>
                <w:color w:val="auto"/>
                <w:sz w:val="24"/>
                <w:szCs w:val="24"/>
                <w:highlight w:val="none"/>
              </w:rPr>
            </w:pPr>
            <w:r>
              <w:rPr>
                <w:rFonts w:hint="eastAsia" w:ascii="宋体" w:hAnsi="宋体" w:eastAsia="宋体" w:cs="宋体"/>
                <w:color w:val="auto"/>
                <w:spacing w:val="5"/>
                <w:sz w:val="24"/>
                <w:szCs w:val="24"/>
                <w:highlight w:val="none"/>
              </w:rPr>
              <w:t>响应</w:t>
            </w:r>
            <w:r>
              <w:rPr>
                <w:rFonts w:hint="eastAsia" w:ascii="宋体" w:hAnsi="宋体" w:eastAsia="宋体" w:cs="宋体"/>
                <w:color w:val="auto"/>
                <w:spacing w:val="4"/>
                <w:sz w:val="24"/>
                <w:szCs w:val="24"/>
                <w:highlight w:val="none"/>
              </w:rPr>
              <w:t>性</w:t>
            </w:r>
            <w:r>
              <w:rPr>
                <w:rFonts w:hint="eastAsia" w:ascii="宋体" w:hAnsi="宋体" w:eastAsia="宋体" w:cs="宋体"/>
                <w:color w:val="auto"/>
                <w:spacing w:val="-5"/>
                <w:sz w:val="24"/>
                <w:szCs w:val="24"/>
                <w:highlight w:val="none"/>
              </w:rPr>
              <w:t>审</w:t>
            </w:r>
            <w:r>
              <w:rPr>
                <w:rFonts w:hint="eastAsia" w:ascii="宋体" w:hAnsi="宋体" w:eastAsia="宋体" w:cs="宋体"/>
                <w:color w:val="auto"/>
                <w:spacing w:val="-4"/>
                <w:sz w:val="24"/>
                <w:szCs w:val="24"/>
                <w:highlight w:val="none"/>
              </w:rPr>
              <w:t>查</w:t>
            </w:r>
          </w:p>
        </w:tc>
        <w:tc>
          <w:tcPr>
            <w:tcW w:w="1284" w:type="pct"/>
            <w:noWrap w:val="0"/>
            <w:vAlign w:val="center"/>
          </w:tcPr>
          <w:p w14:paraId="300BDAF0">
            <w:pPr>
              <w:tabs>
                <w:tab w:val="left" w:pos="160"/>
              </w:tabs>
              <w:spacing w:before="3" w:line="235" w:lineRule="auto"/>
              <w:ind w:left="11" w:leftChars="0" w:right="131" w:rightChars="0" w:firstLine="9" w:firstLineChars="0"/>
              <w:jc w:val="center"/>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对谈判文件响应程度</w:t>
            </w:r>
          </w:p>
        </w:tc>
        <w:tc>
          <w:tcPr>
            <w:tcW w:w="2953" w:type="pct"/>
            <w:noWrap w:val="0"/>
            <w:vAlign w:val="center"/>
          </w:tcPr>
          <w:p w14:paraId="2CC6363D">
            <w:pPr>
              <w:tabs>
                <w:tab w:val="left" w:pos="160"/>
              </w:tabs>
              <w:spacing w:before="3" w:line="235" w:lineRule="auto"/>
              <w:ind w:left="11" w:leftChars="0" w:right="131" w:rightChars="0" w:firstLine="9" w:firstLineChars="0"/>
              <w:jc w:val="both"/>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要求全面响应，不能有任何采购人不能接受的重大负偏离或不能接受的附加条件</w:t>
            </w:r>
          </w:p>
        </w:tc>
      </w:tr>
      <w:tr w14:paraId="13492113">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799" w:hRule="atLeast"/>
        </w:trPr>
        <w:tc>
          <w:tcPr>
            <w:tcW w:w="335" w:type="pct"/>
            <w:vMerge w:val="continue"/>
            <w:tcBorders>
              <w:top w:val="nil"/>
              <w:bottom w:val="nil"/>
            </w:tcBorders>
            <w:noWrap w:val="0"/>
            <w:textDirection w:val="tbRlV"/>
            <w:vAlign w:val="top"/>
          </w:tcPr>
          <w:p w14:paraId="0C6C5A05">
            <w:pPr>
              <w:rPr>
                <w:rFonts w:hint="eastAsia" w:ascii="宋体" w:hAnsi="宋体" w:eastAsia="宋体" w:cs="宋体"/>
                <w:color w:val="auto"/>
                <w:sz w:val="21"/>
                <w:highlight w:val="none"/>
              </w:rPr>
            </w:pPr>
          </w:p>
        </w:tc>
        <w:tc>
          <w:tcPr>
            <w:tcW w:w="426" w:type="pct"/>
            <w:vMerge w:val="continue"/>
            <w:tcBorders>
              <w:top w:val="nil"/>
              <w:bottom w:val="nil"/>
            </w:tcBorders>
            <w:noWrap w:val="0"/>
            <w:vAlign w:val="top"/>
          </w:tcPr>
          <w:p w14:paraId="7BA7EB76">
            <w:pPr>
              <w:jc w:val="left"/>
              <w:rPr>
                <w:rFonts w:hint="eastAsia" w:ascii="宋体" w:hAnsi="宋体" w:eastAsia="宋体" w:cs="宋体"/>
                <w:color w:val="auto"/>
                <w:sz w:val="21"/>
                <w:highlight w:val="none"/>
              </w:rPr>
            </w:pPr>
          </w:p>
        </w:tc>
        <w:tc>
          <w:tcPr>
            <w:tcW w:w="1284" w:type="pct"/>
            <w:noWrap w:val="0"/>
            <w:vAlign w:val="center"/>
          </w:tcPr>
          <w:p w14:paraId="004E9ACC">
            <w:pPr>
              <w:tabs>
                <w:tab w:val="left" w:pos="160"/>
              </w:tabs>
              <w:spacing w:before="3" w:line="235" w:lineRule="auto"/>
              <w:ind w:left="11" w:leftChars="0" w:right="131" w:rightChars="0" w:firstLine="9" w:firstLineChars="0"/>
              <w:jc w:val="center"/>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商务要求</w:t>
            </w:r>
          </w:p>
        </w:tc>
        <w:tc>
          <w:tcPr>
            <w:tcW w:w="2953" w:type="pct"/>
            <w:noWrap w:val="0"/>
            <w:vAlign w:val="center"/>
          </w:tcPr>
          <w:p w14:paraId="02DE8B09">
            <w:pPr>
              <w:tabs>
                <w:tab w:val="left" w:pos="160"/>
              </w:tabs>
              <w:spacing w:before="3" w:line="235" w:lineRule="auto"/>
              <w:ind w:left="11" w:leftChars="0" w:right="131" w:rightChars="0" w:firstLine="9" w:firstLineChars="0"/>
              <w:jc w:val="both"/>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应满足谈判文件中要求的商务要求</w:t>
            </w:r>
          </w:p>
        </w:tc>
      </w:tr>
      <w:tr w14:paraId="6D8FA541">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799" w:hRule="atLeast"/>
        </w:trPr>
        <w:tc>
          <w:tcPr>
            <w:tcW w:w="335" w:type="pct"/>
            <w:vMerge w:val="continue"/>
            <w:tcBorders>
              <w:top w:val="nil"/>
              <w:bottom w:val="nil"/>
            </w:tcBorders>
            <w:noWrap w:val="0"/>
            <w:textDirection w:val="tbRlV"/>
            <w:vAlign w:val="top"/>
          </w:tcPr>
          <w:p w14:paraId="156277DF">
            <w:pPr>
              <w:rPr>
                <w:rFonts w:hint="eastAsia" w:ascii="宋体" w:hAnsi="宋体" w:eastAsia="宋体" w:cs="宋体"/>
                <w:color w:val="auto"/>
                <w:sz w:val="21"/>
                <w:highlight w:val="none"/>
              </w:rPr>
            </w:pPr>
          </w:p>
        </w:tc>
        <w:tc>
          <w:tcPr>
            <w:tcW w:w="426" w:type="pct"/>
            <w:vMerge w:val="continue"/>
            <w:tcBorders>
              <w:top w:val="nil"/>
              <w:bottom w:val="nil"/>
            </w:tcBorders>
            <w:noWrap w:val="0"/>
            <w:vAlign w:val="top"/>
          </w:tcPr>
          <w:p w14:paraId="05DCAC5C">
            <w:pPr>
              <w:jc w:val="left"/>
              <w:rPr>
                <w:rFonts w:hint="eastAsia" w:ascii="宋体" w:hAnsi="宋体" w:eastAsia="宋体" w:cs="宋体"/>
                <w:color w:val="auto"/>
                <w:sz w:val="21"/>
                <w:highlight w:val="none"/>
              </w:rPr>
            </w:pPr>
          </w:p>
        </w:tc>
        <w:tc>
          <w:tcPr>
            <w:tcW w:w="1284" w:type="pct"/>
            <w:noWrap w:val="0"/>
            <w:vAlign w:val="center"/>
          </w:tcPr>
          <w:p w14:paraId="087B5139">
            <w:pPr>
              <w:tabs>
                <w:tab w:val="left" w:pos="160"/>
              </w:tabs>
              <w:spacing w:before="3" w:line="235" w:lineRule="auto"/>
              <w:ind w:left="11" w:leftChars="0" w:right="131" w:rightChars="0" w:firstLine="9" w:firstLineChars="0"/>
              <w:jc w:val="center"/>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谈判有效期</w:t>
            </w:r>
          </w:p>
        </w:tc>
        <w:tc>
          <w:tcPr>
            <w:tcW w:w="2953" w:type="pct"/>
            <w:noWrap w:val="0"/>
            <w:vAlign w:val="center"/>
          </w:tcPr>
          <w:p w14:paraId="18DC626F">
            <w:pPr>
              <w:tabs>
                <w:tab w:val="left" w:pos="160"/>
              </w:tabs>
              <w:spacing w:before="3" w:line="235" w:lineRule="auto"/>
              <w:ind w:left="11" w:leftChars="0" w:right="131" w:rightChars="0" w:firstLine="9" w:firstLineChars="0"/>
              <w:jc w:val="both"/>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应满足谈判文件中的规定</w:t>
            </w:r>
          </w:p>
        </w:tc>
      </w:tr>
      <w:tr w14:paraId="50EEFE2D">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799" w:hRule="atLeast"/>
        </w:trPr>
        <w:tc>
          <w:tcPr>
            <w:tcW w:w="335" w:type="pct"/>
            <w:vMerge w:val="continue"/>
            <w:tcBorders>
              <w:top w:val="nil"/>
            </w:tcBorders>
            <w:noWrap w:val="0"/>
            <w:textDirection w:val="tbRlV"/>
            <w:vAlign w:val="top"/>
          </w:tcPr>
          <w:p w14:paraId="653EADCF">
            <w:pPr>
              <w:rPr>
                <w:rFonts w:hint="eastAsia" w:ascii="宋体" w:hAnsi="宋体" w:eastAsia="宋体" w:cs="宋体"/>
                <w:color w:val="auto"/>
                <w:sz w:val="21"/>
                <w:highlight w:val="none"/>
              </w:rPr>
            </w:pPr>
          </w:p>
        </w:tc>
        <w:tc>
          <w:tcPr>
            <w:tcW w:w="426" w:type="pct"/>
            <w:vMerge w:val="continue"/>
            <w:tcBorders>
              <w:top w:val="nil"/>
            </w:tcBorders>
            <w:noWrap w:val="0"/>
            <w:vAlign w:val="top"/>
          </w:tcPr>
          <w:p w14:paraId="4C8616BD">
            <w:pPr>
              <w:jc w:val="left"/>
              <w:rPr>
                <w:rFonts w:hint="eastAsia" w:ascii="宋体" w:hAnsi="宋体" w:eastAsia="宋体" w:cs="宋体"/>
                <w:color w:val="auto"/>
                <w:sz w:val="21"/>
                <w:highlight w:val="none"/>
              </w:rPr>
            </w:pPr>
          </w:p>
        </w:tc>
        <w:tc>
          <w:tcPr>
            <w:tcW w:w="1284" w:type="pct"/>
            <w:shd w:val="clear" w:color="auto" w:fill="auto"/>
            <w:noWrap w:val="0"/>
            <w:vAlign w:val="center"/>
          </w:tcPr>
          <w:p w14:paraId="7DFD013D">
            <w:pPr>
              <w:tabs>
                <w:tab w:val="left" w:pos="160"/>
              </w:tabs>
              <w:spacing w:before="3" w:line="235" w:lineRule="auto"/>
              <w:ind w:left="11" w:leftChars="0" w:right="131" w:rightChars="0" w:firstLine="9" w:firstLineChars="0"/>
              <w:jc w:val="center"/>
              <w:rPr>
                <w:rFonts w:hint="default" w:ascii="宋体" w:hAnsi="宋体" w:eastAsia="宋体" w:cs="宋体"/>
                <w:snapToGrid w:val="0"/>
                <w:color w:val="auto"/>
                <w:kern w:val="0"/>
                <w:sz w:val="24"/>
                <w:szCs w:val="24"/>
                <w:highlight w:val="none"/>
                <w:lang w:val="en-US" w:eastAsia="zh-CN" w:bidi="ar"/>
              </w:rPr>
            </w:pPr>
            <w:r>
              <w:rPr>
                <w:rFonts w:hint="eastAsia" w:ascii="宋体" w:hAnsi="宋体" w:cs="宋体"/>
                <w:snapToGrid w:val="0"/>
                <w:color w:val="auto"/>
                <w:kern w:val="0"/>
                <w:sz w:val="24"/>
                <w:szCs w:val="24"/>
                <w:highlight w:val="none"/>
                <w:lang w:val="en-US" w:eastAsia="zh-CN" w:bidi="ar"/>
              </w:rPr>
              <w:t>技术参数</w:t>
            </w:r>
          </w:p>
        </w:tc>
        <w:tc>
          <w:tcPr>
            <w:tcW w:w="2953" w:type="pct"/>
            <w:shd w:val="clear" w:color="auto" w:fill="auto"/>
            <w:noWrap w:val="0"/>
            <w:vAlign w:val="center"/>
          </w:tcPr>
          <w:p w14:paraId="2EA1DDAF">
            <w:pPr>
              <w:tabs>
                <w:tab w:val="left" w:pos="160"/>
              </w:tabs>
              <w:spacing w:before="3" w:line="235" w:lineRule="auto"/>
              <w:ind w:left="11" w:leftChars="0" w:right="131" w:rightChars="0" w:firstLine="9" w:firstLineChars="0"/>
              <w:jc w:val="both"/>
              <w:rPr>
                <w:rFonts w:hint="default" w:ascii="宋体" w:hAnsi="宋体" w:eastAsia="宋体" w:cs="宋体"/>
                <w:snapToGrid w:val="0"/>
                <w:color w:val="auto"/>
                <w:kern w:val="0"/>
                <w:sz w:val="24"/>
                <w:szCs w:val="24"/>
                <w:highlight w:val="none"/>
                <w:lang w:val="en-US" w:eastAsia="zh-CN" w:bidi="ar"/>
              </w:rPr>
            </w:pPr>
            <w:r>
              <w:rPr>
                <w:rFonts w:hint="eastAsia" w:ascii="宋体" w:hAnsi="宋体" w:cs="宋体"/>
                <w:kern w:val="0"/>
                <w:sz w:val="24"/>
                <w:szCs w:val="24"/>
                <w:highlight w:val="none"/>
                <w:lang w:eastAsia="zh-CN"/>
              </w:rPr>
              <w:t>“</w:t>
            </w:r>
            <w:r>
              <w:rPr>
                <w:rFonts w:hint="eastAsia" w:ascii="宋体" w:hAnsi="宋体" w:eastAsia="宋体" w:cs="宋体"/>
                <w:kern w:val="0"/>
                <w:sz w:val="24"/>
                <w:szCs w:val="24"/>
                <w:highlight w:val="none"/>
              </w:rPr>
              <w:t>★</w:t>
            </w:r>
            <w:r>
              <w:rPr>
                <w:rFonts w:hint="eastAsia" w:ascii="宋体" w:hAnsi="宋体" w:cs="宋体"/>
                <w:kern w:val="0"/>
                <w:sz w:val="24"/>
                <w:szCs w:val="24"/>
                <w:highlight w:val="none"/>
                <w:lang w:eastAsia="zh-CN"/>
              </w:rPr>
              <w:t>”</w:t>
            </w:r>
            <w:r>
              <w:rPr>
                <w:rFonts w:hint="eastAsia" w:ascii="宋体" w:hAnsi="宋体" w:cs="宋体"/>
                <w:kern w:val="0"/>
                <w:sz w:val="24"/>
                <w:szCs w:val="24"/>
                <w:highlight w:val="none"/>
                <w:lang w:val="en-US" w:eastAsia="zh-CN"/>
              </w:rPr>
              <w:t>为重点参数，有一项不满足按无效文件处理</w:t>
            </w:r>
          </w:p>
        </w:tc>
      </w:tr>
    </w:tbl>
    <w:p w14:paraId="08D01C53">
      <w:pPr>
        <w:pStyle w:val="16"/>
        <w:numPr>
          <w:ilvl w:val="0"/>
          <w:numId w:val="0"/>
        </w:numPr>
        <w:rPr>
          <w:rFonts w:hint="default"/>
          <w:highlight w:val="none"/>
          <w:lang w:val="en-US" w:eastAsia="zh-CN"/>
        </w:rPr>
      </w:pPr>
    </w:p>
    <w:p w14:paraId="1AB78B3A">
      <w:pPr>
        <w:snapToGrid w:val="0"/>
        <w:spacing w:line="360" w:lineRule="auto"/>
        <w:ind w:firstLine="482" w:firstLineChars="200"/>
        <w:rPr>
          <w:rFonts w:hint="eastAsia" w:ascii="宋体" w:hAnsi="宋体" w:eastAsia="宋体" w:cs="Times New Roman"/>
          <w:b/>
          <w:bCs/>
          <w:color w:val="auto"/>
          <w:kern w:val="0"/>
          <w:sz w:val="44"/>
          <w:szCs w:val="44"/>
          <w:highlight w:val="none"/>
          <w:lang w:val="en-US" w:eastAsia="zh-CN" w:bidi="ar-SA"/>
        </w:rPr>
      </w:pPr>
      <w:r>
        <w:rPr>
          <w:rFonts w:hint="eastAsia" w:ascii="宋体" w:hAnsi="宋体" w:eastAsia="宋体" w:cs="宋体"/>
          <w:b/>
          <w:bCs/>
          <w:color w:val="auto"/>
          <w:sz w:val="24"/>
          <w:szCs w:val="24"/>
          <w:highlight w:val="none"/>
          <w:lang w:val="zh-CN"/>
        </w:rPr>
        <w:t>说明：以上各项有1项不合格，其</w:t>
      </w:r>
      <w:r>
        <w:rPr>
          <w:rFonts w:hint="eastAsia" w:ascii="宋体" w:hAnsi="宋体" w:eastAsia="宋体" w:cs="宋体"/>
          <w:b/>
          <w:bCs/>
          <w:color w:val="auto"/>
          <w:sz w:val="24"/>
          <w:szCs w:val="24"/>
          <w:highlight w:val="none"/>
        </w:rPr>
        <w:t>竞争性</w:t>
      </w:r>
      <w:r>
        <w:rPr>
          <w:rFonts w:hint="eastAsia" w:ascii="宋体" w:hAnsi="宋体" w:eastAsia="宋体" w:cs="宋体"/>
          <w:b/>
          <w:bCs/>
          <w:color w:val="auto"/>
          <w:sz w:val="24"/>
          <w:szCs w:val="24"/>
          <w:highlight w:val="none"/>
          <w:lang w:eastAsia="zh-CN"/>
        </w:rPr>
        <w:t>谈判</w:t>
      </w:r>
      <w:r>
        <w:rPr>
          <w:rFonts w:hint="eastAsia" w:ascii="宋体" w:hAnsi="宋体" w:eastAsia="宋体" w:cs="宋体"/>
          <w:b/>
          <w:bCs/>
          <w:color w:val="auto"/>
          <w:sz w:val="24"/>
          <w:szCs w:val="24"/>
          <w:highlight w:val="none"/>
        </w:rPr>
        <w:t>响应文件</w:t>
      </w:r>
      <w:r>
        <w:rPr>
          <w:rFonts w:hint="eastAsia" w:ascii="宋体" w:hAnsi="宋体" w:eastAsia="宋体" w:cs="宋体"/>
          <w:b/>
          <w:bCs/>
          <w:color w:val="auto"/>
          <w:sz w:val="24"/>
          <w:szCs w:val="24"/>
          <w:highlight w:val="none"/>
          <w:lang w:val="zh-CN"/>
        </w:rPr>
        <w:t>将被视为无效，评审不予通过,符合性审查结束后，谈判小组应当对审查结果进行签字确认，并告知无效供应商符合性审查未通过的原因。</w:t>
      </w:r>
      <w:bookmarkEnd w:id="15"/>
      <w:bookmarkEnd w:id="16"/>
    </w:p>
    <w:p w14:paraId="1816AA2A">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both"/>
        <w:textAlignment w:val="auto"/>
        <w:rPr>
          <w:rFonts w:hint="eastAsia" w:ascii="宋体" w:hAnsi="宋体" w:eastAsia="宋体" w:cs="Times New Roman"/>
          <w:b/>
          <w:bCs/>
          <w:color w:val="auto"/>
          <w:kern w:val="0"/>
          <w:sz w:val="44"/>
          <w:szCs w:val="44"/>
          <w:highlight w:val="none"/>
          <w:lang w:val="en-US" w:eastAsia="zh-CN" w:bidi="ar-SA"/>
        </w:rPr>
      </w:pPr>
    </w:p>
    <w:p w14:paraId="0E88EAFA">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883" w:firstLineChars="200"/>
        <w:jc w:val="center"/>
        <w:textAlignment w:val="auto"/>
        <w:rPr>
          <w:rFonts w:hint="eastAsia" w:ascii="宋体" w:hAnsi="宋体" w:eastAsia="宋体" w:cs="Times New Roman"/>
          <w:b/>
          <w:bCs/>
          <w:color w:val="auto"/>
          <w:kern w:val="0"/>
          <w:sz w:val="44"/>
          <w:szCs w:val="44"/>
          <w:highlight w:val="none"/>
          <w:lang w:val="en-US" w:eastAsia="zh-CN" w:bidi="ar-SA"/>
        </w:rPr>
      </w:pPr>
    </w:p>
    <w:p w14:paraId="703B1460">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883" w:firstLineChars="200"/>
        <w:jc w:val="center"/>
        <w:textAlignment w:val="auto"/>
        <w:rPr>
          <w:rFonts w:hint="eastAsia" w:ascii="宋体" w:hAnsi="宋体" w:eastAsia="宋体" w:cs="Times New Roman"/>
          <w:b/>
          <w:bCs/>
          <w:color w:val="auto"/>
          <w:kern w:val="0"/>
          <w:sz w:val="44"/>
          <w:szCs w:val="44"/>
          <w:highlight w:val="none"/>
          <w:lang w:val="en-US" w:eastAsia="zh-CN" w:bidi="ar-SA"/>
        </w:rPr>
      </w:pPr>
    </w:p>
    <w:p w14:paraId="348FA639">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883" w:firstLineChars="200"/>
        <w:jc w:val="center"/>
        <w:textAlignment w:val="auto"/>
        <w:rPr>
          <w:rFonts w:hint="eastAsia" w:ascii="宋体" w:hAnsi="宋体" w:eastAsia="宋体" w:cs="Times New Roman"/>
          <w:b/>
          <w:bCs/>
          <w:color w:val="auto"/>
          <w:kern w:val="0"/>
          <w:sz w:val="44"/>
          <w:szCs w:val="44"/>
          <w:highlight w:val="none"/>
          <w:lang w:val="en-US" w:eastAsia="zh-CN" w:bidi="ar-SA"/>
        </w:rPr>
      </w:pPr>
    </w:p>
    <w:p w14:paraId="05A31DB6">
      <w:pPr>
        <w:rPr>
          <w:rFonts w:hint="eastAsia" w:ascii="宋体" w:hAnsi="宋体" w:eastAsia="宋体" w:cs="宋体"/>
          <w:spacing w:val="6"/>
          <w:sz w:val="35"/>
          <w:szCs w:val="35"/>
          <w:highlight w:val="none"/>
          <w14:textOutline w14:w="6537" w14:cap="sq" w14:cmpd="sng">
            <w14:solidFill>
              <w14:srgbClr w14:val="000000"/>
            </w14:solidFill>
            <w14:prstDash w14:val="solid"/>
            <w14:bevel/>
          </w14:textOutline>
        </w:rPr>
      </w:pPr>
    </w:p>
    <w:p w14:paraId="6D75CE14">
      <w:pPr>
        <w:rPr>
          <w:rFonts w:hint="eastAsia" w:ascii="宋体" w:hAnsi="宋体" w:eastAsia="宋体" w:cs="宋体"/>
          <w:snapToGrid w:val="0"/>
          <w:color w:val="000000"/>
          <w:spacing w:val="6"/>
          <w:kern w:val="0"/>
          <w:sz w:val="35"/>
          <w:szCs w:val="35"/>
          <w14:textOutline w14:w="6537" w14:cap="sq" w14:cmpd="sng">
            <w14:solidFill>
              <w14:srgbClr w14:val="000000"/>
            </w14:solidFill>
            <w14:prstDash w14:val="solid"/>
            <w14:bevel/>
          </w14:textOutline>
        </w:rPr>
      </w:pPr>
      <w:bookmarkStart w:id="24" w:name="_Toc17581"/>
      <w:r>
        <w:rPr>
          <w:rFonts w:hint="eastAsia" w:ascii="宋体" w:hAnsi="宋体" w:eastAsia="宋体" w:cs="宋体"/>
          <w:snapToGrid w:val="0"/>
          <w:color w:val="000000"/>
          <w:spacing w:val="6"/>
          <w:kern w:val="0"/>
          <w:sz w:val="35"/>
          <w:szCs w:val="35"/>
          <w14:textOutline w14:w="6537" w14:cap="sq" w14:cmpd="sng">
            <w14:solidFill>
              <w14:srgbClr w14:val="000000"/>
            </w14:solidFill>
            <w14:prstDash w14:val="solid"/>
            <w14:bevel/>
          </w14:textOutline>
        </w:rPr>
        <w:br w:type="page"/>
      </w:r>
    </w:p>
    <w:p w14:paraId="694A8736">
      <w:pPr>
        <w:keepNext w:val="0"/>
        <w:keepLines w:val="0"/>
        <w:pageBreakBefore w:val="0"/>
        <w:widowControl/>
        <w:numPr>
          <w:ilvl w:val="0"/>
          <w:numId w:val="3"/>
        </w:numPr>
        <w:kinsoku w:val="0"/>
        <w:wordWrap/>
        <w:overflowPunct/>
        <w:topLinePunct w:val="0"/>
        <w:autoSpaceDE w:val="0"/>
        <w:autoSpaceDN w:val="0"/>
        <w:bidi w:val="0"/>
        <w:adjustRightInd w:val="0"/>
        <w:snapToGrid w:val="0"/>
        <w:spacing w:line="360" w:lineRule="auto"/>
        <w:ind w:left="493" w:leftChars="0"/>
        <w:jc w:val="center"/>
        <w:textAlignment w:val="baseline"/>
        <w:outlineLvl w:val="0"/>
        <w:rPr>
          <w:rFonts w:hint="eastAsia" w:ascii="宋体" w:hAnsi="宋体" w:eastAsia="宋体" w:cs="宋体"/>
          <w:spacing w:val="6"/>
          <w:sz w:val="35"/>
          <w:szCs w:val="35"/>
          <w:highlight w:val="none"/>
          <w14:textOutline w14:w="6537" w14:cap="sq" w14:cmpd="sng">
            <w14:solidFill>
              <w14:srgbClr w14:val="000000"/>
            </w14:solidFill>
            <w14:prstDash w14:val="solid"/>
            <w14:bevel/>
          </w14:textOutline>
        </w:rPr>
      </w:pPr>
      <w:r>
        <w:rPr>
          <w:rFonts w:hint="eastAsia" w:ascii="宋体" w:hAnsi="宋体" w:eastAsia="宋体" w:cs="宋体"/>
          <w:snapToGrid w:val="0"/>
          <w:color w:val="000000"/>
          <w:spacing w:val="6"/>
          <w:kern w:val="0"/>
          <w:sz w:val="35"/>
          <w:szCs w:val="35"/>
          <w:lang w:val="en-US" w:eastAsia="zh-CN"/>
          <w14:textOutline w14:w="6537" w14:cap="sq" w14:cmpd="sng">
            <w14:solidFill>
              <w14:srgbClr w14:val="000000"/>
            </w14:solidFill>
            <w14:prstDash w14:val="solid"/>
            <w14:bevel/>
          </w14:textOutline>
        </w:rPr>
        <w:t xml:space="preserve"> </w:t>
      </w:r>
      <w:bookmarkEnd w:id="24"/>
      <w:r>
        <w:rPr>
          <w:rFonts w:hint="eastAsia" w:ascii="宋体" w:hAnsi="宋体" w:eastAsia="宋体" w:cs="宋体"/>
          <w:spacing w:val="6"/>
          <w:sz w:val="35"/>
          <w:szCs w:val="35"/>
          <w:highlight w:val="none"/>
          <w14:textOutline w14:w="6537" w14:cap="sq" w14:cmpd="sng">
            <w14:solidFill>
              <w14:srgbClr w14:val="000000"/>
            </w14:solidFill>
            <w14:prstDash w14:val="solid"/>
            <w14:bevel/>
          </w14:textOutline>
        </w:rPr>
        <w:t>采购内容及要求</w:t>
      </w:r>
    </w:p>
    <w:tbl>
      <w:tblPr>
        <w:tblStyle w:val="20"/>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547"/>
        <w:gridCol w:w="753"/>
        <w:gridCol w:w="4757"/>
        <w:gridCol w:w="675"/>
        <w:gridCol w:w="531"/>
        <w:gridCol w:w="1260"/>
      </w:tblGrid>
      <w:tr w14:paraId="7903CB6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9" w:hRule="atLeast"/>
        </w:trPr>
        <w:tc>
          <w:tcPr>
            <w:tcW w:w="5000" w:type="pct"/>
            <w:gridSpan w:val="6"/>
            <w:tcBorders>
              <w:top w:val="nil"/>
              <w:left w:val="nil"/>
              <w:bottom w:val="single" w:color="000000" w:sz="4" w:space="0"/>
              <w:right w:val="nil"/>
            </w:tcBorders>
            <w:shd w:val="clear" w:color="auto" w:fill="auto"/>
            <w:noWrap/>
            <w:vAlign w:val="center"/>
          </w:tcPr>
          <w:p w14:paraId="5338C636">
            <w:pPr>
              <w:keepNext w:val="0"/>
              <w:keepLines w:val="0"/>
              <w:widowControl/>
              <w:numPr>
                <w:ilvl w:val="0"/>
                <w:numId w:val="4"/>
              </w:numPr>
              <w:suppressLineNumbers w:val="0"/>
              <w:jc w:val="both"/>
              <w:textAlignment w:val="center"/>
              <w:rPr>
                <w:rFonts w:hint="eastAsia" w:ascii="宋体" w:hAnsi="宋体" w:eastAsia="宋体" w:cs="宋体"/>
                <w:b/>
                <w:bCs/>
                <w:i w:val="0"/>
                <w:iCs w:val="0"/>
                <w:color w:val="000000"/>
                <w:kern w:val="0"/>
                <w:sz w:val="24"/>
                <w:szCs w:val="24"/>
                <w:u w:val="none"/>
                <w:lang w:val="en-US" w:eastAsia="zh-CN" w:bidi="ar"/>
              </w:rPr>
            </w:pPr>
            <w:bookmarkStart w:id="25" w:name="_Toc15944"/>
            <w:r>
              <w:rPr>
                <w:rFonts w:hint="eastAsia" w:ascii="宋体" w:hAnsi="宋体" w:eastAsia="宋体" w:cs="宋体"/>
                <w:b/>
                <w:bCs/>
                <w:i w:val="0"/>
                <w:iCs w:val="0"/>
                <w:color w:val="000000"/>
                <w:kern w:val="0"/>
                <w:sz w:val="24"/>
                <w:szCs w:val="24"/>
                <w:u w:val="none"/>
                <w:lang w:val="en-US" w:eastAsia="zh-CN" w:bidi="ar"/>
              </w:rPr>
              <w:t>采购清单</w:t>
            </w:r>
          </w:p>
          <w:tbl>
            <w:tblPr>
              <w:tblStyle w:val="21"/>
              <w:tblW w:w="841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6"/>
              <w:gridCol w:w="3430"/>
              <w:gridCol w:w="2074"/>
              <w:gridCol w:w="2190"/>
            </w:tblGrid>
            <w:tr w14:paraId="616C9C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5" w:type="pct"/>
                  <w:vAlign w:val="center"/>
                </w:tcPr>
                <w:p w14:paraId="00514D31">
                  <w:pPr>
                    <w:keepNext w:val="0"/>
                    <w:keepLines w:val="0"/>
                    <w:widowControl/>
                    <w:suppressLineNumbers w:val="0"/>
                    <w:jc w:val="center"/>
                    <w:textAlignment w:val="center"/>
                    <w:rPr>
                      <w:rStyle w:val="38"/>
                      <w:rFonts w:hint="default"/>
                      <w:lang w:val="en-US" w:eastAsia="zh-CN" w:bidi="ar"/>
                    </w:rPr>
                  </w:pPr>
                  <w:r>
                    <w:rPr>
                      <w:rStyle w:val="38"/>
                      <w:rFonts w:hint="eastAsia"/>
                      <w:lang w:val="en-US" w:eastAsia="zh-CN" w:bidi="ar"/>
                    </w:rPr>
                    <w:t>序号</w:t>
                  </w:r>
                </w:p>
              </w:tc>
              <w:tc>
                <w:tcPr>
                  <w:tcW w:w="2039" w:type="pct"/>
                  <w:vAlign w:val="center"/>
                </w:tcPr>
                <w:p w14:paraId="35FD1A67">
                  <w:pPr>
                    <w:keepNext w:val="0"/>
                    <w:keepLines w:val="0"/>
                    <w:widowControl/>
                    <w:suppressLineNumbers w:val="0"/>
                    <w:jc w:val="center"/>
                    <w:textAlignment w:val="center"/>
                    <w:rPr>
                      <w:rStyle w:val="38"/>
                      <w:rFonts w:hint="default"/>
                      <w:lang w:val="en-US" w:eastAsia="zh-CN" w:bidi="ar"/>
                    </w:rPr>
                  </w:pPr>
                  <w:r>
                    <w:rPr>
                      <w:rStyle w:val="38"/>
                      <w:rFonts w:hint="eastAsia"/>
                      <w:lang w:val="en-US" w:eastAsia="zh-CN" w:bidi="ar"/>
                    </w:rPr>
                    <w:t>名称</w:t>
                  </w:r>
                </w:p>
              </w:tc>
              <w:tc>
                <w:tcPr>
                  <w:tcW w:w="1233" w:type="pct"/>
                  <w:vAlign w:val="center"/>
                </w:tcPr>
                <w:p w14:paraId="1C32A80C">
                  <w:pPr>
                    <w:keepNext w:val="0"/>
                    <w:keepLines w:val="0"/>
                    <w:widowControl/>
                    <w:suppressLineNumbers w:val="0"/>
                    <w:jc w:val="center"/>
                    <w:textAlignment w:val="center"/>
                    <w:rPr>
                      <w:rStyle w:val="38"/>
                      <w:rFonts w:hint="default"/>
                      <w:lang w:val="en-US" w:eastAsia="zh-CN" w:bidi="ar"/>
                    </w:rPr>
                  </w:pPr>
                  <w:r>
                    <w:rPr>
                      <w:rStyle w:val="38"/>
                      <w:rFonts w:hint="eastAsia"/>
                      <w:lang w:val="en-US" w:eastAsia="zh-CN" w:bidi="ar"/>
                    </w:rPr>
                    <w:t>数量</w:t>
                  </w:r>
                </w:p>
              </w:tc>
              <w:tc>
                <w:tcPr>
                  <w:tcW w:w="1302" w:type="pct"/>
                  <w:vAlign w:val="center"/>
                </w:tcPr>
                <w:p w14:paraId="2EBAD1CB">
                  <w:pPr>
                    <w:keepNext w:val="0"/>
                    <w:keepLines w:val="0"/>
                    <w:widowControl/>
                    <w:suppressLineNumbers w:val="0"/>
                    <w:jc w:val="center"/>
                    <w:textAlignment w:val="center"/>
                    <w:rPr>
                      <w:rStyle w:val="38"/>
                      <w:rFonts w:hint="default"/>
                      <w:lang w:val="en-US" w:eastAsia="zh-CN" w:bidi="ar"/>
                    </w:rPr>
                  </w:pPr>
                  <w:r>
                    <w:rPr>
                      <w:rStyle w:val="38"/>
                      <w:rFonts w:hint="eastAsia"/>
                      <w:lang w:val="en-US" w:eastAsia="zh-CN" w:bidi="ar"/>
                    </w:rPr>
                    <w:t>单位</w:t>
                  </w:r>
                </w:p>
              </w:tc>
            </w:tr>
            <w:tr w14:paraId="4C764F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5" w:type="pct"/>
                  <w:vAlign w:val="center"/>
                </w:tcPr>
                <w:p w14:paraId="5636FA5A">
                  <w:pPr>
                    <w:keepNext w:val="0"/>
                    <w:keepLines w:val="0"/>
                    <w:widowControl/>
                    <w:suppressLineNumbers w:val="0"/>
                    <w:jc w:val="center"/>
                    <w:textAlignment w:val="center"/>
                    <w:rPr>
                      <w:rStyle w:val="38"/>
                      <w:rFonts w:hint="eastAsia"/>
                      <w:lang w:val="en-US" w:eastAsia="zh-CN" w:bidi="ar"/>
                    </w:rPr>
                  </w:pPr>
                  <w:r>
                    <w:rPr>
                      <w:rStyle w:val="38"/>
                      <w:rFonts w:hint="eastAsia"/>
                      <w:lang w:val="en-US" w:eastAsia="zh-CN" w:bidi="ar"/>
                    </w:rPr>
                    <w:t>1</w:t>
                  </w:r>
                </w:p>
              </w:tc>
              <w:tc>
                <w:tcPr>
                  <w:tcW w:w="2039" w:type="pct"/>
                  <w:vAlign w:val="center"/>
                </w:tcPr>
                <w:p w14:paraId="656ADA12">
                  <w:pPr>
                    <w:keepNext w:val="0"/>
                    <w:keepLines w:val="0"/>
                    <w:widowControl/>
                    <w:suppressLineNumbers w:val="0"/>
                    <w:jc w:val="center"/>
                    <w:textAlignment w:val="center"/>
                    <w:rPr>
                      <w:rStyle w:val="38"/>
                      <w:rFonts w:hint="eastAsia"/>
                      <w:lang w:val="en-US" w:eastAsia="zh-CN" w:bidi="ar"/>
                    </w:rPr>
                  </w:pPr>
                  <w:r>
                    <w:rPr>
                      <w:rStyle w:val="38"/>
                      <w:rFonts w:hint="eastAsia"/>
                      <w:lang w:val="en-US" w:eastAsia="zh-CN" w:bidi="ar"/>
                    </w:rPr>
                    <w:t>LED教室灯</w:t>
                  </w:r>
                </w:p>
              </w:tc>
              <w:tc>
                <w:tcPr>
                  <w:tcW w:w="1233" w:type="pct"/>
                  <w:vAlign w:val="center"/>
                </w:tcPr>
                <w:p w14:paraId="310E39EB">
                  <w:pPr>
                    <w:keepNext w:val="0"/>
                    <w:keepLines w:val="0"/>
                    <w:widowControl/>
                    <w:suppressLineNumbers w:val="0"/>
                    <w:jc w:val="center"/>
                    <w:textAlignment w:val="center"/>
                    <w:rPr>
                      <w:rStyle w:val="38"/>
                      <w:rFonts w:hint="eastAsia"/>
                      <w:lang w:val="en-US" w:eastAsia="zh-CN" w:bidi="ar"/>
                    </w:rPr>
                  </w:pPr>
                  <w:r>
                    <w:rPr>
                      <w:rStyle w:val="38"/>
                      <w:rFonts w:hint="eastAsia"/>
                      <w:lang w:val="en-US" w:eastAsia="zh-CN" w:bidi="ar"/>
                    </w:rPr>
                    <w:t>216</w:t>
                  </w:r>
                </w:p>
              </w:tc>
              <w:tc>
                <w:tcPr>
                  <w:tcW w:w="1302" w:type="pct"/>
                  <w:vAlign w:val="center"/>
                </w:tcPr>
                <w:p w14:paraId="689AB897">
                  <w:pPr>
                    <w:keepNext w:val="0"/>
                    <w:keepLines w:val="0"/>
                    <w:widowControl/>
                    <w:suppressLineNumbers w:val="0"/>
                    <w:jc w:val="center"/>
                    <w:textAlignment w:val="center"/>
                    <w:rPr>
                      <w:rStyle w:val="38"/>
                      <w:rFonts w:hint="eastAsia"/>
                      <w:lang w:val="en-US" w:eastAsia="zh-CN" w:bidi="ar"/>
                    </w:rPr>
                  </w:pPr>
                  <w:r>
                    <w:rPr>
                      <w:rStyle w:val="38"/>
                      <w:rFonts w:hint="eastAsia"/>
                      <w:lang w:val="en-US" w:eastAsia="zh-CN" w:bidi="ar"/>
                    </w:rPr>
                    <w:t>盏</w:t>
                  </w:r>
                </w:p>
              </w:tc>
            </w:tr>
            <w:tr w14:paraId="419853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5" w:type="pct"/>
                  <w:vAlign w:val="center"/>
                </w:tcPr>
                <w:p w14:paraId="19BA422B">
                  <w:pPr>
                    <w:keepNext w:val="0"/>
                    <w:keepLines w:val="0"/>
                    <w:widowControl/>
                    <w:suppressLineNumbers w:val="0"/>
                    <w:jc w:val="center"/>
                    <w:textAlignment w:val="center"/>
                    <w:rPr>
                      <w:rStyle w:val="38"/>
                      <w:rFonts w:hint="eastAsia"/>
                      <w:lang w:val="en-US" w:eastAsia="zh-CN" w:bidi="ar"/>
                    </w:rPr>
                  </w:pPr>
                  <w:r>
                    <w:rPr>
                      <w:rStyle w:val="38"/>
                      <w:rFonts w:hint="eastAsia"/>
                      <w:lang w:val="en-US" w:eastAsia="zh-CN" w:bidi="ar"/>
                    </w:rPr>
                    <w:t>2</w:t>
                  </w:r>
                </w:p>
              </w:tc>
              <w:tc>
                <w:tcPr>
                  <w:tcW w:w="2039" w:type="pct"/>
                  <w:vAlign w:val="center"/>
                </w:tcPr>
                <w:p w14:paraId="1AD02755">
                  <w:pPr>
                    <w:keepNext w:val="0"/>
                    <w:keepLines w:val="0"/>
                    <w:widowControl/>
                    <w:suppressLineNumbers w:val="0"/>
                    <w:jc w:val="center"/>
                    <w:textAlignment w:val="center"/>
                    <w:rPr>
                      <w:rStyle w:val="38"/>
                      <w:rFonts w:hint="eastAsia"/>
                      <w:lang w:val="en-US" w:eastAsia="zh-CN" w:bidi="ar"/>
                    </w:rPr>
                  </w:pPr>
                  <w:r>
                    <w:rPr>
                      <w:rStyle w:val="38"/>
                      <w:rFonts w:hint="eastAsia"/>
                      <w:lang w:val="en-US" w:eastAsia="zh-CN" w:bidi="ar"/>
                    </w:rPr>
                    <w:t>LED黑板灯</w:t>
                  </w:r>
                </w:p>
              </w:tc>
              <w:tc>
                <w:tcPr>
                  <w:tcW w:w="1233" w:type="pct"/>
                  <w:vAlign w:val="center"/>
                </w:tcPr>
                <w:p w14:paraId="5FF483AD">
                  <w:pPr>
                    <w:keepNext w:val="0"/>
                    <w:keepLines w:val="0"/>
                    <w:widowControl/>
                    <w:suppressLineNumbers w:val="0"/>
                    <w:jc w:val="center"/>
                    <w:textAlignment w:val="center"/>
                    <w:rPr>
                      <w:rStyle w:val="38"/>
                      <w:rFonts w:hint="eastAsia"/>
                      <w:lang w:val="en-US" w:eastAsia="zh-CN" w:bidi="ar"/>
                    </w:rPr>
                  </w:pPr>
                  <w:r>
                    <w:rPr>
                      <w:rStyle w:val="38"/>
                      <w:rFonts w:hint="eastAsia"/>
                      <w:lang w:val="en-US" w:eastAsia="zh-CN" w:bidi="ar"/>
                    </w:rPr>
                    <w:t>72</w:t>
                  </w:r>
                </w:p>
              </w:tc>
              <w:tc>
                <w:tcPr>
                  <w:tcW w:w="1302" w:type="pct"/>
                  <w:vAlign w:val="center"/>
                </w:tcPr>
                <w:p w14:paraId="2629C9F0">
                  <w:pPr>
                    <w:keepNext w:val="0"/>
                    <w:keepLines w:val="0"/>
                    <w:widowControl/>
                    <w:suppressLineNumbers w:val="0"/>
                    <w:jc w:val="center"/>
                    <w:textAlignment w:val="center"/>
                    <w:rPr>
                      <w:rStyle w:val="38"/>
                      <w:rFonts w:hint="eastAsia"/>
                      <w:lang w:val="en-US" w:eastAsia="zh-CN" w:bidi="ar"/>
                    </w:rPr>
                  </w:pPr>
                  <w:r>
                    <w:rPr>
                      <w:rStyle w:val="38"/>
                      <w:rFonts w:hint="eastAsia"/>
                      <w:lang w:val="en-US" w:eastAsia="zh-CN" w:bidi="ar"/>
                    </w:rPr>
                    <w:t>盏</w:t>
                  </w:r>
                </w:p>
              </w:tc>
            </w:tr>
            <w:tr w14:paraId="352DDC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5" w:type="pct"/>
                  <w:vAlign w:val="center"/>
                </w:tcPr>
                <w:p w14:paraId="0CBA262B">
                  <w:pPr>
                    <w:keepNext w:val="0"/>
                    <w:keepLines w:val="0"/>
                    <w:widowControl/>
                    <w:suppressLineNumbers w:val="0"/>
                    <w:jc w:val="center"/>
                    <w:textAlignment w:val="center"/>
                    <w:rPr>
                      <w:rStyle w:val="38"/>
                      <w:rFonts w:hint="eastAsia"/>
                      <w:lang w:val="en-US" w:eastAsia="zh-CN" w:bidi="ar"/>
                    </w:rPr>
                  </w:pPr>
                  <w:r>
                    <w:rPr>
                      <w:rStyle w:val="38"/>
                      <w:rFonts w:hint="eastAsia"/>
                      <w:lang w:val="en-US" w:eastAsia="zh-CN" w:bidi="ar"/>
                    </w:rPr>
                    <w:t>3</w:t>
                  </w:r>
                </w:p>
              </w:tc>
              <w:tc>
                <w:tcPr>
                  <w:tcW w:w="2039" w:type="pct"/>
                  <w:vAlign w:val="center"/>
                </w:tcPr>
                <w:p w14:paraId="5B7D2FD1">
                  <w:pPr>
                    <w:keepNext w:val="0"/>
                    <w:keepLines w:val="0"/>
                    <w:widowControl/>
                    <w:suppressLineNumbers w:val="0"/>
                    <w:jc w:val="center"/>
                    <w:textAlignment w:val="center"/>
                    <w:rPr>
                      <w:rStyle w:val="38"/>
                      <w:rFonts w:hint="eastAsia"/>
                      <w:lang w:val="en-US" w:eastAsia="zh-CN" w:bidi="ar"/>
                    </w:rPr>
                  </w:pPr>
                  <w:r>
                    <w:rPr>
                      <w:rStyle w:val="38"/>
                      <w:rFonts w:hint="eastAsia"/>
                      <w:lang w:val="en-US" w:eastAsia="zh-CN" w:bidi="ar"/>
                    </w:rPr>
                    <w:t>安装调试及其相关辅材</w:t>
                  </w:r>
                </w:p>
              </w:tc>
              <w:tc>
                <w:tcPr>
                  <w:tcW w:w="1233" w:type="pct"/>
                  <w:vAlign w:val="center"/>
                </w:tcPr>
                <w:p w14:paraId="24727F19">
                  <w:pPr>
                    <w:keepNext w:val="0"/>
                    <w:keepLines w:val="0"/>
                    <w:widowControl/>
                    <w:suppressLineNumbers w:val="0"/>
                    <w:jc w:val="center"/>
                    <w:textAlignment w:val="center"/>
                    <w:rPr>
                      <w:rStyle w:val="38"/>
                      <w:rFonts w:hint="default"/>
                      <w:lang w:val="en-US" w:eastAsia="zh-CN" w:bidi="ar"/>
                    </w:rPr>
                  </w:pPr>
                  <w:r>
                    <w:rPr>
                      <w:rStyle w:val="38"/>
                      <w:rFonts w:hint="eastAsia"/>
                      <w:lang w:val="en-US" w:eastAsia="zh-CN" w:bidi="ar"/>
                    </w:rPr>
                    <w:t>24</w:t>
                  </w:r>
                </w:p>
              </w:tc>
              <w:tc>
                <w:tcPr>
                  <w:tcW w:w="1302" w:type="pct"/>
                  <w:vAlign w:val="center"/>
                </w:tcPr>
                <w:p w14:paraId="73308393">
                  <w:pPr>
                    <w:keepNext w:val="0"/>
                    <w:keepLines w:val="0"/>
                    <w:widowControl/>
                    <w:suppressLineNumbers w:val="0"/>
                    <w:jc w:val="center"/>
                    <w:textAlignment w:val="center"/>
                    <w:rPr>
                      <w:rStyle w:val="38"/>
                      <w:rFonts w:hint="eastAsia"/>
                      <w:lang w:val="en-US" w:eastAsia="zh-CN" w:bidi="ar"/>
                    </w:rPr>
                  </w:pPr>
                  <w:r>
                    <w:rPr>
                      <w:rStyle w:val="38"/>
                      <w:rFonts w:hint="eastAsia"/>
                      <w:lang w:val="en-US" w:eastAsia="zh-CN" w:bidi="ar"/>
                    </w:rPr>
                    <w:t>间</w:t>
                  </w:r>
                </w:p>
              </w:tc>
            </w:tr>
          </w:tbl>
          <w:p w14:paraId="5C8BDE8D">
            <w:pPr>
              <w:keepNext w:val="0"/>
              <w:keepLines w:val="0"/>
              <w:widowControl/>
              <w:numPr>
                <w:ilvl w:val="0"/>
                <w:numId w:val="0"/>
              </w:numPr>
              <w:suppressLineNumbers w:val="0"/>
              <w:jc w:val="both"/>
              <w:textAlignment w:val="center"/>
              <w:rPr>
                <w:rFonts w:hint="eastAsia" w:ascii="宋体" w:hAnsi="宋体" w:eastAsia="宋体" w:cs="宋体"/>
                <w:b/>
                <w:bCs/>
                <w:i w:val="0"/>
                <w:iCs w:val="0"/>
                <w:color w:val="000000"/>
                <w:sz w:val="28"/>
                <w:szCs w:val="28"/>
                <w:u w:val="none"/>
              </w:rPr>
            </w:pPr>
            <w:r>
              <w:rPr>
                <w:rFonts w:hint="eastAsia" w:ascii="宋体" w:hAnsi="宋体" w:eastAsia="宋体" w:cs="宋体"/>
                <w:b/>
                <w:bCs/>
                <w:i w:val="0"/>
                <w:iCs w:val="0"/>
                <w:color w:val="000000"/>
                <w:kern w:val="0"/>
                <w:sz w:val="24"/>
                <w:szCs w:val="24"/>
                <w:u w:val="none"/>
                <w:lang w:val="en-US" w:eastAsia="zh-CN" w:bidi="ar"/>
              </w:rPr>
              <w:t>二、技术参数</w:t>
            </w:r>
          </w:p>
        </w:tc>
      </w:tr>
      <w:tr w14:paraId="62ACC8A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0" w:hRule="atLeast"/>
        </w:trPr>
        <w:tc>
          <w:tcPr>
            <w:tcW w:w="32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5E26E7">
            <w:pPr>
              <w:keepNext w:val="0"/>
              <w:keepLines w:val="0"/>
              <w:widowControl/>
              <w:suppressLineNumbers w:val="0"/>
              <w:spacing w:line="24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序号</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9C3D8C">
            <w:pPr>
              <w:keepNext w:val="0"/>
              <w:keepLines w:val="0"/>
              <w:widowControl/>
              <w:suppressLineNumbers w:val="0"/>
              <w:spacing w:line="24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货物名称</w:t>
            </w:r>
          </w:p>
        </w:tc>
        <w:tc>
          <w:tcPr>
            <w:tcW w:w="279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727B5D">
            <w:pPr>
              <w:keepNext w:val="0"/>
              <w:keepLines w:val="0"/>
              <w:widowControl/>
              <w:suppressLineNumbers w:val="0"/>
              <w:spacing w:line="24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需求参数</w:t>
            </w:r>
          </w:p>
        </w:tc>
        <w:tc>
          <w:tcPr>
            <w:tcW w:w="39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E1419D">
            <w:pPr>
              <w:keepNext w:val="0"/>
              <w:keepLines w:val="0"/>
              <w:widowControl/>
              <w:suppressLineNumbers w:val="0"/>
              <w:spacing w:line="24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数量</w:t>
            </w:r>
          </w:p>
        </w:tc>
        <w:tc>
          <w:tcPr>
            <w:tcW w:w="3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812F4D">
            <w:pPr>
              <w:keepNext w:val="0"/>
              <w:keepLines w:val="0"/>
              <w:widowControl/>
              <w:suppressLineNumbers w:val="0"/>
              <w:spacing w:line="24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单位</w:t>
            </w:r>
          </w:p>
        </w:tc>
        <w:tc>
          <w:tcPr>
            <w:tcW w:w="7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B42C44">
            <w:pPr>
              <w:keepNext w:val="0"/>
              <w:keepLines w:val="0"/>
              <w:widowControl/>
              <w:suppressLineNumbers w:val="0"/>
              <w:spacing w:line="24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备注</w:t>
            </w:r>
          </w:p>
        </w:tc>
      </w:tr>
      <w:tr w14:paraId="6BB8D9F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96" w:hRule="atLeast"/>
        </w:trPr>
        <w:tc>
          <w:tcPr>
            <w:tcW w:w="32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BF883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A16F0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LED教室灯</w:t>
            </w:r>
          </w:p>
        </w:tc>
        <w:tc>
          <w:tcPr>
            <w:tcW w:w="279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4082BEB">
            <w:pPr>
              <w:keepNext w:val="0"/>
              <w:keepLines w:val="0"/>
              <w:widowControl/>
              <w:suppressLineNumbers w:val="0"/>
              <w:jc w:val="left"/>
              <w:textAlignment w:val="center"/>
              <w:rPr>
                <w:rFonts w:hint="eastAsia" w:ascii="宋体" w:hAnsi="宋体" w:eastAsia="宋体" w:cs="宋体"/>
                <w:i w:val="0"/>
                <w:iCs w:val="0"/>
                <w:color w:val="000000"/>
                <w:sz w:val="20"/>
                <w:szCs w:val="20"/>
                <w:u w:val="none"/>
                <w:lang w:eastAsia="zh-CN"/>
              </w:rPr>
            </w:pPr>
            <w:r>
              <w:rPr>
                <w:rStyle w:val="38"/>
                <w:lang w:val="en-US" w:eastAsia="zh-CN" w:bidi="ar"/>
              </w:rPr>
              <w:t>1、</w:t>
            </w:r>
            <w:r>
              <w:rPr>
                <w:rStyle w:val="38"/>
                <w:rFonts w:hint="default"/>
                <w:lang w:bidi="ar"/>
              </w:rPr>
              <w:t>产品认证：教室灯为固定式LED灯具，整灯须通过国家强制性CCC认证。（投标文件中提供有效期内认证证书复印件）</w:t>
            </w:r>
            <w:r>
              <w:rPr>
                <w:rStyle w:val="38"/>
                <w:lang w:val="en-US" w:eastAsia="zh-CN" w:bidi="ar"/>
              </w:rPr>
              <w:br w:type="textWrapping"/>
            </w:r>
            <w:r>
              <w:rPr>
                <w:rStyle w:val="38"/>
                <w:lang w:val="en-US" w:eastAsia="zh-CN" w:bidi="ar"/>
              </w:rPr>
              <w:t>2、</w:t>
            </w:r>
            <w:r>
              <w:rPr>
                <w:rStyle w:val="38"/>
                <w:rFonts w:hint="default"/>
                <w:lang w:bidi="ar"/>
              </w:rPr>
              <w:t>LED教室灯尺寸长≥1180mm，宽≥280mm。功率≤42W，功率因数≥0.95，色温：3300K-5300K，一般显色指数Ra≥90，R9≥50，光束角(50%cd)C0-C180面≥90°，C90-C270面≥90°</w:t>
            </w:r>
            <w:r>
              <w:rPr>
                <w:rStyle w:val="38"/>
                <w:lang w:val="en-US" w:eastAsia="zh-CN" w:bidi="ar"/>
              </w:rPr>
              <w:t>。</w:t>
            </w:r>
            <w:r>
              <w:rPr>
                <w:rStyle w:val="38"/>
                <w:lang w:val="en-US" w:eastAsia="zh-CN" w:bidi="ar"/>
              </w:rPr>
              <w:br w:type="textWrapping"/>
            </w:r>
            <w:r>
              <w:rPr>
                <w:rStyle w:val="38"/>
                <w:lang w:val="en-US" w:eastAsia="zh-CN" w:bidi="ar"/>
              </w:rPr>
              <w:t>3、</w:t>
            </w:r>
            <w:r>
              <w:rPr>
                <w:rStyle w:val="38"/>
                <w:rFonts w:hint="default"/>
                <w:lang w:bidi="ar"/>
              </w:rPr>
              <w:t>LED教室灯的闪烁达到“无显著影响”或“无频闪”，视网膜蓝光危害类别为RG0</w:t>
            </w:r>
            <w:r>
              <w:rPr>
                <w:rStyle w:val="38"/>
                <w:lang w:val="en-US" w:eastAsia="zh-CN" w:bidi="ar"/>
              </w:rPr>
              <w:t>。</w:t>
            </w:r>
            <w:r>
              <w:rPr>
                <w:rStyle w:val="38"/>
                <w:lang w:val="en-US" w:eastAsia="zh-CN" w:bidi="ar"/>
              </w:rPr>
              <w:br w:type="textWrapping"/>
            </w:r>
            <w:r>
              <w:rPr>
                <w:rStyle w:val="38"/>
                <w:lang w:val="en-US" w:eastAsia="zh-CN" w:bidi="ar"/>
              </w:rPr>
              <w:t>4、</w:t>
            </w:r>
            <w:r>
              <w:rPr>
                <w:rStyle w:val="38"/>
                <w:rFonts w:hint="default"/>
                <w:lang w:bidi="ar"/>
              </w:rPr>
              <w:t>LED教室灯符合GB 40070-2021及CQC16-465145-2021认证规则要求，获得儿童青少年学习用灯具近视防控卫生要求认证证书</w:t>
            </w:r>
            <w:r>
              <w:rPr>
                <w:rStyle w:val="38"/>
                <w:lang w:val="en-US" w:eastAsia="zh-CN" w:bidi="ar"/>
              </w:rPr>
              <w:t>。</w:t>
            </w:r>
            <w:r>
              <w:rPr>
                <w:rStyle w:val="38"/>
                <w:lang w:val="en-US" w:eastAsia="zh-CN" w:bidi="ar"/>
              </w:rPr>
              <w:br w:type="textWrapping"/>
            </w:r>
            <w:r>
              <w:rPr>
                <w:rStyle w:val="38"/>
                <w:lang w:val="en-US" w:eastAsia="zh-CN" w:bidi="ar"/>
              </w:rPr>
              <w:t>5、</w:t>
            </w:r>
            <w:r>
              <w:rPr>
                <w:rStyle w:val="38"/>
                <w:rFonts w:hint="default"/>
                <w:lang w:bidi="ar"/>
              </w:rPr>
              <w:t>★LED教室灯至少依据GB/T31897.1-2015、GB/T36979-2018、GB/T9468-2008、GB/T7922-2023等标准测试Ra≥95,R9≥95,R12≥90,R15≥95,Rf≥80 ,Rg≥80,并通过教室用LED灯具优质光谱认证</w:t>
            </w:r>
            <w:r>
              <w:rPr>
                <w:rStyle w:val="38"/>
                <w:color w:val="auto"/>
                <w:highlight w:val="none"/>
                <w:lang w:val="en-US" w:eastAsia="zh-CN" w:bidi="ar"/>
              </w:rPr>
              <w:t>。</w:t>
            </w:r>
            <w:r>
              <w:rPr>
                <w:rStyle w:val="38"/>
                <w:color w:val="auto"/>
                <w:highlight w:val="none"/>
                <w:lang w:val="en-US" w:eastAsia="zh-CN" w:bidi="ar"/>
              </w:rPr>
              <w:br w:type="textWrapping"/>
            </w:r>
            <w:r>
              <w:rPr>
                <w:rStyle w:val="38"/>
                <w:color w:val="auto"/>
                <w:highlight w:val="none"/>
                <w:lang w:val="en-US" w:eastAsia="zh-CN" w:bidi="ar"/>
              </w:rPr>
              <w:t>6、</w:t>
            </w:r>
            <w:r>
              <w:rPr>
                <w:rStyle w:val="38"/>
                <w:rFonts w:hint="default"/>
                <w:lang w:bidi="ar"/>
              </w:rPr>
              <w:t>★LED教室灯依据GB/T33721-2017通过电源开关试验、温度冲击试验、恒定湿热试验、寿命试验（寿命≥50000h）等结论均“合格”，并通过教室用LED灯具可靠性认证</w:t>
            </w:r>
            <w:r>
              <w:rPr>
                <w:rStyle w:val="38"/>
                <w:lang w:val="en-US" w:eastAsia="zh-CN" w:bidi="ar"/>
              </w:rPr>
              <w:t>。</w:t>
            </w:r>
            <w:r>
              <w:rPr>
                <w:rStyle w:val="38"/>
                <w:lang w:val="en-US" w:eastAsia="zh-CN" w:bidi="ar"/>
              </w:rPr>
              <w:br w:type="textWrapping"/>
            </w:r>
            <w:r>
              <w:rPr>
                <w:rStyle w:val="38"/>
                <w:lang w:val="en-US" w:eastAsia="zh-CN" w:bidi="ar"/>
              </w:rPr>
              <w:t>7、</w:t>
            </w:r>
            <w:r>
              <w:rPr>
                <w:rStyle w:val="38"/>
                <w:rFonts w:hint="default"/>
                <w:lang w:bidi="ar"/>
              </w:rPr>
              <w:t>★LED教室灯依据GB/T 18595-2014 通过静电放电、射频电磁场、快速瞬变、注入电流、浪涌等试验结论均“合格”，并通过教室用LED灯具电磁兼容抗扰度认证</w:t>
            </w:r>
            <w:r>
              <w:rPr>
                <w:rStyle w:val="38"/>
                <w:lang w:val="en-US" w:eastAsia="zh-CN" w:bidi="ar"/>
              </w:rPr>
              <w:t>。</w:t>
            </w:r>
            <w:r>
              <w:rPr>
                <w:rStyle w:val="38"/>
                <w:lang w:val="en-US" w:eastAsia="zh-CN" w:bidi="ar"/>
              </w:rPr>
              <w:br w:type="textWrapping"/>
            </w:r>
            <w:r>
              <w:rPr>
                <w:rStyle w:val="38"/>
                <w:rFonts w:hint="eastAsia"/>
                <w:lang w:val="en-US" w:eastAsia="zh-CN" w:bidi="ar"/>
              </w:rPr>
              <w:t>8</w:t>
            </w:r>
            <w:r>
              <w:rPr>
                <w:rStyle w:val="38"/>
                <w:lang w:val="en-US" w:eastAsia="zh-CN" w:bidi="ar"/>
              </w:rPr>
              <w:t>、</w:t>
            </w:r>
            <w:r>
              <w:rPr>
                <w:rStyle w:val="38"/>
                <w:rFonts w:hint="default"/>
                <w:lang w:bidi="ar"/>
              </w:rPr>
              <w:t>★LED教室灯塑料材料至少依据GB/T 39822-2021等通过≥1000h黄变性能试验黄色指数变化值</w:t>
            </w:r>
            <w:r>
              <w:rPr>
                <w:rStyle w:val="39"/>
                <w:lang w:bidi="ar"/>
              </w:rPr>
              <w:t>Δ</w:t>
            </w:r>
            <w:r>
              <w:rPr>
                <w:rStyle w:val="38"/>
                <w:rFonts w:hint="default"/>
                <w:lang w:bidi="ar"/>
              </w:rPr>
              <w:t>YI≤0.35，并通过教室用LED灯具塑料材料耐老化黄变性能认证</w:t>
            </w:r>
            <w:r>
              <w:rPr>
                <w:rStyle w:val="38"/>
                <w:lang w:val="en-US" w:eastAsia="zh-CN" w:bidi="ar"/>
              </w:rPr>
              <w:t>。</w:t>
            </w:r>
            <w:r>
              <w:rPr>
                <w:rStyle w:val="38"/>
                <w:lang w:val="en-US" w:eastAsia="zh-CN" w:bidi="ar"/>
              </w:rPr>
              <w:br w:type="textWrapping"/>
            </w:r>
            <w:r>
              <w:rPr>
                <w:rStyle w:val="38"/>
                <w:rFonts w:hint="eastAsia"/>
                <w:lang w:val="en-US" w:eastAsia="zh-CN" w:bidi="ar"/>
              </w:rPr>
              <w:t>9</w:t>
            </w:r>
            <w:r>
              <w:rPr>
                <w:rStyle w:val="38"/>
                <w:lang w:val="en-US" w:eastAsia="zh-CN" w:bidi="ar"/>
              </w:rPr>
              <w:t>、</w:t>
            </w:r>
            <w:r>
              <w:rPr>
                <w:rStyle w:val="38"/>
                <w:rFonts w:hint="default"/>
                <w:lang w:bidi="ar"/>
              </w:rPr>
              <w:t>教室课桌面维持平均照度≥3001x,照度均匀度≥0.7，统一眩光值（UGR）≤1</w:t>
            </w:r>
            <w:r>
              <w:rPr>
                <w:rStyle w:val="38"/>
                <w:rFonts w:hint="eastAsia"/>
                <w:lang w:val="en-US" w:eastAsia="zh-CN" w:bidi="ar"/>
              </w:rPr>
              <w:t>9</w:t>
            </w:r>
            <w:r>
              <w:rPr>
                <w:rStyle w:val="38"/>
                <w:rFonts w:hint="default"/>
                <w:lang w:bidi="ar"/>
              </w:rPr>
              <w:t>，照明功率密度≤9W/m²。 并符合 GB/T50034-2024、GB/T 5700、GB/T 13379及CQC16-465199-2020《教室优质照明光环境认证规则》的要求，获得教室优质照明光环境认证</w:t>
            </w:r>
            <w:r>
              <w:rPr>
                <w:rStyle w:val="38"/>
                <w:lang w:val="en-US" w:eastAsia="zh-CN" w:bidi="ar"/>
              </w:rPr>
              <w:t>。</w:t>
            </w:r>
            <w:r>
              <w:rPr>
                <w:rStyle w:val="38"/>
                <w:lang w:val="en-US" w:eastAsia="zh-CN" w:bidi="ar"/>
              </w:rPr>
              <w:br w:type="textWrapping"/>
            </w:r>
            <w:r>
              <w:rPr>
                <w:rStyle w:val="38"/>
                <w:lang w:val="en-US" w:eastAsia="zh-CN" w:bidi="ar"/>
              </w:rPr>
              <w:t xml:space="preserve"> </w:t>
            </w:r>
            <w:r>
              <w:rPr>
                <w:rStyle w:val="40"/>
                <w:rFonts w:hint="default"/>
                <w:lang w:bidi="ar"/>
              </w:rPr>
              <w:t>以上第5-</w:t>
            </w:r>
            <w:r>
              <w:rPr>
                <w:rStyle w:val="40"/>
                <w:rFonts w:hint="eastAsia"/>
                <w:lang w:val="en-US" w:eastAsia="zh-CN" w:bidi="ar"/>
              </w:rPr>
              <w:t>8</w:t>
            </w:r>
            <w:r>
              <w:rPr>
                <w:rStyle w:val="40"/>
                <w:rFonts w:hint="default"/>
                <w:lang w:bidi="ar"/>
              </w:rPr>
              <w:t>项须提供相应认证证书扫描件和中国国家认证认可监督管理委员会网站查询“有效”截图证明。</w:t>
            </w:r>
          </w:p>
        </w:tc>
        <w:tc>
          <w:tcPr>
            <w:tcW w:w="39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23F02A">
            <w:pPr>
              <w:keepNext w:val="0"/>
              <w:keepLines w:val="0"/>
              <w:widowControl/>
              <w:suppressLineNumbers w:val="0"/>
              <w:jc w:val="center"/>
              <w:textAlignment w:val="center"/>
              <w:rPr>
                <w:rFonts w:hint="default" w:ascii="宋体" w:hAnsi="宋体" w:eastAsia="宋体" w:cs="宋体"/>
                <w:i w:val="0"/>
                <w:iCs w:val="0"/>
                <w:color w:val="000000"/>
                <w:sz w:val="20"/>
                <w:szCs w:val="20"/>
                <w:u w:val="none"/>
                <w:lang w:val="en-US"/>
              </w:rPr>
            </w:pPr>
            <w:r>
              <w:rPr>
                <w:rFonts w:hint="eastAsia" w:ascii="宋体" w:hAnsi="宋体" w:cs="宋体"/>
                <w:i w:val="0"/>
                <w:iCs w:val="0"/>
                <w:color w:val="000000"/>
                <w:kern w:val="0"/>
                <w:sz w:val="20"/>
                <w:szCs w:val="20"/>
                <w:u w:val="none"/>
                <w:lang w:val="en-US" w:eastAsia="zh-CN" w:bidi="ar"/>
              </w:rPr>
              <w:t>216</w:t>
            </w:r>
          </w:p>
        </w:tc>
        <w:tc>
          <w:tcPr>
            <w:tcW w:w="3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2D7A0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盏</w:t>
            </w:r>
          </w:p>
        </w:tc>
        <w:tc>
          <w:tcPr>
            <w:tcW w:w="7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30D69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核心产品，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每间教室配9盏教室灯</w:t>
            </w:r>
          </w:p>
        </w:tc>
      </w:tr>
      <w:tr w14:paraId="6B78638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91" w:hRule="atLeast"/>
        </w:trPr>
        <w:tc>
          <w:tcPr>
            <w:tcW w:w="32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74D5E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D46AD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LED黑板灯</w:t>
            </w:r>
          </w:p>
        </w:tc>
        <w:tc>
          <w:tcPr>
            <w:tcW w:w="279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E2531A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Style w:val="38"/>
                <w:lang w:val="en-US" w:eastAsia="zh-CN" w:bidi="ar"/>
              </w:rPr>
              <w:t>1、</w:t>
            </w:r>
            <w:r>
              <w:rPr>
                <w:rStyle w:val="38"/>
                <w:rFonts w:hint="default"/>
                <w:lang w:bidi="ar"/>
              </w:rPr>
              <w:t>产品认证：LED黑板灯为固定式LED灯具，整灯须通过国家强制性CCC认证。（投标文件中提供有效期内认证证书复印件）</w:t>
            </w:r>
            <w:r>
              <w:rPr>
                <w:rStyle w:val="38"/>
                <w:lang w:val="en-US" w:eastAsia="zh-CN" w:bidi="ar"/>
              </w:rPr>
              <w:br w:type="textWrapping"/>
            </w:r>
            <w:r>
              <w:rPr>
                <w:rStyle w:val="38"/>
                <w:lang w:val="en-US" w:eastAsia="zh-CN" w:bidi="ar"/>
              </w:rPr>
              <w:t>2、</w:t>
            </w:r>
            <w:r>
              <w:rPr>
                <w:rStyle w:val="38"/>
                <w:rFonts w:hint="default"/>
                <w:lang w:bidi="ar"/>
              </w:rPr>
              <w:t>LED黑板灯尺寸长≥1180mm,宽≥30mm，功率≤42W，功率因数≥0.95，色温：3300K-5300K，一般显色指数Ra≥90，R9≥50，光束角(50%cd)C0-C180面≥90°，C90-C270面≤30°</w:t>
            </w:r>
            <w:r>
              <w:rPr>
                <w:rStyle w:val="38"/>
                <w:lang w:val="en-US" w:eastAsia="zh-CN" w:bidi="ar"/>
              </w:rPr>
              <w:t>。</w:t>
            </w:r>
            <w:r>
              <w:rPr>
                <w:rStyle w:val="38"/>
                <w:lang w:val="en-US" w:eastAsia="zh-CN" w:bidi="ar"/>
              </w:rPr>
              <w:br w:type="textWrapping"/>
            </w:r>
            <w:r>
              <w:rPr>
                <w:rStyle w:val="38"/>
                <w:lang w:val="en-US" w:eastAsia="zh-CN" w:bidi="ar"/>
              </w:rPr>
              <w:t>3、</w:t>
            </w:r>
            <w:r>
              <w:rPr>
                <w:rStyle w:val="38"/>
                <w:rFonts w:hint="default"/>
                <w:lang w:bidi="ar"/>
              </w:rPr>
              <w:t>LED黑板灯的闪烁达到“无显著影响”或“无频闪”，视网膜蓝光危害类别为RG0。</w:t>
            </w:r>
            <w:r>
              <w:rPr>
                <w:rStyle w:val="38"/>
                <w:lang w:val="en-US" w:eastAsia="zh-CN" w:bidi="ar"/>
              </w:rPr>
              <w:br w:type="textWrapping"/>
            </w:r>
            <w:r>
              <w:rPr>
                <w:rStyle w:val="38"/>
                <w:lang w:val="en-US" w:eastAsia="zh-CN" w:bidi="ar"/>
              </w:rPr>
              <w:t>4、</w:t>
            </w:r>
            <w:r>
              <w:rPr>
                <w:rStyle w:val="38"/>
                <w:rFonts w:hint="default"/>
                <w:lang w:bidi="ar"/>
              </w:rPr>
              <w:t>LED黑板灯符合GB 40070-2021及CQC16-465145-2021认证规则要求，获得儿童青少年学习用灯具近视防控卫生要求认证证书</w:t>
            </w:r>
            <w:r>
              <w:rPr>
                <w:rStyle w:val="38"/>
                <w:lang w:val="en-US" w:eastAsia="zh-CN" w:bidi="ar"/>
              </w:rPr>
              <w:t>。</w:t>
            </w:r>
            <w:r>
              <w:rPr>
                <w:rStyle w:val="38"/>
                <w:lang w:val="en-US" w:eastAsia="zh-CN" w:bidi="ar"/>
              </w:rPr>
              <w:br w:type="textWrapping"/>
            </w:r>
            <w:r>
              <w:rPr>
                <w:rStyle w:val="38"/>
                <w:lang w:val="en-US" w:eastAsia="zh-CN" w:bidi="ar"/>
              </w:rPr>
              <w:t>5、</w:t>
            </w:r>
            <w:r>
              <w:rPr>
                <w:rStyle w:val="38"/>
                <w:rFonts w:hint="default"/>
                <w:lang w:bidi="ar"/>
              </w:rPr>
              <w:t>★LED黑板灯至少依据GB/T31897.1-2015、GB/T36979-2018、GB/T9468-2008、GB/T7922-2023等标准测试Ra≥95,R9≥95,R12≥90,R15≥95,Rf≥80, Rg≥80,并通过教室用LED灯具优质光谱认证</w:t>
            </w:r>
            <w:r>
              <w:rPr>
                <w:rStyle w:val="38"/>
                <w:lang w:val="en-US" w:eastAsia="zh-CN" w:bidi="ar"/>
              </w:rPr>
              <w:t>。</w:t>
            </w:r>
            <w:r>
              <w:rPr>
                <w:rStyle w:val="38"/>
                <w:lang w:val="en-US" w:eastAsia="zh-CN" w:bidi="ar"/>
              </w:rPr>
              <w:br w:type="textWrapping"/>
            </w:r>
            <w:r>
              <w:rPr>
                <w:rStyle w:val="38"/>
                <w:lang w:val="en-US" w:eastAsia="zh-CN" w:bidi="ar"/>
              </w:rPr>
              <w:t>6、</w:t>
            </w:r>
            <w:r>
              <w:rPr>
                <w:rStyle w:val="38"/>
                <w:rFonts w:hint="default"/>
                <w:lang w:bidi="ar"/>
              </w:rPr>
              <w:t>★LED黑板灯依据GB/T33721-2017通过电源开关试验、温度冲击试验、恒定湿热试验、寿命试验（寿命≥50000h）等结论均“合格”，并通过教室用LED灯具可靠性认证</w:t>
            </w:r>
            <w:r>
              <w:rPr>
                <w:rStyle w:val="38"/>
                <w:lang w:val="en-US" w:eastAsia="zh-CN" w:bidi="ar"/>
              </w:rPr>
              <w:t>。</w:t>
            </w:r>
            <w:r>
              <w:rPr>
                <w:rStyle w:val="38"/>
                <w:lang w:val="en-US" w:eastAsia="zh-CN" w:bidi="ar"/>
              </w:rPr>
              <w:br w:type="textWrapping"/>
            </w:r>
            <w:r>
              <w:rPr>
                <w:rStyle w:val="38"/>
                <w:lang w:val="en-US" w:eastAsia="zh-CN" w:bidi="ar"/>
              </w:rPr>
              <w:t>7、</w:t>
            </w:r>
            <w:r>
              <w:rPr>
                <w:rStyle w:val="38"/>
                <w:rFonts w:hint="default"/>
                <w:lang w:bidi="ar"/>
              </w:rPr>
              <w:t>★LED黑板灯依据GB/T 18595-2014 通过静电放电、射频电磁场、快速瞬变、注入电流、浪涌等试验结论均“合格”，并通过教室用LED灯具电磁兼容抗扰度认证</w:t>
            </w:r>
            <w:r>
              <w:rPr>
                <w:rStyle w:val="38"/>
                <w:lang w:val="en-US" w:eastAsia="zh-CN" w:bidi="ar"/>
              </w:rPr>
              <w:t>。</w:t>
            </w:r>
            <w:r>
              <w:rPr>
                <w:rStyle w:val="38"/>
                <w:lang w:val="en-US" w:eastAsia="zh-CN" w:bidi="ar"/>
              </w:rPr>
              <w:br w:type="textWrapping"/>
            </w:r>
            <w:r>
              <w:rPr>
                <w:rStyle w:val="38"/>
                <w:lang w:val="en-US" w:eastAsia="zh-CN" w:bidi="ar"/>
              </w:rPr>
              <w:t>8、</w:t>
            </w:r>
            <w:r>
              <w:rPr>
                <w:rStyle w:val="38"/>
                <w:rFonts w:hint="default"/>
                <w:lang w:bidi="ar"/>
              </w:rPr>
              <w:t>★LED黑板灯塑料材料至少依据GB/T 39822-2021等通过≥1000h黄变性能试验黄色指数变化值</w:t>
            </w:r>
            <w:r>
              <w:rPr>
                <w:rStyle w:val="39"/>
                <w:lang w:bidi="ar"/>
              </w:rPr>
              <w:t>Δ</w:t>
            </w:r>
            <w:r>
              <w:rPr>
                <w:rStyle w:val="38"/>
                <w:rFonts w:hint="default"/>
                <w:lang w:bidi="ar"/>
              </w:rPr>
              <w:t>YI≤0.35，并通过教室用LED灯具塑料材料耐老化黄变性能认证</w:t>
            </w:r>
            <w:r>
              <w:rPr>
                <w:rStyle w:val="38"/>
                <w:lang w:val="en-US" w:eastAsia="zh-CN" w:bidi="ar"/>
              </w:rPr>
              <w:t>。</w:t>
            </w:r>
            <w:r>
              <w:rPr>
                <w:rStyle w:val="38"/>
                <w:lang w:val="en-US" w:eastAsia="zh-CN" w:bidi="ar"/>
              </w:rPr>
              <w:br w:type="textWrapping"/>
            </w:r>
            <w:r>
              <w:rPr>
                <w:rStyle w:val="38"/>
                <w:lang w:val="en-US" w:eastAsia="zh-CN" w:bidi="ar"/>
              </w:rPr>
              <w:t>9、</w:t>
            </w:r>
            <w:r>
              <w:rPr>
                <w:rStyle w:val="38"/>
                <w:rFonts w:hint="default"/>
                <w:lang w:bidi="ar"/>
              </w:rPr>
              <w:t>教室黑板面维持平均照度≥5001x,照度均匀度≥0.8。并符合 GB/T50034-2024、GB/T 5700、GB/T 13379及CQC16-465199-2020《教室优质照明光环境认证规则》的要求，获得教室优质照明光环境认证</w:t>
            </w:r>
            <w:r>
              <w:rPr>
                <w:rStyle w:val="38"/>
                <w:lang w:val="en-US" w:eastAsia="zh-CN" w:bidi="ar"/>
              </w:rPr>
              <w:t>。</w:t>
            </w:r>
            <w:r>
              <w:rPr>
                <w:rStyle w:val="38"/>
                <w:lang w:val="en-US" w:eastAsia="zh-CN" w:bidi="ar"/>
              </w:rPr>
              <w:br w:type="textWrapping"/>
            </w:r>
            <w:r>
              <w:rPr>
                <w:rStyle w:val="38"/>
                <w:lang w:val="en-US" w:eastAsia="zh-CN" w:bidi="ar"/>
              </w:rPr>
              <w:t xml:space="preserve">  </w:t>
            </w:r>
            <w:r>
              <w:rPr>
                <w:rStyle w:val="40"/>
                <w:lang w:val="en-US" w:eastAsia="zh-CN" w:bidi="ar"/>
              </w:rPr>
              <w:t>以上第5-</w:t>
            </w:r>
            <w:r>
              <w:rPr>
                <w:rStyle w:val="40"/>
                <w:rFonts w:hint="eastAsia"/>
                <w:lang w:val="en-US" w:eastAsia="zh-CN" w:bidi="ar"/>
              </w:rPr>
              <w:t>8</w:t>
            </w:r>
            <w:r>
              <w:rPr>
                <w:rStyle w:val="40"/>
                <w:lang w:val="en-US" w:eastAsia="zh-CN" w:bidi="ar"/>
              </w:rPr>
              <w:t>项须提供相应认证证书</w:t>
            </w:r>
            <w:r>
              <w:rPr>
                <w:rStyle w:val="40"/>
                <w:rFonts w:hint="eastAsia"/>
                <w:lang w:val="en-US" w:eastAsia="zh-CN" w:bidi="ar"/>
              </w:rPr>
              <w:t>或检测报告</w:t>
            </w:r>
            <w:r>
              <w:rPr>
                <w:rStyle w:val="40"/>
                <w:lang w:val="en-US" w:eastAsia="zh-CN" w:bidi="ar"/>
              </w:rPr>
              <w:t>扫描件。</w:t>
            </w:r>
          </w:p>
        </w:tc>
        <w:tc>
          <w:tcPr>
            <w:tcW w:w="39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9CC9D4">
            <w:pPr>
              <w:keepNext w:val="0"/>
              <w:keepLines w:val="0"/>
              <w:widowControl/>
              <w:suppressLineNumbers w:val="0"/>
              <w:jc w:val="center"/>
              <w:textAlignment w:val="center"/>
              <w:rPr>
                <w:rFonts w:hint="default" w:ascii="宋体" w:hAnsi="宋体" w:eastAsia="宋体" w:cs="宋体"/>
                <w:i w:val="0"/>
                <w:iCs w:val="0"/>
                <w:color w:val="000000"/>
                <w:sz w:val="20"/>
                <w:szCs w:val="20"/>
                <w:u w:val="none"/>
                <w:lang w:val="en-US"/>
              </w:rPr>
            </w:pPr>
            <w:r>
              <w:rPr>
                <w:rFonts w:hint="eastAsia" w:ascii="宋体" w:hAnsi="宋体" w:cs="宋体"/>
                <w:i w:val="0"/>
                <w:iCs w:val="0"/>
                <w:color w:val="000000"/>
                <w:kern w:val="0"/>
                <w:sz w:val="20"/>
                <w:szCs w:val="20"/>
                <w:u w:val="none"/>
                <w:lang w:val="en-US" w:eastAsia="zh-CN" w:bidi="ar"/>
              </w:rPr>
              <w:t>72</w:t>
            </w:r>
          </w:p>
        </w:tc>
        <w:tc>
          <w:tcPr>
            <w:tcW w:w="3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0A211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盏</w:t>
            </w:r>
          </w:p>
        </w:tc>
        <w:tc>
          <w:tcPr>
            <w:tcW w:w="7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C8DFB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每间教室灯配3盏黑板灯</w:t>
            </w:r>
          </w:p>
        </w:tc>
      </w:tr>
      <w:tr w14:paraId="7E9BD4D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60" w:hRule="atLeast"/>
        </w:trPr>
        <w:tc>
          <w:tcPr>
            <w:tcW w:w="320"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77D3C9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441"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A19C8F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辅助材料（电线、开关、镙丝等）</w:t>
            </w:r>
          </w:p>
        </w:tc>
        <w:tc>
          <w:tcPr>
            <w:tcW w:w="2790"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F59A40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电线：采用管内或者墙内穿线，电线规格：ZRRV1.5</w:t>
            </w:r>
            <w:r>
              <w:rPr>
                <w:rFonts w:hint="eastAsia" w:ascii="宋体" w:hAnsi="宋体" w:cs="宋体"/>
                <w:sz w:val="20"/>
                <w:szCs w:val="20"/>
                <w:lang w:bidi="ar"/>
              </w:rPr>
              <w:t>mm2</w:t>
            </w:r>
            <w:r>
              <w:rPr>
                <w:rFonts w:hint="eastAsia" w:ascii="宋体" w:hAnsi="宋体" w:cs="宋体"/>
                <w:i w:val="0"/>
                <w:iCs w:val="0"/>
                <w:color w:val="000000"/>
                <w:kern w:val="0"/>
                <w:sz w:val="20"/>
                <w:szCs w:val="20"/>
                <w:u w:val="none"/>
                <w:lang w:val="en-US" w:eastAsia="zh-CN" w:bidi="ar"/>
              </w:rPr>
              <w:t>，</w:t>
            </w:r>
            <w:r>
              <w:rPr>
                <w:rFonts w:hint="eastAsia" w:ascii="宋体" w:hAnsi="宋体" w:eastAsia="宋体" w:cs="宋体"/>
                <w:i w:val="0"/>
                <w:iCs w:val="0"/>
                <w:color w:val="000000"/>
                <w:kern w:val="0"/>
                <w:sz w:val="20"/>
                <w:szCs w:val="20"/>
                <w:u w:val="none"/>
                <w:lang w:val="en-US" w:eastAsia="zh-CN" w:bidi="ar"/>
              </w:rPr>
              <w:t>CCC认证电源线（符合国标），红黑线；</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开关：三位单开开关：10A（符合国标）；支架：不锈钢，</w:t>
            </w:r>
            <w:r>
              <w:rPr>
                <w:rFonts w:hint="eastAsia" w:ascii="宋体" w:hAnsi="宋体" w:cs="宋体"/>
                <w:sz w:val="20"/>
                <w:szCs w:val="20"/>
                <w:lang w:bidi="ar"/>
              </w:rPr>
              <w:t>厚度2mm</w:t>
            </w:r>
            <w:r>
              <w:rPr>
                <w:rFonts w:hint="eastAsia" w:ascii="宋体" w:hAnsi="宋体" w:eastAsia="宋体" w:cs="宋体"/>
                <w:i w:val="0"/>
                <w:iCs w:val="0"/>
                <w:color w:val="000000"/>
                <w:kern w:val="0"/>
                <w:sz w:val="20"/>
                <w:szCs w:val="20"/>
                <w:u w:val="none"/>
                <w:lang w:val="en-US" w:eastAsia="zh-CN" w:bidi="ar"/>
              </w:rPr>
              <w:t>；</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线槽：如需走暗线需配管：砖、混凝土结构明配阻燃管，外径20mm；明线配套25'PVVC阻燃线槽；</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五金材料：根据实际顶板材质配套膨胀螺丝</w:t>
            </w:r>
            <w:r>
              <w:rPr>
                <w:rFonts w:hint="eastAsia" w:ascii="宋体" w:hAnsi="宋体" w:cs="宋体"/>
                <w:i w:val="0"/>
                <w:iCs w:val="0"/>
                <w:color w:val="000000"/>
                <w:kern w:val="0"/>
                <w:sz w:val="20"/>
                <w:szCs w:val="20"/>
                <w:u w:val="none"/>
                <w:lang w:val="en-US" w:eastAsia="zh-CN" w:bidi="ar"/>
              </w:rPr>
              <w:t>、</w:t>
            </w:r>
            <w:r>
              <w:rPr>
                <w:rFonts w:hint="eastAsia" w:ascii="宋体" w:hAnsi="宋体" w:eastAsia="宋体" w:cs="宋体"/>
                <w:i w:val="0"/>
                <w:iCs w:val="0"/>
                <w:color w:val="000000"/>
                <w:kern w:val="0"/>
                <w:sz w:val="22"/>
                <w:szCs w:val="22"/>
                <w:u w:val="none"/>
                <w:lang w:val="en-US" w:eastAsia="zh-CN" w:bidi="ar"/>
              </w:rPr>
              <w:t>吊杆及配件</w:t>
            </w:r>
            <w:r>
              <w:rPr>
                <w:rFonts w:hint="eastAsia" w:ascii="宋体" w:hAnsi="宋体" w:eastAsia="宋体" w:cs="宋体"/>
                <w:i w:val="0"/>
                <w:iCs w:val="0"/>
                <w:color w:val="000000"/>
                <w:kern w:val="0"/>
                <w:sz w:val="20"/>
                <w:szCs w:val="20"/>
                <w:u w:val="none"/>
                <w:lang w:val="en-US" w:eastAsia="zh-CN" w:bidi="ar"/>
              </w:rPr>
              <w:t>等。</w:t>
            </w:r>
          </w:p>
        </w:tc>
        <w:tc>
          <w:tcPr>
            <w:tcW w:w="395"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93D90A0">
            <w:pPr>
              <w:keepNext w:val="0"/>
              <w:keepLines w:val="0"/>
              <w:widowControl/>
              <w:suppressLineNumbers w:val="0"/>
              <w:jc w:val="center"/>
              <w:textAlignment w:val="center"/>
              <w:rPr>
                <w:rFonts w:hint="default" w:ascii="宋体" w:hAnsi="宋体" w:eastAsia="宋体" w:cs="宋体"/>
                <w:i w:val="0"/>
                <w:iCs w:val="0"/>
                <w:color w:val="000000"/>
                <w:sz w:val="20"/>
                <w:szCs w:val="20"/>
                <w:u w:val="none"/>
                <w:lang w:val="en-US"/>
              </w:rPr>
            </w:pPr>
            <w:r>
              <w:rPr>
                <w:rFonts w:hint="eastAsia" w:ascii="宋体" w:hAnsi="宋体" w:cs="宋体"/>
                <w:i w:val="0"/>
                <w:iCs w:val="0"/>
                <w:color w:val="000000"/>
                <w:kern w:val="0"/>
                <w:sz w:val="20"/>
                <w:szCs w:val="20"/>
                <w:u w:val="none"/>
                <w:lang w:val="en-US" w:eastAsia="zh-CN" w:bidi="ar"/>
              </w:rPr>
              <w:t>24</w:t>
            </w:r>
          </w:p>
        </w:tc>
        <w:tc>
          <w:tcPr>
            <w:tcW w:w="311"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BB7191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间</w:t>
            </w:r>
          </w:p>
        </w:tc>
        <w:tc>
          <w:tcPr>
            <w:tcW w:w="73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2E10BC0">
            <w:pPr>
              <w:rPr>
                <w:rFonts w:hint="eastAsia" w:ascii="宋体" w:hAnsi="宋体" w:eastAsia="宋体" w:cs="宋体"/>
                <w:i w:val="0"/>
                <w:iCs w:val="0"/>
                <w:color w:val="000000"/>
                <w:sz w:val="20"/>
                <w:szCs w:val="20"/>
                <w:u w:val="none"/>
              </w:rPr>
            </w:pPr>
          </w:p>
        </w:tc>
      </w:tr>
      <w:tr w14:paraId="68D9D8F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440" w:hRule="atLeast"/>
        </w:trPr>
        <w:tc>
          <w:tcPr>
            <w:tcW w:w="320"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C4F394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w:t>
            </w:r>
          </w:p>
        </w:tc>
        <w:tc>
          <w:tcPr>
            <w:tcW w:w="441"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18509F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安装调试</w:t>
            </w:r>
          </w:p>
        </w:tc>
        <w:tc>
          <w:tcPr>
            <w:tcW w:w="2790"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330B34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拆除原有教室LED灯架及灯管，运送至校内指定地点；部分影响灯具安装的三叶吊扇或摇头风扇移位或拆除，运送至校内指定地点；</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拆除原有部分地老旧配套管线材及控制开关更换新线路或开关；</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修补教室局部天花墙面（原有LED灯、风扇、线管位置）油漆涂料；</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根据标准重新设计布置灯具，并出具施工图。灯具定位，新灯组装，安装。点亮调试等；</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教室教学设备保护，场地清理、垃圾清运等。</w:t>
            </w:r>
          </w:p>
        </w:tc>
        <w:tc>
          <w:tcPr>
            <w:tcW w:w="395"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4B4BE04">
            <w:pPr>
              <w:keepNext w:val="0"/>
              <w:keepLines w:val="0"/>
              <w:widowControl/>
              <w:suppressLineNumbers w:val="0"/>
              <w:jc w:val="center"/>
              <w:textAlignment w:val="center"/>
              <w:rPr>
                <w:rFonts w:hint="default" w:ascii="宋体" w:hAnsi="宋体" w:eastAsia="宋体" w:cs="宋体"/>
                <w:i w:val="0"/>
                <w:iCs w:val="0"/>
                <w:color w:val="000000"/>
                <w:sz w:val="20"/>
                <w:szCs w:val="20"/>
                <w:u w:val="none"/>
                <w:lang w:val="en-US"/>
              </w:rPr>
            </w:pPr>
            <w:r>
              <w:rPr>
                <w:rFonts w:hint="eastAsia" w:ascii="宋体" w:hAnsi="宋体" w:cs="宋体"/>
                <w:i w:val="0"/>
                <w:iCs w:val="0"/>
                <w:color w:val="000000"/>
                <w:kern w:val="0"/>
                <w:sz w:val="20"/>
                <w:szCs w:val="20"/>
                <w:u w:val="none"/>
                <w:lang w:val="en-US" w:eastAsia="zh-CN" w:bidi="ar"/>
              </w:rPr>
              <w:t>24</w:t>
            </w:r>
          </w:p>
        </w:tc>
        <w:tc>
          <w:tcPr>
            <w:tcW w:w="311"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DAB5E6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间</w:t>
            </w:r>
          </w:p>
        </w:tc>
        <w:tc>
          <w:tcPr>
            <w:tcW w:w="73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E6E195C">
            <w:pPr>
              <w:rPr>
                <w:rFonts w:hint="eastAsia" w:ascii="宋体" w:hAnsi="宋体" w:eastAsia="宋体" w:cs="宋体"/>
                <w:i w:val="0"/>
                <w:iCs w:val="0"/>
                <w:color w:val="000000"/>
                <w:sz w:val="20"/>
                <w:szCs w:val="20"/>
                <w:u w:val="none"/>
              </w:rPr>
            </w:pPr>
          </w:p>
        </w:tc>
      </w:tr>
    </w:tbl>
    <w:p w14:paraId="396FA907">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auto"/>
        <w:jc w:val="both"/>
        <w:textAlignment w:val="baseline"/>
        <w:rPr>
          <w:rFonts w:hint="eastAsia" w:ascii="宋体" w:hAnsi="宋体" w:eastAsia="宋体" w:cs="宋体"/>
          <w:b/>
          <w:kern w:val="0"/>
          <w:sz w:val="24"/>
          <w:szCs w:val="24"/>
          <w:lang w:val="en-US" w:eastAsia="zh-CN"/>
        </w:rPr>
      </w:pPr>
      <w:r>
        <w:rPr>
          <w:rFonts w:hint="eastAsia" w:ascii="宋体" w:hAnsi="宋体" w:eastAsia="宋体" w:cs="宋体"/>
          <w:b/>
          <w:snapToGrid w:val="0"/>
          <w:color w:val="000000"/>
          <w:kern w:val="0"/>
          <w:sz w:val="24"/>
          <w:szCs w:val="24"/>
          <w:lang w:val="en-US" w:eastAsia="zh-CN"/>
        </w:rPr>
        <w:t>三、</w:t>
      </w:r>
      <w:r>
        <w:rPr>
          <w:rFonts w:hint="eastAsia" w:ascii="宋体" w:hAnsi="宋体" w:eastAsia="宋体" w:cs="宋体"/>
          <w:b/>
          <w:kern w:val="0"/>
          <w:sz w:val="24"/>
          <w:szCs w:val="24"/>
          <w:lang w:val="en-US" w:eastAsia="zh-CN"/>
        </w:rPr>
        <w:t>样品要求</w:t>
      </w:r>
    </w:p>
    <w:p w14:paraId="13947D1F">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（一）样品清单</w:t>
      </w:r>
    </w:p>
    <w:tbl>
      <w:tblPr>
        <w:tblStyle w:val="20"/>
        <w:tblpPr w:leftFromText="180" w:rightFromText="180" w:vertAnchor="text" w:horzAnchor="page" w:tblpX="1465" w:tblpY="439"/>
        <w:tblOverlap w:val="never"/>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596"/>
        <w:gridCol w:w="1271"/>
        <w:gridCol w:w="2956"/>
        <w:gridCol w:w="820"/>
        <w:gridCol w:w="2671"/>
      </w:tblGrid>
      <w:tr w14:paraId="4F5EC1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62" w:hRule="atLeast"/>
        </w:trPr>
        <w:tc>
          <w:tcPr>
            <w:tcW w:w="358" w:type="pct"/>
            <w:vAlign w:val="center"/>
          </w:tcPr>
          <w:p w14:paraId="24BCD2ED">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序号</w:t>
            </w:r>
          </w:p>
        </w:tc>
        <w:tc>
          <w:tcPr>
            <w:tcW w:w="764" w:type="pct"/>
            <w:vAlign w:val="center"/>
          </w:tcPr>
          <w:p w14:paraId="76C2A420">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产品名称</w:t>
            </w:r>
          </w:p>
        </w:tc>
        <w:tc>
          <w:tcPr>
            <w:tcW w:w="1776" w:type="pct"/>
            <w:vAlign w:val="center"/>
          </w:tcPr>
          <w:p w14:paraId="23FA41B1">
            <w:pPr>
              <w:keepNext w:val="0"/>
              <w:keepLines w:val="0"/>
              <w:widowControl/>
              <w:suppressLineNumbers w:val="0"/>
              <w:jc w:val="left"/>
              <w:textAlignment w:val="center"/>
              <w:rPr>
                <w:rFonts w:hint="default" w:ascii="宋体" w:hAnsi="宋体" w:eastAsia="宋体" w:cs="宋体"/>
                <w:i w:val="0"/>
                <w:iCs w:val="0"/>
                <w:color w:val="000000"/>
                <w:kern w:val="0"/>
                <w:sz w:val="20"/>
                <w:szCs w:val="20"/>
                <w:u w:val="none"/>
                <w:lang w:val="en-US" w:eastAsia="zh-CN" w:bidi="ar"/>
              </w:rPr>
            </w:pPr>
            <w:r>
              <w:rPr>
                <w:rFonts w:hint="default" w:ascii="宋体" w:hAnsi="宋体" w:eastAsia="宋体" w:cs="宋体"/>
                <w:i w:val="0"/>
                <w:iCs w:val="0"/>
                <w:color w:val="000000"/>
                <w:kern w:val="0"/>
                <w:sz w:val="20"/>
                <w:szCs w:val="20"/>
                <w:u w:val="none"/>
                <w:lang w:val="en-US" w:eastAsia="zh-CN" w:bidi="ar"/>
              </w:rPr>
              <w:t>规格及工艺要求</w:t>
            </w:r>
          </w:p>
        </w:tc>
        <w:tc>
          <w:tcPr>
            <w:tcW w:w="493" w:type="pct"/>
            <w:vAlign w:val="center"/>
          </w:tcPr>
          <w:p w14:paraId="0B583424">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数量</w:t>
            </w:r>
          </w:p>
        </w:tc>
        <w:tc>
          <w:tcPr>
            <w:tcW w:w="1605" w:type="pct"/>
            <w:vAlign w:val="center"/>
          </w:tcPr>
          <w:p w14:paraId="1DA8E5F9">
            <w:pPr>
              <w:keepNext w:val="0"/>
              <w:keepLines w:val="0"/>
              <w:widowControl/>
              <w:suppressLineNumbers w:val="0"/>
              <w:jc w:val="left"/>
              <w:textAlignment w:val="center"/>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其他要求</w:t>
            </w:r>
          </w:p>
        </w:tc>
      </w:tr>
      <w:tr w14:paraId="35ADAC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11" w:hRule="atLeast"/>
        </w:trPr>
        <w:tc>
          <w:tcPr>
            <w:tcW w:w="358" w:type="pct"/>
            <w:vAlign w:val="center"/>
          </w:tcPr>
          <w:p w14:paraId="147EB1EF">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1</w:t>
            </w:r>
          </w:p>
        </w:tc>
        <w:tc>
          <w:tcPr>
            <w:tcW w:w="764" w:type="pct"/>
            <w:vAlign w:val="center"/>
          </w:tcPr>
          <w:p w14:paraId="2577241C">
            <w:pPr>
              <w:keepNext w:val="0"/>
              <w:keepLines w:val="0"/>
              <w:widowControl/>
              <w:suppressLineNumbers w:val="0"/>
              <w:jc w:val="left"/>
              <w:textAlignment w:val="center"/>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LED教室灯</w:t>
            </w:r>
          </w:p>
        </w:tc>
        <w:tc>
          <w:tcPr>
            <w:tcW w:w="1776" w:type="pct"/>
            <w:vAlign w:val="center"/>
          </w:tcPr>
          <w:p w14:paraId="0B51AD18">
            <w:pPr>
              <w:keepNext w:val="0"/>
              <w:keepLines w:val="0"/>
              <w:widowControl/>
              <w:suppressLineNumbers w:val="0"/>
              <w:jc w:val="left"/>
              <w:textAlignment w:val="center"/>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满足“二、技术参数中LED教师灯技术参数要求”</w:t>
            </w:r>
          </w:p>
        </w:tc>
        <w:tc>
          <w:tcPr>
            <w:tcW w:w="493" w:type="pct"/>
            <w:vAlign w:val="center"/>
          </w:tcPr>
          <w:p w14:paraId="5BBB19DC">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一套</w:t>
            </w:r>
          </w:p>
        </w:tc>
        <w:tc>
          <w:tcPr>
            <w:tcW w:w="1605" w:type="pct"/>
            <w:vAlign w:val="center"/>
          </w:tcPr>
          <w:p w14:paraId="21967CC0">
            <w:pPr>
              <w:keepNext w:val="0"/>
              <w:keepLines w:val="0"/>
              <w:widowControl/>
              <w:suppressLineNumbers w:val="0"/>
              <w:jc w:val="left"/>
              <w:textAlignment w:val="center"/>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同时提供加盖供应商公章的检测报告复印件</w:t>
            </w:r>
          </w:p>
        </w:tc>
      </w:tr>
      <w:tr w14:paraId="12F718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11" w:hRule="atLeast"/>
        </w:trPr>
        <w:tc>
          <w:tcPr>
            <w:tcW w:w="358" w:type="pct"/>
            <w:vAlign w:val="center"/>
          </w:tcPr>
          <w:p w14:paraId="69C4F9FF">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2</w:t>
            </w:r>
          </w:p>
        </w:tc>
        <w:tc>
          <w:tcPr>
            <w:tcW w:w="764" w:type="pct"/>
            <w:vAlign w:val="center"/>
          </w:tcPr>
          <w:p w14:paraId="66F38D79">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LED黑板灯</w:t>
            </w:r>
          </w:p>
        </w:tc>
        <w:tc>
          <w:tcPr>
            <w:tcW w:w="1776" w:type="pct"/>
            <w:vAlign w:val="center"/>
          </w:tcPr>
          <w:p w14:paraId="411CAAB4">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满足“二、技术参数中LED黑板灯技术参数要求”</w:t>
            </w:r>
          </w:p>
        </w:tc>
        <w:tc>
          <w:tcPr>
            <w:tcW w:w="493" w:type="pct"/>
            <w:vAlign w:val="center"/>
          </w:tcPr>
          <w:p w14:paraId="6A21508D">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一套</w:t>
            </w:r>
          </w:p>
        </w:tc>
        <w:tc>
          <w:tcPr>
            <w:tcW w:w="1605" w:type="pct"/>
            <w:vAlign w:val="center"/>
          </w:tcPr>
          <w:p w14:paraId="4D71B38B">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同时提供加盖供应商公章的检测报告复印件</w:t>
            </w:r>
          </w:p>
        </w:tc>
      </w:tr>
    </w:tbl>
    <w:p w14:paraId="2EDB788B">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（二）样品要求</w:t>
      </w:r>
    </w:p>
    <w:p w14:paraId="4C9DDD3A">
      <w:pPr>
        <w:keepNext w:val="0"/>
        <w:keepLines w:val="0"/>
        <w:widowControl/>
        <w:suppressLineNumbers w:val="0"/>
        <w:jc w:val="left"/>
        <w:textAlignment w:val="center"/>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1、样品制作的标准和要求：要求提供的样品整套组装完好，附带标准插头，可直接连接现场提供的插线板，进行开关测试等。</w:t>
      </w:r>
    </w:p>
    <w:p w14:paraId="51622AED">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2、样品不得配带任何标识，各供应商的样品必须满足采购人的要求。</w:t>
      </w:r>
    </w:p>
    <w:p w14:paraId="1C09C460">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3、样品（含包装等）均不得明示任何商标、厂家及品牌标识或其他特殊标记等信息，如有请自行覆盖。</w:t>
      </w:r>
    </w:p>
    <w:p w14:paraId="11081520">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（三）样品的递交</w:t>
      </w:r>
    </w:p>
    <w:p w14:paraId="01E07983">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1.递交样品截止时间：同提交响应文件截止时间，随响应文件一起递交。</w:t>
      </w:r>
    </w:p>
    <w:p w14:paraId="4A32A954">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2.递交地点：同响应文件提交地点。</w:t>
      </w:r>
    </w:p>
    <w:p w14:paraId="6F8A8E20">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3.供应商代表必须在递交样品截止时间前将样品送达指定地点，逾期不予受理。</w:t>
      </w:r>
    </w:p>
    <w:p w14:paraId="1AD2661D">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4.采购人、采购代理机构对递交的样品进行检查，统一编号并封样留存，作为产品检验的依据。</w:t>
      </w:r>
    </w:p>
    <w:p w14:paraId="71EC4B1A">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5.样品必须由供应商原厂制作。</w:t>
      </w:r>
    </w:p>
    <w:p w14:paraId="759EE1BA">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6.样品退还办法：供应商样品评审结束当天退还。</w:t>
      </w:r>
    </w:p>
    <w:p w14:paraId="19A479AC">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7.各供应商自行承担样品搬运过程中发生的损失。</w:t>
      </w:r>
    </w:p>
    <w:p w14:paraId="1E6B678C">
      <w:pPr>
        <w:keepNext w:val="0"/>
        <w:keepLines w:val="0"/>
        <w:widowControl/>
        <w:suppressLineNumbers w:val="0"/>
        <w:jc w:val="left"/>
        <w:textAlignment w:val="center"/>
        <w:rPr>
          <w:rFonts w:hint="default" w:ascii="宋体" w:hAnsi="宋体" w:eastAsia="宋体" w:cs="宋体"/>
          <w:b/>
          <w:bCs/>
          <w:i w:val="0"/>
          <w:iCs w:val="0"/>
          <w:color w:val="000000"/>
          <w:kern w:val="0"/>
          <w:sz w:val="20"/>
          <w:szCs w:val="20"/>
          <w:u w:val="none"/>
          <w:lang w:val="en-US" w:eastAsia="zh-CN" w:bidi="ar"/>
        </w:rPr>
      </w:pPr>
      <w:r>
        <w:rPr>
          <w:rFonts w:hint="eastAsia" w:ascii="宋体" w:hAnsi="宋体" w:eastAsia="宋体" w:cs="宋体"/>
          <w:b/>
          <w:bCs/>
          <w:i w:val="0"/>
          <w:iCs w:val="0"/>
          <w:color w:val="000000"/>
          <w:kern w:val="0"/>
          <w:sz w:val="20"/>
          <w:szCs w:val="20"/>
          <w:u w:val="none"/>
          <w:lang w:val="en-US" w:eastAsia="zh-CN" w:bidi="ar"/>
        </w:rPr>
        <w:t>8.评审样品中有重大缺陷的将无法通过符合性审查。</w:t>
      </w:r>
    </w:p>
    <w:p w14:paraId="26A2206A">
      <w:pPr>
        <w:rPr>
          <w:rFonts w:hint="eastAsia" w:ascii="宋体" w:hAnsi="宋体" w:eastAsia="宋体" w:cs="宋体"/>
          <w:b w:val="0"/>
          <w:snapToGrid w:val="0"/>
          <w:color w:val="000000"/>
          <w:spacing w:val="6"/>
          <w:kern w:val="0"/>
          <w:sz w:val="35"/>
          <w:szCs w:val="35"/>
          <w:highlight w:val="none"/>
          <w:lang w:val="en-US" w:eastAsia="zh-CN"/>
          <w14:textOutline w14:w="6537" w14:cap="sq" w14:cmpd="sng">
            <w14:solidFill>
              <w14:srgbClr w14:val="000000"/>
            </w14:solidFill>
            <w14:prstDash w14:val="solid"/>
            <w14:bevel/>
          </w14:textOutline>
        </w:rPr>
      </w:pPr>
      <w:r>
        <w:rPr>
          <w:rFonts w:hint="eastAsia" w:ascii="宋体" w:hAnsi="宋体" w:eastAsia="宋体" w:cs="宋体"/>
          <w:b w:val="0"/>
          <w:snapToGrid w:val="0"/>
          <w:color w:val="000000"/>
          <w:spacing w:val="6"/>
          <w:kern w:val="0"/>
          <w:sz w:val="35"/>
          <w:szCs w:val="35"/>
          <w:highlight w:val="none"/>
          <w:lang w:val="en-US" w:eastAsia="zh-CN"/>
          <w14:textOutline w14:w="6537" w14:cap="sq" w14:cmpd="sng">
            <w14:solidFill>
              <w14:srgbClr w14:val="000000"/>
            </w14:solidFill>
            <w14:prstDash w14:val="solid"/>
            <w14:bevel/>
          </w14:textOutline>
        </w:rPr>
        <w:br w:type="page"/>
      </w:r>
    </w:p>
    <w:p w14:paraId="1CB2FE1F">
      <w:pPr>
        <w:pStyle w:val="3"/>
        <w:bidi w:val="0"/>
        <w:rPr>
          <w:rFonts w:hint="eastAsia" w:ascii="宋体" w:hAnsi="宋体" w:eastAsia="宋体" w:cs="宋体"/>
          <w:sz w:val="21"/>
          <w:highlight w:val="none"/>
        </w:rPr>
      </w:pPr>
      <w:r>
        <w:rPr>
          <w:rFonts w:hint="eastAsia" w:ascii="宋体" w:hAnsi="宋体" w:eastAsia="宋体" w:cs="宋体"/>
          <w:b w:val="0"/>
          <w:snapToGrid w:val="0"/>
          <w:color w:val="000000"/>
          <w:spacing w:val="6"/>
          <w:kern w:val="0"/>
          <w:sz w:val="35"/>
          <w:szCs w:val="35"/>
          <w:highlight w:val="none"/>
          <w:lang w:val="en-US" w:eastAsia="zh-CN"/>
          <w14:textOutline w14:w="6537" w14:cap="sq" w14:cmpd="sng">
            <w14:solidFill>
              <w14:srgbClr w14:val="000000"/>
            </w14:solidFill>
            <w14:prstDash w14:val="solid"/>
            <w14:bevel/>
          </w14:textOutline>
        </w:rPr>
        <w:t>第五章  商务要求</w:t>
      </w:r>
      <w:bookmarkEnd w:id="25"/>
    </w:p>
    <w:p w14:paraId="1F907BFE">
      <w:pPr>
        <w:numPr>
          <w:ilvl w:val="0"/>
          <w:numId w:val="0"/>
        </w:numPr>
        <w:spacing w:line="360" w:lineRule="auto"/>
        <w:ind w:left="0" w:leftChars="0" w:firstLine="454" w:firstLineChars="0"/>
        <w:jc w:val="left"/>
        <w:outlineLvl w:val="9"/>
        <w:rPr>
          <w:rFonts w:hint="default" w:ascii="宋体" w:hAnsi="宋体" w:eastAsia="宋体" w:cs="宋体"/>
          <w:b/>
          <w:color w:val="auto"/>
          <w:sz w:val="24"/>
          <w:szCs w:val="24"/>
          <w:highlight w:val="none"/>
          <w:lang w:val="en-US" w:eastAsia="zh-CN"/>
        </w:rPr>
      </w:pPr>
      <w:r>
        <w:rPr>
          <w:rFonts w:hint="eastAsia" w:ascii="宋体" w:hAnsi="宋体" w:eastAsia="宋体" w:cs="宋体"/>
          <w:b/>
          <w:snapToGrid w:val="0"/>
          <w:color w:val="auto"/>
          <w:kern w:val="0"/>
          <w:sz w:val="24"/>
          <w:szCs w:val="24"/>
          <w:lang w:val="en-US" w:eastAsia="zh-CN"/>
        </w:rPr>
        <w:t>一、</w:t>
      </w:r>
      <w:r>
        <w:rPr>
          <w:rFonts w:hint="eastAsia" w:ascii="宋体" w:hAnsi="宋体" w:eastAsia="宋体" w:cs="宋体"/>
          <w:b/>
          <w:color w:val="auto"/>
          <w:kern w:val="2"/>
          <w:sz w:val="24"/>
          <w:szCs w:val="24"/>
          <w:highlight w:val="none"/>
          <w:lang w:val="en-US" w:eastAsia="zh-CN" w:bidi="ar-SA"/>
        </w:rPr>
        <w:t>项目实施地点</w:t>
      </w:r>
      <w:r>
        <w:rPr>
          <w:rFonts w:hint="eastAsia" w:ascii="宋体" w:hAnsi="宋体" w:eastAsia="宋体" w:cs="宋体"/>
          <w:b/>
          <w:color w:val="auto"/>
          <w:sz w:val="24"/>
          <w:szCs w:val="24"/>
          <w:highlight w:val="none"/>
          <w:lang w:val="en-US" w:eastAsia="zh-CN"/>
        </w:rPr>
        <w:t>：</w:t>
      </w:r>
      <w:r>
        <w:rPr>
          <w:rFonts w:hint="eastAsia" w:ascii="宋体" w:hAnsi="宋体" w:cs="宋体"/>
          <w:b w:val="0"/>
          <w:bCs/>
          <w:color w:val="auto"/>
          <w:sz w:val="24"/>
          <w:szCs w:val="24"/>
          <w:highlight w:val="none"/>
          <w:lang w:val="en-US" w:eastAsia="zh-CN"/>
        </w:rPr>
        <w:t>采购人指定地点</w:t>
      </w:r>
    </w:p>
    <w:p w14:paraId="09D26C8C">
      <w:pPr>
        <w:numPr>
          <w:ilvl w:val="0"/>
          <w:numId w:val="0"/>
        </w:numPr>
        <w:spacing w:line="360" w:lineRule="auto"/>
        <w:ind w:left="454" w:leftChars="0"/>
        <w:jc w:val="left"/>
        <w:outlineLvl w:val="9"/>
        <w:rPr>
          <w:rFonts w:hint="default" w:ascii="宋体" w:hAnsi="宋体" w:eastAsia="宋体" w:cs="宋体"/>
          <w:sz w:val="24"/>
          <w:szCs w:val="24"/>
          <w:lang w:val="en-US" w:eastAsia="zh-CN"/>
        </w:rPr>
      </w:pPr>
      <w:r>
        <w:rPr>
          <w:rFonts w:hint="eastAsia" w:ascii="宋体" w:hAnsi="宋体" w:eastAsia="宋体" w:cs="宋体"/>
          <w:b/>
          <w:color w:val="auto"/>
          <w:kern w:val="2"/>
          <w:sz w:val="24"/>
          <w:szCs w:val="24"/>
          <w:highlight w:val="none"/>
          <w:lang w:val="en-US" w:eastAsia="zh-CN" w:bidi="ar-SA"/>
        </w:rPr>
        <w:t>二、</w:t>
      </w:r>
      <w:r>
        <w:rPr>
          <w:rFonts w:hint="eastAsia" w:ascii="宋体" w:hAnsi="宋体" w:cs="宋体"/>
          <w:b/>
          <w:color w:val="auto"/>
          <w:kern w:val="2"/>
          <w:sz w:val="24"/>
          <w:szCs w:val="24"/>
          <w:highlight w:val="none"/>
          <w:lang w:val="en-US" w:eastAsia="zh-CN" w:bidi="ar-SA"/>
        </w:rPr>
        <w:t>供货期</w:t>
      </w:r>
      <w:r>
        <w:rPr>
          <w:rFonts w:hint="eastAsia" w:ascii="宋体" w:hAnsi="宋体" w:eastAsia="宋体" w:cs="宋体"/>
          <w:b/>
          <w:color w:val="auto"/>
          <w:kern w:val="2"/>
          <w:sz w:val="24"/>
          <w:szCs w:val="24"/>
          <w:highlight w:val="none"/>
          <w:lang w:val="en-US" w:eastAsia="zh-CN" w:bidi="ar-SA"/>
        </w:rPr>
        <w:t>：</w:t>
      </w:r>
      <w:r>
        <w:rPr>
          <w:rFonts w:hint="eastAsia" w:ascii="宋体" w:hAnsi="宋体" w:cs="宋体"/>
          <w:b w:val="0"/>
          <w:bCs/>
          <w:color w:val="auto"/>
          <w:kern w:val="2"/>
          <w:sz w:val="24"/>
          <w:szCs w:val="24"/>
          <w:highlight w:val="none"/>
          <w:lang w:val="en-US" w:eastAsia="zh-CN" w:bidi="ar-SA"/>
        </w:rPr>
        <w:t>自</w:t>
      </w:r>
      <w:r>
        <w:rPr>
          <w:rFonts w:hint="eastAsia" w:ascii="宋体" w:hAnsi="宋体" w:eastAsia="宋体" w:cs="宋体"/>
          <w:sz w:val="24"/>
          <w:szCs w:val="24"/>
          <w:highlight w:val="none"/>
        </w:rPr>
        <w:t>合</w:t>
      </w:r>
      <w:r>
        <w:rPr>
          <w:rFonts w:hint="eastAsia" w:ascii="宋体" w:hAnsi="宋体" w:eastAsia="宋体" w:cs="宋体"/>
          <w:sz w:val="24"/>
          <w:szCs w:val="24"/>
        </w:rPr>
        <w:t>同签订</w:t>
      </w:r>
      <w:r>
        <w:rPr>
          <w:rFonts w:hint="eastAsia" w:ascii="宋体" w:hAnsi="宋体" w:cs="宋体"/>
          <w:sz w:val="24"/>
          <w:szCs w:val="24"/>
          <w:lang w:val="en-US" w:eastAsia="zh-CN"/>
        </w:rPr>
        <w:t>起1个月内</w:t>
      </w:r>
    </w:p>
    <w:p w14:paraId="48ADCF5C">
      <w:pPr>
        <w:numPr>
          <w:ilvl w:val="0"/>
          <w:numId w:val="0"/>
        </w:numPr>
        <w:spacing w:line="360" w:lineRule="auto"/>
        <w:ind w:left="454" w:leftChars="0"/>
        <w:jc w:val="left"/>
        <w:outlineLvl w:val="9"/>
        <w:rPr>
          <w:rFonts w:hint="eastAsia" w:ascii="宋体" w:hAnsi="宋体" w:eastAsia="宋体" w:cs="宋体"/>
          <w:b/>
          <w:color w:val="auto"/>
          <w:kern w:val="2"/>
          <w:sz w:val="24"/>
          <w:szCs w:val="24"/>
          <w:highlight w:val="none"/>
          <w:lang w:val="en-US" w:eastAsia="zh-CN" w:bidi="ar-SA"/>
        </w:rPr>
      </w:pPr>
      <w:r>
        <w:rPr>
          <w:rFonts w:hint="eastAsia" w:ascii="宋体" w:hAnsi="宋体" w:eastAsia="宋体" w:cs="宋体"/>
          <w:b/>
          <w:color w:val="auto"/>
          <w:kern w:val="2"/>
          <w:sz w:val="24"/>
          <w:szCs w:val="24"/>
          <w:highlight w:val="none"/>
          <w:lang w:val="en-US" w:eastAsia="zh-CN" w:bidi="ar-SA"/>
        </w:rPr>
        <w:t>三、质保期：</w:t>
      </w:r>
      <w:r>
        <w:rPr>
          <w:rFonts w:hint="eastAsia" w:ascii="宋体" w:hAnsi="宋体" w:eastAsia="宋体" w:cs="宋体"/>
          <w:b w:val="0"/>
          <w:bCs/>
          <w:color w:val="auto"/>
          <w:kern w:val="2"/>
          <w:sz w:val="24"/>
          <w:szCs w:val="24"/>
          <w:highlight w:val="none"/>
          <w:lang w:val="en-US" w:eastAsia="zh-CN" w:bidi="ar-SA"/>
        </w:rPr>
        <w:t>3年</w:t>
      </w:r>
    </w:p>
    <w:p w14:paraId="3B2C314E">
      <w:pPr>
        <w:numPr>
          <w:ilvl w:val="0"/>
          <w:numId w:val="0"/>
        </w:numPr>
        <w:spacing w:line="360" w:lineRule="auto"/>
        <w:ind w:left="0" w:leftChars="0" w:firstLine="454" w:firstLineChars="0"/>
        <w:jc w:val="left"/>
        <w:outlineLvl w:val="9"/>
        <w:rPr>
          <w:rFonts w:hint="eastAsia" w:ascii="宋体" w:hAnsi="宋体" w:eastAsia="宋体" w:cs="宋体"/>
          <w:b/>
          <w:color w:val="auto"/>
          <w:sz w:val="24"/>
          <w:szCs w:val="24"/>
          <w:highlight w:val="none"/>
          <w:lang w:val="en-US" w:eastAsia="zh-CN"/>
        </w:rPr>
      </w:pPr>
      <w:r>
        <w:rPr>
          <w:rFonts w:hint="eastAsia" w:ascii="宋体" w:hAnsi="宋体" w:cs="宋体"/>
          <w:b/>
          <w:color w:val="auto"/>
          <w:kern w:val="2"/>
          <w:sz w:val="24"/>
          <w:szCs w:val="24"/>
          <w:highlight w:val="none"/>
          <w:lang w:val="en-US" w:eastAsia="zh-CN" w:bidi="ar-SA"/>
        </w:rPr>
        <w:t>四</w:t>
      </w:r>
      <w:r>
        <w:rPr>
          <w:rFonts w:hint="eastAsia" w:ascii="宋体" w:hAnsi="宋体" w:eastAsia="宋体" w:cs="宋体"/>
          <w:b/>
          <w:color w:val="auto"/>
          <w:kern w:val="2"/>
          <w:sz w:val="24"/>
          <w:szCs w:val="24"/>
          <w:highlight w:val="none"/>
          <w:lang w:val="en-US" w:eastAsia="zh-CN" w:bidi="ar-SA"/>
        </w:rPr>
        <w:t>、</w:t>
      </w:r>
      <w:r>
        <w:rPr>
          <w:rFonts w:hint="eastAsia" w:ascii="宋体" w:hAnsi="宋体" w:cs="宋体"/>
          <w:b/>
          <w:color w:val="auto"/>
          <w:kern w:val="2"/>
          <w:sz w:val="24"/>
          <w:szCs w:val="24"/>
          <w:highlight w:val="none"/>
          <w:lang w:val="en-US" w:eastAsia="zh-CN" w:bidi="ar-SA"/>
        </w:rPr>
        <w:t>服务</w:t>
      </w:r>
      <w:r>
        <w:rPr>
          <w:rFonts w:hint="eastAsia" w:ascii="宋体" w:hAnsi="宋体" w:eastAsia="宋体" w:cs="宋体"/>
          <w:b/>
          <w:color w:val="auto"/>
          <w:kern w:val="2"/>
          <w:sz w:val="24"/>
          <w:szCs w:val="24"/>
          <w:highlight w:val="none"/>
          <w:lang w:val="en-US" w:eastAsia="zh-CN" w:bidi="ar-SA"/>
        </w:rPr>
        <w:t>质量</w:t>
      </w:r>
      <w:r>
        <w:rPr>
          <w:rFonts w:hint="eastAsia" w:ascii="宋体" w:hAnsi="宋体" w:eastAsia="宋体" w:cs="宋体"/>
          <w:b/>
          <w:color w:val="auto"/>
          <w:sz w:val="24"/>
          <w:szCs w:val="24"/>
          <w:highlight w:val="none"/>
          <w:lang w:val="en-US" w:eastAsia="zh-CN"/>
        </w:rPr>
        <w:t>：</w:t>
      </w:r>
    </w:p>
    <w:p w14:paraId="1D0C4DE3">
      <w:pPr>
        <w:numPr>
          <w:ilvl w:val="0"/>
          <w:numId w:val="0"/>
        </w:numPr>
        <w:spacing w:line="360" w:lineRule="auto"/>
        <w:ind w:left="0" w:leftChars="0" w:firstLine="454" w:firstLineChars="0"/>
        <w:jc w:val="left"/>
        <w:outlineLvl w:val="9"/>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采购标的需执行的国家相关标准和行业标准规范，需满足的质量、安全、技术规格、物理特性等要求：</w:t>
      </w:r>
    </w:p>
    <w:p w14:paraId="1D363E0D">
      <w:pPr>
        <w:numPr>
          <w:ilvl w:val="0"/>
          <w:numId w:val="0"/>
        </w:numPr>
        <w:spacing w:line="360" w:lineRule="auto"/>
        <w:ind w:left="0" w:leftChars="0" w:firstLine="454" w:firstLineChars="0"/>
        <w:jc w:val="left"/>
        <w:outlineLvl w:val="9"/>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(1)中标人应保证其提供的货物及服务完全符合招标文件规定的质量、规格和性能的要求，并保证所提供的货物全新环保。</w:t>
      </w:r>
    </w:p>
    <w:p w14:paraId="04EF1728">
      <w:pPr>
        <w:numPr>
          <w:ilvl w:val="0"/>
          <w:numId w:val="0"/>
        </w:numPr>
        <w:spacing w:line="360" w:lineRule="auto"/>
        <w:ind w:left="0" w:leftChars="0" w:firstLine="454" w:firstLineChars="0"/>
        <w:jc w:val="left"/>
        <w:outlineLvl w:val="9"/>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(2）根据采购人按检验标准检验结果或相关部门检验结果，或者在质量保证期内，如果货物的数量、质量或规格与合同或封样不符，或证实货物是有缺陷的，中标人应无条件更换合格、符合招标文件的货物，由此产生的一切费用由中标人负责。</w:t>
      </w:r>
    </w:p>
    <w:p w14:paraId="187CFA3A">
      <w:pPr>
        <w:numPr>
          <w:ilvl w:val="0"/>
          <w:numId w:val="0"/>
        </w:numPr>
        <w:spacing w:line="360" w:lineRule="auto"/>
        <w:ind w:left="0" w:leftChars="0" w:firstLine="454" w:firstLineChars="0"/>
        <w:jc w:val="left"/>
        <w:outlineLvl w:val="9"/>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(3)中标人提供的货物必须是现货、全新、原装（包括零部件）的，符合国家检测标准或具有中国商检部门合格书，符合招标货物清单中的要求的规格型号和技术性能。</w:t>
      </w:r>
    </w:p>
    <w:p w14:paraId="5AFD3244">
      <w:pPr>
        <w:numPr>
          <w:ilvl w:val="0"/>
          <w:numId w:val="0"/>
        </w:numPr>
        <w:spacing w:line="360" w:lineRule="auto"/>
        <w:ind w:left="0" w:leftChars="0" w:firstLine="454" w:firstLineChars="0"/>
        <w:jc w:val="left"/>
        <w:outlineLvl w:val="9"/>
        <w:rPr>
          <w:rFonts w:hint="eastAsia" w:ascii="宋体" w:hAnsi="宋体" w:eastAsia="宋体" w:cs="宋体"/>
          <w:color w:val="auto"/>
          <w:sz w:val="24"/>
          <w:szCs w:val="24"/>
          <w:highlight w:val="none"/>
          <w:lang w:eastAsia="zh-CN"/>
        </w:rPr>
      </w:pPr>
      <w:r>
        <w:rPr>
          <w:rFonts w:hint="eastAsia" w:ascii="宋体" w:hAnsi="宋体" w:cs="宋体"/>
          <w:b w:val="0"/>
          <w:bCs/>
          <w:color w:val="auto"/>
          <w:sz w:val="24"/>
          <w:szCs w:val="24"/>
          <w:highlight w:val="none"/>
          <w:lang w:val="en-US" w:eastAsia="zh-CN"/>
        </w:rPr>
        <w:t>（4）</w:t>
      </w:r>
      <w:r>
        <w:rPr>
          <w:rFonts w:hint="eastAsia" w:ascii="宋体" w:hAnsi="宋体" w:eastAsia="宋体" w:cs="宋体"/>
          <w:color w:val="auto"/>
          <w:sz w:val="24"/>
          <w:szCs w:val="24"/>
          <w:highlight w:val="none"/>
          <w:lang w:eastAsia="zh-CN"/>
        </w:rPr>
        <w:t>满足国家、省、市相关规定及行业现行技术标准、规范要求。</w:t>
      </w:r>
    </w:p>
    <w:p w14:paraId="4C9AF91B">
      <w:pPr>
        <w:numPr>
          <w:ilvl w:val="0"/>
          <w:numId w:val="0"/>
        </w:numPr>
        <w:spacing w:line="360" w:lineRule="auto"/>
        <w:ind w:left="0" w:leftChars="0" w:firstLine="454" w:firstLineChars="0"/>
        <w:jc w:val="left"/>
        <w:outlineLvl w:val="9"/>
        <w:rPr>
          <w:rFonts w:hint="default"/>
          <w:sz w:val="28"/>
          <w:szCs w:val="28"/>
          <w:lang w:val="en-US" w:eastAsia="zh-CN"/>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lang w:eastAsia="zh-CN"/>
        </w:rPr>
        <w:t>）本项目验收前，供应商须找第三方检测机构进行检测（检测费用等成本包含在合同总价款中），检测合格后，供应商向采购人提出申请，进行组织验收。</w:t>
      </w:r>
    </w:p>
    <w:p w14:paraId="3BAF7DFB">
      <w:pPr>
        <w:numPr>
          <w:ilvl w:val="0"/>
          <w:numId w:val="0"/>
        </w:numPr>
        <w:spacing w:line="360" w:lineRule="auto"/>
        <w:ind w:left="0" w:leftChars="0" w:firstLine="454" w:firstLineChars="0"/>
        <w:jc w:val="left"/>
        <w:outlineLvl w:val="9"/>
        <w:rPr>
          <w:rFonts w:hint="eastAsia" w:ascii="宋体" w:hAnsi="宋体" w:eastAsia="宋体" w:cs="宋体"/>
          <w:b/>
          <w:color w:val="auto"/>
          <w:kern w:val="2"/>
          <w:sz w:val="24"/>
          <w:szCs w:val="24"/>
          <w:highlight w:val="none"/>
          <w:lang w:val="en-US" w:eastAsia="zh-CN" w:bidi="ar-SA"/>
        </w:rPr>
      </w:pPr>
      <w:r>
        <w:rPr>
          <w:rFonts w:hint="eastAsia" w:ascii="宋体" w:hAnsi="宋体" w:cs="宋体"/>
          <w:b/>
          <w:color w:val="auto"/>
          <w:kern w:val="2"/>
          <w:sz w:val="24"/>
          <w:szCs w:val="24"/>
          <w:highlight w:val="none"/>
          <w:lang w:val="en-US" w:eastAsia="zh-CN" w:bidi="ar-SA"/>
        </w:rPr>
        <w:t>五</w:t>
      </w:r>
      <w:r>
        <w:rPr>
          <w:rFonts w:hint="eastAsia" w:ascii="宋体" w:hAnsi="宋体" w:eastAsia="宋体" w:cs="宋体"/>
          <w:b/>
          <w:color w:val="auto"/>
          <w:kern w:val="2"/>
          <w:sz w:val="24"/>
          <w:szCs w:val="24"/>
          <w:highlight w:val="none"/>
          <w:lang w:val="en-US" w:eastAsia="zh-CN" w:bidi="ar-SA"/>
        </w:rPr>
        <w:t>、付款方式：</w:t>
      </w:r>
    </w:p>
    <w:p w14:paraId="3E999D3C">
      <w:pPr>
        <w:pStyle w:val="12"/>
        <w:keepNext w:val="0"/>
        <w:keepLines w:val="0"/>
        <w:pageBreakBefore w:val="0"/>
        <w:widowControl/>
        <w:kinsoku/>
        <w:wordWrap/>
        <w:overflowPunct w:val="0"/>
        <w:topLinePunct w:val="0"/>
        <w:autoSpaceDE w:val="0"/>
        <w:autoSpaceDN w:val="0"/>
        <w:bidi w:val="0"/>
        <w:adjustRightInd w:val="0"/>
        <w:snapToGrid/>
        <w:spacing w:line="360" w:lineRule="auto"/>
        <w:ind w:firstLine="960" w:firstLineChars="400"/>
        <w:textAlignment w:val="baseline"/>
        <w:rPr>
          <w:rFonts w:hint="eastAsia" w:ascii="宋体" w:hAnsi="宋体" w:eastAsia="宋体" w:cs="宋体"/>
          <w:color w:val="000000"/>
          <w:sz w:val="24"/>
          <w:szCs w:val="24"/>
          <w:highlight w:val="none"/>
          <w:lang w:val="en-US" w:eastAsia="zh-CN"/>
        </w:rPr>
      </w:pPr>
      <w:r>
        <w:rPr>
          <w:rFonts w:hint="eastAsia" w:hAnsi="宋体" w:cs="宋体"/>
          <w:color w:val="000000"/>
          <w:sz w:val="24"/>
          <w:szCs w:val="24"/>
          <w:highlight w:val="none"/>
          <w:lang w:val="en-US" w:eastAsia="zh-CN"/>
        </w:rPr>
        <w:t>转账，</w:t>
      </w:r>
      <w:r>
        <w:rPr>
          <w:rFonts w:hint="eastAsia" w:ascii="宋体" w:hAnsi="宋体" w:eastAsia="宋体" w:cs="宋体"/>
          <w:color w:val="000000"/>
          <w:sz w:val="24"/>
          <w:szCs w:val="24"/>
          <w:highlight w:val="none"/>
          <w:lang w:val="en-US" w:eastAsia="zh-CN"/>
        </w:rPr>
        <w:t>项目完成供货</w:t>
      </w:r>
      <w:r>
        <w:rPr>
          <w:rFonts w:hint="eastAsia" w:hAnsi="宋体" w:cs="宋体"/>
          <w:color w:val="000000"/>
          <w:sz w:val="24"/>
          <w:szCs w:val="24"/>
          <w:highlight w:val="none"/>
          <w:lang w:val="en-US" w:eastAsia="zh-CN"/>
        </w:rPr>
        <w:t>安装调试</w:t>
      </w:r>
      <w:r>
        <w:rPr>
          <w:rFonts w:hint="eastAsia" w:ascii="宋体" w:hAnsi="宋体" w:eastAsia="宋体" w:cs="宋体"/>
          <w:color w:val="000000"/>
          <w:sz w:val="24"/>
          <w:szCs w:val="24"/>
          <w:highlight w:val="none"/>
          <w:lang w:val="en-US" w:eastAsia="zh-CN"/>
        </w:rPr>
        <w:t>且采购人验收合格后，向供应商支付100%的合同价款</w:t>
      </w:r>
    </w:p>
    <w:p w14:paraId="3DDD97C2">
      <w:pPr>
        <w:numPr>
          <w:ilvl w:val="0"/>
          <w:numId w:val="0"/>
        </w:numPr>
        <w:spacing w:line="360" w:lineRule="auto"/>
        <w:ind w:left="0" w:leftChars="0" w:firstLine="454" w:firstLineChars="0"/>
        <w:jc w:val="left"/>
        <w:outlineLvl w:val="9"/>
        <w:rPr>
          <w:rFonts w:hint="eastAsia" w:ascii="宋体" w:hAnsi="宋体" w:eastAsia="宋体" w:cs="宋体"/>
          <w:b/>
          <w:bCs/>
          <w:color w:val="000000"/>
          <w:spacing w:val="100"/>
          <w:kern w:val="16"/>
          <w:sz w:val="52"/>
          <w:szCs w:val="52"/>
          <w:highlight w:val="none"/>
        </w:rPr>
      </w:pPr>
      <w:r>
        <w:rPr>
          <w:rFonts w:hint="eastAsia"/>
          <w:lang w:val="en-US" w:eastAsia="zh-CN"/>
        </w:rPr>
        <w:t xml:space="preserve">                                                                                                                                                                                                                                                                                                                                                                                                                                                                                                                                                                                                                                                                                                                                                                                                                                                                                                                                                                                                                                                                                                                                                                                                                                                                                                                                                                                                                                                                                                                                                                                                                                                                                                                                                                                                                                                                                                                                                                                                                                                                                                                                                                                                                                                                                                                                                                                                                                                                                                                                                                                                                                                                                                                                                                                                                                                                                                                                                                                                                                                                                                                                                                                                                                                                                                                                                                                                                                                                                                                                                                                                                                                                                                                                                                                                                                                                                                                                                                                                                                                                                                                                                                                                                </w:t>
      </w:r>
      <w:r>
        <w:rPr>
          <w:rFonts w:hint="eastAsia"/>
          <w:lang w:val="en-US" w:eastAsia="zh-CN"/>
        </w:rPr>
        <w:t xml:space="preserve">                                                                                                                                                                                                                                                                                                                                                                                                                                                                                                                                                                                                                                                                                                                                                                                                                                                                                                                                                                                                                                                                                                                                                                                                                                                                                                                                                                                                                                                                                                                                                                                                                                                                                                                                                                                                                                                                                                                                                                                                                                                                                                                                                                                                                                                                                                                                                                                                                                                                                                                                                                                                                                                                                                                                                                                                                                                                                                                                                                                                                                                                                                                                                                                                                                                                                                                                                                                                                                                                                                                                                                                                                                                                                                                                                                                                                                                                                                                                                                                                                                                                                                                                                                                                                </w:t>
      </w:r>
      <w:r>
        <w:rPr>
          <w:rFonts w:hint="eastAsia"/>
          <w:lang w:val="en-US" w:eastAsia="zh-CN"/>
        </w:rPr>
        <w:t xml:space="preserve">                                                                                                                                                                                                                                                                                                                                                                                                                                                                                                                                                                                                                                                                                                                                                                                                                                                                                                                                                                                                                                                                                                                                                                                                                                                                                                                                                                                                                                                                                                                                                                                                                                                                                                                                                                                                                                                                                                                                                                                                                                                                                                                                                                                                                                                                                                                                                                                            </w:t>
      </w:r>
    </w:p>
    <w:p w14:paraId="2FA88629">
      <w:pPr>
        <w:adjustRightInd w:val="0"/>
        <w:snapToGrid w:val="0"/>
        <w:spacing w:before="60" w:after="60" w:line="360" w:lineRule="auto"/>
        <w:jc w:val="center"/>
        <w:rPr>
          <w:rFonts w:hint="eastAsia" w:ascii="宋体" w:hAnsi="宋体" w:eastAsia="宋体" w:cs="宋体"/>
          <w:b/>
          <w:bCs/>
          <w:color w:val="000000"/>
          <w:sz w:val="48"/>
          <w:szCs w:val="48"/>
          <w:highlight w:val="none"/>
        </w:rPr>
      </w:pPr>
      <w:r>
        <w:rPr>
          <w:sz w:val="44"/>
          <w:highlight w:val="none"/>
        </w:rPr>
        <mc:AlternateContent>
          <mc:Choice Requires="wps">
            <w:drawing>
              <wp:anchor distT="0" distB="0" distL="114300" distR="114300" simplePos="0" relativeHeight="251663360" behindDoc="0" locked="0" layoutInCell="1" allowOverlap="1">
                <wp:simplePos x="0" y="0"/>
                <wp:positionH relativeFrom="column">
                  <wp:posOffset>414655</wp:posOffset>
                </wp:positionH>
                <wp:positionV relativeFrom="paragraph">
                  <wp:posOffset>96520</wp:posOffset>
                </wp:positionV>
                <wp:extent cx="4333875" cy="571500"/>
                <wp:effectExtent l="7620" t="7620" r="20955" b="11430"/>
                <wp:wrapNone/>
                <wp:docPr id="8" name="文本框 8"/>
                <wp:cNvGraphicFramePr/>
                <a:graphic xmlns:a="http://schemas.openxmlformats.org/drawingml/2006/main">
                  <a:graphicData uri="http://schemas.microsoft.com/office/word/2010/wordprocessingShape">
                    <wps:wsp>
                      <wps:cNvSpPr txBox="1"/>
                      <wps:spPr>
                        <a:xfrm>
                          <a:off x="0" y="0"/>
                          <a:ext cx="4333875" cy="571500"/>
                        </a:xfrm>
                        <a:prstGeom prst="rect">
                          <a:avLst/>
                        </a:prstGeom>
                        <a:gradFill rotWithShape="0">
                          <a:gsLst>
                            <a:gs pos="0">
                              <a:srgbClr val="FFFFFF"/>
                            </a:gs>
                            <a:gs pos="100000">
                              <a:srgbClr val="FFFFFF"/>
                            </a:gs>
                          </a:gsLst>
                          <a:lin ang="0"/>
                          <a:tileRect/>
                        </a:gradFill>
                        <a:ln w="15875" cap="flat" cmpd="sng">
                          <a:solidFill>
                            <a:srgbClr val="739CC3"/>
                          </a:solidFill>
                          <a:prstDash val="solid"/>
                          <a:miter/>
                          <a:headEnd type="none" w="med" len="med"/>
                          <a:tailEnd type="none" w="med" len="med"/>
                        </a:ln>
                      </wps:spPr>
                      <wps:txbx>
                        <w:txbxContent>
                          <w:p w14:paraId="1A91211C">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9"/>
                              <w:rPr>
                                <w:rFonts w:hint="default" w:ascii="宋体" w:hAnsi="宋体" w:eastAsia="宋体" w:cs="宋体"/>
                                <w:b/>
                                <w:bCs/>
                                <w:color w:val="auto"/>
                                <w:sz w:val="36"/>
                                <w:szCs w:val="36"/>
                                <w:highlight w:val="none"/>
                                <w:lang w:val="en-US" w:eastAsia="zh-CN"/>
                              </w:rPr>
                            </w:pPr>
                            <w:r>
                              <w:rPr>
                                <w:rFonts w:hint="default" w:ascii="宋体" w:hAnsi="宋体" w:eastAsia="宋体" w:cs="宋体"/>
                                <w:b/>
                                <w:bCs/>
                                <w:color w:val="auto"/>
                                <w:sz w:val="36"/>
                                <w:szCs w:val="36"/>
                                <w:highlight w:val="none"/>
                                <w:lang w:val="en-US" w:eastAsia="zh-CN"/>
                              </w:rPr>
                              <w:t>注：商务要求为实质性要求，不得负偏离</w:t>
                            </w:r>
                          </w:p>
                          <w:p w14:paraId="04B65AD6"/>
                        </w:txbxContent>
                      </wps:txbx>
                      <wps:bodyPr upright="1"/>
                    </wps:wsp>
                  </a:graphicData>
                </a:graphic>
              </wp:anchor>
            </w:drawing>
          </mc:Choice>
          <mc:Fallback>
            <w:pict>
              <v:shape id="_x0000_s1026" o:spid="_x0000_s1026" o:spt="202" type="#_x0000_t202" style="position:absolute;left:0pt;margin-left:32.65pt;margin-top:7.6pt;height:45pt;width:341.25pt;z-index:251663360;mso-width-relative:page;mso-height-relative:page;" fillcolor="#FFFFFF" filled="t" stroked="t" coordsize="21600,21600" o:gfxdata="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">
                <v:fill type="gradient" on="t" color2="#FFFFFF" angle="90" focus="100%" focussize="0,0">
                  <o:fill type="gradientUnscaled" v:ext="backwardCompatible"/>
                </v:fill>
                <v:stroke weight="1.25pt" color="#739CC3" joinstyle="miter"/>
                <v:imagedata o:title=""/>
                <o:lock v:ext="edit" aspectratio="f"/>
                <v:textbox>
                  <w:txbxContent>
                    <w:p w14:paraId="1A91211C">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9"/>
                        <w:rPr>
                          <w:rFonts w:hint="default" w:ascii="宋体" w:hAnsi="宋体" w:eastAsia="宋体" w:cs="宋体"/>
                          <w:b/>
                          <w:bCs/>
                          <w:color w:val="auto"/>
                          <w:sz w:val="36"/>
                          <w:szCs w:val="36"/>
                          <w:highlight w:val="none"/>
                          <w:lang w:val="en-US" w:eastAsia="zh-CN"/>
                        </w:rPr>
                      </w:pPr>
                      <w:r>
                        <w:rPr>
                          <w:rFonts w:hint="default" w:ascii="宋体" w:hAnsi="宋体" w:eastAsia="宋体" w:cs="宋体"/>
                          <w:b/>
                          <w:bCs/>
                          <w:color w:val="auto"/>
                          <w:sz w:val="36"/>
                          <w:szCs w:val="36"/>
                          <w:highlight w:val="none"/>
                          <w:lang w:val="en-US" w:eastAsia="zh-CN"/>
                        </w:rPr>
                        <w:t>注：商务要求为实质性要求，不得负偏离</w:t>
                      </w:r>
                    </w:p>
                    <w:p w14:paraId="04B65AD6"/>
                  </w:txbxContent>
                </v:textbox>
              </v:shape>
            </w:pict>
          </mc:Fallback>
        </mc:AlternateContent>
      </w:r>
    </w:p>
    <w:p w14:paraId="396A0846">
      <w:pPr>
        <w:spacing w:before="287" w:line="360" w:lineRule="auto"/>
        <w:ind w:left="13" w:firstLine="474"/>
        <w:rPr>
          <w:rFonts w:hint="eastAsia" w:ascii="宋体" w:hAnsi="宋体" w:eastAsia="宋体" w:cs="宋体"/>
          <w:spacing w:val="16"/>
          <w:sz w:val="23"/>
          <w:szCs w:val="23"/>
          <w:highlight w:val="none"/>
        </w:rPr>
      </w:pPr>
    </w:p>
    <w:p w14:paraId="281C9BC3">
      <w:pPr>
        <w:spacing w:line="360" w:lineRule="auto"/>
        <w:rPr>
          <w:rFonts w:hint="eastAsia" w:ascii="宋体" w:hAnsi="宋体" w:eastAsia="宋体" w:cs="宋体"/>
          <w:spacing w:val="7"/>
          <w:sz w:val="35"/>
          <w:szCs w:val="35"/>
          <w:highlight w:val="none"/>
          <w14:textOutline w14:w="6537" w14:cap="sq" w14:cmpd="sng">
            <w14:solidFill>
              <w14:srgbClr w14:val="000000"/>
            </w14:solidFill>
            <w14:prstDash w14:val="solid"/>
            <w14:bevel/>
          </w14:textOutline>
        </w:rPr>
      </w:pPr>
      <w:r>
        <w:rPr>
          <w:rFonts w:hint="eastAsia" w:ascii="宋体" w:hAnsi="宋体" w:eastAsia="宋体" w:cs="宋体"/>
          <w:spacing w:val="7"/>
          <w:sz w:val="35"/>
          <w:szCs w:val="35"/>
          <w:highlight w:val="none"/>
          <w14:textOutline w14:w="6537" w14:cap="sq" w14:cmpd="sng">
            <w14:solidFill>
              <w14:srgbClr w14:val="000000"/>
            </w14:solidFill>
            <w14:prstDash w14:val="solid"/>
            <w14:bevel/>
          </w14:textOutline>
        </w:rPr>
        <w:br w:type="page"/>
      </w:r>
    </w:p>
    <w:p w14:paraId="4C82F4D2">
      <w:pPr>
        <w:spacing w:before="114" w:line="360" w:lineRule="auto"/>
        <w:ind w:left="2978"/>
        <w:outlineLvl w:val="0"/>
        <w:rPr>
          <w:rFonts w:hint="eastAsia" w:ascii="宋体" w:hAnsi="宋体" w:eastAsia="宋体" w:cs="宋体"/>
          <w:sz w:val="35"/>
          <w:szCs w:val="35"/>
          <w:highlight w:val="none"/>
        </w:rPr>
      </w:pPr>
      <w:bookmarkStart w:id="26" w:name="_Toc1004"/>
      <w:r>
        <w:rPr>
          <w:rFonts w:hint="eastAsia" w:ascii="宋体" w:hAnsi="宋体" w:eastAsia="宋体" w:cs="宋体"/>
          <w:spacing w:val="7"/>
          <w:sz w:val="35"/>
          <w:szCs w:val="35"/>
          <w:highlight w:val="none"/>
          <w14:textOutline w14:w="6537" w14:cap="sq" w14:cmpd="sng">
            <w14:solidFill>
              <w14:srgbClr w14:val="000000"/>
            </w14:solidFill>
            <w14:prstDash w14:val="solid"/>
            <w14:bevel/>
          </w14:textOutline>
        </w:rPr>
        <w:t>第</w:t>
      </w:r>
      <w:r>
        <w:rPr>
          <w:rFonts w:hint="eastAsia" w:ascii="宋体" w:hAnsi="宋体" w:eastAsia="宋体" w:cs="宋体"/>
          <w:spacing w:val="7"/>
          <w:sz w:val="35"/>
          <w:szCs w:val="35"/>
          <w:highlight w:val="none"/>
          <w:lang w:val="en-US" w:eastAsia="zh-CN"/>
          <w14:textOutline w14:w="6537" w14:cap="sq" w14:cmpd="sng">
            <w14:solidFill>
              <w14:srgbClr w14:val="000000"/>
            </w14:solidFill>
            <w14:prstDash w14:val="solid"/>
            <w14:bevel/>
          </w14:textOutline>
        </w:rPr>
        <w:t>六</w:t>
      </w:r>
      <w:r>
        <w:rPr>
          <w:rFonts w:hint="eastAsia" w:ascii="宋体" w:hAnsi="宋体" w:eastAsia="宋体" w:cs="宋体"/>
          <w:spacing w:val="6"/>
          <w:sz w:val="35"/>
          <w:szCs w:val="35"/>
          <w:highlight w:val="none"/>
          <w14:textOutline w14:w="6537" w14:cap="sq" w14:cmpd="sng">
            <w14:solidFill>
              <w14:srgbClr w14:val="000000"/>
            </w14:solidFill>
            <w14:prstDash w14:val="solid"/>
            <w14:bevel/>
          </w14:textOutline>
        </w:rPr>
        <w:t>章</w:t>
      </w:r>
      <w:bookmarkEnd w:id="26"/>
      <w:r>
        <w:rPr>
          <w:rFonts w:hint="eastAsia" w:ascii="宋体" w:hAnsi="宋体" w:eastAsia="宋体" w:cs="宋体"/>
          <w:spacing w:val="6"/>
          <w:sz w:val="35"/>
          <w:szCs w:val="35"/>
          <w:highlight w:val="none"/>
          <w:lang w:val="en-US" w:eastAsia="zh-CN"/>
          <w14:textOutline w14:w="6537" w14:cap="sq" w14:cmpd="sng">
            <w14:solidFill>
              <w14:srgbClr w14:val="000000"/>
            </w14:solidFill>
            <w14:prstDash w14:val="solid"/>
            <w14:bevel/>
          </w14:textOutline>
        </w:rPr>
        <w:t xml:space="preserve">  </w:t>
      </w:r>
      <w:r>
        <w:rPr>
          <w:rFonts w:hint="eastAsia" w:ascii="宋体" w:hAnsi="宋体" w:eastAsia="宋体" w:cs="宋体"/>
          <w:spacing w:val="6"/>
          <w:sz w:val="35"/>
          <w:szCs w:val="35"/>
          <w:highlight w:val="none"/>
          <w14:textOutline w14:w="6537" w14:cap="sq" w14:cmpd="sng">
            <w14:solidFill>
              <w14:srgbClr w14:val="000000"/>
            </w14:solidFill>
            <w14:prstDash w14:val="solid"/>
            <w14:bevel/>
          </w14:textOutline>
        </w:rPr>
        <w:t>合同主要条款</w:t>
      </w:r>
    </w:p>
    <w:p w14:paraId="09175C23">
      <w:pPr>
        <w:spacing w:line="360" w:lineRule="auto"/>
        <w:jc w:val="center"/>
        <w:rPr>
          <w:rFonts w:hint="eastAsia" w:ascii="宋体" w:hAnsi="宋体" w:eastAsia="宋体" w:cs="宋体"/>
          <w:spacing w:val="7"/>
          <w:sz w:val="35"/>
          <w:szCs w:val="35"/>
          <w:highlight w:val="none"/>
        </w:rPr>
      </w:pPr>
      <w:bookmarkStart w:id="27" w:name="_Toc9542"/>
      <w:r>
        <w:rPr>
          <w:rFonts w:hint="eastAsia" w:ascii="宋体" w:hAnsi="宋体" w:cs="宋体"/>
          <w:b/>
          <w:color w:val="auto"/>
          <w:kern w:val="0"/>
          <w:sz w:val="24"/>
          <w:highlight w:val="none"/>
          <w:lang w:bidi="ar"/>
        </w:rPr>
        <w:t>（此合同只作为参考，最终签订的合同以采购人确定的合同内容为准。）</w:t>
      </w:r>
    </w:p>
    <w:p w14:paraId="339DBE6D">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Times New Roman"/>
          <w:b w:val="0"/>
          <w:bCs/>
          <w:color w:val="auto"/>
          <w:sz w:val="24"/>
          <w:highlight w:val="none"/>
          <w:lang w:val="en-US" w:eastAsia="zh-CN"/>
        </w:rPr>
      </w:pPr>
      <w:bookmarkStart w:id="28" w:name="_Toc194663916"/>
      <w:bookmarkStart w:id="29" w:name="_Toc193187095"/>
      <w:bookmarkStart w:id="30" w:name="_Toc188808831"/>
      <w:bookmarkStart w:id="31" w:name="_Toc193126879"/>
      <w:r>
        <w:rPr>
          <w:rFonts w:hint="eastAsia" w:ascii="宋体" w:hAnsi="宋体" w:eastAsia="宋体" w:cs="Times New Roman"/>
          <w:b w:val="0"/>
          <w:bCs/>
          <w:color w:val="auto"/>
          <w:sz w:val="24"/>
          <w:highlight w:val="none"/>
          <w:lang w:val="en-US" w:eastAsia="zh-CN"/>
        </w:rPr>
        <w:t xml:space="preserve">甲方（采购人）： </w:t>
      </w:r>
      <w:r>
        <w:rPr>
          <w:rFonts w:hint="eastAsia" w:ascii="宋体" w:hAnsi="宋体" w:eastAsia="宋体" w:cs="Times New Roman"/>
          <w:b w:val="0"/>
          <w:bCs/>
          <w:color w:val="auto"/>
          <w:sz w:val="24"/>
          <w:highlight w:val="none"/>
          <w:u w:val="single"/>
          <w:lang w:val="en-US" w:eastAsia="zh-CN"/>
        </w:rPr>
        <w:t xml:space="preserve">  </w:t>
      </w:r>
      <w:r>
        <w:rPr>
          <w:rFonts w:hint="eastAsia" w:ascii="宋体" w:hAnsi="宋体" w:cs="Times New Roman"/>
          <w:b w:val="0"/>
          <w:bCs/>
          <w:color w:val="auto"/>
          <w:sz w:val="24"/>
          <w:highlight w:val="none"/>
          <w:u w:val="single"/>
          <w:lang w:val="en-US" w:eastAsia="zh-CN"/>
        </w:rPr>
        <w:t xml:space="preserve">                    </w:t>
      </w:r>
      <w:r>
        <w:rPr>
          <w:rFonts w:hint="eastAsia" w:ascii="宋体" w:hAnsi="宋体" w:eastAsia="宋体" w:cs="Times New Roman"/>
          <w:b w:val="0"/>
          <w:bCs/>
          <w:color w:val="auto"/>
          <w:sz w:val="24"/>
          <w:highlight w:val="none"/>
          <w:u w:val="single"/>
          <w:lang w:val="en-US" w:eastAsia="zh-CN"/>
        </w:rPr>
        <w:t xml:space="preserve">   </w:t>
      </w:r>
      <w:r>
        <w:rPr>
          <w:rFonts w:hint="eastAsia" w:ascii="宋体" w:hAnsi="宋体" w:eastAsia="宋体" w:cs="Times New Roman"/>
          <w:b w:val="0"/>
          <w:bCs/>
          <w:color w:val="auto"/>
          <w:sz w:val="24"/>
          <w:highlight w:val="none"/>
          <w:lang w:val="en-US" w:eastAsia="zh-CN"/>
        </w:rPr>
        <w:t xml:space="preserve">    </w:t>
      </w:r>
    </w:p>
    <w:p w14:paraId="30CBACA0">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Times New Roman"/>
          <w:b w:val="0"/>
          <w:bCs/>
          <w:color w:val="auto"/>
          <w:sz w:val="24"/>
          <w:highlight w:val="none"/>
          <w:lang w:val="en-US" w:eastAsia="zh-CN"/>
        </w:rPr>
      </w:pPr>
      <w:r>
        <w:rPr>
          <w:rFonts w:hint="eastAsia" w:ascii="宋体" w:hAnsi="宋体" w:eastAsia="宋体" w:cs="Times New Roman"/>
          <w:b w:val="0"/>
          <w:bCs/>
          <w:color w:val="auto"/>
          <w:sz w:val="24"/>
          <w:highlight w:val="none"/>
          <w:lang w:val="en-US" w:eastAsia="zh-CN"/>
        </w:rPr>
        <w:t xml:space="preserve">乙方（供应商）： </w:t>
      </w:r>
      <w:r>
        <w:rPr>
          <w:rFonts w:hint="eastAsia" w:ascii="宋体" w:hAnsi="宋体" w:eastAsia="宋体" w:cs="Times New Roman"/>
          <w:b w:val="0"/>
          <w:bCs/>
          <w:color w:val="auto"/>
          <w:sz w:val="24"/>
          <w:highlight w:val="none"/>
          <w:u w:val="single"/>
          <w:lang w:val="en-US" w:eastAsia="zh-CN"/>
        </w:rPr>
        <w:t xml:space="preserve">                         </w:t>
      </w:r>
      <w:r>
        <w:rPr>
          <w:rFonts w:hint="eastAsia" w:ascii="宋体" w:hAnsi="宋体" w:eastAsia="宋体" w:cs="Times New Roman"/>
          <w:b w:val="0"/>
          <w:bCs/>
          <w:color w:val="auto"/>
          <w:sz w:val="24"/>
          <w:highlight w:val="none"/>
          <w:lang w:val="en-US" w:eastAsia="zh-CN"/>
        </w:rPr>
        <w:t xml:space="preserve">   </w:t>
      </w:r>
    </w:p>
    <w:p w14:paraId="7EB0CE2A">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Times New Roman"/>
          <w:b w:val="0"/>
          <w:bCs/>
          <w:color w:val="auto"/>
          <w:sz w:val="24"/>
          <w:highlight w:val="none"/>
          <w:lang w:val="en-US" w:eastAsia="zh-CN"/>
        </w:rPr>
      </w:pPr>
      <w:r>
        <w:rPr>
          <w:rFonts w:hint="eastAsia" w:ascii="宋体" w:hAnsi="宋体" w:eastAsia="宋体" w:cs="Times New Roman"/>
          <w:b w:val="0"/>
          <w:bCs/>
          <w:color w:val="auto"/>
          <w:sz w:val="24"/>
          <w:highlight w:val="none"/>
          <w:lang w:val="en-US" w:eastAsia="zh-CN"/>
        </w:rPr>
        <w:t>根据</w:t>
      </w:r>
      <w:r>
        <w:rPr>
          <w:rFonts w:hint="eastAsia" w:ascii="宋体" w:hAnsi="宋体" w:eastAsia="宋体" w:cs="宋体"/>
          <w:sz w:val="24"/>
          <w:szCs w:val="24"/>
          <w:highlight w:val="none"/>
          <w:lang w:eastAsia="zh-CN"/>
        </w:rPr>
        <w:t>《中华人民共和国政府采购法》、</w:t>
      </w:r>
      <w:r>
        <w:rPr>
          <w:rFonts w:hint="eastAsia" w:ascii="宋体" w:hAnsi="宋体" w:eastAsia="宋体" w:cs="Times New Roman"/>
          <w:b w:val="0"/>
          <w:bCs/>
          <w:color w:val="auto"/>
          <w:sz w:val="24"/>
          <w:highlight w:val="none"/>
          <w:lang w:val="en-US" w:eastAsia="zh-CN"/>
        </w:rPr>
        <w:t>《中华人民共和国民法典》及其他有关法律、法规，遵循平等、自愿、公平和诚信的原则，双方就下述项目范围与相关服务事项协商一致，订立本合同。</w:t>
      </w:r>
    </w:p>
    <w:p w14:paraId="439385AE">
      <w:pPr>
        <w:keepNext w:val="0"/>
        <w:keepLines w:val="0"/>
        <w:pageBreakBefore w:val="0"/>
        <w:widowControl w:val="0"/>
        <w:kinsoku/>
        <w:wordWrap/>
        <w:overflowPunct/>
        <w:topLinePunct w:val="0"/>
        <w:autoSpaceDE/>
        <w:autoSpaceDN/>
        <w:bidi w:val="0"/>
        <w:adjustRightInd w:val="0"/>
        <w:snapToGrid/>
        <w:spacing w:line="360" w:lineRule="auto"/>
        <w:ind w:firstLine="482" w:firstLineChars="200"/>
        <w:textAlignment w:val="auto"/>
        <w:rPr>
          <w:rFonts w:hint="eastAsia" w:ascii="宋体" w:hAnsi="宋体" w:eastAsia="宋体" w:cs="Times New Roman"/>
          <w:b w:val="0"/>
          <w:bCs/>
          <w:color w:val="auto"/>
          <w:sz w:val="24"/>
          <w:highlight w:val="none"/>
          <w:lang w:val="en-US" w:eastAsia="zh-CN"/>
        </w:rPr>
      </w:pPr>
      <w:r>
        <w:rPr>
          <w:rFonts w:hint="eastAsia" w:ascii="宋体" w:hAnsi="宋体" w:eastAsia="宋体" w:cs="Times New Roman"/>
          <w:b/>
          <w:bCs w:val="0"/>
          <w:color w:val="auto"/>
          <w:sz w:val="24"/>
          <w:highlight w:val="none"/>
          <w:lang w:val="en-US" w:eastAsia="zh-CN"/>
        </w:rPr>
        <w:t>一、项目概况</w:t>
      </w:r>
    </w:p>
    <w:p w14:paraId="009B5DF2">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default" w:ascii="宋体" w:hAnsi="宋体" w:eastAsia="宋体" w:cs="Times New Roman"/>
          <w:b w:val="0"/>
          <w:bCs/>
          <w:color w:val="auto"/>
          <w:sz w:val="24"/>
          <w:highlight w:val="none"/>
          <w:u w:val="single"/>
          <w:lang w:val="en-US" w:eastAsia="zh-CN"/>
        </w:rPr>
      </w:pPr>
      <w:r>
        <w:rPr>
          <w:rFonts w:hint="eastAsia" w:ascii="宋体" w:hAnsi="宋体" w:eastAsia="宋体" w:cs="Times New Roman"/>
          <w:b w:val="0"/>
          <w:bCs/>
          <w:color w:val="auto"/>
          <w:sz w:val="24"/>
          <w:highlight w:val="none"/>
          <w:lang w:val="en-US" w:eastAsia="zh-CN"/>
        </w:rPr>
        <w:t>1. 项目名称：</w:t>
      </w:r>
      <w:r>
        <w:rPr>
          <w:rFonts w:hint="eastAsia" w:ascii="宋体" w:hAnsi="宋体" w:eastAsia="宋体" w:cs="Times New Roman"/>
          <w:b w:val="0"/>
          <w:bCs/>
          <w:color w:val="auto"/>
          <w:sz w:val="24"/>
          <w:highlight w:val="none"/>
          <w:u w:val="single"/>
          <w:lang w:val="en-US" w:eastAsia="zh-CN"/>
        </w:rPr>
        <w:t>杨陵高新第三小学护眼灯采购项目</w:t>
      </w:r>
    </w:p>
    <w:p w14:paraId="3EE9CF64">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default" w:ascii="宋体" w:hAnsi="宋体" w:eastAsia="宋体" w:cs="Times New Roman"/>
          <w:b w:val="0"/>
          <w:bCs/>
          <w:color w:val="auto"/>
          <w:sz w:val="24"/>
          <w:highlight w:val="none"/>
          <w:lang w:val="en-US" w:eastAsia="zh-CN"/>
        </w:rPr>
      </w:pPr>
      <w:r>
        <w:rPr>
          <w:rFonts w:hint="eastAsia" w:ascii="宋体" w:hAnsi="宋体" w:eastAsia="宋体" w:cs="Times New Roman"/>
          <w:b w:val="0"/>
          <w:bCs/>
          <w:color w:val="auto"/>
          <w:sz w:val="24"/>
          <w:highlight w:val="none"/>
          <w:lang w:val="en-US" w:eastAsia="zh-CN"/>
        </w:rPr>
        <w:t>2. 项目地点：</w:t>
      </w:r>
      <w:r>
        <w:rPr>
          <w:rFonts w:hint="eastAsia" w:ascii="宋体" w:hAnsi="宋体" w:cs="Times New Roman"/>
          <w:b w:val="0"/>
          <w:bCs/>
          <w:color w:val="auto"/>
          <w:sz w:val="24"/>
          <w:highlight w:val="none"/>
          <w:u w:val="single"/>
          <w:lang w:val="en-US" w:eastAsia="zh-CN"/>
        </w:rPr>
        <w:t>采购人指定地点</w:t>
      </w:r>
    </w:p>
    <w:p w14:paraId="7CF328C8">
      <w:pPr>
        <w:keepNext w:val="0"/>
        <w:keepLines w:val="0"/>
        <w:pageBreakBefore w:val="0"/>
        <w:widowControl w:val="0"/>
        <w:kinsoku/>
        <w:wordWrap/>
        <w:overflowPunct/>
        <w:topLinePunct w:val="0"/>
        <w:autoSpaceDE/>
        <w:autoSpaceDN/>
        <w:bidi w:val="0"/>
        <w:adjustRightInd w:val="0"/>
        <w:snapToGrid/>
        <w:spacing w:line="360" w:lineRule="auto"/>
        <w:ind w:firstLine="482" w:firstLineChars="200"/>
        <w:textAlignment w:val="auto"/>
        <w:rPr>
          <w:rFonts w:hint="eastAsia" w:ascii="宋体" w:hAnsi="宋体" w:eastAsia="宋体" w:cs="Times New Roman"/>
          <w:b/>
          <w:bCs w:val="0"/>
          <w:color w:val="auto"/>
          <w:sz w:val="24"/>
          <w:highlight w:val="none"/>
          <w:lang w:val="en-US" w:eastAsia="zh-CN"/>
        </w:rPr>
      </w:pPr>
      <w:r>
        <w:rPr>
          <w:rFonts w:hint="eastAsia" w:ascii="宋体" w:hAnsi="宋体" w:eastAsia="宋体" w:cs="Times New Roman"/>
          <w:b/>
          <w:bCs w:val="0"/>
          <w:color w:val="auto"/>
          <w:sz w:val="24"/>
          <w:highlight w:val="none"/>
          <w:lang w:val="en-US" w:eastAsia="zh-CN"/>
        </w:rPr>
        <w:t>二、组成本合同的文件</w:t>
      </w:r>
    </w:p>
    <w:p w14:paraId="22C4773C">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Times New Roman"/>
          <w:b w:val="0"/>
          <w:bCs/>
          <w:color w:val="auto"/>
          <w:sz w:val="24"/>
          <w:highlight w:val="none"/>
          <w:lang w:val="en-US" w:eastAsia="zh-CN"/>
        </w:rPr>
      </w:pPr>
      <w:r>
        <w:rPr>
          <w:rFonts w:hint="eastAsia" w:ascii="宋体" w:hAnsi="宋体" w:eastAsia="宋体" w:cs="Times New Roman"/>
          <w:b w:val="0"/>
          <w:bCs/>
          <w:color w:val="auto"/>
          <w:sz w:val="24"/>
          <w:highlight w:val="none"/>
          <w:lang w:val="en-US" w:eastAsia="zh-CN"/>
        </w:rPr>
        <w:t>1.</w:t>
      </w:r>
      <w:r>
        <w:rPr>
          <w:rFonts w:hint="eastAsia" w:ascii="宋体" w:hAnsi="宋体" w:cs="Times New Roman"/>
          <w:b w:val="0"/>
          <w:bCs/>
          <w:color w:val="auto"/>
          <w:sz w:val="24"/>
          <w:highlight w:val="none"/>
          <w:lang w:val="en-US" w:eastAsia="zh-CN"/>
        </w:rPr>
        <w:t xml:space="preserve"> </w:t>
      </w:r>
      <w:r>
        <w:rPr>
          <w:rFonts w:hint="eastAsia" w:ascii="宋体" w:hAnsi="宋体" w:eastAsia="宋体" w:cs="Times New Roman"/>
          <w:b w:val="0"/>
          <w:bCs/>
          <w:color w:val="auto"/>
          <w:sz w:val="24"/>
          <w:highlight w:val="none"/>
          <w:lang w:val="en-US" w:eastAsia="zh-CN"/>
        </w:rPr>
        <w:t>协议书；</w:t>
      </w:r>
    </w:p>
    <w:p w14:paraId="6CC9A12B">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Times New Roman"/>
          <w:b w:val="0"/>
          <w:bCs/>
          <w:color w:val="auto"/>
          <w:sz w:val="24"/>
          <w:highlight w:val="none"/>
          <w:lang w:val="en-US" w:eastAsia="zh-CN"/>
        </w:rPr>
      </w:pPr>
      <w:r>
        <w:rPr>
          <w:rFonts w:hint="eastAsia" w:ascii="宋体" w:hAnsi="宋体" w:eastAsia="宋体" w:cs="Times New Roman"/>
          <w:b w:val="0"/>
          <w:bCs/>
          <w:color w:val="auto"/>
          <w:sz w:val="24"/>
          <w:highlight w:val="none"/>
          <w:lang w:val="en-US" w:eastAsia="zh-CN"/>
        </w:rPr>
        <w:t>2. 中标通知书、投标文件、招标文件、澄清、招标补充文件；</w:t>
      </w:r>
    </w:p>
    <w:p w14:paraId="07A3E3D1">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Times New Roman"/>
          <w:b w:val="0"/>
          <w:bCs/>
          <w:color w:val="auto"/>
          <w:sz w:val="24"/>
          <w:highlight w:val="none"/>
          <w:lang w:val="en-US" w:eastAsia="zh-CN"/>
        </w:rPr>
      </w:pPr>
      <w:r>
        <w:rPr>
          <w:rFonts w:hint="eastAsia" w:ascii="宋体" w:hAnsi="宋体" w:eastAsia="宋体" w:cs="Times New Roman"/>
          <w:b w:val="0"/>
          <w:bCs/>
          <w:color w:val="auto"/>
          <w:sz w:val="24"/>
          <w:highlight w:val="none"/>
          <w:lang w:val="en-US" w:eastAsia="zh-CN"/>
        </w:rPr>
        <w:t>3. 附录，即：货物清单及与货物采购相关的服务范围和内容；</w:t>
      </w:r>
    </w:p>
    <w:p w14:paraId="290B42C9">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Times New Roman"/>
          <w:b w:val="0"/>
          <w:bCs/>
          <w:color w:val="auto"/>
          <w:sz w:val="24"/>
          <w:highlight w:val="none"/>
          <w:lang w:val="en-US" w:eastAsia="zh-CN"/>
        </w:rPr>
      </w:pPr>
      <w:r>
        <w:rPr>
          <w:rFonts w:hint="eastAsia" w:ascii="宋体" w:hAnsi="宋体" w:eastAsia="宋体" w:cs="Times New Roman"/>
          <w:b w:val="0"/>
          <w:bCs/>
          <w:color w:val="auto"/>
          <w:sz w:val="24"/>
          <w:highlight w:val="none"/>
          <w:lang w:val="en-US" w:eastAsia="zh-CN"/>
        </w:rPr>
        <w:t>本合同签订后，双方依法签订的补充协议也是本合同文件的组成部分。</w:t>
      </w:r>
    </w:p>
    <w:p w14:paraId="0515A23E">
      <w:pPr>
        <w:keepNext w:val="0"/>
        <w:keepLines w:val="0"/>
        <w:pageBreakBefore w:val="0"/>
        <w:widowControl w:val="0"/>
        <w:kinsoku/>
        <w:wordWrap/>
        <w:overflowPunct/>
        <w:topLinePunct w:val="0"/>
        <w:autoSpaceDE/>
        <w:autoSpaceDN/>
        <w:bidi w:val="0"/>
        <w:adjustRightInd w:val="0"/>
        <w:snapToGrid/>
        <w:spacing w:line="360" w:lineRule="auto"/>
        <w:ind w:firstLine="482" w:firstLineChars="200"/>
        <w:textAlignment w:val="auto"/>
        <w:rPr>
          <w:rFonts w:hint="eastAsia" w:ascii="宋体" w:hAnsi="宋体" w:eastAsia="宋体" w:cs="Times New Roman"/>
          <w:b/>
          <w:bCs w:val="0"/>
          <w:color w:val="auto"/>
          <w:sz w:val="24"/>
          <w:highlight w:val="none"/>
          <w:lang w:val="en-US" w:eastAsia="zh-CN"/>
        </w:rPr>
      </w:pPr>
      <w:r>
        <w:rPr>
          <w:rFonts w:hint="eastAsia" w:ascii="宋体" w:hAnsi="宋体" w:eastAsia="宋体" w:cs="Times New Roman"/>
          <w:b/>
          <w:bCs w:val="0"/>
          <w:color w:val="auto"/>
          <w:sz w:val="24"/>
          <w:highlight w:val="none"/>
          <w:lang w:val="en-US" w:eastAsia="zh-CN"/>
        </w:rPr>
        <w:t>三、合同金额</w:t>
      </w:r>
    </w:p>
    <w:p w14:paraId="5F18F6A3">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Times New Roman"/>
          <w:b w:val="0"/>
          <w:bCs/>
          <w:color w:val="auto"/>
          <w:sz w:val="24"/>
          <w:highlight w:val="none"/>
          <w:lang w:val="en-US" w:eastAsia="zh-CN"/>
        </w:rPr>
      </w:pPr>
      <w:r>
        <w:rPr>
          <w:rFonts w:hint="eastAsia" w:ascii="宋体" w:hAnsi="宋体" w:eastAsia="宋体" w:cs="Times New Roman"/>
          <w:b w:val="0"/>
          <w:bCs/>
          <w:color w:val="auto"/>
          <w:sz w:val="24"/>
          <w:highlight w:val="none"/>
          <w:lang w:val="en-US" w:eastAsia="zh-CN"/>
        </w:rPr>
        <w:t>合同金额（大写）：</w:t>
      </w:r>
      <w:r>
        <w:rPr>
          <w:rFonts w:hint="eastAsia" w:ascii="宋体" w:hAnsi="宋体" w:eastAsia="宋体" w:cs="Times New Roman"/>
          <w:b w:val="0"/>
          <w:bCs/>
          <w:color w:val="auto"/>
          <w:sz w:val="24"/>
          <w:highlight w:val="none"/>
          <w:u w:val="single"/>
          <w:lang w:val="en-US" w:eastAsia="zh-CN"/>
        </w:rPr>
        <w:t xml:space="preserve">                    （¥        元）</w:t>
      </w:r>
      <w:r>
        <w:rPr>
          <w:rFonts w:hint="eastAsia" w:ascii="宋体" w:hAnsi="宋体" w:eastAsia="宋体" w:cs="Times New Roman"/>
          <w:b w:val="0"/>
          <w:bCs/>
          <w:color w:val="auto"/>
          <w:sz w:val="24"/>
          <w:highlight w:val="none"/>
          <w:lang w:val="en-US" w:eastAsia="zh-CN"/>
        </w:rPr>
        <w:t>。</w:t>
      </w:r>
    </w:p>
    <w:p w14:paraId="4456F398">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Times New Roman"/>
          <w:b w:val="0"/>
          <w:bCs/>
          <w:color w:val="auto"/>
          <w:sz w:val="24"/>
          <w:highlight w:val="none"/>
          <w:lang w:val="en-US" w:eastAsia="zh-CN"/>
        </w:rPr>
      </w:pPr>
      <w:r>
        <w:rPr>
          <w:rFonts w:hint="eastAsia" w:ascii="宋体" w:hAnsi="宋体" w:eastAsia="宋体" w:cs="Times New Roman"/>
          <w:b w:val="0"/>
          <w:bCs/>
          <w:color w:val="auto"/>
          <w:sz w:val="24"/>
          <w:highlight w:val="none"/>
          <w:lang w:val="en-US" w:eastAsia="zh-CN"/>
        </w:rPr>
        <w:t>合同总价即中标价，为一次性报价，不受市场价变化或实际工作量变化的影响。合同价格为含税价，乙方提供产品所发生的一切税（包括增值税）费等都已包含于合同价款中。</w:t>
      </w:r>
    </w:p>
    <w:p w14:paraId="312B4062">
      <w:pPr>
        <w:keepNext w:val="0"/>
        <w:keepLines w:val="0"/>
        <w:pageBreakBefore w:val="0"/>
        <w:widowControl w:val="0"/>
        <w:kinsoku/>
        <w:wordWrap/>
        <w:overflowPunct/>
        <w:topLinePunct w:val="0"/>
        <w:autoSpaceDE/>
        <w:autoSpaceDN/>
        <w:bidi w:val="0"/>
        <w:adjustRightInd w:val="0"/>
        <w:snapToGrid/>
        <w:spacing w:line="360" w:lineRule="auto"/>
        <w:ind w:firstLine="482" w:firstLineChars="200"/>
        <w:textAlignment w:val="auto"/>
        <w:rPr>
          <w:rFonts w:hint="eastAsia" w:ascii="宋体" w:hAnsi="宋体" w:eastAsia="宋体" w:cs="Times New Roman"/>
          <w:b w:val="0"/>
          <w:bCs/>
          <w:color w:val="auto"/>
          <w:sz w:val="24"/>
          <w:highlight w:val="none"/>
          <w:lang w:val="en-US" w:eastAsia="zh-CN"/>
        </w:rPr>
      </w:pPr>
      <w:r>
        <w:rPr>
          <w:rFonts w:hint="eastAsia" w:ascii="宋体" w:hAnsi="宋体" w:eastAsia="宋体" w:cs="Times New Roman"/>
          <w:b/>
          <w:bCs w:val="0"/>
          <w:color w:val="auto"/>
          <w:sz w:val="24"/>
          <w:highlight w:val="none"/>
          <w:lang w:val="en-US" w:eastAsia="zh-CN"/>
        </w:rPr>
        <w:t>四、结算方式</w:t>
      </w:r>
    </w:p>
    <w:p w14:paraId="0D587323">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Times New Roman"/>
          <w:b w:val="0"/>
          <w:bCs/>
          <w:color w:val="auto"/>
          <w:sz w:val="24"/>
          <w:highlight w:val="none"/>
          <w:lang w:val="en-US" w:eastAsia="zh-CN"/>
        </w:rPr>
      </w:pPr>
      <w:r>
        <w:rPr>
          <w:rFonts w:hint="eastAsia" w:ascii="宋体" w:hAnsi="宋体" w:eastAsia="宋体" w:cs="Times New Roman"/>
          <w:b w:val="0"/>
          <w:bCs/>
          <w:color w:val="auto"/>
          <w:sz w:val="24"/>
          <w:highlight w:val="none"/>
          <w:lang w:val="en-US" w:eastAsia="zh-CN"/>
        </w:rPr>
        <w:t>1.</w:t>
      </w:r>
      <w:r>
        <w:rPr>
          <w:rFonts w:hint="eastAsia" w:ascii="宋体" w:hAnsi="宋体" w:cs="Times New Roman"/>
          <w:b w:val="0"/>
          <w:bCs/>
          <w:color w:val="auto"/>
          <w:sz w:val="24"/>
          <w:highlight w:val="none"/>
          <w:lang w:val="en-US" w:eastAsia="zh-CN"/>
        </w:rPr>
        <w:t xml:space="preserve"> </w:t>
      </w:r>
      <w:r>
        <w:rPr>
          <w:rFonts w:hint="eastAsia" w:ascii="宋体" w:hAnsi="宋体" w:eastAsia="宋体" w:cs="Times New Roman"/>
          <w:b w:val="0"/>
          <w:bCs/>
          <w:color w:val="auto"/>
          <w:sz w:val="24"/>
          <w:highlight w:val="none"/>
          <w:lang w:val="en-US" w:eastAsia="zh-CN"/>
        </w:rPr>
        <w:t>结算单位：杨陵高新第三小学</w:t>
      </w:r>
    </w:p>
    <w:p w14:paraId="2DB7EC49">
      <w:pPr>
        <w:pStyle w:val="12"/>
        <w:keepNext w:val="0"/>
        <w:keepLines w:val="0"/>
        <w:pageBreakBefore w:val="0"/>
        <w:widowControl/>
        <w:kinsoku/>
        <w:wordWrap/>
        <w:overflowPunct w:val="0"/>
        <w:topLinePunct w:val="0"/>
        <w:autoSpaceDE w:val="0"/>
        <w:autoSpaceDN w:val="0"/>
        <w:bidi w:val="0"/>
        <w:adjustRightInd w:val="0"/>
        <w:snapToGrid/>
        <w:spacing w:line="360" w:lineRule="auto"/>
        <w:ind w:firstLine="480" w:firstLineChars="200"/>
        <w:textAlignment w:val="baseline"/>
        <w:rPr>
          <w:rFonts w:hint="eastAsia" w:ascii="宋体" w:hAnsi="宋体" w:eastAsia="宋体" w:cs="Times New Roman"/>
          <w:b w:val="0"/>
          <w:bCs/>
          <w:color w:val="auto"/>
          <w:sz w:val="24"/>
          <w:highlight w:val="none"/>
          <w:lang w:val="en-US" w:eastAsia="zh-CN"/>
        </w:rPr>
      </w:pPr>
      <w:r>
        <w:rPr>
          <w:rFonts w:hint="eastAsia" w:ascii="宋体" w:hAnsi="宋体" w:eastAsia="宋体" w:cs="Times New Roman"/>
          <w:b w:val="0"/>
          <w:bCs/>
          <w:color w:val="auto"/>
          <w:sz w:val="24"/>
          <w:highlight w:val="none"/>
          <w:lang w:val="en-US" w:eastAsia="zh-CN"/>
        </w:rPr>
        <w:t>2.</w:t>
      </w:r>
      <w:r>
        <w:rPr>
          <w:rFonts w:hint="eastAsia" w:ascii="宋体" w:hAnsi="宋体" w:cs="Times New Roman"/>
          <w:b w:val="0"/>
          <w:bCs/>
          <w:color w:val="auto"/>
          <w:sz w:val="24"/>
          <w:highlight w:val="none"/>
          <w:lang w:val="en-US" w:eastAsia="zh-CN"/>
        </w:rPr>
        <w:t xml:space="preserve"> </w:t>
      </w:r>
      <w:r>
        <w:rPr>
          <w:rFonts w:hint="eastAsia" w:ascii="宋体" w:hAnsi="宋体" w:eastAsia="宋体" w:cs="Times New Roman"/>
          <w:b w:val="0"/>
          <w:bCs/>
          <w:color w:val="auto"/>
          <w:sz w:val="24"/>
          <w:highlight w:val="none"/>
          <w:lang w:val="en-US" w:eastAsia="zh-CN"/>
        </w:rPr>
        <w:t>付款方式：</w:t>
      </w:r>
      <w:r>
        <w:rPr>
          <w:rFonts w:hint="eastAsia" w:hAnsi="宋体" w:cs="宋体"/>
          <w:color w:val="000000"/>
          <w:sz w:val="24"/>
          <w:szCs w:val="24"/>
          <w:highlight w:val="none"/>
          <w:lang w:val="en-US" w:eastAsia="zh-CN"/>
        </w:rPr>
        <w:t>转账，</w:t>
      </w:r>
      <w:r>
        <w:rPr>
          <w:rFonts w:hint="eastAsia" w:ascii="宋体" w:hAnsi="宋体" w:eastAsia="宋体" w:cs="宋体"/>
          <w:color w:val="000000"/>
          <w:sz w:val="24"/>
          <w:szCs w:val="24"/>
          <w:highlight w:val="none"/>
          <w:lang w:val="en-US" w:eastAsia="zh-CN"/>
        </w:rPr>
        <w:t>项目完成供货</w:t>
      </w:r>
      <w:r>
        <w:rPr>
          <w:rFonts w:hint="eastAsia" w:hAnsi="宋体" w:cs="宋体"/>
          <w:color w:val="000000"/>
          <w:sz w:val="24"/>
          <w:szCs w:val="24"/>
          <w:highlight w:val="none"/>
          <w:lang w:val="en-US" w:eastAsia="zh-CN"/>
        </w:rPr>
        <w:t>安装调试</w:t>
      </w:r>
      <w:r>
        <w:rPr>
          <w:rFonts w:hint="eastAsia" w:ascii="宋体" w:hAnsi="宋体" w:eastAsia="宋体" w:cs="宋体"/>
          <w:color w:val="000000"/>
          <w:sz w:val="24"/>
          <w:szCs w:val="24"/>
          <w:highlight w:val="none"/>
          <w:lang w:val="en-US" w:eastAsia="zh-CN"/>
        </w:rPr>
        <w:t>且采购人验收合格后，向供应商支付100%的合同价款</w:t>
      </w:r>
      <w:r>
        <w:rPr>
          <w:rFonts w:hint="eastAsia" w:hAnsi="宋体" w:cs="宋体"/>
          <w:color w:val="000000"/>
          <w:sz w:val="24"/>
          <w:szCs w:val="24"/>
          <w:highlight w:val="none"/>
          <w:lang w:val="en-US" w:eastAsia="zh-CN"/>
        </w:rPr>
        <w:t>。</w:t>
      </w:r>
    </w:p>
    <w:p w14:paraId="0813C0AB">
      <w:pPr>
        <w:keepNext w:val="0"/>
        <w:keepLines w:val="0"/>
        <w:pageBreakBefore w:val="0"/>
        <w:widowControl w:val="0"/>
        <w:kinsoku/>
        <w:wordWrap/>
        <w:overflowPunct/>
        <w:topLinePunct w:val="0"/>
        <w:autoSpaceDE/>
        <w:autoSpaceDN/>
        <w:bidi w:val="0"/>
        <w:adjustRightInd w:val="0"/>
        <w:snapToGrid/>
        <w:spacing w:line="360" w:lineRule="auto"/>
        <w:ind w:firstLine="482" w:firstLineChars="200"/>
        <w:textAlignment w:val="auto"/>
        <w:rPr>
          <w:rFonts w:hint="eastAsia" w:ascii="宋体" w:hAnsi="宋体" w:eastAsia="宋体" w:cs="Times New Roman"/>
          <w:b w:val="0"/>
          <w:bCs/>
          <w:color w:val="auto"/>
          <w:sz w:val="24"/>
          <w:highlight w:val="none"/>
          <w:lang w:val="en-US" w:eastAsia="zh-CN"/>
        </w:rPr>
      </w:pPr>
      <w:r>
        <w:rPr>
          <w:rFonts w:hint="eastAsia" w:ascii="宋体" w:hAnsi="宋体" w:eastAsia="宋体" w:cs="Times New Roman"/>
          <w:b/>
          <w:bCs w:val="0"/>
          <w:color w:val="auto"/>
          <w:sz w:val="24"/>
          <w:highlight w:val="none"/>
          <w:lang w:val="en-US" w:eastAsia="zh-CN"/>
        </w:rPr>
        <w:t>五、供货期</w:t>
      </w:r>
      <w:r>
        <w:rPr>
          <w:rFonts w:hint="eastAsia" w:ascii="宋体" w:hAnsi="宋体" w:eastAsia="宋体" w:cs="Times New Roman"/>
          <w:b w:val="0"/>
          <w:bCs/>
          <w:color w:val="auto"/>
          <w:sz w:val="24"/>
          <w:highlight w:val="none"/>
          <w:lang w:val="en-US" w:eastAsia="zh-CN"/>
        </w:rPr>
        <w:t xml:space="preserve">  </w:t>
      </w:r>
    </w:p>
    <w:p w14:paraId="2FDE8962">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default" w:ascii="宋体" w:hAnsi="宋体" w:eastAsia="宋体" w:cs="Times New Roman"/>
          <w:b w:val="0"/>
          <w:bCs/>
          <w:color w:val="auto"/>
          <w:sz w:val="24"/>
          <w:highlight w:val="none"/>
          <w:lang w:val="en-US" w:eastAsia="zh-CN"/>
        </w:rPr>
      </w:pPr>
      <w:r>
        <w:rPr>
          <w:rFonts w:hint="eastAsia" w:ascii="宋体" w:hAnsi="宋体" w:eastAsia="宋体" w:cs="Times New Roman"/>
          <w:b w:val="0"/>
          <w:bCs/>
          <w:color w:val="auto"/>
          <w:sz w:val="24"/>
          <w:highlight w:val="none"/>
          <w:lang w:val="en-US" w:eastAsia="zh-CN"/>
        </w:rPr>
        <w:t>供货期</w:t>
      </w:r>
      <w:r>
        <w:rPr>
          <w:rFonts w:hint="eastAsia" w:ascii="宋体" w:hAnsi="宋体" w:cs="Times New Roman"/>
          <w:b w:val="0"/>
          <w:bCs/>
          <w:color w:val="auto"/>
          <w:sz w:val="24"/>
          <w:highlight w:val="none"/>
          <w:lang w:val="en-US" w:eastAsia="zh-CN"/>
        </w:rPr>
        <w:t>：</w:t>
      </w:r>
      <w:r>
        <w:rPr>
          <w:rFonts w:hint="eastAsia" w:cs="宋体"/>
          <w:color w:val="auto"/>
          <w:sz w:val="24"/>
          <w:szCs w:val="24"/>
          <w:highlight w:val="none"/>
          <w:lang w:val="en-US" w:eastAsia="zh-CN"/>
        </w:rPr>
        <w:t>自合同签订之日起</w:t>
      </w:r>
      <w:r>
        <w:rPr>
          <w:rFonts w:hint="eastAsia" w:ascii="宋体" w:hAnsi="宋体" w:eastAsia="宋体" w:cs="宋体"/>
          <w:color w:val="auto"/>
          <w:sz w:val="24"/>
          <w:szCs w:val="24"/>
          <w:highlight w:val="none"/>
          <w:lang w:val="en-US" w:eastAsia="zh-CN"/>
        </w:rPr>
        <w:t>1个月</w:t>
      </w:r>
      <w:r>
        <w:rPr>
          <w:rFonts w:hint="eastAsia" w:cs="宋体"/>
          <w:color w:val="auto"/>
          <w:sz w:val="24"/>
          <w:szCs w:val="24"/>
          <w:highlight w:val="none"/>
          <w:lang w:val="en-US" w:eastAsia="zh-CN"/>
        </w:rPr>
        <w:t>内</w:t>
      </w:r>
    </w:p>
    <w:p w14:paraId="0278CD47">
      <w:pPr>
        <w:keepNext w:val="0"/>
        <w:keepLines w:val="0"/>
        <w:pageBreakBefore w:val="0"/>
        <w:widowControl w:val="0"/>
        <w:kinsoku/>
        <w:wordWrap/>
        <w:overflowPunct/>
        <w:topLinePunct w:val="0"/>
        <w:autoSpaceDE/>
        <w:autoSpaceDN/>
        <w:bidi w:val="0"/>
        <w:adjustRightInd w:val="0"/>
        <w:snapToGrid/>
        <w:spacing w:line="360" w:lineRule="auto"/>
        <w:ind w:firstLine="482" w:firstLineChars="200"/>
        <w:textAlignment w:val="auto"/>
        <w:rPr>
          <w:rFonts w:hint="eastAsia" w:ascii="宋体" w:hAnsi="宋体" w:eastAsia="宋体" w:cs="Times New Roman"/>
          <w:b w:val="0"/>
          <w:bCs/>
          <w:color w:val="auto"/>
          <w:sz w:val="24"/>
          <w:highlight w:val="none"/>
          <w:lang w:val="en-US" w:eastAsia="zh-CN"/>
        </w:rPr>
      </w:pPr>
      <w:r>
        <w:rPr>
          <w:rFonts w:hint="eastAsia" w:ascii="宋体" w:hAnsi="宋体" w:eastAsia="宋体" w:cs="Times New Roman"/>
          <w:b/>
          <w:bCs w:val="0"/>
          <w:color w:val="auto"/>
          <w:sz w:val="24"/>
          <w:highlight w:val="none"/>
          <w:lang w:val="en-US" w:eastAsia="zh-CN"/>
        </w:rPr>
        <w:t>六、质保期</w:t>
      </w:r>
    </w:p>
    <w:p w14:paraId="119E9BB2">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default" w:ascii="宋体" w:hAnsi="宋体" w:eastAsia="宋体" w:cs="Times New Roman"/>
          <w:b w:val="0"/>
          <w:bCs/>
          <w:color w:val="auto"/>
          <w:sz w:val="24"/>
          <w:highlight w:val="none"/>
          <w:lang w:val="en-US" w:eastAsia="zh-CN"/>
        </w:rPr>
      </w:pPr>
      <w:r>
        <w:rPr>
          <w:rFonts w:hint="eastAsia" w:ascii="宋体" w:hAnsi="宋体" w:eastAsia="宋体" w:cs="Times New Roman"/>
          <w:b w:val="0"/>
          <w:bCs/>
          <w:color w:val="auto"/>
          <w:sz w:val="24"/>
          <w:highlight w:val="none"/>
          <w:lang w:val="en-US" w:eastAsia="zh-CN"/>
        </w:rPr>
        <w:t>质保期</w:t>
      </w:r>
      <w:r>
        <w:rPr>
          <w:rFonts w:hint="eastAsia" w:ascii="宋体" w:hAnsi="宋体" w:cs="Times New Roman"/>
          <w:b w:val="0"/>
          <w:bCs/>
          <w:color w:val="auto"/>
          <w:sz w:val="24"/>
          <w:highlight w:val="none"/>
          <w:lang w:val="en-US" w:eastAsia="zh-CN"/>
        </w:rPr>
        <w:t>：3年</w:t>
      </w:r>
    </w:p>
    <w:p w14:paraId="3B44C9F5">
      <w:pPr>
        <w:keepNext w:val="0"/>
        <w:keepLines w:val="0"/>
        <w:pageBreakBefore w:val="0"/>
        <w:widowControl w:val="0"/>
        <w:kinsoku/>
        <w:wordWrap/>
        <w:overflowPunct/>
        <w:topLinePunct w:val="0"/>
        <w:autoSpaceDE/>
        <w:autoSpaceDN/>
        <w:bidi w:val="0"/>
        <w:adjustRightInd w:val="0"/>
        <w:snapToGrid/>
        <w:spacing w:line="360" w:lineRule="auto"/>
        <w:ind w:firstLine="482" w:firstLineChars="200"/>
        <w:textAlignment w:val="auto"/>
        <w:rPr>
          <w:rFonts w:hint="eastAsia" w:ascii="宋体" w:hAnsi="宋体" w:eastAsia="宋体" w:cs="Times New Roman"/>
          <w:b w:val="0"/>
          <w:bCs/>
          <w:color w:val="auto"/>
          <w:sz w:val="24"/>
          <w:highlight w:val="none"/>
          <w:lang w:val="en-US" w:eastAsia="zh-CN"/>
        </w:rPr>
      </w:pPr>
      <w:r>
        <w:rPr>
          <w:rFonts w:hint="eastAsia" w:ascii="宋体" w:hAnsi="宋体" w:eastAsia="宋体" w:cs="Times New Roman"/>
          <w:b/>
          <w:bCs w:val="0"/>
          <w:color w:val="auto"/>
          <w:sz w:val="24"/>
          <w:highlight w:val="none"/>
          <w:lang w:val="en-US" w:eastAsia="zh-CN"/>
        </w:rPr>
        <w:t>七、内容及要求</w:t>
      </w:r>
    </w:p>
    <w:p w14:paraId="28F7871A">
      <w:pPr>
        <w:keepNext w:val="0"/>
        <w:keepLines w:val="0"/>
        <w:pageBreakBefore w:val="0"/>
        <w:widowControl w:val="0"/>
        <w:kinsoku/>
        <w:wordWrap/>
        <w:overflowPunct/>
        <w:topLinePunct w:val="0"/>
        <w:autoSpaceDE/>
        <w:autoSpaceDN/>
        <w:bidi w:val="0"/>
        <w:adjustRightInd w:val="0"/>
        <w:snapToGrid/>
        <w:spacing w:line="360" w:lineRule="auto"/>
        <w:ind w:firstLine="3614" w:firstLineChars="1500"/>
        <w:jc w:val="both"/>
        <w:textAlignment w:val="auto"/>
        <w:rPr>
          <w:rFonts w:hint="eastAsia" w:ascii="宋体" w:hAnsi="宋体" w:eastAsia="宋体" w:cs="Times New Roman"/>
          <w:b w:val="0"/>
          <w:bCs/>
          <w:color w:val="auto"/>
          <w:sz w:val="24"/>
          <w:highlight w:val="none"/>
          <w:lang w:val="en-US" w:eastAsia="zh-CN"/>
        </w:rPr>
      </w:pPr>
      <w:r>
        <w:rPr>
          <w:rFonts w:hint="eastAsia" w:ascii="宋体" w:hAnsi="宋体" w:eastAsia="宋体" w:cs="Times New Roman"/>
          <w:b/>
          <w:bCs w:val="0"/>
          <w:color w:val="auto"/>
          <w:sz w:val="24"/>
          <w:highlight w:val="none"/>
          <w:lang w:val="en-US" w:eastAsia="zh-CN"/>
        </w:rPr>
        <w:t>供货内容一览表</w:t>
      </w:r>
    </w:p>
    <w:tbl>
      <w:tblPr>
        <w:tblStyle w:val="20"/>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675"/>
        <w:gridCol w:w="960"/>
        <w:gridCol w:w="1485"/>
        <w:gridCol w:w="1695"/>
        <w:gridCol w:w="825"/>
        <w:gridCol w:w="735"/>
        <w:gridCol w:w="1050"/>
        <w:gridCol w:w="1215"/>
        <w:gridCol w:w="903"/>
      </w:tblGrid>
      <w:tr w14:paraId="3874B69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49" w:hRule="atLeast"/>
          <w:jc w:val="center"/>
        </w:trPr>
        <w:tc>
          <w:tcPr>
            <w:tcW w:w="675" w:type="dxa"/>
            <w:noWrap w:val="0"/>
            <w:vAlign w:val="center"/>
          </w:tcPr>
          <w:p w14:paraId="607E77CA">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宋体" w:hAnsi="宋体" w:eastAsia="宋体" w:cs="Times New Roman"/>
                <w:b w:val="0"/>
                <w:bCs/>
                <w:color w:val="auto"/>
                <w:sz w:val="24"/>
                <w:highlight w:val="none"/>
                <w:lang w:val="en-US" w:eastAsia="zh-CN"/>
              </w:rPr>
            </w:pPr>
            <w:r>
              <w:rPr>
                <w:rFonts w:hint="eastAsia" w:ascii="宋体" w:hAnsi="宋体" w:eastAsia="宋体" w:cs="Times New Roman"/>
                <w:b w:val="0"/>
                <w:bCs/>
                <w:color w:val="auto"/>
                <w:sz w:val="24"/>
                <w:highlight w:val="none"/>
                <w:lang w:val="en-US" w:eastAsia="zh-CN"/>
              </w:rPr>
              <w:t>序号</w:t>
            </w:r>
          </w:p>
        </w:tc>
        <w:tc>
          <w:tcPr>
            <w:tcW w:w="960" w:type="dxa"/>
            <w:noWrap w:val="0"/>
            <w:vAlign w:val="center"/>
          </w:tcPr>
          <w:p w14:paraId="2F473D74">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宋体" w:hAnsi="宋体" w:eastAsia="宋体" w:cs="Times New Roman"/>
                <w:b w:val="0"/>
                <w:bCs/>
                <w:color w:val="auto"/>
                <w:sz w:val="24"/>
                <w:highlight w:val="none"/>
                <w:lang w:val="en-US" w:eastAsia="zh-CN"/>
              </w:rPr>
            </w:pPr>
            <w:r>
              <w:rPr>
                <w:rFonts w:hint="eastAsia" w:ascii="宋体" w:hAnsi="宋体" w:eastAsia="宋体" w:cs="Times New Roman"/>
                <w:b w:val="0"/>
                <w:bCs/>
                <w:color w:val="auto"/>
                <w:sz w:val="24"/>
                <w:highlight w:val="none"/>
                <w:lang w:val="en-US" w:eastAsia="zh-CN"/>
              </w:rPr>
              <w:t>名称</w:t>
            </w:r>
          </w:p>
        </w:tc>
        <w:tc>
          <w:tcPr>
            <w:tcW w:w="1485" w:type="dxa"/>
            <w:tcBorders>
              <w:right w:val="single" w:color="auto" w:sz="4" w:space="0"/>
            </w:tcBorders>
            <w:noWrap w:val="0"/>
            <w:vAlign w:val="center"/>
          </w:tcPr>
          <w:p w14:paraId="6035B73D">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宋体" w:hAnsi="宋体" w:eastAsia="宋体" w:cs="Times New Roman"/>
                <w:b w:val="0"/>
                <w:bCs/>
                <w:color w:val="auto"/>
                <w:sz w:val="24"/>
                <w:highlight w:val="none"/>
                <w:lang w:val="en-US" w:eastAsia="zh-CN"/>
              </w:rPr>
            </w:pPr>
            <w:r>
              <w:rPr>
                <w:rFonts w:hint="eastAsia" w:ascii="宋体" w:hAnsi="宋体" w:eastAsia="宋体" w:cs="Times New Roman"/>
                <w:b w:val="0"/>
                <w:bCs/>
                <w:color w:val="auto"/>
                <w:sz w:val="24"/>
                <w:highlight w:val="none"/>
                <w:lang w:val="en-US" w:eastAsia="zh-CN"/>
              </w:rPr>
              <w:t>品牌、规格及型号</w:t>
            </w:r>
          </w:p>
        </w:tc>
        <w:tc>
          <w:tcPr>
            <w:tcW w:w="1695" w:type="dxa"/>
            <w:tcBorders>
              <w:left w:val="single" w:color="auto" w:sz="4" w:space="0"/>
            </w:tcBorders>
            <w:noWrap w:val="0"/>
            <w:vAlign w:val="center"/>
          </w:tcPr>
          <w:p w14:paraId="33A84B9F">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宋体" w:hAnsi="宋体" w:eastAsia="宋体" w:cs="Times New Roman"/>
                <w:b w:val="0"/>
                <w:bCs/>
                <w:color w:val="auto"/>
                <w:sz w:val="24"/>
                <w:highlight w:val="none"/>
                <w:lang w:val="en-US" w:eastAsia="zh-CN"/>
              </w:rPr>
            </w:pPr>
            <w:r>
              <w:rPr>
                <w:rFonts w:hint="eastAsia" w:ascii="宋体" w:hAnsi="宋体" w:eastAsia="宋体" w:cs="Times New Roman"/>
                <w:b w:val="0"/>
                <w:bCs/>
                <w:color w:val="auto"/>
                <w:sz w:val="24"/>
                <w:highlight w:val="none"/>
                <w:lang w:val="en-US" w:eastAsia="zh-CN"/>
              </w:rPr>
              <w:t>原产地及制造厂名</w:t>
            </w:r>
          </w:p>
        </w:tc>
        <w:tc>
          <w:tcPr>
            <w:tcW w:w="825" w:type="dxa"/>
            <w:tcBorders>
              <w:right w:val="single" w:color="auto" w:sz="4" w:space="0"/>
            </w:tcBorders>
            <w:noWrap w:val="0"/>
            <w:vAlign w:val="center"/>
          </w:tcPr>
          <w:p w14:paraId="06229200">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宋体" w:hAnsi="宋体" w:eastAsia="宋体" w:cs="Times New Roman"/>
                <w:b w:val="0"/>
                <w:bCs/>
                <w:color w:val="auto"/>
                <w:sz w:val="24"/>
                <w:highlight w:val="none"/>
                <w:lang w:val="en-US" w:eastAsia="zh-CN"/>
              </w:rPr>
            </w:pPr>
            <w:r>
              <w:rPr>
                <w:rFonts w:hint="eastAsia" w:ascii="宋体" w:hAnsi="宋体" w:eastAsia="宋体" w:cs="Times New Roman"/>
                <w:b w:val="0"/>
                <w:bCs/>
                <w:color w:val="auto"/>
                <w:sz w:val="24"/>
                <w:highlight w:val="none"/>
                <w:lang w:val="en-US" w:eastAsia="zh-CN"/>
              </w:rPr>
              <w:t>单价</w:t>
            </w:r>
          </w:p>
        </w:tc>
        <w:tc>
          <w:tcPr>
            <w:tcW w:w="735" w:type="dxa"/>
            <w:tcBorders>
              <w:left w:val="single" w:color="auto" w:sz="4" w:space="0"/>
              <w:right w:val="single" w:color="auto" w:sz="4" w:space="0"/>
            </w:tcBorders>
            <w:noWrap w:val="0"/>
            <w:vAlign w:val="center"/>
          </w:tcPr>
          <w:p w14:paraId="2E421FA1">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宋体" w:hAnsi="宋体" w:eastAsia="宋体" w:cs="Times New Roman"/>
                <w:b w:val="0"/>
                <w:bCs/>
                <w:color w:val="auto"/>
                <w:sz w:val="24"/>
                <w:highlight w:val="none"/>
                <w:lang w:val="en-US" w:eastAsia="zh-CN"/>
              </w:rPr>
            </w:pPr>
            <w:r>
              <w:rPr>
                <w:rFonts w:hint="eastAsia" w:ascii="宋体" w:hAnsi="宋体" w:eastAsia="宋体" w:cs="Times New Roman"/>
                <w:b w:val="0"/>
                <w:bCs/>
                <w:color w:val="auto"/>
                <w:sz w:val="24"/>
                <w:highlight w:val="none"/>
                <w:lang w:val="en-US" w:eastAsia="zh-CN"/>
              </w:rPr>
              <w:t>数量</w:t>
            </w:r>
          </w:p>
        </w:tc>
        <w:tc>
          <w:tcPr>
            <w:tcW w:w="1050" w:type="dxa"/>
            <w:tcBorders>
              <w:left w:val="single" w:color="auto" w:sz="4" w:space="0"/>
            </w:tcBorders>
            <w:noWrap w:val="0"/>
            <w:vAlign w:val="center"/>
          </w:tcPr>
          <w:p w14:paraId="45561F0D">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宋体" w:hAnsi="宋体" w:eastAsia="宋体" w:cs="Times New Roman"/>
                <w:b w:val="0"/>
                <w:bCs/>
                <w:color w:val="auto"/>
                <w:sz w:val="24"/>
                <w:highlight w:val="none"/>
                <w:lang w:val="en-US" w:eastAsia="zh-CN"/>
              </w:rPr>
            </w:pPr>
            <w:r>
              <w:rPr>
                <w:rFonts w:hint="eastAsia" w:ascii="宋体" w:hAnsi="宋体" w:eastAsia="宋体" w:cs="Times New Roman"/>
                <w:b w:val="0"/>
                <w:bCs/>
                <w:color w:val="auto"/>
                <w:sz w:val="24"/>
                <w:highlight w:val="none"/>
                <w:lang w:val="en-US" w:eastAsia="zh-CN"/>
              </w:rPr>
              <w:t>交付地点</w:t>
            </w:r>
          </w:p>
        </w:tc>
        <w:tc>
          <w:tcPr>
            <w:tcW w:w="1215" w:type="dxa"/>
            <w:tcBorders>
              <w:right w:val="single" w:color="auto" w:sz="4" w:space="0"/>
            </w:tcBorders>
            <w:noWrap w:val="0"/>
            <w:vAlign w:val="center"/>
          </w:tcPr>
          <w:p w14:paraId="430D3297">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宋体" w:hAnsi="宋体" w:eastAsia="宋体" w:cs="Times New Roman"/>
                <w:b w:val="0"/>
                <w:bCs/>
                <w:color w:val="auto"/>
                <w:sz w:val="24"/>
                <w:highlight w:val="none"/>
                <w:lang w:val="en-US" w:eastAsia="zh-CN"/>
              </w:rPr>
            </w:pPr>
            <w:r>
              <w:rPr>
                <w:rFonts w:hint="eastAsia" w:ascii="宋体" w:hAnsi="宋体" w:eastAsia="宋体" w:cs="Times New Roman"/>
                <w:b w:val="0"/>
                <w:bCs/>
                <w:color w:val="auto"/>
                <w:sz w:val="24"/>
                <w:highlight w:val="none"/>
                <w:lang w:val="en-US" w:eastAsia="zh-CN"/>
              </w:rPr>
              <w:t>交付时间</w:t>
            </w:r>
          </w:p>
        </w:tc>
        <w:tc>
          <w:tcPr>
            <w:tcW w:w="903" w:type="dxa"/>
            <w:tcBorders>
              <w:right w:val="single" w:color="auto" w:sz="4" w:space="0"/>
            </w:tcBorders>
            <w:noWrap w:val="0"/>
            <w:vAlign w:val="center"/>
          </w:tcPr>
          <w:p w14:paraId="666EFCDC">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宋体" w:hAnsi="宋体" w:eastAsia="宋体" w:cs="Times New Roman"/>
                <w:b w:val="0"/>
                <w:bCs/>
                <w:color w:val="auto"/>
                <w:sz w:val="24"/>
                <w:highlight w:val="none"/>
                <w:lang w:val="en-US" w:eastAsia="zh-CN"/>
              </w:rPr>
            </w:pPr>
            <w:r>
              <w:rPr>
                <w:rFonts w:hint="eastAsia" w:ascii="宋体" w:hAnsi="宋体" w:eastAsia="宋体" w:cs="Times New Roman"/>
                <w:b w:val="0"/>
                <w:bCs/>
                <w:color w:val="auto"/>
                <w:sz w:val="24"/>
                <w:highlight w:val="none"/>
                <w:lang w:val="en-US" w:eastAsia="zh-CN"/>
              </w:rPr>
              <w:t>备注</w:t>
            </w:r>
          </w:p>
        </w:tc>
      </w:tr>
      <w:tr w14:paraId="6B7BAF4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49" w:hRule="atLeast"/>
          <w:jc w:val="center"/>
        </w:trPr>
        <w:tc>
          <w:tcPr>
            <w:tcW w:w="675" w:type="dxa"/>
            <w:noWrap w:val="0"/>
            <w:vAlign w:val="top"/>
          </w:tcPr>
          <w:p w14:paraId="647B16F1">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Times New Roman"/>
                <w:b w:val="0"/>
                <w:bCs/>
                <w:color w:val="auto"/>
                <w:sz w:val="24"/>
                <w:highlight w:val="none"/>
                <w:lang w:val="en-US" w:eastAsia="zh-CN"/>
              </w:rPr>
            </w:pPr>
          </w:p>
        </w:tc>
        <w:tc>
          <w:tcPr>
            <w:tcW w:w="960" w:type="dxa"/>
            <w:noWrap w:val="0"/>
            <w:vAlign w:val="top"/>
          </w:tcPr>
          <w:p w14:paraId="35B0C408">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Times New Roman"/>
                <w:b w:val="0"/>
                <w:bCs/>
                <w:color w:val="auto"/>
                <w:sz w:val="24"/>
                <w:highlight w:val="none"/>
                <w:lang w:val="en-US" w:eastAsia="zh-CN"/>
              </w:rPr>
            </w:pPr>
          </w:p>
        </w:tc>
        <w:tc>
          <w:tcPr>
            <w:tcW w:w="1485" w:type="dxa"/>
            <w:tcBorders>
              <w:right w:val="single" w:color="auto" w:sz="4" w:space="0"/>
            </w:tcBorders>
            <w:noWrap w:val="0"/>
            <w:vAlign w:val="top"/>
          </w:tcPr>
          <w:p w14:paraId="01F48D05">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Times New Roman"/>
                <w:b w:val="0"/>
                <w:bCs/>
                <w:color w:val="auto"/>
                <w:sz w:val="24"/>
                <w:highlight w:val="none"/>
                <w:lang w:val="en-US" w:eastAsia="zh-CN"/>
              </w:rPr>
            </w:pPr>
          </w:p>
        </w:tc>
        <w:tc>
          <w:tcPr>
            <w:tcW w:w="1695" w:type="dxa"/>
            <w:tcBorders>
              <w:left w:val="single" w:color="auto" w:sz="4" w:space="0"/>
            </w:tcBorders>
            <w:noWrap w:val="0"/>
            <w:vAlign w:val="top"/>
          </w:tcPr>
          <w:p w14:paraId="1F3A3E96">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Times New Roman"/>
                <w:b w:val="0"/>
                <w:bCs/>
                <w:color w:val="auto"/>
                <w:sz w:val="24"/>
                <w:highlight w:val="none"/>
                <w:lang w:val="en-US" w:eastAsia="zh-CN"/>
              </w:rPr>
            </w:pPr>
          </w:p>
        </w:tc>
        <w:tc>
          <w:tcPr>
            <w:tcW w:w="825" w:type="dxa"/>
            <w:tcBorders>
              <w:right w:val="single" w:color="auto" w:sz="4" w:space="0"/>
            </w:tcBorders>
            <w:noWrap w:val="0"/>
            <w:vAlign w:val="top"/>
          </w:tcPr>
          <w:p w14:paraId="0E17A12E">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Times New Roman"/>
                <w:b w:val="0"/>
                <w:bCs/>
                <w:color w:val="auto"/>
                <w:sz w:val="24"/>
                <w:highlight w:val="none"/>
                <w:lang w:val="en-US" w:eastAsia="zh-CN"/>
              </w:rPr>
            </w:pPr>
          </w:p>
        </w:tc>
        <w:tc>
          <w:tcPr>
            <w:tcW w:w="735" w:type="dxa"/>
            <w:tcBorders>
              <w:left w:val="single" w:color="auto" w:sz="4" w:space="0"/>
              <w:right w:val="single" w:color="auto" w:sz="4" w:space="0"/>
            </w:tcBorders>
            <w:noWrap w:val="0"/>
            <w:vAlign w:val="top"/>
          </w:tcPr>
          <w:p w14:paraId="424759ED">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Times New Roman"/>
                <w:b w:val="0"/>
                <w:bCs/>
                <w:color w:val="auto"/>
                <w:sz w:val="24"/>
                <w:highlight w:val="none"/>
                <w:lang w:val="en-US" w:eastAsia="zh-CN"/>
              </w:rPr>
            </w:pPr>
          </w:p>
        </w:tc>
        <w:tc>
          <w:tcPr>
            <w:tcW w:w="1050" w:type="dxa"/>
            <w:tcBorders>
              <w:left w:val="single" w:color="auto" w:sz="4" w:space="0"/>
            </w:tcBorders>
            <w:noWrap w:val="0"/>
            <w:vAlign w:val="top"/>
          </w:tcPr>
          <w:p w14:paraId="6221A125">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Times New Roman"/>
                <w:b w:val="0"/>
                <w:bCs/>
                <w:color w:val="auto"/>
                <w:sz w:val="24"/>
                <w:highlight w:val="none"/>
                <w:lang w:val="en-US" w:eastAsia="zh-CN"/>
              </w:rPr>
            </w:pPr>
          </w:p>
        </w:tc>
        <w:tc>
          <w:tcPr>
            <w:tcW w:w="1215" w:type="dxa"/>
            <w:tcBorders>
              <w:right w:val="single" w:color="auto" w:sz="4" w:space="0"/>
            </w:tcBorders>
            <w:noWrap w:val="0"/>
            <w:vAlign w:val="top"/>
          </w:tcPr>
          <w:p w14:paraId="7C33CF61">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Times New Roman"/>
                <w:b w:val="0"/>
                <w:bCs/>
                <w:color w:val="auto"/>
                <w:sz w:val="24"/>
                <w:highlight w:val="none"/>
                <w:lang w:val="en-US" w:eastAsia="zh-CN"/>
              </w:rPr>
            </w:pPr>
          </w:p>
        </w:tc>
        <w:tc>
          <w:tcPr>
            <w:tcW w:w="903" w:type="dxa"/>
            <w:tcBorders>
              <w:right w:val="single" w:color="auto" w:sz="4" w:space="0"/>
            </w:tcBorders>
            <w:noWrap w:val="0"/>
            <w:vAlign w:val="top"/>
          </w:tcPr>
          <w:p w14:paraId="34B72560">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Times New Roman"/>
                <w:b w:val="0"/>
                <w:bCs/>
                <w:color w:val="auto"/>
                <w:sz w:val="24"/>
                <w:highlight w:val="none"/>
                <w:lang w:val="en-US" w:eastAsia="zh-CN"/>
              </w:rPr>
            </w:pPr>
          </w:p>
        </w:tc>
      </w:tr>
      <w:tr w14:paraId="7DC64D6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49" w:hRule="atLeast"/>
          <w:jc w:val="center"/>
        </w:trPr>
        <w:tc>
          <w:tcPr>
            <w:tcW w:w="675" w:type="dxa"/>
            <w:noWrap w:val="0"/>
            <w:vAlign w:val="top"/>
          </w:tcPr>
          <w:p w14:paraId="5EDA6E3B">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Times New Roman"/>
                <w:b w:val="0"/>
                <w:bCs/>
                <w:color w:val="auto"/>
                <w:sz w:val="24"/>
                <w:highlight w:val="none"/>
                <w:lang w:val="en-US" w:eastAsia="zh-CN"/>
              </w:rPr>
            </w:pPr>
          </w:p>
        </w:tc>
        <w:tc>
          <w:tcPr>
            <w:tcW w:w="960" w:type="dxa"/>
            <w:noWrap w:val="0"/>
            <w:vAlign w:val="top"/>
          </w:tcPr>
          <w:p w14:paraId="380F4242">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Times New Roman"/>
                <w:b w:val="0"/>
                <w:bCs/>
                <w:color w:val="auto"/>
                <w:sz w:val="24"/>
                <w:highlight w:val="none"/>
                <w:lang w:val="en-US" w:eastAsia="zh-CN"/>
              </w:rPr>
            </w:pPr>
          </w:p>
        </w:tc>
        <w:tc>
          <w:tcPr>
            <w:tcW w:w="1485" w:type="dxa"/>
            <w:tcBorders>
              <w:right w:val="single" w:color="auto" w:sz="4" w:space="0"/>
            </w:tcBorders>
            <w:noWrap w:val="0"/>
            <w:vAlign w:val="top"/>
          </w:tcPr>
          <w:p w14:paraId="25DDD4D2">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Times New Roman"/>
                <w:b w:val="0"/>
                <w:bCs/>
                <w:color w:val="auto"/>
                <w:sz w:val="24"/>
                <w:highlight w:val="none"/>
                <w:lang w:val="en-US" w:eastAsia="zh-CN"/>
              </w:rPr>
            </w:pPr>
          </w:p>
        </w:tc>
        <w:tc>
          <w:tcPr>
            <w:tcW w:w="1695" w:type="dxa"/>
            <w:tcBorders>
              <w:left w:val="single" w:color="auto" w:sz="4" w:space="0"/>
            </w:tcBorders>
            <w:noWrap w:val="0"/>
            <w:vAlign w:val="top"/>
          </w:tcPr>
          <w:p w14:paraId="5545012D">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Times New Roman"/>
                <w:b w:val="0"/>
                <w:bCs/>
                <w:color w:val="auto"/>
                <w:sz w:val="24"/>
                <w:highlight w:val="none"/>
                <w:lang w:val="en-US" w:eastAsia="zh-CN"/>
              </w:rPr>
            </w:pPr>
          </w:p>
        </w:tc>
        <w:tc>
          <w:tcPr>
            <w:tcW w:w="825" w:type="dxa"/>
            <w:tcBorders>
              <w:right w:val="single" w:color="auto" w:sz="4" w:space="0"/>
            </w:tcBorders>
            <w:noWrap w:val="0"/>
            <w:vAlign w:val="top"/>
          </w:tcPr>
          <w:p w14:paraId="66DB62A0">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Times New Roman"/>
                <w:b w:val="0"/>
                <w:bCs/>
                <w:color w:val="auto"/>
                <w:sz w:val="24"/>
                <w:highlight w:val="none"/>
                <w:lang w:val="en-US" w:eastAsia="zh-CN"/>
              </w:rPr>
            </w:pPr>
          </w:p>
        </w:tc>
        <w:tc>
          <w:tcPr>
            <w:tcW w:w="735" w:type="dxa"/>
            <w:tcBorders>
              <w:left w:val="single" w:color="auto" w:sz="4" w:space="0"/>
              <w:right w:val="single" w:color="auto" w:sz="4" w:space="0"/>
            </w:tcBorders>
            <w:noWrap w:val="0"/>
            <w:vAlign w:val="top"/>
          </w:tcPr>
          <w:p w14:paraId="571806B1">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Times New Roman"/>
                <w:b w:val="0"/>
                <w:bCs/>
                <w:color w:val="auto"/>
                <w:sz w:val="24"/>
                <w:highlight w:val="none"/>
                <w:lang w:val="en-US" w:eastAsia="zh-CN"/>
              </w:rPr>
            </w:pPr>
          </w:p>
        </w:tc>
        <w:tc>
          <w:tcPr>
            <w:tcW w:w="1050" w:type="dxa"/>
            <w:tcBorders>
              <w:left w:val="single" w:color="auto" w:sz="4" w:space="0"/>
            </w:tcBorders>
            <w:noWrap w:val="0"/>
            <w:vAlign w:val="top"/>
          </w:tcPr>
          <w:p w14:paraId="65E36003">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Times New Roman"/>
                <w:b w:val="0"/>
                <w:bCs/>
                <w:color w:val="auto"/>
                <w:sz w:val="24"/>
                <w:highlight w:val="none"/>
                <w:lang w:val="en-US" w:eastAsia="zh-CN"/>
              </w:rPr>
            </w:pPr>
          </w:p>
        </w:tc>
        <w:tc>
          <w:tcPr>
            <w:tcW w:w="1215" w:type="dxa"/>
            <w:tcBorders>
              <w:right w:val="single" w:color="auto" w:sz="4" w:space="0"/>
            </w:tcBorders>
            <w:noWrap w:val="0"/>
            <w:vAlign w:val="top"/>
          </w:tcPr>
          <w:p w14:paraId="5A1CE0D1">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Times New Roman"/>
                <w:b w:val="0"/>
                <w:bCs/>
                <w:color w:val="auto"/>
                <w:sz w:val="24"/>
                <w:highlight w:val="none"/>
                <w:lang w:val="en-US" w:eastAsia="zh-CN"/>
              </w:rPr>
            </w:pPr>
          </w:p>
        </w:tc>
        <w:tc>
          <w:tcPr>
            <w:tcW w:w="903" w:type="dxa"/>
            <w:tcBorders>
              <w:right w:val="single" w:color="auto" w:sz="4" w:space="0"/>
            </w:tcBorders>
            <w:noWrap w:val="0"/>
            <w:vAlign w:val="top"/>
          </w:tcPr>
          <w:p w14:paraId="36139A03">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Times New Roman"/>
                <w:b w:val="0"/>
                <w:bCs/>
                <w:color w:val="auto"/>
                <w:sz w:val="24"/>
                <w:highlight w:val="none"/>
                <w:lang w:val="en-US" w:eastAsia="zh-CN"/>
              </w:rPr>
            </w:pPr>
          </w:p>
        </w:tc>
      </w:tr>
      <w:tr w14:paraId="340B677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49" w:hRule="atLeast"/>
          <w:jc w:val="center"/>
        </w:trPr>
        <w:tc>
          <w:tcPr>
            <w:tcW w:w="675" w:type="dxa"/>
            <w:noWrap w:val="0"/>
            <w:vAlign w:val="top"/>
          </w:tcPr>
          <w:p w14:paraId="3CA10741">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Times New Roman"/>
                <w:b w:val="0"/>
                <w:bCs/>
                <w:color w:val="auto"/>
                <w:sz w:val="24"/>
                <w:highlight w:val="none"/>
                <w:lang w:val="en-US" w:eastAsia="zh-CN"/>
              </w:rPr>
            </w:pPr>
          </w:p>
        </w:tc>
        <w:tc>
          <w:tcPr>
            <w:tcW w:w="960" w:type="dxa"/>
            <w:noWrap w:val="0"/>
            <w:vAlign w:val="top"/>
          </w:tcPr>
          <w:p w14:paraId="498D7E3A">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Times New Roman"/>
                <w:b w:val="0"/>
                <w:bCs/>
                <w:color w:val="auto"/>
                <w:sz w:val="24"/>
                <w:highlight w:val="none"/>
                <w:lang w:val="en-US" w:eastAsia="zh-CN"/>
              </w:rPr>
            </w:pPr>
          </w:p>
        </w:tc>
        <w:tc>
          <w:tcPr>
            <w:tcW w:w="1485" w:type="dxa"/>
            <w:tcBorders>
              <w:right w:val="single" w:color="auto" w:sz="4" w:space="0"/>
            </w:tcBorders>
            <w:noWrap w:val="0"/>
            <w:vAlign w:val="top"/>
          </w:tcPr>
          <w:p w14:paraId="717FB8B5">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Times New Roman"/>
                <w:b w:val="0"/>
                <w:bCs/>
                <w:color w:val="auto"/>
                <w:sz w:val="24"/>
                <w:highlight w:val="none"/>
                <w:lang w:val="en-US" w:eastAsia="zh-CN"/>
              </w:rPr>
            </w:pPr>
          </w:p>
        </w:tc>
        <w:tc>
          <w:tcPr>
            <w:tcW w:w="1695" w:type="dxa"/>
            <w:tcBorders>
              <w:left w:val="single" w:color="auto" w:sz="4" w:space="0"/>
            </w:tcBorders>
            <w:noWrap w:val="0"/>
            <w:vAlign w:val="top"/>
          </w:tcPr>
          <w:p w14:paraId="7205A6C6">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Times New Roman"/>
                <w:b w:val="0"/>
                <w:bCs/>
                <w:color w:val="auto"/>
                <w:sz w:val="24"/>
                <w:highlight w:val="none"/>
                <w:lang w:val="en-US" w:eastAsia="zh-CN"/>
              </w:rPr>
            </w:pPr>
          </w:p>
        </w:tc>
        <w:tc>
          <w:tcPr>
            <w:tcW w:w="825" w:type="dxa"/>
            <w:tcBorders>
              <w:right w:val="single" w:color="auto" w:sz="4" w:space="0"/>
            </w:tcBorders>
            <w:noWrap w:val="0"/>
            <w:vAlign w:val="top"/>
          </w:tcPr>
          <w:p w14:paraId="7FB43A7B">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Times New Roman"/>
                <w:b w:val="0"/>
                <w:bCs/>
                <w:color w:val="auto"/>
                <w:sz w:val="24"/>
                <w:highlight w:val="none"/>
                <w:lang w:val="en-US" w:eastAsia="zh-CN"/>
              </w:rPr>
            </w:pPr>
          </w:p>
        </w:tc>
        <w:tc>
          <w:tcPr>
            <w:tcW w:w="735" w:type="dxa"/>
            <w:tcBorders>
              <w:left w:val="single" w:color="auto" w:sz="4" w:space="0"/>
              <w:right w:val="single" w:color="auto" w:sz="4" w:space="0"/>
            </w:tcBorders>
            <w:noWrap w:val="0"/>
            <w:vAlign w:val="top"/>
          </w:tcPr>
          <w:p w14:paraId="0B3D8BE0">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Times New Roman"/>
                <w:b w:val="0"/>
                <w:bCs/>
                <w:color w:val="auto"/>
                <w:sz w:val="24"/>
                <w:highlight w:val="none"/>
                <w:lang w:val="en-US" w:eastAsia="zh-CN"/>
              </w:rPr>
            </w:pPr>
          </w:p>
        </w:tc>
        <w:tc>
          <w:tcPr>
            <w:tcW w:w="1050" w:type="dxa"/>
            <w:tcBorders>
              <w:left w:val="single" w:color="auto" w:sz="4" w:space="0"/>
            </w:tcBorders>
            <w:noWrap w:val="0"/>
            <w:vAlign w:val="top"/>
          </w:tcPr>
          <w:p w14:paraId="7D1FD6F3">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Times New Roman"/>
                <w:b w:val="0"/>
                <w:bCs/>
                <w:color w:val="auto"/>
                <w:sz w:val="24"/>
                <w:highlight w:val="none"/>
                <w:lang w:val="en-US" w:eastAsia="zh-CN"/>
              </w:rPr>
            </w:pPr>
          </w:p>
        </w:tc>
        <w:tc>
          <w:tcPr>
            <w:tcW w:w="1215" w:type="dxa"/>
            <w:tcBorders>
              <w:right w:val="single" w:color="auto" w:sz="4" w:space="0"/>
            </w:tcBorders>
            <w:noWrap w:val="0"/>
            <w:vAlign w:val="top"/>
          </w:tcPr>
          <w:p w14:paraId="26BE2D29">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Times New Roman"/>
                <w:b w:val="0"/>
                <w:bCs/>
                <w:color w:val="auto"/>
                <w:sz w:val="24"/>
                <w:highlight w:val="none"/>
                <w:lang w:val="en-US" w:eastAsia="zh-CN"/>
              </w:rPr>
            </w:pPr>
          </w:p>
        </w:tc>
        <w:tc>
          <w:tcPr>
            <w:tcW w:w="903" w:type="dxa"/>
            <w:tcBorders>
              <w:right w:val="single" w:color="auto" w:sz="4" w:space="0"/>
            </w:tcBorders>
            <w:noWrap w:val="0"/>
            <w:vAlign w:val="top"/>
          </w:tcPr>
          <w:p w14:paraId="4191407C">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Times New Roman"/>
                <w:b w:val="0"/>
                <w:bCs/>
                <w:color w:val="auto"/>
                <w:sz w:val="24"/>
                <w:highlight w:val="none"/>
                <w:lang w:val="en-US" w:eastAsia="zh-CN"/>
              </w:rPr>
            </w:pPr>
          </w:p>
        </w:tc>
      </w:tr>
      <w:tr w14:paraId="7015FD6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49" w:hRule="atLeast"/>
          <w:jc w:val="center"/>
        </w:trPr>
        <w:tc>
          <w:tcPr>
            <w:tcW w:w="675" w:type="dxa"/>
            <w:noWrap w:val="0"/>
            <w:vAlign w:val="top"/>
          </w:tcPr>
          <w:p w14:paraId="7C006486">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Times New Roman"/>
                <w:b w:val="0"/>
                <w:bCs/>
                <w:color w:val="auto"/>
                <w:sz w:val="24"/>
                <w:highlight w:val="none"/>
                <w:lang w:val="en-US" w:eastAsia="zh-CN"/>
              </w:rPr>
            </w:pPr>
          </w:p>
        </w:tc>
        <w:tc>
          <w:tcPr>
            <w:tcW w:w="960" w:type="dxa"/>
            <w:noWrap w:val="0"/>
            <w:vAlign w:val="top"/>
          </w:tcPr>
          <w:p w14:paraId="5410599B">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Times New Roman"/>
                <w:b w:val="0"/>
                <w:bCs/>
                <w:color w:val="auto"/>
                <w:sz w:val="24"/>
                <w:highlight w:val="none"/>
                <w:lang w:val="en-US" w:eastAsia="zh-CN"/>
              </w:rPr>
            </w:pPr>
          </w:p>
        </w:tc>
        <w:tc>
          <w:tcPr>
            <w:tcW w:w="1485" w:type="dxa"/>
            <w:tcBorders>
              <w:right w:val="single" w:color="auto" w:sz="4" w:space="0"/>
            </w:tcBorders>
            <w:noWrap w:val="0"/>
            <w:vAlign w:val="top"/>
          </w:tcPr>
          <w:p w14:paraId="747119DC">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Times New Roman"/>
                <w:b w:val="0"/>
                <w:bCs/>
                <w:color w:val="auto"/>
                <w:sz w:val="24"/>
                <w:highlight w:val="none"/>
                <w:lang w:val="en-US" w:eastAsia="zh-CN"/>
              </w:rPr>
            </w:pPr>
          </w:p>
        </w:tc>
        <w:tc>
          <w:tcPr>
            <w:tcW w:w="1695" w:type="dxa"/>
            <w:tcBorders>
              <w:left w:val="single" w:color="auto" w:sz="4" w:space="0"/>
            </w:tcBorders>
            <w:noWrap w:val="0"/>
            <w:vAlign w:val="top"/>
          </w:tcPr>
          <w:p w14:paraId="1C973C76">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Times New Roman"/>
                <w:b w:val="0"/>
                <w:bCs/>
                <w:color w:val="auto"/>
                <w:sz w:val="24"/>
                <w:highlight w:val="none"/>
                <w:lang w:val="en-US" w:eastAsia="zh-CN"/>
              </w:rPr>
            </w:pPr>
          </w:p>
        </w:tc>
        <w:tc>
          <w:tcPr>
            <w:tcW w:w="825" w:type="dxa"/>
            <w:tcBorders>
              <w:right w:val="single" w:color="auto" w:sz="4" w:space="0"/>
            </w:tcBorders>
            <w:noWrap w:val="0"/>
            <w:vAlign w:val="top"/>
          </w:tcPr>
          <w:p w14:paraId="4437C57A">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Times New Roman"/>
                <w:b w:val="0"/>
                <w:bCs/>
                <w:color w:val="auto"/>
                <w:sz w:val="24"/>
                <w:highlight w:val="none"/>
                <w:lang w:val="en-US" w:eastAsia="zh-CN"/>
              </w:rPr>
            </w:pPr>
          </w:p>
        </w:tc>
        <w:tc>
          <w:tcPr>
            <w:tcW w:w="735" w:type="dxa"/>
            <w:tcBorders>
              <w:left w:val="single" w:color="auto" w:sz="4" w:space="0"/>
              <w:right w:val="single" w:color="auto" w:sz="4" w:space="0"/>
            </w:tcBorders>
            <w:noWrap w:val="0"/>
            <w:vAlign w:val="top"/>
          </w:tcPr>
          <w:p w14:paraId="24104E56">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Times New Roman"/>
                <w:b w:val="0"/>
                <w:bCs/>
                <w:color w:val="auto"/>
                <w:sz w:val="24"/>
                <w:highlight w:val="none"/>
                <w:lang w:val="en-US" w:eastAsia="zh-CN"/>
              </w:rPr>
            </w:pPr>
          </w:p>
        </w:tc>
        <w:tc>
          <w:tcPr>
            <w:tcW w:w="1050" w:type="dxa"/>
            <w:tcBorders>
              <w:left w:val="single" w:color="auto" w:sz="4" w:space="0"/>
            </w:tcBorders>
            <w:noWrap w:val="0"/>
            <w:vAlign w:val="top"/>
          </w:tcPr>
          <w:p w14:paraId="797A7491">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Times New Roman"/>
                <w:b w:val="0"/>
                <w:bCs/>
                <w:color w:val="auto"/>
                <w:sz w:val="24"/>
                <w:highlight w:val="none"/>
                <w:lang w:val="en-US" w:eastAsia="zh-CN"/>
              </w:rPr>
            </w:pPr>
          </w:p>
        </w:tc>
        <w:tc>
          <w:tcPr>
            <w:tcW w:w="1215" w:type="dxa"/>
            <w:tcBorders>
              <w:right w:val="single" w:color="auto" w:sz="4" w:space="0"/>
            </w:tcBorders>
            <w:noWrap w:val="0"/>
            <w:vAlign w:val="top"/>
          </w:tcPr>
          <w:p w14:paraId="24BD6F56">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Times New Roman"/>
                <w:b w:val="0"/>
                <w:bCs/>
                <w:color w:val="auto"/>
                <w:sz w:val="24"/>
                <w:highlight w:val="none"/>
                <w:lang w:val="en-US" w:eastAsia="zh-CN"/>
              </w:rPr>
            </w:pPr>
          </w:p>
        </w:tc>
        <w:tc>
          <w:tcPr>
            <w:tcW w:w="903" w:type="dxa"/>
            <w:tcBorders>
              <w:right w:val="single" w:color="auto" w:sz="4" w:space="0"/>
            </w:tcBorders>
            <w:noWrap w:val="0"/>
            <w:vAlign w:val="top"/>
          </w:tcPr>
          <w:p w14:paraId="76606B02">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Times New Roman"/>
                <w:b w:val="0"/>
                <w:bCs/>
                <w:color w:val="auto"/>
                <w:sz w:val="24"/>
                <w:highlight w:val="none"/>
                <w:lang w:val="en-US" w:eastAsia="zh-CN"/>
              </w:rPr>
            </w:pPr>
          </w:p>
        </w:tc>
      </w:tr>
    </w:tbl>
    <w:p w14:paraId="49507332">
      <w:pPr>
        <w:keepNext w:val="0"/>
        <w:keepLines w:val="0"/>
        <w:pageBreakBefore w:val="0"/>
        <w:widowControl w:val="0"/>
        <w:kinsoku/>
        <w:wordWrap/>
        <w:overflowPunct/>
        <w:topLinePunct w:val="0"/>
        <w:autoSpaceDE/>
        <w:autoSpaceDN/>
        <w:bidi w:val="0"/>
        <w:adjustRightInd w:val="0"/>
        <w:snapToGrid/>
        <w:spacing w:line="360" w:lineRule="auto"/>
        <w:ind w:firstLine="482" w:firstLineChars="200"/>
        <w:textAlignment w:val="auto"/>
        <w:rPr>
          <w:rFonts w:hint="eastAsia" w:ascii="宋体" w:hAnsi="宋体" w:eastAsia="宋体" w:cs="Times New Roman"/>
          <w:b w:val="0"/>
          <w:bCs/>
          <w:color w:val="auto"/>
          <w:sz w:val="24"/>
          <w:highlight w:val="none"/>
          <w:lang w:val="en-US" w:eastAsia="zh-CN"/>
        </w:rPr>
      </w:pPr>
      <w:r>
        <w:rPr>
          <w:rFonts w:hint="eastAsia" w:ascii="宋体" w:hAnsi="宋体" w:eastAsia="宋体" w:cs="Times New Roman"/>
          <w:b/>
          <w:bCs w:val="0"/>
          <w:color w:val="auto"/>
          <w:sz w:val="24"/>
          <w:highlight w:val="none"/>
          <w:lang w:val="en-US" w:eastAsia="zh-CN"/>
        </w:rPr>
        <w:t xml:space="preserve">八、运输、安装、调试要求 </w:t>
      </w:r>
    </w:p>
    <w:p w14:paraId="45E5094B">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Times New Roman"/>
          <w:b w:val="0"/>
          <w:bCs/>
          <w:color w:val="auto"/>
          <w:sz w:val="24"/>
          <w:highlight w:val="none"/>
          <w:lang w:val="en-US" w:eastAsia="zh-CN"/>
        </w:rPr>
      </w:pPr>
      <w:r>
        <w:rPr>
          <w:rFonts w:hint="eastAsia" w:ascii="宋体" w:hAnsi="宋体" w:eastAsia="宋体" w:cs="Times New Roman"/>
          <w:b w:val="0"/>
          <w:bCs/>
          <w:color w:val="auto"/>
          <w:sz w:val="24"/>
          <w:highlight w:val="none"/>
          <w:lang w:val="en-US" w:eastAsia="zh-CN"/>
        </w:rPr>
        <w:t>1、运输方式由乙方及制造厂商自行选择，运输和装卸等风险由乙方承担。</w:t>
      </w:r>
    </w:p>
    <w:p w14:paraId="2D4A2702">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Times New Roman"/>
          <w:b w:val="0"/>
          <w:bCs/>
          <w:color w:val="auto"/>
          <w:sz w:val="24"/>
          <w:highlight w:val="none"/>
          <w:lang w:val="en-US" w:eastAsia="zh-CN"/>
        </w:rPr>
      </w:pPr>
      <w:r>
        <w:rPr>
          <w:rFonts w:hint="eastAsia" w:ascii="宋体" w:hAnsi="宋体" w:eastAsia="宋体" w:cs="Times New Roman"/>
          <w:b w:val="0"/>
          <w:bCs/>
          <w:color w:val="auto"/>
          <w:sz w:val="24"/>
          <w:highlight w:val="none"/>
          <w:lang w:val="en-US" w:eastAsia="zh-CN"/>
        </w:rPr>
        <w:t>2、</w:t>
      </w:r>
      <w:r>
        <w:rPr>
          <w:rFonts w:hint="eastAsia" w:cs="宋体"/>
          <w:color w:val="auto"/>
          <w:sz w:val="24"/>
          <w:szCs w:val="24"/>
          <w:highlight w:val="none"/>
          <w:lang w:val="en-US" w:eastAsia="zh-CN"/>
        </w:rPr>
        <w:t>自合同签订之日起</w:t>
      </w:r>
      <w:r>
        <w:rPr>
          <w:rFonts w:hint="eastAsia" w:ascii="宋体" w:hAnsi="宋体" w:eastAsia="宋体" w:cs="宋体"/>
          <w:color w:val="auto"/>
          <w:sz w:val="24"/>
          <w:szCs w:val="24"/>
          <w:highlight w:val="none"/>
          <w:lang w:val="en-US" w:eastAsia="zh-CN"/>
        </w:rPr>
        <w:t>1个月</w:t>
      </w:r>
      <w:r>
        <w:rPr>
          <w:rFonts w:hint="eastAsia" w:cs="宋体"/>
          <w:color w:val="auto"/>
          <w:sz w:val="24"/>
          <w:szCs w:val="24"/>
          <w:highlight w:val="none"/>
          <w:lang w:val="en-US" w:eastAsia="zh-CN"/>
        </w:rPr>
        <w:t>内</w:t>
      </w:r>
      <w:r>
        <w:rPr>
          <w:rFonts w:hint="eastAsia" w:ascii="宋体" w:hAnsi="宋体" w:eastAsia="宋体" w:cs="Times New Roman"/>
          <w:b w:val="0"/>
          <w:bCs/>
          <w:color w:val="auto"/>
          <w:sz w:val="24"/>
          <w:highlight w:val="none"/>
          <w:lang w:val="en-US" w:eastAsia="zh-CN"/>
        </w:rPr>
        <w:t>完成安装及调试工作，验收合格，并交付使用。</w:t>
      </w:r>
    </w:p>
    <w:p w14:paraId="0353502B">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Times New Roman"/>
          <w:b w:val="0"/>
          <w:bCs/>
          <w:color w:val="auto"/>
          <w:sz w:val="24"/>
          <w:highlight w:val="none"/>
          <w:lang w:val="en-US" w:eastAsia="zh-CN"/>
        </w:rPr>
      </w:pPr>
      <w:r>
        <w:rPr>
          <w:rFonts w:hint="eastAsia" w:ascii="宋体" w:hAnsi="宋体" w:eastAsia="宋体" w:cs="Times New Roman"/>
          <w:b w:val="0"/>
          <w:bCs/>
          <w:color w:val="auto"/>
          <w:sz w:val="24"/>
          <w:highlight w:val="none"/>
          <w:lang w:val="en-US" w:eastAsia="zh-CN"/>
        </w:rPr>
        <w:t>3、乙方向甲方交货时应移交每套产品的全套档案资料（包括产品合格证、使用说明书、保修卡、技术资料等），并在质保期内提供免费维</w:t>
      </w:r>
      <w:r>
        <w:rPr>
          <w:rFonts w:hint="eastAsia" w:ascii="宋体" w:hAnsi="宋体" w:cs="Times New Roman"/>
          <w:b w:val="0"/>
          <w:bCs/>
          <w:color w:val="auto"/>
          <w:sz w:val="24"/>
          <w:highlight w:val="none"/>
          <w:lang w:val="en-US" w:eastAsia="zh-CN"/>
        </w:rPr>
        <w:t>保</w:t>
      </w:r>
      <w:r>
        <w:rPr>
          <w:rFonts w:hint="eastAsia" w:ascii="宋体" w:hAnsi="宋体" w:eastAsia="宋体" w:cs="Times New Roman"/>
          <w:b w:val="0"/>
          <w:bCs/>
          <w:color w:val="auto"/>
          <w:sz w:val="24"/>
          <w:highlight w:val="none"/>
          <w:lang w:val="en-US" w:eastAsia="zh-CN"/>
        </w:rPr>
        <w:t>服务。</w:t>
      </w:r>
    </w:p>
    <w:p w14:paraId="2A62CA57">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Times New Roman"/>
          <w:b w:val="0"/>
          <w:bCs/>
          <w:color w:val="auto"/>
          <w:sz w:val="24"/>
          <w:highlight w:val="none"/>
          <w:lang w:val="en-US" w:eastAsia="zh-CN"/>
        </w:rPr>
      </w:pPr>
      <w:r>
        <w:rPr>
          <w:rFonts w:hint="eastAsia" w:ascii="宋体" w:hAnsi="宋体" w:eastAsia="宋体" w:cs="Times New Roman"/>
          <w:b w:val="0"/>
          <w:bCs/>
          <w:color w:val="auto"/>
          <w:sz w:val="24"/>
          <w:highlight w:val="none"/>
          <w:lang w:val="en-US" w:eastAsia="zh-CN"/>
        </w:rPr>
        <w:t>4、乙方应积极保持与甲方、最终用户及原厂商的良好沟通，保证合同的正常履行，并承担合同义务的履行责任。</w:t>
      </w:r>
    </w:p>
    <w:p w14:paraId="10DED985">
      <w:pPr>
        <w:keepNext w:val="0"/>
        <w:keepLines w:val="0"/>
        <w:pageBreakBefore w:val="0"/>
        <w:widowControl w:val="0"/>
        <w:kinsoku/>
        <w:wordWrap/>
        <w:overflowPunct/>
        <w:topLinePunct w:val="0"/>
        <w:autoSpaceDE/>
        <w:autoSpaceDN/>
        <w:bidi w:val="0"/>
        <w:adjustRightInd w:val="0"/>
        <w:snapToGrid/>
        <w:spacing w:line="360" w:lineRule="auto"/>
        <w:ind w:firstLine="482" w:firstLineChars="200"/>
        <w:textAlignment w:val="auto"/>
        <w:rPr>
          <w:rFonts w:hint="eastAsia" w:ascii="宋体" w:hAnsi="宋体" w:eastAsia="宋体" w:cs="Times New Roman"/>
          <w:b w:val="0"/>
          <w:bCs/>
          <w:color w:val="auto"/>
          <w:sz w:val="24"/>
          <w:highlight w:val="none"/>
          <w:lang w:val="en-US" w:eastAsia="zh-CN"/>
        </w:rPr>
      </w:pPr>
      <w:r>
        <w:rPr>
          <w:rFonts w:hint="eastAsia" w:ascii="宋体" w:hAnsi="宋体" w:eastAsia="宋体" w:cs="Times New Roman"/>
          <w:b/>
          <w:bCs w:val="0"/>
          <w:color w:val="auto"/>
          <w:sz w:val="24"/>
          <w:highlight w:val="none"/>
          <w:lang w:val="en-US" w:eastAsia="zh-CN"/>
        </w:rPr>
        <w:t>九、售后服务</w:t>
      </w:r>
    </w:p>
    <w:p w14:paraId="3655AED2">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Times New Roman"/>
          <w:b w:val="0"/>
          <w:bCs/>
          <w:color w:val="auto"/>
          <w:sz w:val="24"/>
          <w:highlight w:val="none"/>
          <w:lang w:val="en-US" w:eastAsia="zh-CN"/>
        </w:rPr>
      </w:pPr>
      <w:r>
        <w:rPr>
          <w:rFonts w:hint="eastAsia" w:ascii="宋体" w:hAnsi="宋体" w:eastAsia="宋体" w:cs="Times New Roman"/>
          <w:b w:val="0"/>
          <w:bCs/>
          <w:color w:val="auto"/>
          <w:sz w:val="24"/>
          <w:highlight w:val="none"/>
          <w:lang w:val="en-US" w:eastAsia="zh-CN"/>
        </w:rPr>
        <w:t>售后服务由乙方严格按投标文件及有关承诺执行，确保甲方正确安全使用。</w:t>
      </w:r>
      <w:r>
        <w:rPr>
          <w:rFonts w:hint="eastAsia" w:ascii="宋体" w:hAnsi="宋体" w:cs="Times New Roman"/>
          <w:b w:val="0"/>
          <w:bCs/>
          <w:color w:val="auto"/>
          <w:sz w:val="24"/>
          <w:highlight w:val="none"/>
          <w:lang w:val="en-US" w:eastAsia="zh-CN"/>
        </w:rPr>
        <w:t>设备</w:t>
      </w:r>
      <w:r>
        <w:rPr>
          <w:rFonts w:hint="eastAsia" w:ascii="宋体" w:hAnsi="宋体" w:eastAsia="宋体" w:cs="Times New Roman"/>
          <w:b w:val="0"/>
          <w:bCs/>
          <w:color w:val="auto"/>
          <w:sz w:val="24"/>
          <w:highlight w:val="none"/>
          <w:lang w:val="en-US" w:eastAsia="zh-CN"/>
        </w:rPr>
        <w:t>出现问题，</w:t>
      </w:r>
      <w:r>
        <w:rPr>
          <w:rFonts w:hint="eastAsia" w:ascii="宋体" w:hAnsi="宋体" w:cs="Times New Roman"/>
          <w:b w:val="0"/>
          <w:bCs/>
          <w:color w:val="auto"/>
          <w:sz w:val="24"/>
          <w:highlight w:val="none"/>
          <w:lang w:val="en-US" w:eastAsia="zh-CN"/>
        </w:rPr>
        <w:t>3</w:t>
      </w:r>
      <w:r>
        <w:rPr>
          <w:rFonts w:hint="eastAsia" w:ascii="宋体" w:hAnsi="宋体" w:eastAsia="宋体" w:cs="Times New Roman"/>
          <w:b w:val="0"/>
          <w:bCs/>
          <w:color w:val="auto"/>
          <w:sz w:val="24"/>
          <w:highlight w:val="none"/>
          <w:lang w:val="en-US" w:eastAsia="zh-CN"/>
        </w:rPr>
        <w:t>小时内到达故障现场解决问题。</w:t>
      </w:r>
    </w:p>
    <w:p w14:paraId="561643CA">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Times New Roman"/>
          <w:b w:val="0"/>
          <w:bCs/>
          <w:color w:val="auto"/>
          <w:sz w:val="24"/>
          <w:highlight w:val="none"/>
          <w:u w:val="single"/>
          <w:lang w:val="en-US" w:eastAsia="zh-CN"/>
        </w:rPr>
      </w:pPr>
      <w:r>
        <w:rPr>
          <w:rFonts w:hint="eastAsia" w:ascii="宋体" w:hAnsi="宋体" w:eastAsia="宋体" w:cs="Times New Roman"/>
          <w:b w:val="0"/>
          <w:bCs/>
          <w:color w:val="auto"/>
          <w:sz w:val="24"/>
          <w:highlight w:val="none"/>
          <w:lang w:val="en-US" w:eastAsia="zh-CN"/>
        </w:rPr>
        <w:t>售后服务联系方式：</w:t>
      </w:r>
      <w:r>
        <w:rPr>
          <w:rFonts w:hint="eastAsia" w:ascii="宋体" w:hAnsi="宋体" w:eastAsia="宋体" w:cs="Times New Roman"/>
          <w:b w:val="0"/>
          <w:bCs/>
          <w:color w:val="auto"/>
          <w:sz w:val="24"/>
          <w:highlight w:val="none"/>
          <w:u w:val="single"/>
          <w:lang w:val="en-US" w:eastAsia="zh-CN"/>
        </w:rPr>
        <w:t xml:space="preserve">          </w:t>
      </w:r>
    </w:p>
    <w:p w14:paraId="00F90EF7">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Times New Roman"/>
          <w:b w:val="0"/>
          <w:bCs/>
          <w:color w:val="auto"/>
          <w:sz w:val="24"/>
          <w:highlight w:val="none"/>
          <w:lang w:val="en-US" w:eastAsia="zh-CN"/>
        </w:rPr>
      </w:pPr>
      <w:r>
        <w:rPr>
          <w:rFonts w:hint="eastAsia" w:ascii="宋体" w:hAnsi="宋体" w:eastAsia="宋体" w:cs="Times New Roman"/>
          <w:b w:val="0"/>
          <w:bCs/>
          <w:color w:val="auto"/>
          <w:sz w:val="24"/>
          <w:highlight w:val="none"/>
          <w:lang w:val="en-US" w:eastAsia="zh-CN"/>
        </w:rPr>
        <w:t>验收：所供货物到货后，由甲方及乙方对货物进行初步验收，检查核对内容包括：产品名称、规格、参数、数量及功能需求等（乙方协助）。核对无误后，甲方或甲方指定的用户单位在到货签收单上签字。若货物与合同约定不符，甲方有权拒绝接收，乙方应无条件退换货直至合格，并承担逾期交货的违约责任。</w:t>
      </w:r>
    </w:p>
    <w:p w14:paraId="289E6ED8">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Times New Roman"/>
          <w:b w:val="0"/>
          <w:bCs/>
          <w:color w:val="auto"/>
          <w:sz w:val="24"/>
          <w:highlight w:val="none"/>
          <w:lang w:val="en-US" w:eastAsia="zh-CN"/>
        </w:rPr>
      </w:pPr>
      <w:r>
        <w:rPr>
          <w:rFonts w:hint="eastAsia" w:ascii="宋体" w:hAnsi="宋体" w:eastAsia="宋体" w:cs="Times New Roman"/>
          <w:b w:val="0"/>
          <w:bCs/>
          <w:color w:val="auto"/>
          <w:sz w:val="24"/>
          <w:highlight w:val="none"/>
          <w:lang w:val="en-US" w:eastAsia="zh-CN"/>
        </w:rPr>
        <w:t>本项目</w:t>
      </w:r>
      <w:r>
        <w:rPr>
          <w:rFonts w:hint="eastAsia" w:ascii="宋体" w:hAnsi="宋体" w:cs="Times New Roman"/>
          <w:b w:val="0"/>
          <w:bCs/>
          <w:color w:val="auto"/>
          <w:sz w:val="24"/>
          <w:highlight w:val="none"/>
          <w:lang w:val="en-US" w:eastAsia="zh-CN"/>
        </w:rPr>
        <w:t>竣工</w:t>
      </w:r>
      <w:r>
        <w:rPr>
          <w:rFonts w:hint="eastAsia" w:ascii="宋体" w:hAnsi="宋体" w:eastAsia="宋体" w:cs="Times New Roman"/>
          <w:b w:val="0"/>
          <w:bCs/>
          <w:color w:val="auto"/>
          <w:sz w:val="24"/>
          <w:highlight w:val="none"/>
          <w:lang w:val="en-US" w:eastAsia="zh-CN"/>
        </w:rPr>
        <w:t>验收前，供应商须找第三方检测机构进行检测（检测费用等成本包含在合同总价款中），检测合格后，供应商向采购人提出申请，进行组织</w:t>
      </w:r>
      <w:r>
        <w:rPr>
          <w:rFonts w:hint="eastAsia" w:ascii="宋体" w:hAnsi="宋体" w:cs="Times New Roman"/>
          <w:b w:val="0"/>
          <w:bCs/>
          <w:color w:val="auto"/>
          <w:sz w:val="24"/>
          <w:highlight w:val="none"/>
          <w:lang w:val="en-US" w:eastAsia="zh-CN"/>
        </w:rPr>
        <w:t>最后</w:t>
      </w:r>
      <w:r>
        <w:rPr>
          <w:rFonts w:hint="eastAsia" w:ascii="宋体" w:hAnsi="宋体" w:eastAsia="宋体" w:cs="Times New Roman"/>
          <w:b w:val="0"/>
          <w:bCs/>
          <w:color w:val="auto"/>
          <w:sz w:val="24"/>
          <w:highlight w:val="none"/>
          <w:lang w:val="en-US" w:eastAsia="zh-CN"/>
        </w:rPr>
        <w:t>验收</w:t>
      </w:r>
      <w:r>
        <w:rPr>
          <w:rFonts w:hint="eastAsia" w:ascii="宋体" w:hAnsi="宋体" w:cs="Times New Roman"/>
          <w:b w:val="0"/>
          <w:bCs/>
          <w:color w:val="auto"/>
          <w:sz w:val="24"/>
          <w:highlight w:val="none"/>
          <w:lang w:val="en-US" w:eastAsia="zh-CN"/>
        </w:rPr>
        <w:t>。</w:t>
      </w:r>
    </w:p>
    <w:p w14:paraId="4560850E">
      <w:pPr>
        <w:keepNext w:val="0"/>
        <w:keepLines w:val="0"/>
        <w:pageBreakBefore w:val="0"/>
        <w:widowControl w:val="0"/>
        <w:kinsoku/>
        <w:wordWrap/>
        <w:overflowPunct/>
        <w:topLinePunct w:val="0"/>
        <w:autoSpaceDE/>
        <w:autoSpaceDN/>
        <w:bidi w:val="0"/>
        <w:adjustRightInd w:val="0"/>
        <w:snapToGrid/>
        <w:spacing w:line="360" w:lineRule="auto"/>
        <w:ind w:firstLine="482" w:firstLineChars="200"/>
        <w:textAlignment w:val="auto"/>
        <w:rPr>
          <w:rFonts w:hint="eastAsia" w:ascii="宋体" w:hAnsi="宋体" w:eastAsia="宋体" w:cs="Times New Roman"/>
          <w:b/>
          <w:bCs w:val="0"/>
          <w:color w:val="auto"/>
          <w:sz w:val="24"/>
          <w:highlight w:val="none"/>
          <w:lang w:val="en-US" w:eastAsia="zh-CN"/>
        </w:rPr>
      </w:pPr>
      <w:r>
        <w:rPr>
          <w:rFonts w:hint="eastAsia" w:ascii="宋体" w:hAnsi="宋体" w:eastAsia="宋体" w:cs="Times New Roman"/>
          <w:b/>
          <w:bCs w:val="0"/>
          <w:color w:val="auto"/>
          <w:sz w:val="24"/>
          <w:highlight w:val="none"/>
          <w:lang w:val="en-US" w:eastAsia="zh-CN"/>
        </w:rPr>
        <w:t>十一、保密</w:t>
      </w:r>
    </w:p>
    <w:p w14:paraId="7868DB84">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Times New Roman"/>
          <w:b w:val="0"/>
          <w:bCs/>
          <w:color w:val="auto"/>
          <w:sz w:val="24"/>
          <w:highlight w:val="none"/>
          <w:lang w:val="en-US" w:eastAsia="zh-CN"/>
        </w:rPr>
      </w:pPr>
      <w:r>
        <w:rPr>
          <w:rFonts w:hint="eastAsia" w:ascii="宋体" w:hAnsi="宋体" w:eastAsia="宋体" w:cs="Times New Roman"/>
          <w:b w:val="0"/>
          <w:bCs/>
          <w:color w:val="auto"/>
          <w:sz w:val="24"/>
          <w:highlight w:val="none"/>
          <w:lang w:val="en-US" w:eastAsia="zh-CN"/>
        </w:rPr>
        <w:t>对工作中了解到的甲方的技术、机密等进行严格保密，不得向他人泄漏。本合同的解除或终止不免除乙方应承担的保密义务。</w:t>
      </w:r>
    </w:p>
    <w:p w14:paraId="7326AA92">
      <w:pPr>
        <w:keepNext w:val="0"/>
        <w:keepLines w:val="0"/>
        <w:pageBreakBefore w:val="0"/>
        <w:widowControl w:val="0"/>
        <w:kinsoku/>
        <w:wordWrap/>
        <w:overflowPunct/>
        <w:topLinePunct w:val="0"/>
        <w:autoSpaceDE/>
        <w:autoSpaceDN/>
        <w:bidi w:val="0"/>
        <w:adjustRightInd w:val="0"/>
        <w:snapToGrid/>
        <w:spacing w:line="360" w:lineRule="auto"/>
        <w:ind w:firstLine="482" w:firstLineChars="200"/>
        <w:textAlignment w:val="auto"/>
        <w:rPr>
          <w:rFonts w:hint="eastAsia" w:ascii="宋体" w:hAnsi="宋体" w:eastAsia="宋体" w:cs="Times New Roman"/>
          <w:b w:val="0"/>
          <w:bCs/>
          <w:color w:val="auto"/>
          <w:sz w:val="24"/>
          <w:highlight w:val="none"/>
          <w:lang w:val="en-US" w:eastAsia="zh-CN"/>
        </w:rPr>
      </w:pPr>
      <w:r>
        <w:rPr>
          <w:rFonts w:hint="eastAsia" w:ascii="宋体" w:hAnsi="宋体" w:eastAsia="宋体" w:cs="Times New Roman"/>
          <w:b/>
          <w:bCs w:val="0"/>
          <w:color w:val="auto"/>
          <w:sz w:val="24"/>
          <w:highlight w:val="none"/>
          <w:lang w:val="en-US" w:eastAsia="zh-CN"/>
        </w:rPr>
        <w:t>十二、知识产权</w:t>
      </w:r>
    </w:p>
    <w:p w14:paraId="14CB8F6F">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Times New Roman"/>
          <w:b w:val="0"/>
          <w:bCs/>
          <w:color w:val="auto"/>
          <w:sz w:val="24"/>
          <w:highlight w:val="none"/>
          <w:lang w:val="en-US" w:eastAsia="zh-CN"/>
        </w:rPr>
      </w:pPr>
      <w:r>
        <w:rPr>
          <w:rFonts w:hint="eastAsia" w:ascii="宋体" w:hAnsi="宋体" w:eastAsia="宋体" w:cs="Times New Roman"/>
          <w:b w:val="0"/>
          <w:bCs/>
          <w:color w:val="auto"/>
          <w:sz w:val="24"/>
          <w:highlight w:val="none"/>
          <w:lang w:val="en-US" w:eastAsia="zh-CN"/>
        </w:rPr>
        <w:t>乙方应对所供产品具有或已取得合法知识产权，乙方应保证所供产品及服务不会出现因第三方提出侵犯其专利权、商标权或其它知识产权而引发法律或经济纠纷，否则由乙方负责解决并承担全部责任；如因此影响到甲方的正常使用，甲方有权单方解除本合同，乙方应无条件向甲方退回已收取的全部合同价款，给甲方造成损失的，由乙方一并赔偿。</w:t>
      </w:r>
    </w:p>
    <w:p w14:paraId="677C7257">
      <w:pPr>
        <w:keepNext w:val="0"/>
        <w:keepLines w:val="0"/>
        <w:pageBreakBefore w:val="0"/>
        <w:widowControl w:val="0"/>
        <w:kinsoku/>
        <w:wordWrap/>
        <w:overflowPunct/>
        <w:topLinePunct w:val="0"/>
        <w:autoSpaceDE/>
        <w:autoSpaceDN/>
        <w:bidi w:val="0"/>
        <w:adjustRightInd w:val="0"/>
        <w:snapToGrid/>
        <w:spacing w:line="360" w:lineRule="auto"/>
        <w:ind w:firstLine="482" w:firstLineChars="200"/>
        <w:textAlignment w:val="auto"/>
        <w:rPr>
          <w:rFonts w:hint="eastAsia" w:ascii="宋体" w:hAnsi="宋体" w:eastAsia="宋体" w:cs="Times New Roman"/>
          <w:b w:val="0"/>
          <w:bCs/>
          <w:color w:val="auto"/>
          <w:sz w:val="24"/>
          <w:highlight w:val="none"/>
          <w:lang w:val="en-US" w:eastAsia="zh-CN"/>
        </w:rPr>
      </w:pPr>
      <w:r>
        <w:rPr>
          <w:rFonts w:hint="eastAsia" w:ascii="宋体" w:hAnsi="宋体" w:eastAsia="宋体" w:cs="Times New Roman"/>
          <w:b/>
          <w:bCs w:val="0"/>
          <w:color w:val="auto"/>
          <w:sz w:val="24"/>
          <w:highlight w:val="none"/>
          <w:lang w:val="en-US" w:eastAsia="zh-CN"/>
        </w:rPr>
        <w:t>十三、合同争议的解决</w:t>
      </w:r>
    </w:p>
    <w:p w14:paraId="7D94B01A">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Times New Roman"/>
          <w:b w:val="0"/>
          <w:bCs/>
          <w:color w:val="auto"/>
          <w:sz w:val="24"/>
          <w:highlight w:val="none"/>
          <w:lang w:val="en-US" w:eastAsia="zh-CN"/>
        </w:rPr>
      </w:pPr>
      <w:r>
        <w:rPr>
          <w:rFonts w:hint="eastAsia" w:ascii="宋体" w:hAnsi="宋体" w:eastAsia="宋体" w:cs="Times New Roman"/>
          <w:b w:val="0"/>
          <w:bCs/>
          <w:color w:val="auto"/>
          <w:sz w:val="24"/>
          <w:highlight w:val="none"/>
          <w:lang w:val="en-US" w:eastAsia="zh-CN"/>
        </w:rPr>
        <w:t xml:space="preserve">    合合同执行中发生争议的，当事人双方应协商解决。协商达不成一致时，可向甲方所在地行政仲裁机关申请仲裁或者人民法院提请诉讼。</w:t>
      </w:r>
    </w:p>
    <w:p w14:paraId="3184F896">
      <w:pPr>
        <w:keepNext w:val="0"/>
        <w:keepLines w:val="0"/>
        <w:pageBreakBefore w:val="0"/>
        <w:widowControl w:val="0"/>
        <w:kinsoku/>
        <w:wordWrap/>
        <w:overflowPunct/>
        <w:topLinePunct w:val="0"/>
        <w:autoSpaceDE/>
        <w:autoSpaceDN/>
        <w:bidi w:val="0"/>
        <w:adjustRightInd w:val="0"/>
        <w:snapToGrid/>
        <w:spacing w:line="360" w:lineRule="auto"/>
        <w:ind w:firstLine="482" w:firstLineChars="200"/>
        <w:textAlignment w:val="auto"/>
        <w:rPr>
          <w:rFonts w:hint="eastAsia" w:ascii="宋体" w:hAnsi="宋体" w:eastAsia="宋体" w:cs="Times New Roman"/>
          <w:b w:val="0"/>
          <w:bCs/>
          <w:color w:val="auto"/>
          <w:sz w:val="24"/>
          <w:highlight w:val="none"/>
          <w:lang w:val="en-US" w:eastAsia="zh-CN"/>
        </w:rPr>
      </w:pPr>
      <w:r>
        <w:rPr>
          <w:rFonts w:hint="eastAsia" w:ascii="宋体" w:hAnsi="宋体" w:eastAsia="宋体" w:cs="Times New Roman"/>
          <w:b/>
          <w:bCs w:val="0"/>
          <w:color w:val="auto"/>
          <w:sz w:val="24"/>
          <w:highlight w:val="none"/>
          <w:lang w:val="en-US" w:eastAsia="zh-CN"/>
        </w:rPr>
        <w:t>十四、不可抗力情况下的免责约定</w:t>
      </w:r>
    </w:p>
    <w:p w14:paraId="4F95C398">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Times New Roman"/>
          <w:b w:val="0"/>
          <w:bCs/>
          <w:color w:val="auto"/>
          <w:sz w:val="24"/>
          <w:highlight w:val="none"/>
          <w:lang w:val="en-US" w:eastAsia="zh-CN"/>
        </w:rPr>
      </w:pPr>
      <w:r>
        <w:rPr>
          <w:rFonts w:hint="eastAsia" w:ascii="宋体" w:hAnsi="宋体" w:eastAsia="宋体" w:cs="Times New Roman"/>
          <w:b w:val="0"/>
          <w:bCs/>
          <w:color w:val="auto"/>
          <w:sz w:val="24"/>
          <w:highlight w:val="none"/>
          <w:lang w:val="en-US" w:eastAsia="zh-CN"/>
        </w:rPr>
        <w:t>双方约定不可抗力情况指：双方不可预见、不可避免、不可克服的客观情况，但不包括双方的违约或疏忽。这些事件包括但不限于：战争、严重火灾、洪水、台风、地震等。</w:t>
      </w:r>
    </w:p>
    <w:p w14:paraId="2775F4E5">
      <w:pPr>
        <w:keepNext w:val="0"/>
        <w:keepLines w:val="0"/>
        <w:pageBreakBefore w:val="0"/>
        <w:widowControl w:val="0"/>
        <w:kinsoku/>
        <w:wordWrap/>
        <w:overflowPunct/>
        <w:topLinePunct w:val="0"/>
        <w:autoSpaceDE/>
        <w:autoSpaceDN/>
        <w:bidi w:val="0"/>
        <w:adjustRightInd w:val="0"/>
        <w:snapToGrid/>
        <w:spacing w:line="360" w:lineRule="auto"/>
        <w:ind w:firstLine="482" w:firstLineChars="200"/>
        <w:textAlignment w:val="auto"/>
        <w:rPr>
          <w:rFonts w:hint="eastAsia" w:ascii="宋体" w:hAnsi="宋体" w:eastAsia="宋体" w:cs="Times New Roman"/>
          <w:b w:val="0"/>
          <w:bCs/>
          <w:color w:val="auto"/>
          <w:sz w:val="24"/>
          <w:highlight w:val="none"/>
          <w:lang w:val="en-US" w:eastAsia="zh-CN"/>
        </w:rPr>
      </w:pPr>
      <w:r>
        <w:rPr>
          <w:rFonts w:hint="eastAsia" w:ascii="宋体" w:hAnsi="宋体" w:eastAsia="宋体" w:cs="Times New Roman"/>
          <w:b/>
          <w:bCs w:val="0"/>
          <w:color w:val="auto"/>
          <w:sz w:val="24"/>
          <w:highlight w:val="none"/>
          <w:lang w:val="en-US" w:eastAsia="zh-CN"/>
        </w:rPr>
        <w:t>十五、违约责任</w:t>
      </w:r>
    </w:p>
    <w:p w14:paraId="6D6EA9BE">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Times New Roman"/>
          <w:b w:val="0"/>
          <w:bCs/>
          <w:color w:val="auto"/>
          <w:sz w:val="24"/>
          <w:highlight w:val="none"/>
          <w:lang w:val="en-US" w:eastAsia="zh-CN"/>
        </w:rPr>
      </w:pPr>
      <w:r>
        <w:rPr>
          <w:rFonts w:hint="eastAsia" w:ascii="宋体" w:hAnsi="宋体" w:eastAsia="宋体" w:cs="Times New Roman"/>
          <w:b w:val="0"/>
          <w:bCs/>
          <w:color w:val="auto"/>
          <w:sz w:val="24"/>
          <w:highlight w:val="none"/>
          <w:lang w:val="en-US" w:eastAsia="zh-CN"/>
        </w:rPr>
        <w:t>依据《中华人民共和国民法典》、《中华人民共和国政府采购法》、《中华人民共和国政府采购法实施条例》的相关条款和本合同约定，乙方未全面履行合同义务或者发生违约，甲方会同采购代理机构有权终止合同，依法向乙方进行经济索赔，并报请政府采购监督管理机关进行相应的行政处罚。甲方违约的，应当赔偿给乙方造成的经济损失。</w:t>
      </w:r>
    </w:p>
    <w:p w14:paraId="5069AABD">
      <w:pPr>
        <w:keepNext w:val="0"/>
        <w:keepLines w:val="0"/>
        <w:pageBreakBefore w:val="0"/>
        <w:widowControl w:val="0"/>
        <w:kinsoku/>
        <w:wordWrap/>
        <w:overflowPunct/>
        <w:topLinePunct w:val="0"/>
        <w:autoSpaceDE/>
        <w:autoSpaceDN/>
        <w:bidi w:val="0"/>
        <w:adjustRightInd w:val="0"/>
        <w:snapToGrid/>
        <w:spacing w:line="360" w:lineRule="auto"/>
        <w:ind w:firstLine="482" w:firstLineChars="200"/>
        <w:textAlignment w:val="auto"/>
        <w:rPr>
          <w:rFonts w:hint="eastAsia" w:ascii="宋体" w:hAnsi="宋体" w:eastAsia="宋体" w:cs="Times New Roman"/>
          <w:b w:val="0"/>
          <w:bCs/>
          <w:color w:val="auto"/>
          <w:sz w:val="24"/>
          <w:highlight w:val="none"/>
          <w:lang w:val="en-US" w:eastAsia="zh-CN"/>
        </w:rPr>
      </w:pPr>
      <w:r>
        <w:rPr>
          <w:rFonts w:hint="eastAsia" w:ascii="宋体" w:hAnsi="宋体" w:eastAsia="宋体" w:cs="Times New Roman"/>
          <w:b/>
          <w:bCs w:val="0"/>
          <w:color w:val="auto"/>
          <w:sz w:val="24"/>
          <w:highlight w:val="none"/>
          <w:lang w:val="en-US" w:eastAsia="zh-CN"/>
        </w:rPr>
        <w:t>十六、其他</w:t>
      </w:r>
      <w:r>
        <w:rPr>
          <w:rFonts w:hint="eastAsia" w:ascii="宋体" w:hAnsi="宋体" w:eastAsia="宋体" w:cs="Times New Roman"/>
          <w:b w:val="0"/>
          <w:bCs/>
          <w:color w:val="auto"/>
          <w:sz w:val="24"/>
          <w:highlight w:val="none"/>
          <w:lang w:val="en-US" w:eastAsia="zh-CN"/>
        </w:rPr>
        <w:t>（在合同中具体明确）</w:t>
      </w:r>
    </w:p>
    <w:p w14:paraId="0DB21992">
      <w:pPr>
        <w:keepNext w:val="0"/>
        <w:keepLines w:val="0"/>
        <w:pageBreakBefore w:val="0"/>
        <w:widowControl w:val="0"/>
        <w:kinsoku/>
        <w:wordWrap/>
        <w:overflowPunct/>
        <w:topLinePunct w:val="0"/>
        <w:autoSpaceDE/>
        <w:autoSpaceDN/>
        <w:bidi w:val="0"/>
        <w:adjustRightInd w:val="0"/>
        <w:snapToGrid/>
        <w:spacing w:line="360" w:lineRule="auto"/>
        <w:ind w:firstLine="482" w:firstLineChars="200"/>
        <w:textAlignment w:val="auto"/>
        <w:rPr>
          <w:rFonts w:hint="eastAsia" w:ascii="宋体" w:hAnsi="宋体" w:eastAsia="宋体" w:cs="Times New Roman"/>
          <w:b w:val="0"/>
          <w:bCs/>
          <w:color w:val="auto"/>
          <w:sz w:val="24"/>
          <w:highlight w:val="none"/>
          <w:lang w:val="en-US" w:eastAsia="zh-CN"/>
        </w:rPr>
      </w:pPr>
      <w:r>
        <w:rPr>
          <w:rFonts w:hint="eastAsia" w:ascii="宋体" w:hAnsi="宋体" w:eastAsia="宋体" w:cs="Times New Roman"/>
          <w:b/>
          <w:bCs w:val="0"/>
          <w:color w:val="auto"/>
          <w:sz w:val="24"/>
          <w:highlight w:val="none"/>
          <w:lang w:val="en-US" w:eastAsia="zh-CN"/>
        </w:rPr>
        <w:t>十七、合同订立</w:t>
      </w:r>
    </w:p>
    <w:p w14:paraId="2E7A8D23">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Times New Roman"/>
          <w:b w:val="0"/>
          <w:bCs/>
          <w:color w:val="auto"/>
          <w:sz w:val="24"/>
          <w:highlight w:val="none"/>
          <w:lang w:val="en-US" w:eastAsia="zh-CN"/>
        </w:rPr>
      </w:pPr>
      <w:r>
        <w:rPr>
          <w:rFonts w:hint="eastAsia" w:ascii="宋体" w:hAnsi="宋体" w:eastAsia="宋体" w:cs="Times New Roman"/>
          <w:b w:val="0"/>
          <w:bCs/>
          <w:color w:val="auto"/>
          <w:sz w:val="24"/>
          <w:highlight w:val="none"/>
          <w:lang w:val="en-US" w:eastAsia="zh-CN"/>
        </w:rPr>
        <w:t xml:space="preserve">1. 订立时间：  </w:t>
      </w:r>
      <w:r>
        <w:rPr>
          <w:rFonts w:hint="eastAsia" w:ascii="宋体" w:hAnsi="宋体" w:eastAsia="宋体" w:cs="Times New Roman"/>
          <w:b w:val="0"/>
          <w:bCs/>
          <w:color w:val="auto"/>
          <w:sz w:val="24"/>
          <w:highlight w:val="none"/>
          <w:u w:val="single"/>
          <w:lang w:val="en-US" w:eastAsia="zh-CN"/>
        </w:rPr>
        <w:t xml:space="preserve">      </w:t>
      </w:r>
      <w:r>
        <w:rPr>
          <w:rFonts w:hint="eastAsia" w:ascii="宋体" w:hAnsi="宋体" w:eastAsia="宋体" w:cs="Times New Roman"/>
          <w:b w:val="0"/>
          <w:bCs/>
          <w:color w:val="auto"/>
          <w:sz w:val="24"/>
          <w:highlight w:val="none"/>
          <w:lang w:val="en-US" w:eastAsia="zh-CN"/>
        </w:rPr>
        <w:t>年</w:t>
      </w:r>
      <w:r>
        <w:rPr>
          <w:rFonts w:hint="eastAsia" w:ascii="宋体" w:hAnsi="宋体" w:eastAsia="宋体" w:cs="Times New Roman"/>
          <w:b w:val="0"/>
          <w:bCs/>
          <w:color w:val="auto"/>
          <w:sz w:val="24"/>
          <w:highlight w:val="none"/>
          <w:u w:val="single"/>
          <w:lang w:val="en-US" w:eastAsia="zh-CN"/>
        </w:rPr>
        <w:t xml:space="preserve">      </w:t>
      </w:r>
      <w:r>
        <w:rPr>
          <w:rFonts w:hint="eastAsia" w:ascii="宋体" w:hAnsi="宋体" w:eastAsia="宋体" w:cs="Times New Roman"/>
          <w:b w:val="0"/>
          <w:bCs/>
          <w:color w:val="auto"/>
          <w:sz w:val="24"/>
          <w:highlight w:val="none"/>
          <w:lang w:val="en-US" w:eastAsia="zh-CN"/>
        </w:rPr>
        <w:t>月</w:t>
      </w:r>
      <w:r>
        <w:rPr>
          <w:rFonts w:hint="eastAsia" w:ascii="宋体" w:hAnsi="宋体" w:eastAsia="宋体" w:cs="Times New Roman"/>
          <w:b w:val="0"/>
          <w:bCs/>
          <w:color w:val="auto"/>
          <w:sz w:val="24"/>
          <w:highlight w:val="none"/>
          <w:u w:val="single"/>
          <w:lang w:val="en-US" w:eastAsia="zh-CN"/>
        </w:rPr>
        <w:t xml:space="preserve">      </w:t>
      </w:r>
      <w:r>
        <w:rPr>
          <w:rFonts w:hint="eastAsia" w:ascii="宋体" w:hAnsi="宋体" w:eastAsia="宋体" w:cs="Times New Roman"/>
          <w:b w:val="0"/>
          <w:bCs/>
          <w:color w:val="auto"/>
          <w:sz w:val="24"/>
          <w:highlight w:val="none"/>
          <w:lang w:val="en-US" w:eastAsia="zh-CN"/>
        </w:rPr>
        <w:t>日。</w:t>
      </w:r>
    </w:p>
    <w:p w14:paraId="5C66F638">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Times New Roman"/>
          <w:b w:val="0"/>
          <w:bCs/>
          <w:color w:val="auto"/>
          <w:sz w:val="24"/>
          <w:highlight w:val="none"/>
          <w:lang w:val="en-US" w:eastAsia="zh-CN"/>
        </w:rPr>
      </w:pPr>
      <w:r>
        <w:rPr>
          <w:rFonts w:hint="eastAsia" w:ascii="宋体" w:hAnsi="宋体" w:eastAsia="宋体" w:cs="Times New Roman"/>
          <w:b w:val="0"/>
          <w:bCs/>
          <w:color w:val="auto"/>
          <w:sz w:val="24"/>
          <w:highlight w:val="none"/>
          <w:lang w:val="en-US" w:eastAsia="zh-CN"/>
        </w:rPr>
        <w:t xml:space="preserve">2. 订立地点：  </w:t>
      </w:r>
      <w:r>
        <w:rPr>
          <w:rFonts w:hint="eastAsia" w:ascii="宋体" w:hAnsi="宋体" w:eastAsia="宋体" w:cs="Times New Roman"/>
          <w:b w:val="0"/>
          <w:bCs/>
          <w:color w:val="auto"/>
          <w:sz w:val="24"/>
          <w:highlight w:val="none"/>
          <w:u w:val="single"/>
          <w:lang w:val="en-US" w:eastAsia="zh-CN"/>
        </w:rPr>
        <w:t xml:space="preserve">                           </w:t>
      </w:r>
      <w:r>
        <w:rPr>
          <w:rFonts w:hint="eastAsia" w:ascii="宋体" w:hAnsi="宋体" w:eastAsia="宋体" w:cs="Times New Roman"/>
          <w:b w:val="0"/>
          <w:bCs/>
          <w:color w:val="auto"/>
          <w:sz w:val="24"/>
          <w:highlight w:val="none"/>
          <w:lang w:val="en-US" w:eastAsia="zh-CN"/>
        </w:rPr>
        <w:t>。</w:t>
      </w:r>
    </w:p>
    <w:bookmarkEnd w:id="28"/>
    <w:bookmarkEnd w:id="29"/>
    <w:bookmarkEnd w:id="30"/>
    <w:bookmarkEnd w:id="31"/>
    <w:p w14:paraId="1514EEF1">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b w:val="0"/>
          <w:bCs/>
          <w:color w:val="auto"/>
          <w:sz w:val="24"/>
          <w:highlight w:val="none"/>
          <w:lang w:val="en-US" w:eastAsia="zh-CN"/>
        </w:rPr>
      </w:pPr>
      <w:r>
        <w:rPr>
          <w:rFonts w:hint="eastAsia" w:ascii="宋体" w:hAnsi="宋体" w:eastAsia="宋体" w:cs="宋体"/>
          <w:b w:val="0"/>
          <w:bCs/>
          <w:color w:val="auto"/>
          <w:sz w:val="24"/>
          <w:highlight w:val="none"/>
          <w:lang w:val="en-US" w:eastAsia="zh-CN"/>
        </w:rPr>
        <w:t>3. 本合同须经甲、乙双方的法定代表人（授权代理人）在合同书上签字并加盖本单位公章后正式生效。</w:t>
      </w:r>
    </w:p>
    <w:p w14:paraId="3D2B66F1">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b w:val="0"/>
          <w:bCs/>
          <w:color w:val="auto"/>
          <w:sz w:val="24"/>
          <w:highlight w:val="none"/>
          <w:lang w:val="en-US" w:eastAsia="zh-CN"/>
        </w:rPr>
      </w:pPr>
      <w:r>
        <w:rPr>
          <w:rFonts w:hint="eastAsia" w:ascii="宋体" w:hAnsi="宋体" w:eastAsia="宋体" w:cs="宋体"/>
          <w:b w:val="0"/>
          <w:bCs/>
          <w:color w:val="auto"/>
          <w:sz w:val="24"/>
          <w:highlight w:val="none"/>
          <w:lang w:val="en-US" w:eastAsia="zh-CN"/>
        </w:rPr>
        <w:t>4. 合同生效后，甲、乙双方须严格执行本合同条款的规定，全面履行合同，违者按《中华人民共和国民法典》的有关规定承担相应责任。</w:t>
      </w:r>
    </w:p>
    <w:p w14:paraId="2DB4707C">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b w:val="0"/>
          <w:bCs/>
          <w:color w:val="auto"/>
          <w:sz w:val="24"/>
          <w:highlight w:val="none"/>
          <w:lang w:val="en-US" w:eastAsia="zh-CN"/>
        </w:rPr>
      </w:pPr>
      <w:r>
        <w:rPr>
          <w:rFonts w:hint="eastAsia" w:ascii="宋体" w:hAnsi="宋体" w:eastAsia="宋体" w:cs="宋体"/>
          <w:b w:val="0"/>
          <w:bCs/>
          <w:color w:val="auto"/>
          <w:sz w:val="24"/>
          <w:highlight w:val="none"/>
          <w:lang w:val="en-US" w:eastAsia="zh-CN"/>
        </w:rPr>
        <w:t>5. 本合同一式</w:t>
      </w:r>
      <w:r>
        <w:rPr>
          <w:rFonts w:hint="eastAsia" w:ascii="宋体" w:hAnsi="宋体" w:eastAsia="宋体" w:cs="宋体"/>
          <w:b w:val="0"/>
          <w:bCs/>
          <w:color w:val="auto"/>
          <w:sz w:val="24"/>
          <w:highlight w:val="none"/>
          <w:u w:val="single"/>
          <w:lang w:val="en-US" w:eastAsia="zh-CN"/>
        </w:rPr>
        <w:t xml:space="preserve"> 肆 </w:t>
      </w:r>
      <w:r>
        <w:rPr>
          <w:rFonts w:hint="eastAsia" w:ascii="宋体" w:hAnsi="宋体" w:eastAsia="宋体" w:cs="宋体"/>
          <w:b w:val="0"/>
          <w:bCs/>
          <w:color w:val="auto"/>
          <w:sz w:val="24"/>
          <w:highlight w:val="none"/>
          <w:lang w:val="en-US" w:eastAsia="zh-CN"/>
        </w:rPr>
        <w:t>份，甲乙双方各执</w:t>
      </w:r>
      <w:r>
        <w:rPr>
          <w:rFonts w:hint="eastAsia" w:ascii="宋体" w:hAnsi="宋体" w:eastAsia="宋体" w:cs="宋体"/>
          <w:b w:val="0"/>
          <w:bCs/>
          <w:color w:val="auto"/>
          <w:sz w:val="24"/>
          <w:highlight w:val="none"/>
          <w:u w:val="single"/>
          <w:lang w:val="en-US" w:eastAsia="zh-CN"/>
        </w:rPr>
        <w:t xml:space="preserve"> 贰 </w:t>
      </w:r>
      <w:r>
        <w:rPr>
          <w:rFonts w:hint="eastAsia" w:ascii="宋体" w:hAnsi="宋体" w:eastAsia="宋体" w:cs="宋体"/>
          <w:b w:val="0"/>
          <w:bCs/>
          <w:color w:val="auto"/>
          <w:sz w:val="24"/>
          <w:highlight w:val="none"/>
          <w:lang w:val="en-US" w:eastAsia="zh-CN"/>
        </w:rPr>
        <w:t>份。</w:t>
      </w:r>
    </w:p>
    <w:p w14:paraId="455FFE8D">
      <w:pPr>
        <w:keepNext w:val="0"/>
        <w:keepLines w:val="0"/>
        <w:pageBreakBefore w:val="0"/>
        <w:widowControl w:val="0"/>
        <w:kinsoku/>
        <w:wordWrap/>
        <w:overflowPunct/>
        <w:topLinePunct w:val="0"/>
        <w:autoSpaceDE/>
        <w:autoSpaceDN/>
        <w:bidi w:val="0"/>
        <w:adjustRightInd w:val="0"/>
        <w:snapToGrid w:val="0"/>
        <w:spacing w:before="60" w:after="60" w:line="360" w:lineRule="auto"/>
        <w:ind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b w:val="0"/>
          <w:bCs/>
          <w:color w:val="auto"/>
          <w:sz w:val="24"/>
          <w:highlight w:val="none"/>
          <w:lang w:val="en-US" w:eastAsia="zh-CN"/>
        </w:rPr>
        <w:t>6. 本合同如有未尽事宜，甲、乙双方协商解决。</w:t>
      </w:r>
    </w:p>
    <w:p w14:paraId="0EB03E83">
      <w:pPr>
        <w:keepNext w:val="0"/>
        <w:keepLines w:val="0"/>
        <w:pageBreakBefore w:val="0"/>
        <w:widowControl w:val="0"/>
        <w:kinsoku/>
        <w:wordWrap/>
        <w:overflowPunct/>
        <w:topLinePunct w:val="0"/>
        <w:autoSpaceDE/>
        <w:autoSpaceDN/>
        <w:bidi w:val="0"/>
        <w:adjustRightInd w:val="0"/>
        <w:snapToGrid w:val="0"/>
        <w:spacing w:before="60" w:after="60" w:line="360" w:lineRule="auto"/>
        <w:textAlignment w:val="auto"/>
        <w:rPr>
          <w:rFonts w:hint="eastAsia" w:ascii="宋体" w:hAnsi="宋体" w:eastAsia="宋体" w:cs="宋体"/>
          <w:color w:val="000000"/>
          <w:sz w:val="24"/>
          <w:szCs w:val="24"/>
          <w:highlight w:val="none"/>
        </w:rPr>
      </w:pPr>
    </w:p>
    <w:p w14:paraId="415F68A7">
      <w:pPr>
        <w:keepNext w:val="0"/>
        <w:keepLines w:val="0"/>
        <w:pageBreakBefore w:val="0"/>
        <w:widowControl w:val="0"/>
        <w:kinsoku/>
        <w:wordWrap/>
        <w:overflowPunct/>
        <w:topLinePunct w:val="0"/>
        <w:autoSpaceDE/>
        <w:autoSpaceDN/>
        <w:bidi w:val="0"/>
        <w:adjustRightInd w:val="0"/>
        <w:snapToGrid w:val="0"/>
        <w:spacing w:before="60" w:after="60" w:line="360" w:lineRule="auto"/>
        <w:ind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xml:space="preserve">甲方：      （盖章）                 乙方：     （盖章）         </w:t>
      </w:r>
    </w:p>
    <w:p w14:paraId="3DBC57B7">
      <w:pPr>
        <w:keepNext w:val="0"/>
        <w:keepLines w:val="0"/>
        <w:pageBreakBefore w:val="0"/>
        <w:widowControl w:val="0"/>
        <w:kinsoku/>
        <w:wordWrap/>
        <w:overflowPunct/>
        <w:topLinePunct w:val="0"/>
        <w:autoSpaceDE/>
        <w:autoSpaceDN/>
        <w:bidi w:val="0"/>
        <w:adjustRightInd w:val="0"/>
        <w:snapToGrid w:val="0"/>
        <w:spacing w:before="60" w:after="60" w:line="360" w:lineRule="auto"/>
        <w:ind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xml:space="preserve">地 址：                              地  址：                     </w:t>
      </w:r>
    </w:p>
    <w:p w14:paraId="3F9D6112">
      <w:pPr>
        <w:keepNext w:val="0"/>
        <w:keepLines w:val="0"/>
        <w:pageBreakBefore w:val="0"/>
        <w:widowControl w:val="0"/>
        <w:kinsoku/>
        <w:wordWrap/>
        <w:overflowPunct/>
        <w:topLinePunct w:val="0"/>
        <w:autoSpaceDE/>
        <w:autoSpaceDN/>
        <w:bidi w:val="0"/>
        <w:adjustRightInd w:val="0"/>
        <w:snapToGrid w:val="0"/>
        <w:spacing w:before="60" w:after="60" w:line="360" w:lineRule="auto"/>
        <w:ind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xml:space="preserve">邮政编码：                           邮政编码：                   </w:t>
      </w:r>
    </w:p>
    <w:p w14:paraId="51DF5882">
      <w:pPr>
        <w:keepNext w:val="0"/>
        <w:keepLines w:val="0"/>
        <w:pageBreakBefore w:val="0"/>
        <w:widowControl w:val="0"/>
        <w:kinsoku/>
        <w:wordWrap/>
        <w:overflowPunct/>
        <w:topLinePunct w:val="0"/>
        <w:autoSpaceDE/>
        <w:autoSpaceDN/>
        <w:bidi w:val="0"/>
        <w:adjustRightInd w:val="0"/>
        <w:snapToGrid w:val="0"/>
        <w:spacing w:before="60" w:after="60" w:line="360" w:lineRule="auto"/>
        <w:ind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xml:space="preserve">法定代表人或其授权                   法定代表人或其授权 </w:t>
      </w:r>
    </w:p>
    <w:p w14:paraId="30551DFE">
      <w:pPr>
        <w:keepNext w:val="0"/>
        <w:keepLines w:val="0"/>
        <w:pageBreakBefore w:val="0"/>
        <w:widowControl w:val="0"/>
        <w:kinsoku/>
        <w:wordWrap/>
        <w:overflowPunct/>
        <w:topLinePunct w:val="0"/>
        <w:autoSpaceDE/>
        <w:autoSpaceDN/>
        <w:bidi w:val="0"/>
        <w:adjustRightInd w:val="0"/>
        <w:snapToGrid w:val="0"/>
        <w:spacing w:before="60" w:after="60" w:line="360" w:lineRule="auto"/>
        <w:ind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xml:space="preserve">代理人：（签字）               </w:t>
      </w:r>
      <w:r>
        <w:rPr>
          <w:rFonts w:hint="eastAsia" w:ascii="宋体" w:hAnsi="宋体" w:cs="宋体"/>
          <w:color w:val="000000"/>
          <w:sz w:val="24"/>
          <w:szCs w:val="24"/>
          <w:highlight w:val="none"/>
          <w:lang w:val="en-US" w:eastAsia="zh-CN"/>
        </w:rPr>
        <w:t xml:space="preserve">  </w:t>
      </w:r>
      <w:r>
        <w:rPr>
          <w:rFonts w:hint="eastAsia" w:ascii="宋体" w:hAnsi="宋体" w:eastAsia="宋体" w:cs="宋体"/>
          <w:color w:val="000000"/>
          <w:sz w:val="24"/>
          <w:szCs w:val="24"/>
          <w:highlight w:val="none"/>
        </w:rPr>
        <w:t xml:space="preserve">    代理人：（签字）           </w:t>
      </w:r>
    </w:p>
    <w:p w14:paraId="4EE505C9">
      <w:pPr>
        <w:keepNext w:val="0"/>
        <w:keepLines w:val="0"/>
        <w:pageBreakBefore w:val="0"/>
        <w:widowControl w:val="0"/>
        <w:kinsoku/>
        <w:wordWrap/>
        <w:overflowPunct/>
        <w:topLinePunct w:val="0"/>
        <w:autoSpaceDE/>
        <w:autoSpaceDN/>
        <w:bidi w:val="0"/>
        <w:adjustRightInd w:val="0"/>
        <w:snapToGrid w:val="0"/>
        <w:spacing w:before="60" w:after="60" w:line="360" w:lineRule="auto"/>
        <w:ind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xml:space="preserve">开户银行：                           开户银行：                   </w:t>
      </w:r>
    </w:p>
    <w:p w14:paraId="316D007C">
      <w:pPr>
        <w:keepNext w:val="0"/>
        <w:keepLines w:val="0"/>
        <w:pageBreakBefore w:val="0"/>
        <w:widowControl w:val="0"/>
        <w:kinsoku/>
        <w:wordWrap/>
        <w:overflowPunct/>
        <w:topLinePunct w:val="0"/>
        <w:autoSpaceDE/>
        <w:autoSpaceDN/>
        <w:bidi w:val="0"/>
        <w:adjustRightInd w:val="0"/>
        <w:snapToGrid w:val="0"/>
        <w:spacing w:before="60" w:after="60" w:line="360" w:lineRule="auto"/>
        <w:ind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xml:space="preserve">账号：                               账号：                        </w:t>
      </w:r>
    </w:p>
    <w:p w14:paraId="7B08B215">
      <w:pPr>
        <w:keepNext w:val="0"/>
        <w:keepLines w:val="0"/>
        <w:pageBreakBefore w:val="0"/>
        <w:widowControl w:val="0"/>
        <w:kinsoku/>
        <w:wordWrap/>
        <w:overflowPunct/>
        <w:topLinePunct w:val="0"/>
        <w:autoSpaceDE/>
        <w:autoSpaceDN/>
        <w:bidi w:val="0"/>
        <w:adjustRightInd w:val="0"/>
        <w:snapToGrid w:val="0"/>
        <w:spacing w:before="60" w:after="60" w:line="360" w:lineRule="auto"/>
        <w:ind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xml:space="preserve">电话：                               电话：                       </w:t>
      </w:r>
    </w:p>
    <w:p w14:paraId="39BC46E7">
      <w:pPr>
        <w:keepNext w:val="0"/>
        <w:keepLines w:val="0"/>
        <w:pageBreakBefore w:val="0"/>
        <w:widowControl w:val="0"/>
        <w:kinsoku/>
        <w:wordWrap/>
        <w:overflowPunct/>
        <w:topLinePunct w:val="0"/>
        <w:autoSpaceDE/>
        <w:autoSpaceDN/>
        <w:bidi w:val="0"/>
        <w:adjustRightInd w:val="0"/>
        <w:snapToGrid w:val="0"/>
        <w:spacing w:before="60" w:after="60" w:line="360" w:lineRule="auto"/>
        <w:ind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xml:space="preserve">传真：                               传真：                       </w:t>
      </w:r>
    </w:p>
    <w:p w14:paraId="7336836E">
      <w:pPr>
        <w:keepNext w:val="0"/>
        <w:keepLines w:val="0"/>
        <w:pageBreakBefore w:val="0"/>
        <w:widowControl w:val="0"/>
        <w:kinsoku/>
        <w:wordWrap/>
        <w:overflowPunct/>
        <w:topLinePunct w:val="0"/>
        <w:autoSpaceDE/>
        <w:autoSpaceDN/>
        <w:bidi w:val="0"/>
        <w:adjustRightInd w:val="0"/>
        <w:snapToGrid w:val="0"/>
        <w:spacing w:before="60" w:after="60" w:line="360" w:lineRule="auto"/>
        <w:ind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xml:space="preserve">电子邮箱：                           电子邮箱：                   </w:t>
      </w:r>
    </w:p>
    <w:bookmarkEnd w:id="27"/>
    <w:p w14:paraId="72F63453">
      <w:pPr>
        <w:rPr>
          <w:rFonts w:hint="eastAsia" w:ascii="宋体" w:hAnsi="宋体" w:eastAsia="宋体" w:cs="宋体"/>
          <w:spacing w:val="12"/>
          <w:sz w:val="35"/>
          <w:szCs w:val="35"/>
          <w:highlight w:val="none"/>
          <w14:textOutline w14:w="6537" w14:cap="sq" w14:cmpd="sng">
            <w14:solidFill>
              <w14:srgbClr w14:val="000000"/>
            </w14:solidFill>
            <w14:prstDash w14:val="solid"/>
            <w14:bevel/>
          </w14:textOutline>
        </w:rPr>
      </w:pPr>
      <w:bookmarkStart w:id="32" w:name="_Toc5082"/>
      <w:r>
        <w:rPr>
          <w:rFonts w:hint="eastAsia" w:ascii="宋体" w:hAnsi="宋体" w:eastAsia="宋体" w:cs="宋体"/>
          <w:spacing w:val="12"/>
          <w:sz w:val="35"/>
          <w:szCs w:val="35"/>
          <w:highlight w:val="none"/>
          <w14:textOutline w14:w="6537" w14:cap="sq" w14:cmpd="sng">
            <w14:solidFill>
              <w14:srgbClr w14:val="000000"/>
            </w14:solidFill>
            <w14:prstDash w14:val="solid"/>
            <w14:bevel/>
          </w14:textOutline>
        </w:rPr>
        <w:br w:type="page"/>
      </w:r>
    </w:p>
    <w:p w14:paraId="57EAACFC">
      <w:pPr>
        <w:spacing w:before="114" w:line="360" w:lineRule="auto"/>
        <w:jc w:val="center"/>
        <w:outlineLvl w:val="0"/>
        <w:rPr>
          <w:rFonts w:hint="eastAsia" w:ascii="宋体" w:hAnsi="宋体" w:eastAsia="宋体" w:cs="宋体"/>
          <w:sz w:val="35"/>
          <w:szCs w:val="35"/>
          <w:highlight w:val="none"/>
        </w:rPr>
      </w:pPr>
      <w:r>
        <w:rPr>
          <w:rFonts w:hint="eastAsia" w:ascii="宋体" w:hAnsi="宋体" w:eastAsia="宋体" w:cs="宋体"/>
          <w:spacing w:val="12"/>
          <w:sz w:val="35"/>
          <w:szCs w:val="35"/>
          <w:highlight w:val="none"/>
          <w14:textOutline w14:w="6537" w14:cap="sq" w14:cmpd="sng">
            <w14:solidFill>
              <w14:srgbClr w14:val="000000"/>
            </w14:solidFill>
            <w14:prstDash w14:val="solid"/>
            <w14:bevel/>
          </w14:textOutline>
        </w:rPr>
        <w:t>第</w:t>
      </w:r>
      <w:r>
        <w:rPr>
          <w:rFonts w:hint="eastAsia" w:ascii="宋体" w:hAnsi="宋体" w:eastAsia="宋体" w:cs="宋体"/>
          <w:spacing w:val="9"/>
          <w:sz w:val="35"/>
          <w:szCs w:val="35"/>
          <w:highlight w:val="none"/>
          <w:lang w:val="en-US" w:eastAsia="zh-CN"/>
          <w14:textOutline w14:w="6537" w14:cap="sq" w14:cmpd="sng">
            <w14:solidFill>
              <w14:srgbClr w14:val="000000"/>
            </w14:solidFill>
            <w14:prstDash w14:val="solid"/>
            <w14:bevel/>
          </w14:textOutline>
        </w:rPr>
        <w:t>七</w:t>
      </w:r>
      <w:r>
        <w:rPr>
          <w:rFonts w:hint="eastAsia" w:ascii="宋体" w:hAnsi="宋体" w:eastAsia="宋体" w:cs="宋体"/>
          <w:spacing w:val="9"/>
          <w:sz w:val="35"/>
          <w:szCs w:val="35"/>
          <w:highlight w:val="none"/>
          <w14:textOutline w14:w="6537" w14:cap="sq" w14:cmpd="sng">
            <w14:solidFill>
              <w14:srgbClr w14:val="000000"/>
            </w14:solidFill>
            <w14:prstDash w14:val="solid"/>
            <w14:bevel/>
          </w14:textOutline>
        </w:rPr>
        <w:t>章</w:t>
      </w:r>
      <w:bookmarkEnd w:id="32"/>
      <w:r>
        <w:rPr>
          <w:rFonts w:hint="eastAsia" w:ascii="宋体" w:hAnsi="宋体" w:eastAsia="宋体" w:cs="宋体"/>
          <w:spacing w:val="9"/>
          <w:sz w:val="35"/>
          <w:szCs w:val="35"/>
          <w:highlight w:val="none"/>
          <w:lang w:val="en-US" w:eastAsia="zh-CN"/>
          <w14:textOutline w14:w="6537" w14:cap="sq" w14:cmpd="sng">
            <w14:solidFill>
              <w14:srgbClr w14:val="000000"/>
            </w14:solidFill>
            <w14:prstDash w14:val="solid"/>
            <w14:bevel/>
          </w14:textOutline>
        </w:rPr>
        <w:t xml:space="preserve">  </w:t>
      </w:r>
      <w:r>
        <w:rPr>
          <w:rFonts w:hint="eastAsia" w:ascii="宋体" w:hAnsi="宋体" w:eastAsia="宋体" w:cs="宋体"/>
          <w:spacing w:val="9"/>
          <w:sz w:val="35"/>
          <w:szCs w:val="35"/>
          <w:highlight w:val="none"/>
          <w14:textOutline w14:w="6537" w14:cap="sq" w14:cmpd="sng">
            <w14:solidFill>
              <w14:srgbClr w14:val="000000"/>
            </w14:solidFill>
            <w14:prstDash w14:val="solid"/>
            <w14:bevel/>
          </w14:textOutline>
        </w:rPr>
        <w:t>响应文件格式</w:t>
      </w:r>
    </w:p>
    <w:p w14:paraId="5237D464">
      <w:pPr>
        <w:spacing w:line="360" w:lineRule="auto"/>
        <w:rPr>
          <w:rFonts w:hint="eastAsia" w:ascii="宋体" w:hAnsi="宋体" w:eastAsia="宋体" w:cs="宋体"/>
          <w:sz w:val="21"/>
          <w:highlight w:val="none"/>
        </w:rPr>
      </w:pPr>
    </w:p>
    <w:p w14:paraId="7EC70B1A">
      <w:pPr>
        <w:spacing w:line="360" w:lineRule="auto"/>
        <w:rPr>
          <w:rFonts w:hint="eastAsia" w:ascii="宋体" w:hAnsi="宋体" w:eastAsia="宋体" w:cs="宋体"/>
          <w:sz w:val="21"/>
          <w:highlight w:val="none"/>
        </w:rPr>
      </w:pPr>
    </w:p>
    <w:p w14:paraId="1C6BE0A1">
      <w:pPr>
        <w:spacing w:line="480" w:lineRule="exact"/>
        <w:jc w:val="right"/>
        <w:outlineLvl w:val="1"/>
        <w:rPr>
          <w:rFonts w:hint="eastAsia" w:ascii="宋体" w:hAnsi="宋体"/>
          <w:color w:val="auto"/>
          <w:sz w:val="36"/>
          <w:szCs w:val="36"/>
          <w:highlight w:val="none"/>
        </w:rPr>
      </w:pPr>
      <w:bookmarkStart w:id="33" w:name="_Toc11652"/>
      <w:r>
        <w:rPr>
          <w:rFonts w:hint="eastAsia" w:ascii="宋体" w:hAnsi="宋体"/>
          <w:b/>
          <w:bCs/>
          <w:color w:val="auto"/>
          <w:sz w:val="36"/>
          <w:szCs w:val="36"/>
          <w:highlight w:val="none"/>
          <w:lang w:eastAsia="zh-CN"/>
        </w:rPr>
        <w:t>正本或副本</w:t>
      </w:r>
      <w:bookmarkEnd w:id="33"/>
    </w:p>
    <w:p w14:paraId="3EE16036">
      <w:pPr>
        <w:widowControl/>
        <w:tabs>
          <w:tab w:val="left" w:pos="1620"/>
        </w:tabs>
        <w:snapToGrid w:val="0"/>
        <w:spacing w:line="480" w:lineRule="exact"/>
        <w:ind w:right="-226" w:rightChars="-94"/>
        <w:jc w:val="left"/>
        <w:rPr>
          <w:rFonts w:hint="eastAsia" w:ascii="宋体" w:hAnsi="宋体"/>
          <w:b/>
          <w:color w:val="auto"/>
          <w:sz w:val="36"/>
          <w:szCs w:val="36"/>
          <w:highlight w:val="none"/>
        </w:rPr>
      </w:pPr>
    </w:p>
    <w:p w14:paraId="27A9D362">
      <w:pPr>
        <w:widowControl/>
        <w:tabs>
          <w:tab w:val="left" w:pos="1620"/>
        </w:tabs>
        <w:snapToGrid w:val="0"/>
        <w:spacing w:line="480" w:lineRule="exact"/>
        <w:ind w:right="-226" w:rightChars="-94"/>
        <w:jc w:val="left"/>
        <w:rPr>
          <w:rFonts w:hint="default" w:ascii="宋体" w:hAnsi="宋体" w:eastAsia="宋体" w:cs="Times New Roman"/>
          <w:b/>
          <w:color w:val="auto"/>
          <w:sz w:val="44"/>
          <w:szCs w:val="44"/>
          <w:highlight w:val="none"/>
          <w:lang w:val="en-US" w:eastAsia="zh-CN"/>
        </w:rPr>
      </w:pPr>
      <w:r>
        <w:rPr>
          <w:rFonts w:hint="eastAsia" w:ascii="宋体" w:hAnsi="宋体"/>
          <w:b/>
          <w:color w:val="auto"/>
          <w:sz w:val="36"/>
          <w:szCs w:val="36"/>
          <w:highlight w:val="none"/>
        </w:rPr>
        <w:t>项目编号</w:t>
      </w:r>
      <w:r>
        <w:rPr>
          <w:rFonts w:hint="eastAsia" w:ascii="宋体" w:hAnsi="宋体"/>
          <w:b/>
          <w:color w:val="auto"/>
          <w:sz w:val="36"/>
          <w:szCs w:val="36"/>
          <w:highlight w:val="none"/>
          <w:lang w:eastAsia="zh-CN"/>
        </w:rPr>
        <w:t>：ZHCG-YLGXXX-2025030</w:t>
      </w:r>
      <w:r>
        <w:rPr>
          <w:rFonts w:hint="eastAsia" w:ascii="宋体" w:hAnsi="宋体"/>
          <w:b/>
          <w:color w:val="auto"/>
          <w:sz w:val="36"/>
          <w:szCs w:val="36"/>
          <w:highlight w:val="none"/>
          <w:lang w:val="en-US" w:eastAsia="zh-CN"/>
        </w:rPr>
        <w:t>4</w:t>
      </w:r>
    </w:p>
    <w:p w14:paraId="75F04B9D">
      <w:pPr>
        <w:widowControl/>
        <w:tabs>
          <w:tab w:val="left" w:pos="1620"/>
        </w:tabs>
        <w:snapToGrid w:val="0"/>
        <w:spacing w:line="800" w:lineRule="exact"/>
        <w:ind w:right="-226" w:rightChars="-94"/>
        <w:jc w:val="center"/>
        <w:rPr>
          <w:rFonts w:hint="eastAsia" w:ascii="宋体" w:hAnsi="宋体" w:eastAsia="宋体"/>
          <w:b/>
          <w:color w:val="auto"/>
          <w:sz w:val="44"/>
          <w:szCs w:val="44"/>
          <w:highlight w:val="none"/>
          <w:lang w:eastAsia="zh-CN"/>
        </w:rPr>
      </w:pPr>
    </w:p>
    <w:p w14:paraId="06F5B00F">
      <w:pPr>
        <w:spacing w:line="480" w:lineRule="exact"/>
        <w:jc w:val="both"/>
        <w:rPr>
          <w:rFonts w:hint="eastAsia" w:ascii="宋体" w:hAnsi="宋体"/>
          <w:b/>
          <w:color w:val="auto"/>
          <w:sz w:val="72"/>
          <w:szCs w:val="72"/>
          <w:highlight w:val="none"/>
        </w:rPr>
      </w:pPr>
    </w:p>
    <w:p w14:paraId="2B585D03">
      <w:pPr>
        <w:pStyle w:val="7"/>
        <w:ind w:left="0" w:leftChars="0" w:firstLine="0" w:firstLineChars="0"/>
        <w:jc w:val="center"/>
        <w:rPr>
          <w:rFonts w:hint="eastAsia" w:ascii="宋体" w:hAnsi="宋体" w:cs="宋体"/>
          <w:snapToGrid w:val="0"/>
          <w:color w:val="000000"/>
          <w:spacing w:val="6"/>
          <w:kern w:val="0"/>
          <w:sz w:val="71"/>
          <w:szCs w:val="71"/>
          <w:highlight w:val="none"/>
          <w:lang w:eastAsia="zh-CN"/>
          <w14:textOutline w14:w="13075" w14:cap="sq" w14:cmpd="sng">
            <w14:solidFill>
              <w14:srgbClr w14:val="000000"/>
            </w14:solidFill>
            <w14:prstDash w14:val="solid"/>
            <w14:bevel/>
          </w14:textOutline>
        </w:rPr>
      </w:pPr>
      <w:r>
        <w:rPr>
          <w:rFonts w:hint="eastAsia" w:ascii="宋体" w:hAnsi="宋体" w:cs="宋体"/>
          <w:snapToGrid w:val="0"/>
          <w:color w:val="000000"/>
          <w:spacing w:val="6"/>
          <w:kern w:val="0"/>
          <w:sz w:val="71"/>
          <w:szCs w:val="71"/>
          <w:highlight w:val="none"/>
          <w:lang w:eastAsia="zh-CN"/>
          <w14:textOutline w14:w="13075" w14:cap="sq" w14:cmpd="sng">
            <w14:solidFill>
              <w14:srgbClr w14:val="000000"/>
            </w14:solidFill>
            <w14:prstDash w14:val="solid"/>
            <w14:bevel/>
          </w14:textOutline>
        </w:rPr>
        <w:t>杨陵高新第三小学</w:t>
      </w:r>
    </w:p>
    <w:p w14:paraId="0AD37353">
      <w:pPr>
        <w:pStyle w:val="7"/>
        <w:ind w:left="0" w:leftChars="0" w:firstLine="0" w:firstLineChars="0"/>
        <w:jc w:val="center"/>
        <w:rPr>
          <w:rFonts w:hint="eastAsia" w:ascii="宋体" w:hAnsi="宋体" w:eastAsia="宋体" w:cs="宋体"/>
          <w:snapToGrid w:val="0"/>
          <w:color w:val="000000"/>
          <w:spacing w:val="6"/>
          <w:kern w:val="0"/>
          <w:sz w:val="71"/>
          <w:szCs w:val="71"/>
          <w:highlight w:val="none"/>
          <w:lang w:eastAsia="zh-CN"/>
          <w14:textOutline w14:w="13075" w14:cap="sq" w14:cmpd="sng">
            <w14:solidFill>
              <w14:srgbClr w14:val="000000"/>
            </w14:solidFill>
            <w14:prstDash w14:val="solid"/>
            <w14:bevel/>
          </w14:textOutline>
        </w:rPr>
      </w:pPr>
      <w:r>
        <w:rPr>
          <w:rFonts w:hint="eastAsia" w:ascii="宋体" w:hAnsi="宋体" w:cs="宋体"/>
          <w:snapToGrid w:val="0"/>
          <w:color w:val="000000"/>
          <w:spacing w:val="6"/>
          <w:kern w:val="0"/>
          <w:sz w:val="71"/>
          <w:szCs w:val="71"/>
          <w:highlight w:val="none"/>
          <w:lang w:eastAsia="zh-CN"/>
          <w14:textOutline w14:w="13075" w14:cap="sq" w14:cmpd="sng">
            <w14:solidFill>
              <w14:srgbClr w14:val="000000"/>
            </w14:solidFill>
            <w14:prstDash w14:val="solid"/>
            <w14:bevel/>
          </w14:textOutline>
        </w:rPr>
        <w:t>护眼灯采购项目</w:t>
      </w:r>
    </w:p>
    <w:p w14:paraId="5A683DA7">
      <w:pPr>
        <w:spacing w:line="480" w:lineRule="exact"/>
        <w:ind w:firstLine="1446" w:firstLineChars="200"/>
        <w:jc w:val="center"/>
        <w:rPr>
          <w:rFonts w:hint="eastAsia" w:ascii="宋体" w:hAnsi="宋体"/>
          <w:b/>
          <w:color w:val="auto"/>
          <w:sz w:val="72"/>
          <w:szCs w:val="72"/>
          <w:highlight w:val="none"/>
        </w:rPr>
      </w:pPr>
    </w:p>
    <w:p w14:paraId="67B1D34F">
      <w:pPr>
        <w:pStyle w:val="10"/>
        <w:rPr>
          <w:rFonts w:hint="eastAsia"/>
          <w:color w:val="auto"/>
          <w:highlight w:val="none"/>
        </w:rPr>
      </w:pPr>
    </w:p>
    <w:p w14:paraId="229D2875">
      <w:pPr>
        <w:pStyle w:val="10"/>
        <w:rPr>
          <w:rFonts w:hint="eastAsia"/>
          <w:color w:val="auto"/>
          <w:highlight w:val="none"/>
        </w:rPr>
      </w:pPr>
    </w:p>
    <w:p w14:paraId="298AA107">
      <w:pPr>
        <w:jc w:val="center"/>
        <w:rPr>
          <w:rFonts w:hint="eastAsia" w:ascii="宋体" w:hAnsi="宋体"/>
          <w:b/>
          <w:color w:val="auto"/>
          <w:sz w:val="28"/>
          <w:szCs w:val="28"/>
          <w:highlight w:val="none"/>
        </w:rPr>
      </w:pPr>
      <w:r>
        <w:rPr>
          <w:rFonts w:hint="eastAsia" w:ascii="宋体" w:hAnsi="宋体"/>
          <w:b/>
          <w:color w:val="auto"/>
          <w:sz w:val="72"/>
          <w:szCs w:val="72"/>
          <w:highlight w:val="none"/>
        </w:rPr>
        <w:t xml:space="preserve"> </w:t>
      </w:r>
      <w:r>
        <w:rPr>
          <w:rFonts w:hint="eastAsia" w:ascii="宋体" w:hAnsi="宋体"/>
          <w:b/>
          <w:color w:val="auto"/>
          <w:sz w:val="52"/>
          <w:szCs w:val="52"/>
          <w:highlight w:val="none"/>
        </w:rPr>
        <w:t>竞争性</w:t>
      </w:r>
      <w:r>
        <w:rPr>
          <w:rFonts w:hint="eastAsia" w:ascii="宋体" w:hAnsi="宋体" w:eastAsia="宋体"/>
          <w:b/>
          <w:color w:val="auto"/>
          <w:sz w:val="52"/>
          <w:szCs w:val="52"/>
          <w:highlight w:val="none"/>
          <w:lang w:eastAsia="zh-CN"/>
        </w:rPr>
        <w:t>谈判</w:t>
      </w:r>
      <w:r>
        <w:rPr>
          <w:rFonts w:hint="eastAsia" w:ascii="宋体" w:hAnsi="宋体"/>
          <w:b/>
          <w:color w:val="auto"/>
          <w:sz w:val="52"/>
          <w:szCs w:val="52"/>
          <w:highlight w:val="none"/>
        </w:rPr>
        <w:t>响应文件</w:t>
      </w:r>
    </w:p>
    <w:p w14:paraId="7841C25F">
      <w:pPr>
        <w:rPr>
          <w:rFonts w:hint="eastAsia" w:ascii="宋体" w:hAnsi="宋体"/>
          <w:b/>
          <w:color w:val="auto"/>
          <w:sz w:val="28"/>
          <w:szCs w:val="28"/>
          <w:highlight w:val="none"/>
        </w:rPr>
      </w:pPr>
    </w:p>
    <w:p w14:paraId="7CC0300E">
      <w:pPr>
        <w:pStyle w:val="2"/>
        <w:rPr>
          <w:rFonts w:hint="eastAsia"/>
        </w:rPr>
      </w:pPr>
    </w:p>
    <w:p w14:paraId="160BBB8A">
      <w:pPr>
        <w:spacing w:line="480" w:lineRule="exact"/>
        <w:rPr>
          <w:rFonts w:hint="eastAsia" w:ascii="宋体" w:hAnsi="宋体"/>
          <w:b/>
          <w:color w:val="auto"/>
          <w:sz w:val="28"/>
          <w:szCs w:val="28"/>
          <w:highlight w:val="none"/>
        </w:rPr>
      </w:pPr>
    </w:p>
    <w:p w14:paraId="2D240FB5">
      <w:pPr>
        <w:spacing w:line="480" w:lineRule="exact"/>
        <w:ind w:firstLine="843" w:firstLineChars="300"/>
        <w:rPr>
          <w:rFonts w:hint="eastAsia" w:ascii="宋体" w:hAnsi="宋体"/>
          <w:b/>
          <w:bCs/>
          <w:color w:val="auto"/>
          <w:sz w:val="28"/>
          <w:szCs w:val="28"/>
          <w:highlight w:val="none"/>
          <w:u w:val="single"/>
        </w:rPr>
      </w:pPr>
      <w:r>
        <w:rPr>
          <w:rFonts w:hint="eastAsia" w:ascii="宋体" w:hAnsi="宋体"/>
          <w:b/>
          <w:color w:val="auto"/>
          <w:sz w:val="28"/>
          <w:szCs w:val="28"/>
          <w:highlight w:val="none"/>
        </w:rPr>
        <w:t>供   应   商：</w:t>
      </w:r>
      <w:r>
        <w:rPr>
          <w:rFonts w:hint="eastAsia" w:ascii="宋体" w:hAnsi="宋体"/>
          <w:b/>
          <w:color w:val="auto"/>
          <w:sz w:val="28"/>
          <w:szCs w:val="28"/>
          <w:highlight w:val="none"/>
          <w:u w:val="single"/>
        </w:rPr>
        <w:t xml:space="preserve">                    </w:t>
      </w:r>
      <w:r>
        <w:rPr>
          <w:rFonts w:hint="eastAsia" w:ascii="宋体" w:hAnsi="宋体"/>
          <w:b/>
          <w:color w:val="auto"/>
          <w:sz w:val="28"/>
          <w:szCs w:val="28"/>
          <w:highlight w:val="none"/>
          <w:u w:val="single"/>
          <w:lang w:val="en-US" w:eastAsia="zh-CN"/>
        </w:rPr>
        <w:t xml:space="preserve"> </w:t>
      </w:r>
      <w:r>
        <w:rPr>
          <w:rFonts w:hint="eastAsia" w:ascii="宋体" w:hAnsi="宋体" w:eastAsia="宋体" w:cs="宋体"/>
          <w:b/>
          <w:bCs/>
          <w:color w:val="auto"/>
          <w:sz w:val="28"/>
          <w:szCs w:val="28"/>
          <w:highlight w:val="none"/>
        </w:rPr>
        <w:t>（名称及公章）</w:t>
      </w:r>
    </w:p>
    <w:p w14:paraId="3A5322A1">
      <w:pPr>
        <w:spacing w:line="480" w:lineRule="exact"/>
        <w:ind w:firstLine="843" w:firstLineChars="300"/>
        <w:rPr>
          <w:rFonts w:hint="eastAsia" w:ascii="宋体" w:hAnsi="宋体"/>
          <w:b/>
          <w:bCs/>
          <w:color w:val="auto"/>
          <w:sz w:val="28"/>
          <w:szCs w:val="28"/>
          <w:highlight w:val="none"/>
          <w:u w:val="single"/>
        </w:rPr>
      </w:pPr>
      <w:r>
        <w:rPr>
          <w:rFonts w:hint="eastAsia" w:ascii="宋体" w:hAnsi="宋体" w:eastAsia="宋体" w:cs="宋体"/>
          <w:b/>
          <w:color w:val="auto"/>
          <w:sz w:val="28"/>
          <w:szCs w:val="28"/>
          <w:highlight w:val="none"/>
        </w:rPr>
        <w:t>法定代表人</w:t>
      </w:r>
      <w:r>
        <w:rPr>
          <w:rFonts w:hint="eastAsia" w:ascii="宋体" w:hAnsi="宋体" w:eastAsia="宋体" w:cs="宋体"/>
          <w:b/>
          <w:color w:val="auto"/>
          <w:sz w:val="28"/>
          <w:szCs w:val="28"/>
          <w:highlight w:val="none"/>
          <w:lang w:val="en-US" w:eastAsia="zh-CN"/>
        </w:rPr>
        <w:t>或</w:t>
      </w:r>
      <w:r>
        <w:rPr>
          <w:rFonts w:hint="eastAsia" w:ascii="宋体" w:hAnsi="宋体" w:eastAsia="宋体" w:cs="宋体"/>
          <w:b/>
          <w:color w:val="auto"/>
          <w:sz w:val="28"/>
          <w:szCs w:val="28"/>
          <w:highlight w:val="none"/>
        </w:rPr>
        <w:t>授权代表：</w:t>
      </w:r>
      <w:r>
        <w:rPr>
          <w:rFonts w:hint="eastAsia" w:ascii="宋体" w:hAnsi="宋体" w:eastAsia="宋体" w:cs="宋体"/>
          <w:b/>
          <w:color w:val="auto"/>
          <w:sz w:val="28"/>
          <w:szCs w:val="28"/>
          <w:highlight w:val="none"/>
          <w:u w:val="single"/>
        </w:rPr>
        <w:t xml:space="preserve">             </w:t>
      </w:r>
      <w:r>
        <w:rPr>
          <w:rFonts w:hint="eastAsia" w:ascii="宋体" w:hAnsi="宋体" w:eastAsia="宋体" w:cs="宋体"/>
          <w:b/>
          <w:bCs/>
          <w:color w:val="auto"/>
          <w:sz w:val="28"/>
          <w:szCs w:val="28"/>
          <w:highlight w:val="none"/>
        </w:rPr>
        <w:t>（签字或盖章）</w:t>
      </w:r>
    </w:p>
    <w:p w14:paraId="02AD9E60">
      <w:pPr>
        <w:spacing w:line="480" w:lineRule="exact"/>
        <w:ind w:firstLine="843" w:firstLineChars="300"/>
        <w:rPr>
          <w:rFonts w:hint="eastAsia" w:ascii="宋体" w:hAnsi="宋体"/>
          <w:b/>
          <w:color w:val="auto"/>
          <w:sz w:val="44"/>
          <w:szCs w:val="44"/>
          <w:highlight w:val="none"/>
        </w:rPr>
      </w:pPr>
      <w:r>
        <w:rPr>
          <w:rFonts w:hint="eastAsia" w:ascii="宋体" w:hAnsi="宋体"/>
          <w:b/>
          <w:color w:val="auto"/>
          <w:sz w:val="28"/>
          <w:szCs w:val="28"/>
          <w:highlight w:val="none"/>
          <w:lang w:eastAsia="zh-CN"/>
        </w:rPr>
        <w:t>日</w:t>
      </w:r>
      <w:r>
        <w:rPr>
          <w:rFonts w:hint="eastAsia" w:ascii="宋体" w:hAnsi="宋体"/>
          <w:b/>
          <w:color w:val="auto"/>
          <w:sz w:val="28"/>
          <w:szCs w:val="28"/>
          <w:highlight w:val="none"/>
          <w:lang w:val="en-US" w:eastAsia="zh-CN"/>
        </w:rPr>
        <w:t xml:space="preserve">        </w:t>
      </w:r>
      <w:r>
        <w:rPr>
          <w:rFonts w:hint="eastAsia" w:ascii="宋体" w:hAnsi="宋体"/>
          <w:b/>
          <w:color w:val="auto"/>
          <w:sz w:val="28"/>
          <w:szCs w:val="28"/>
          <w:highlight w:val="none"/>
          <w:lang w:eastAsia="zh-CN"/>
        </w:rPr>
        <w:t>期</w:t>
      </w:r>
      <w:r>
        <w:rPr>
          <w:rFonts w:hint="eastAsia" w:ascii="宋体" w:hAnsi="宋体"/>
          <w:b/>
          <w:color w:val="auto"/>
          <w:sz w:val="28"/>
          <w:szCs w:val="28"/>
          <w:highlight w:val="none"/>
        </w:rPr>
        <w:t>：</w:t>
      </w:r>
      <w:r>
        <w:rPr>
          <w:rFonts w:hint="eastAsia" w:ascii="宋体" w:hAnsi="宋体"/>
          <w:b/>
          <w:color w:val="auto"/>
          <w:sz w:val="28"/>
          <w:szCs w:val="28"/>
          <w:highlight w:val="none"/>
          <w:u w:val="single"/>
        </w:rPr>
        <w:t xml:space="preserve">                        </w:t>
      </w:r>
      <w:r>
        <w:rPr>
          <w:rFonts w:hint="eastAsia" w:ascii="宋体" w:hAnsi="宋体"/>
          <w:b/>
          <w:color w:val="auto"/>
          <w:sz w:val="28"/>
          <w:szCs w:val="28"/>
          <w:highlight w:val="none"/>
          <w:u w:val="single"/>
          <w:lang w:val="en-US" w:eastAsia="zh-CN"/>
        </w:rPr>
        <w:t xml:space="preserve">       </w:t>
      </w:r>
      <w:r>
        <w:rPr>
          <w:rFonts w:hint="eastAsia" w:ascii="宋体" w:hAnsi="宋体"/>
          <w:b/>
          <w:color w:val="auto"/>
          <w:sz w:val="28"/>
          <w:szCs w:val="28"/>
          <w:highlight w:val="none"/>
          <w:u w:val="single"/>
        </w:rPr>
        <w:t xml:space="preserve">   </w:t>
      </w:r>
    </w:p>
    <w:p w14:paraId="14A7AB3A">
      <w:pPr>
        <w:spacing w:line="360" w:lineRule="auto"/>
        <w:rPr>
          <w:rFonts w:hint="eastAsia" w:ascii="宋体" w:hAnsi="宋体" w:eastAsia="宋体" w:cs="宋体"/>
          <w:sz w:val="21"/>
          <w:highlight w:val="none"/>
          <w:lang w:eastAsia="zh-CN"/>
        </w:rPr>
      </w:pPr>
    </w:p>
    <w:p w14:paraId="53BC6611">
      <w:pPr>
        <w:spacing w:line="360" w:lineRule="auto"/>
        <w:rPr>
          <w:rFonts w:hint="eastAsia" w:ascii="宋体" w:hAnsi="宋体" w:eastAsia="宋体" w:cs="宋体"/>
          <w:spacing w:val="-6"/>
          <w:sz w:val="31"/>
          <w:szCs w:val="31"/>
          <w:highlight w:val="none"/>
          <w14:textOutline w14:w="5793" w14:cap="sq" w14:cmpd="sng">
            <w14:solidFill>
              <w14:srgbClr w14:val="000000"/>
            </w14:solidFill>
            <w14:prstDash w14:val="solid"/>
            <w14:bevel/>
          </w14:textOutline>
        </w:rPr>
      </w:pPr>
      <w:r>
        <w:rPr>
          <w:rFonts w:hint="eastAsia" w:ascii="宋体" w:hAnsi="宋体" w:eastAsia="宋体" w:cs="宋体"/>
          <w:spacing w:val="-6"/>
          <w:sz w:val="31"/>
          <w:szCs w:val="31"/>
          <w:highlight w:val="none"/>
          <w14:textOutline w14:w="5793" w14:cap="sq" w14:cmpd="sng">
            <w14:solidFill>
              <w14:srgbClr w14:val="000000"/>
            </w14:solidFill>
            <w14:prstDash w14:val="solid"/>
            <w14:bevel/>
          </w14:textOutline>
        </w:rPr>
        <w:br w:type="page"/>
      </w:r>
    </w:p>
    <w:p w14:paraId="628C0D86">
      <w:pPr>
        <w:spacing w:before="100" w:line="360" w:lineRule="auto"/>
        <w:ind w:left="4062"/>
        <w:rPr>
          <w:rFonts w:hint="eastAsia" w:ascii="宋体" w:hAnsi="宋体" w:eastAsia="宋体" w:cs="宋体"/>
          <w:sz w:val="36"/>
          <w:szCs w:val="36"/>
          <w:highlight w:val="none"/>
        </w:rPr>
      </w:pPr>
      <w:r>
        <w:rPr>
          <w:rFonts w:hint="eastAsia" w:ascii="宋体" w:hAnsi="宋体" w:eastAsia="宋体" w:cs="宋体"/>
          <w:spacing w:val="-6"/>
          <w:sz w:val="36"/>
          <w:szCs w:val="36"/>
          <w:highlight w:val="none"/>
          <w14:textOutline w14:w="5793" w14:cap="sq" w14:cmpd="sng">
            <w14:solidFill>
              <w14:srgbClr w14:val="000000"/>
            </w14:solidFill>
            <w14:prstDash w14:val="solid"/>
            <w14:bevel/>
          </w14:textOutline>
        </w:rPr>
        <w:t>目</w:t>
      </w:r>
      <w:r>
        <w:rPr>
          <w:rFonts w:hint="eastAsia" w:ascii="宋体" w:hAnsi="宋体" w:eastAsia="宋体" w:cs="宋体"/>
          <w:spacing w:val="-4"/>
          <w:sz w:val="36"/>
          <w:szCs w:val="36"/>
          <w:highlight w:val="none"/>
        </w:rPr>
        <w:t xml:space="preserve"> </w:t>
      </w:r>
      <w:r>
        <w:rPr>
          <w:rFonts w:hint="eastAsia" w:ascii="宋体" w:hAnsi="宋体" w:eastAsia="宋体" w:cs="宋体"/>
          <w:spacing w:val="-4"/>
          <w:sz w:val="36"/>
          <w:szCs w:val="36"/>
          <w:highlight w:val="none"/>
          <w14:textOutline w14:w="5793" w14:cap="sq" w14:cmpd="sng">
            <w14:solidFill>
              <w14:srgbClr w14:val="000000"/>
            </w14:solidFill>
            <w14:prstDash w14:val="solid"/>
            <w14:bevel/>
          </w14:textOutline>
        </w:rPr>
        <w:t>录</w:t>
      </w:r>
    </w:p>
    <w:p w14:paraId="246A1C97">
      <w:pPr>
        <w:keepNext w:val="0"/>
        <w:keepLines w:val="0"/>
        <w:pageBreakBefore w:val="0"/>
        <w:widowControl/>
        <w:kinsoku w:val="0"/>
        <w:wordWrap/>
        <w:overflowPunct/>
        <w:topLinePunct w:val="0"/>
        <w:autoSpaceDE w:val="0"/>
        <w:autoSpaceDN w:val="0"/>
        <w:bidi w:val="0"/>
        <w:adjustRightInd w:val="0"/>
        <w:snapToGrid w:val="0"/>
        <w:spacing w:line="480" w:lineRule="auto"/>
        <w:textAlignment w:val="baseline"/>
        <w:rPr>
          <w:rFonts w:hint="eastAsia" w:ascii="宋体" w:hAnsi="宋体" w:eastAsia="宋体" w:cs="宋体"/>
          <w:sz w:val="21"/>
          <w:highlight w:val="none"/>
          <w:lang w:val="en-US" w:eastAsia="zh-CN"/>
        </w:rPr>
      </w:pPr>
    </w:p>
    <w:p w14:paraId="03DABB85">
      <w:pPr>
        <w:keepNext w:val="0"/>
        <w:keepLines w:val="0"/>
        <w:pageBreakBefore w:val="0"/>
        <w:widowControl/>
        <w:kinsoku w:val="0"/>
        <w:wordWrap/>
        <w:overflowPunct/>
        <w:topLinePunct w:val="0"/>
        <w:autoSpaceDE w:val="0"/>
        <w:autoSpaceDN w:val="0"/>
        <w:bidi w:val="0"/>
        <w:adjustRightInd w:val="0"/>
        <w:snapToGrid w:val="0"/>
        <w:spacing w:line="480" w:lineRule="auto"/>
        <w:textAlignment w:val="baseline"/>
        <w:rPr>
          <w:rFonts w:hint="eastAsia" w:ascii="宋体" w:hAnsi="宋体" w:eastAsia="宋体" w:cs="宋体"/>
          <w:sz w:val="21"/>
          <w:highlight w:val="none"/>
          <w:lang w:val="en-US" w:eastAsia="zh-CN"/>
        </w:rPr>
      </w:pPr>
      <w:r>
        <w:rPr>
          <w:rFonts w:hint="eastAsia" w:ascii="宋体" w:hAnsi="宋体" w:eastAsia="宋体" w:cs="宋体"/>
          <w:sz w:val="21"/>
          <w:highlight w:val="none"/>
          <w:lang w:val="en-US" w:eastAsia="zh-CN"/>
        </w:rPr>
        <w:t>一、谈判响应函</w:t>
      </w:r>
    </w:p>
    <w:p w14:paraId="77A3AB36">
      <w:pPr>
        <w:keepNext w:val="0"/>
        <w:keepLines w:val="0"/>
        <w:pageBreakBefore w:val="0"/>
        <w:widowControl/>
        <w:kinsoku w:val="0"/>
        <w:wordWrap/>
        <w:overflowPunct/>
        <w:topLinePunct w:val="0"/>
        <w:autoSpaceDE w:val="0"/>
        <w:autoSpaceDN w:val="0"/>
        <w:bidi w:val="0"/>
        <w:adjustRightInd w:val="0"/>
        <w:snapToGrid w:val="0"/>
        <w:spacing w:line="480" w:lineRule="auto"/>
        <w:textAlignment w:val="baseline"/>
        <w:rPr>
          <w:rFonts w:hint="eastAsia" w:ascii="宋体" w:hAnsi="宋体" w:eastAsia="宋体" w:cs="宋体"/>
          <w:sz w:val="21"/>
          <w:highlight w:val="none"/>
          <w:lang w:val="en-US" w:eastAsia="zh-CN"/>
        </w:rPr>
      </w:pPr>
      <w:r>
        <w:rPr>
          <w:rFonts w:hint="eastAsia" w:ascii="宋体" w:hAnsi="宋体" w:eastAsia="宋体" w:cs="宋体"/>
          <w:sz w:val="21"/>
          <w:highlight w:val="none"/>
          <w:lang w:val="en-US" w:eastAsia="zh-CN"/>
        </w:rPr>
        <w:t xml:space="preserve">二、谈判报价表 </w:t>
      </w:r>
    </w:p>
    <w:p w14:paraId="4C48D65F">
      <w:pPr>
        <w:keepNext w:val="0"/>
        <w:keepLines w:val="0"/>
        <w:pageBreakBefore w:val="0"/>
        <w:widowControl/>
        <w:kinsoku w:val="0"/>
        <w:wordWrap/>
        <w:overflowPunct/>
        <w:topLinePunct w:val="0"/>
        <w:autoSpaceDE w:val="0"/>
        <w:autoSpaceDN w:val="0"/>
        <w:bidi w:val="0"/>
        <w:adjustRightInd w:val="0"/>
        <w:snapToGrid w:val="0"/>
        <w:spacing w:line="480" w:lineRule="auto"/>
        <w:textAlignment w:val="baseline"/>
        <w:rPr>
          <w:rFonts w:hint="eastAsia" w:ascii="宋体" w:hAnsi="宋体" w:eastAsia="宋体" w:cs="宋体"/>
          <w:sz w:val="21"/>
          <w:highlight w:val="none"/>
          <w:lang w:val="en-US" w:eastAsia="zh-CN"/>
        </w:rPr>
      </w:pPr>
      <w:r>
        <w:rPr>
          <w:rFonts w:hint="eastAsia" w:ascii="宋体" w:hAnsi="宋体" w:cs="宋体"/>
          <w:sz w:val="21"/>
          <w:highlight w:val="none"/>
          <w:lang w:val="en-US" w:eastAsia="zh-CN"/>
        </w:rPr>
        <w:t>三</w:t>
      </w:r>
      <w:r>
        <w:rPr>
          <w:rFonts w:hint="eastAsia" w:ascii="宋体" w:hAnsi="宋体" w:eastAsia="宋体" w:cs="宋体"/>
          <w:sz w:val="21"/>
          <w:highlight w:val="none"/>
          <w:lang w:val="en-US" w:eastAsia="zh-CN"/>
        </w:rPr>
        <w:t>、商务偏离表</w:t>
      </w:r>
    </w:p>
    <w:p w14:paraId="61962E6E">
      <w:pPr>
        <w:keepNext w:val="0"/>
        <w:keepLines w:val="0"/>
        <w:pageBreakBefore w:val="0"/>
        <w:widowControl/>
        <w:kinsoku w:val="0"/>
        <w:wordWrap/>
        <w:overflowPunct/>
        <w:topLinePunct w:val="0"/>
        <w:autoSpaceDE w:val="0"/>
        <w:autoSpaceDN w:val="0"/>
        <w:bidi w:val="0"/>
        <w:adjustRightInd w:val="0"/>
        <w:snapToGrid w:val="0"/>
        <w:spacing w:line="480" w:lineRule="auto"/>
        <w:textAlignment w:val="baseline"/>
        <w:rPr>
          <w:rFonts w:hint="eastAsia" w:ascii="宋体" w:hAnsi="宋体" w:eastAsia="宋体" w:cs="宋体"/>
          <w:sz w:val="21"/>
          <w:highlight w:val="none"/>
          <w:lang w:val="en-US" w:eastAsia="zh-CN"/>
        </w:rPr>
      </w:pPr>
      <w:r>
        <w:rPr>
          <w:rFonts w:hint="eastAsia" w:ascii="宋体" w:hAnsi="宋体" w:cs="宋体"/>
          <w:sz w:val="21"/>
          <w:highlight w:val="none"/>
          <w:lang w:val="en-US" w:eastAsia="zh-CN"/>
        </w:rPr>
        <w:t>四</w:t>
      </w:r>
      <w:r>
        <w:rPr>
          <w:rFonts w:hint="eastAsia" w:ascii="宋体" w:hAnsi="宋体" w:eastAsia="宋体" w:cs="宋体"/>
          <w:sz w:val="21"/>
          <w:highlight w:val="none"/>
          <w:lang w:val="en-US" w:eastAsia="zh-CN"/>
        </w:rPr>
        <w:t>、</w:t>
      </w:r>
      <w:r>
        <w:rPr>
          <w:rFonts w:hint="eastAsia" w:ascii="宋体" w:hAnsi="宋体" w:cs="宋体"/>
          <w:sz w:val="21"/>
          <w:highlight w:val="none"/>
          <w:lang w:val="en-US" w:eastAsia="zh-CN"/>
        </w:rPr>
        <w:t>服务方案</w:t>
      </w:r>
    </w:p>
    <w:p w14:paraId="6E1877D2">
      <w:pPr>
        <w:keepNext w:val="0"/>
        <w:keepLines w:val="0"/>
        <w:pageBreakBefore w:val="0"/>
        <w:widowControl/>
        <w:kinsoku w:val="0"/>
        <w:wordWrap/>
        <w:overflowPunct/>
        <w:topLinePunct w:val="0"/>
        <w:autoSpaceDE w:val="0"/>
        <w:autoSpaceDN w:val="0"/>
        <w:bidi w:val="0"/>
        <w:adjustRightInd w:val="0"/>
        <w:snapToGrid w:val="0"/>
        <w:spacing w:line="480" w:lineRule="auto"/>
        <w:textAlignment w:val="baseline"/>
        <w:rPr>
          <w:rFonts w:hint="eastAsia" w:ascii="宋体" w:hAnsi="宋体" w:eastAsia="宋体" w:cs="宋体"/>
          <w:sz w:val="21"/>
          <w:highlight w:val="none"/>
          <w:lang w:val="en-US" w:eastAsia="zh-CN"/>
        </w:rPr>
      </w:pPr>
      <w:r>
        <w:rPr>
          <w:rFonts w:hint="eastAsia" w:ascii="宋体" w:hAnsi="宋体" w:cs="宋体"/>
          <w:sz w:val="21"/>
          <w:highlight w:val="none"/>
          <w:lang w:val="en-US" w:eastAsia="zh-CN"/>
        </w:rPr>
        <w:t>五</w:t>
      </w:r>
      <w:r>
        <w:rPr>
          <w:rFonts w:hint="eastAsia" w:ascii="宋体" w:hAnsi="宋体" w:eastAsia="宋体" w:cs="宋体"/>
          <w:sz w:val="21"/>
          <w:highlight w:val="none"/>
          <w:lang w:val="en-US" w:eastAsia="zh-CN"/>
        </w:rPr>
        <w:t>、</w:t>
      </w:r>
      <w:r>
        <w:rPr>
          <w:rFonts w:hint="eastAsia" w:ascii="宋体" w:hAnsi="宋体" w:eastAsia="宋体" w:cs="宋体"/>
          <w:sz w:val="21"/>
          <w:highlight w:val="none"/>
          <w:lang w:val="zh-CN" w:eastAsia="zh-CN"/>
        </w:rPr>
        <w:t>供应商资格证明文件</w:t>
      </w:r>
    </w:p>
    <w:p w14:paraId="33AA214D">
      <w:pPr>
        <w:keepNext w:val="0"/>
        <w:keepLines w:val="0"/>
        <w:pageBreakBefore w:val="0"/>
        <w:widowControl/>
        <w:kinsoku w:val="0"/>
        <w:wordWrap/>
        <w:overflowPunct/>
        <w:topLinePunct w:val="0"/>
        <w:autoSpaceDE w:val="0"/>
        <w:autoSpaceDN w:val="0"/>
        <w:bidi w:val="0"/>
        <w:adjustRightInd w:val="0"/>
        <w:snapToGrid w:val="0"/>
        <w:spacing w:line="480" w:lineRule="auto"/>
        <w:textAlignment w:val="baseline"/>
        <w:rPr>
          <w:rFonts w:hint="eastAsia" w:ascii="宋体" w:hAnsi="宋体" w:eastAsia="宋体" w:cs="宋体"/>
          <w:sz w:val="21"/>
          <w:highlight w:val="none"/>
          <w:lang w:val="en-US" w:eastAsia="zh-CN"/>
        </w:rPr>
      </w:pPr>
      <w:r>
        <w:rPr>
          <w:rFonts w:hint="eastAsia" w:ascii="宋体" w:hAnsi="宋体" w:cs="宋体"/>
          <w:sz w:val="21"/>
          <w:highlight w:val="none"/>
          <w:lang w:val="en-US" w:eastAsia="zh-CN"/>
        </w:rPr>
        <w:t>六</w:t>
      </w:r>
      <w:r>
        <w:rPr>
          <w:rFonts w:hint="eastAsia" w:ascii="宋体" w:hAnsi="宋体" w:eastAsia="宋体" w:cs="宋体"/>
          <w:sz w:val="21"/>
          <w:highlight w:val="none"/>
          <w:lang w:val="en-US" w:eastAsia="zh-CN"/>
        </w:rPr>
        <w:t>、供应商认为有必要说明的事宜（若有）</w:t>
      </w:r>
    </w:p>
    <w:p w14:paraId="1B4860D4">
      <w:pPr>
        <w:spacing w:line="360" w:lineRule="auto"/>
        <w:rPr>
          <w:rFonts w:hint="eastAsia" w:ascii="宋体" w:hAnsi="宋体" w:eastAsia="宋体" w:cs="宋体"/>
          <w:sz w:val="21"/>
          <w:highlight w:val="none"/>
        </w:rPr>
      </w:pPr>
    </w:p>
    <w:p w14:paraId="34B82355">
      <w:pPr>
        <w:spacing w:line="360" w:lineRule="auto"/>
        <w:rPr>
          <w:rFonts w:hint="eastAsia" w:ascii="宋体" w:hAnsi="宋体" w:eastAsia="宋体" w:cs="宋体"/>
          <w:sz w:val="21"/>
          <w:highlight w:val="none"/>
        </w:rPr>
      </w:pPr>
    </w:p>
    <w:p w14:paraId="4774451E">
      <w:pPr>
        <w:spacing w:line="360" w:lineRule="auto"/>
        <w:rPr>
          <w:rFonts w:hint="eastAsia" w:ascii="宋体" w:hAnsi="宋体" w:eastAsia="宋体" w:cs="宋体"/>
          <w:sz w:val="21"/>
          <w:highlight w:val="none"/>
        </w:rPr>
      </w:pPr>
    </w:p>
    <w:p w14:paraId="11754AAB">
      <w:pPr>
        <w:spacing w:line="360" w:lineRule="auto"/>
        <w:rPr>
          <w:rFonts w:hint="eastAsia" w:ascii="宋体" w:hAnsi="宋体" w:eastAsia="宋体" w:cs="宋体"/>
          <w:sz w:val="21"/>
          <w:highlight w:val="none"/>
        </w:rPr>
      </w:pPr>
    </w:p>
    <w:p w14:paraId="30BDB78A">
      <w:pPr>
        <w:spacing w:line="360" w:lineRule="auto"/>
        <w:rPr>
          <w:rFonts w:hint="eastAsia" w:ascii="宋体" w:hAnsi="宋体" w:eastAsia="宋体" w:cs="宋体"/>
          <w:sz w:val="21"/>
          <w:highlight w:val="none"/>
        </w:rPr>
      </w:pPr>
    </w:p>
    <w:p w14:paraId="5E566B66">
      <w:pPr>
        <w:spacing w:line="360" w:lineRule="auto"/>
        <w:rPr>
          <w:rFonts w:hint="eastAsia" w:ascii="宋体" w:hAnsi="宋体" w:eastAsia="宋体" w:cs="宋体"/>
          <w:sz w:val="21"/>
          <w:highlight w:val="none"/>
        </w:rPr>
      </w:pPr>
    </w:p>
    <w:p w14:paraId="30BA30F3">
      <w:pPr>
        <w:spacing w:line="360" w:lineRule="auto"/>
        <w:rPr>
          <w:rFonts w:hint="eastAsia" w:ascii="宋体" w:hAnsi="宋体" w:eastAsia="宋体" w:cs="宋体"/>
          <w:sz w:val="21"/>
          <w:highlight w:val="none"/>
        </w:rPr>
      </w:pPr>
    </w:p>
    <w:p w14:paraId="3CAFF30D">
      <w:pPr>
        <w:spacing w:line="360" w:lineRule="auto"/>
        <w:rPr>
          <w:rFonts w:hint="eastAsia" w:ascii="宋体" w:hAnsi="宋体" w:eastAsia="宋体" w:cs="宋体"/>
          <w:sz w:val="21"/>
          <w:highlight w:val="none"/>
        </w:rPr>
      </w:pPr>
    </w:p>
    <w:p w14:paraId="6065FC89">
      <w:pPr>
        <w:spacing w:line="360" w:lineRule="auto"/>
        <w:rPr>
          <w:rFonts w:hint="eastAsia" w:ascii="宋体" w:hAnsi="宋体" w:eastAsia="宋体" w:cs="宋体"/>
          <w:sz w:val="21"/>
          <w:highlight w:val="none"/>
        </w:rPr>
      </w:pPr>
    </w:p>
    <w:p w14:paraId="79215EC8">
      <w:pPr>
        <w:spacing w:line="360" w:lineRule="auto"/>
        <w:rPr>
          <w:rFonts w:hint="eastAsia" w:ascii="宋体" w:hAnsi="宋体" w:eastAsia="宋体" w:cs="宋体"/>
          <w:sz w:val="21"/>
          <w:highlight w:val="none"/>
        </w:rPr>
      </w:pPr>
    </w:p>
    <w:p w14:paraId="467A78AA">
      <w:pPr>
        <w:spacing w:line="360" w:lineRule="auto"/>
        <w:rPr>
          <w:rFonts w:hint="eastAsia" w:ascii="宋体" w:hAnsi="宋体" w:eastAsia="宋体" w:cs="宋体"/>
          <w:sz w:val="21"/>
          <w:highlight w:val="none"/>
        </w:rPr>
      </w:pPr>
    </w:p>
    <w:p w14:paraId="7F3B0A12">
      <w:pPr>
        <w:spacing w:line="360" w:lineRule="auto"/>
        <w:rPr>
          <w:rFonts w:hint="eastAsia" w:ascii="宋体" w:hAnsi="宋体" w:eastAsia="宋体" w:cs="宋体"/>
          <w:sz w:val="21"/>
          <w:highlight w:val="none"/>
        </w:rPr>
      </w:pPr>
    </w:p>
    <w:p w14:paraId="165EB55F">
      <w:pPr>
        <w:spacing w:line="360" w:lineRule="auto"/>
        <w:rPr>
          <w:rFonts w:hint="eastAsia" w:ascii="宋体" w:hAnsi="宋体" w:eastAsia="宋体" w:cs="宋体"/>
          <w:sz w:val="21"/>
          <w:highlight w:val="none"/>
        </w:rPr>
      </w:pPr>
    </w:p>
    <w:p w14:paraId="152ECC8B">
      <w:pPr>
        <w:spacing w:line="360" w:lineRule="auto"/>
        <w:rPr>
          <w:rFonts w:hint="eastAsia" w:ascii="宋体" w:hAnsi="宋体" w:eastAsia="宋体" w:cs="宋体"/>
          <w:sz w:val="21"/>
          <w:highlight w:val="none"/>
        </w:rPr>
      </w:pPr>
    </w:p>
    <w:p w14:paraId="30D4E23B">
      <w:pPr>
        <w:spacing w:line="360" w:lineRule="auto"/>
        <w:rPr>
          <w:rFonts w:hint="eastAsia" w:ascii="宋体" w:hAnsi="宋体" w:eastAsia="宋体" w:cs="宋体"/>
          <w:sz w:val="21"/>
          <w:highlight w:val="none"/>
        </w:rPr>
      </w:pPr>
    </w:p>
    <w:p w14:paraId="3BE35F7E">
      <w:pPr>
        <w:spacing w:line="360" w:lineRule="auto"/>
        <w:rPr>
          <w:rFonts w:hint="eastAsia" w:ascii="宋体" w:hAnsi="宋体" w:eastAsia="宋体" w:cs="宋体"/>
          <w:sz w:val="21"/>
          <w:highlight w:val="none"/>
        </w:rPr>
      </w:pPr>
    </w:p>
    <w:p w14:paraId="6081FD02">
      <w:pPr>
        <w:spacing w:line="360" w:lineRule="auto"/>
        <w:rPr>
          <w:rFonts w:hint="eastAsia" w:ascii="宋体" w:hAnsi="宋体" w:eastAsia="宋体" w:cs="宋体"/>
          <w:sz w:val="21"/>
          <w:highlight w:val="none"/>
        </w:rPr>
      </w:pPr>
    </w:p>
    <w:p w14:paraId="3F78F8D3">
      <w:pPr>
        <w:spacing w:line="360" w:lineRule="auto"/>
        <w:rPr>
          <w:rFonts w:hint="eastAsia" w:ascii="宋体" w:hAnsi="宋体" w:eastAsia="宋体" w:cs="宋体"/>
          <w:sz w:val="21"/>
          <w:highlight w:val="none"/>
        </w:rPr>
      </w:pPr>
    </w:p>
    <w:p w14:paraId="37B05B60">
      <w:pPr>
        <w:spacing w:line="360" w:lineRule="auto"/>
        <w:rPr>
          <w:rFonts w:hint="eastAsia" w:ascii="宋体" w:hAnsi="宋体" w:eastAsia="宋体" w:cs="宋体"/>
          <w:sz w:val="21"/>
          <w:highlight w:val="none"/>
        </w:rPr>
      </w:pPr>
    </w:p>
    <w:p w14:paraId="4D83EAAF">
      <w:pPr>
        <w:spacing w:line="360" w:lineRule="auto"/>
        <w:rPr>
          <w:rFonts w:hint="eastAsia" w:ascii="宋体" w:hAnsi="宋体" w:eastAsia="宋体" w:cs="宋体"/>
          <w:sz w:val="21"/>
          <w:highlight w:val="none"/>
        </w:rPr>
      </w:pPr>
    </w:p>
    <w:p w14:paraId="0100BA44">
      <w:pPr>
        <w:spacing w:line="360" w:lineRule="auto"/>
        <w:rPr>
          <w:rFonts w:hint="eastAsia" w:ascii="宋体" w:hAnsi="宋体" w:eastAsia="宋体" w:cs="宋体"/>
          <w:sz w:val="21"/>
          <w:highlight w:val="none"/>
        </w:rPr>
      </w:pPr>
    </w:p>
    <w:p w14:paraId="38936E23">
      <w:pPr>
        <w:spacing w:line="360" w:lineRule="auto"/>
        <w:rPr>
          <w:rFonts w:hint="eastAsia" w:ascii="宋体" w:hAnsi="宋体" w:eastAsia="宋体" w:cs="宋体"/>
          <w:spacing w:val="16"/>
          <w:sz w:val="31"/>
          <w:szCs w:val="31"/>
          <w:highlight w:val="none"/>
          <w14:textOutline w14:w="5793" w14:cap="sq" w14:cmpd="sng">
            <w14:solidFill>
              <w14:srgbClr w14:val="000000"/>
            </w14:solidFill>
            <w14:prstDash w14:val="solid"/>
            <w14:bevel/>
          </w14:textOutline>
        </w:rPr>
      </w:pPr>
    </w:p>
    <w:p w14:paraId="70AE6523">
      <w:pPr>
        <w:rPr>
          <w:rFonts w:hint="eastAsia" w:ascii="宋体" w:hAnsi="宋体" w:eastAsia="宋体" w:cs="宋体"/>
          <w:spacing w:val="16"/>
          <w:sz w:val="31"/>
          <w:szCs w:val="31"/>
          <w:highlight w:val="none"/>
          <w14:textOutline w14:w="5793" w14:cap="sq" w14:cmpd="sng">
            <w14:solidFill>
              <w14:srgbClr w14:val="000000"/>
            </w14:solidFill>
            <w14:prstDash w14:val="solid"/>
            <w14:bevel/>
          </w14:textOutline>
        </w:rPr>
      </w:pPr>
      <w:r>
        <w:rPr>
          <w:rFonts w:hint="eastAsia" w:ascii="宋体" w:hAnsi="宋体" w:eastAsia="宋体" w:cs="宋体"/>
          <w:spacing w:val="16"/>
          <w:sz w:val="31"/>
          <w:szCs w:val="31"/>
          <w:highlight w:val="none"/>
          <w14:textOutline w14:w="5793" w14:cap="sq" w14:cmpd="sng">
            <w14:solidFill>
              <w14:srgbClr w14:val="000000"/>
            </w14:solidFill>
            <w14:prstDash w14:val="solid"/>
            <w14:bevel/>
          </w14:textOutline>
        </w:rPr>
        <w:br w:type="page"/>
      </w:r>
    </w:p>
    <w:p w14:paraId="744B0873">
      <w:pPr>
        <w:spacing w:before="100" w:line="360" w:lineRule="auto"/>
        <w:jc w:val="center"/>
        <w:rPr>
          <w:rFonts w:hint="eastAsia" w:ascii="宋体" w:hAnsi="宋体" w:eastAsia="宋体" w:cs="宋体"/>
          <w:sz w:val="31"/>
          <w:szCs w:val="31"/>
          <w:highlight w:val="none"/>
        </w:rPr>
      </w:pPr>
      <w:r>
        <w:rPr>
          <w:rFonts w:hint="eastAsia" w:ascii="宋体" w:hAnsi="宋体" w:eastAsia="宋体" w:cs="宋体"/>
          <w:spacing w:val="16"/>
          <w:sz w:val="31"/>
          <w:szCs w:val="31"/>
          <w:highlight w:val="none"/>
          <w14:textOutline w14:w="5793" w14:cap="sq" w14:cmpd="sng">
            <w14:solidFill>
              <w14:srgbClr w14:val="000000"/>
            </w14:solidFill>
            <w14:prstDash w14:val="solid"/>
            <w14:bevel/>
          </w14:textOutline>
        </w:rPr>
        <w:t>一</w:t>
      </w:r>
      <w:r>
        <w:rPr>
          <w:rFonts w:hint="eastAsia" w:ascii="宋体" w:hAnsi="宋体" w:eastAsia="宋体" w:cs="宋体"/>
          <w:spacing w:val="15"/>
          <w:sz w:val="31"/>
          <w:szCs w:val="31"/>
          <w:highlight w:val="none"/>
          <w14:textOutline w14:w="5793" w14:cap="sq" w14:cmpd="sng">
            <w14:solidFill>
              <w14:srgbClr w14:val="000000"/>
            </w14:solidFill>
            <w14:prstDash w14:val="solid"/>
            <w14:bevel/>
          </w14:textOutline>
        </w:rPr>
        <w:t>、谈判响应函</w:t>
      </w:r>
    </w:p>
    <w:p w14:paraId="470738FF">
      <w:pPr>
        <w:spacing w:line="360" w:lineRule="auto"/>
        <w:rPr>
          <w:rFonts w:hint="eastAsia" w:ascii="宋体" w:hAnsi="宋体" w:eastAsia="宋体" w:cs="宋体"/>
          <w:spacing w:val="27"/>
          <w:sz w:val="23"/>
          <w:szCs w:val="23"/>
          <w:highlight w:val="none"/>
        </w:rPr>
      </w:pPr>
    </w:p>
    <w:p w14:paraId="2FCCFBB6">
      <w:pPr>
        <w:snapToGrid w:val="0"/>
        <w:spacing w:line="360" w:lineRule="auto"/>
        <w:rPr>
          <w:rFonts w:hint="eastAsia" w:ascii="宋体" w:hAnsi="宋体" w:eastAsia="宋体" w:cs="宋体"/>
          <w:b/>
          <w:bCs/>
          <w:color w:val="auto"/>
          <w:sz w:val="24"/>
          <w:szCs w:val="24"/>
          <w:highlight w:val="none"/>
        </w:rPr>
      </w:pPr>
      <w:r>
        <w:rPr>
          <w:rFonts w:hint="eastAsia" w:ascii="宋体" w:hAnsi="宋体" w:eastAsia="宋体" w:cs="宋体"/>
          <w:color w:val="auto"/>
          <w:spacing w:val="4"/>
          <w:sz w:val="24"/>
          <w:szCs w:val="24"/>
          <w:highlight w:val="none"/>
          <w:u w:val="single"/>
        </w:rPr>
        <w:t>（采购代理机构）</w:t>
      </w:r>
      <w:r>
        <w:rPr>
          <w:rFonts w:hint="eastAsia" w:ascii="宋体" w:hAnsi="宋体" w:eastAsia="宋体" w:cs="宋体"/>
          <w:b/>
          <w:bCs/>
          <w:color w:val="auto"/>
          <w:sz w:val="24"/>
          <w:szCs w:val="24"/>
          <w:highlight w:val="none"/>
          <w:lang w:val="zh-CN"/>
        </w:rPr>
        <w:t>：</w:t>
      </w:r>
    </w:p>
    <w:p w14:paraId="0CE7F34A">
      <w:pPr>
        <w:spacing w:line="360" w:lineRule="auto"/>
        <w:ind w:firstLine="480" w:firstLineChars="200"/>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为响应你方组织的</w:t>
      </w:r>
      <w:r>
        <w:rPr>
          <w:rFonts w:hint="eastAsia" w:ascii="宋体" w:hAnsi="宋体" w:eastAsia="宋体" w:cs="宋体"/>
          <w:sz w:val="24"/>
          <w:szCs w:val="24"/>
          <w:highlight w:val="none"/>
          <w:u w:val="single"/>
          <w:lang w:eastAsia="zh-CN"/>
        </w:rPr>
        <w:t>（</w:t>
      </w:r>
      <w:r>
        <w:rPr>
          <w:rFonts w:hint="eastAsia" w:ascii="宋体" w:hAnsi="宋体" w:cs="宋体"/>
          <w:sz w:val="24"/>
          <w:szCs w:val="24"/>
          <w:highlight w:val="none"/>
          <w:u w:val="single"/>
          <w:lang w:val="en-US" w:eastAsia="zh-CN"/>
        </w:rPr>
        <w:t>采购</w:t>
      </w:r>
      <w:r>
        <w:rPr>
          <w:rFonts w:hint="eastAsia" w:ascii="宋体" w:hAnsi="宋体" w:cs="宋体"/>
          <w:sz w:val="24"/>
          <w:szCs w:val="24"/>
          <w:highlight w:val="none"/>
          <w:u w:val="single"/>
          <w:lang w:eastAsia="zh-CN"/>
        </w:rPr>
        <w:t>项目</w:t>
      </w:r>
      <w:r>
        <w:rPr>
          <w:rFonts w:hint="eastAsia" w:ascii="宋体" w:hAnsi="宋体" w:eastAsia="宋体" w:cs="宋体"/>
          <w:sz w:val="24"/>
          <w:szCs w:val="24"/>
          <w:highlight w:val="none"/>
          <w:u w:val="single"/>
          <w:lang w:eastAsia="zh-CN"/>
        </w:rPr>
        <w:t>名称）</w:t>
      </w:r>
      <w:r>
        <w:rPr>
          <w:rFonts w:hint="eastAsia" w:ascii="宋体" w:hAnsi="宋体" w:eastAsia="宋体" w:cs="宋体"/>
          <w:sz w:val="24"/>
          <w:szCs w:val="24"/>
          <w:highlight w:val="none"/>
        </w:rPr>
        <w:t>的</w:t>
      </w:r>
      <w:r>
        <w:rPr>
          <w:rFonts w:hint="eastAsia" w:ascii="宋体" w:hAnsi="宋体" w:eastAsia="宋体" w:cs="宋体"/>
          <w:sz w:val="24"/>
          <w:szCs w:val="24"/>
          <w:highlight w:val="none"/>
          <w:lang w:val="en-US" w:eastAsia="zh-CN"/>
        </w:rPr>
        <w:t>采购</w:t>
      </w:r>
      <w:r>
        <w:rPr>
          <w:rFonts w:hint="eastAsia" w:ascii="宋体" w:hAnsi="宋体" w:eastAsia="宋体" w:cs="宋体"/>
          <w:sz w:val="24"/>
          <w:szCs w:val="24"/>
          <w:highlight w:val="none"/>
        </w:rPr>
        <w:t>（项目编号为：</w:t>
      </w:r>
      <w:r>
        <w:rPr>
          <w:rFonts w:hint="eastAsia" w:ascii="宋体" w:hAnsi="宋体" w:eastAsia="宋体" w:cs="宋体"/>
          <w:sz w:val="24"/>
          <w:szCs w:val="24"/>
          <w:highlight w:val="none"/>
          <w:u w:val="single"/>
        </w:rPr>
        <w:t xml:space="preserve"> </w:t>
      </w:r>
      <w:r>
        <w:rPr>
          <w:rFonts w:hint="eastAsia" w:ascii="宋体" w:hAnsi="宋体" w:cs="宋体"/>
          <w:sz w:val="24"/>
          <w:szCs w:val="24"/>
          <w:highlight w:val="none"/>
          <w:u w:val="single"/>
          <w:lang w:val="en-US" w:eastAsia="zh-CN"/>
        </w:rPr>
        <w:t xml:space="preserve">   </w:t>
      </w:r>
      <w:r>
        <w:rPr>
          <w:rFonts w:hint="eastAsia" w:ascii="宋体" w:hAnsi="宋体" w:eastAsia="宋体" w:cs="宋体"/>
          <w:sz w:val="24"/>
          <w:szCs w:val="24"/>
          <w:highlight w:val="none"/>
          <w:u w:val="single"/>
          <w:lang w:val="en-US" w:eastAsia="zh-CN"/>
        </w:rPr>
        <w:t xml:space="preserve">  </w:t>
      </w:r>
      <w:r>
        <w:rPr>
          <w:rFonts w:hint="eastAsia" w:ascii="宋体" w:hAnsi="宋体" w:eastAsia="宋体" w:cs="宋体"/>
          <w:sz w:val="24"/>
          <w:szCs w:val="24"/>
          <w:highlight w:val="none"/>
        </w:rPr>
        <w:t>），我方愿参与</w:t>
      </w:r>
      <w:r>
        <w:rPr>
          <w:rFonts w:hint="eastAsia" w:ascii="宋体" w:hAnsi="宋体" w:eastAsia="宋体" w:cs="宋体"/>
          <w:sz w:val="24"/>
          <w:szCs w:val="24"/>
          <w:highlight w:val="none"/>
          <w:lang w:val="en-US" w:eastAsia="zh-CN"/>
        </w:rPr>
        <w:t>本项目谈判大会</w:t>
      </w:r>
      <w:r>
        <w:rPr>
          <w:rFonts w:hint="eastAsia" w:ascii="宋体" w:hAnsi="宋体" w:eastAsia="宋体" w:cs="宋体"/>
          <w:sz w:val="24"/>
          <w:szCs w:val="24"/>
          <w:highlight w:val="none"/>
        </w:rPr>
        <w:t>。</w:t>
      </w:r>
    </w:p>
    <w:p w14:paraId="4E19C6DE">
      <w:pPr>
        <w:spacing w:line="360" w:lineRule="auto"/>
        <w:ind w:firstLine="480" w:firstLineChars="200"/>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我方确认收到贵方提供的</w:t>
      </w:r>
      <w:r>
        <w:rPr>
          <w:rFonts w:hint="eastAsia" w:ascii="宋体" w:hAnsi="宋体" w:eastAsia="宋体" w:cs="宋体"/>
          <w:sz w:val="24"/>
          <w:szCs w:val="24"/>
          <w:highlight w:val="none"/>
          <w:u w:val="single"/>
          <w:lang w:val="en-US" w:eastAsia="zh-CN"/>
        </w:rPr>
        <w:t>（</w:t>
      </w:r>
      <w:r>
        <w:rPr>
          <w:rFonts w:hint="eastAsia" w:ascii="宋体" w:hAnsi="宋体" w:cs="宋体"/>
          <w:sz w:val="24"/>
          <w:szCs w:val="24"/>
          <w:highlight w:val="none"/>
          <w:u w:val="single"/>
          <w:lang w:val="en-US" w:eastAsia="zh-CN"/>
        </w:rPr>
        <w:t>采购项目</w:t>
      </w:r>
      <w:r>
        <w:rPr>
          <w:rFonts w:hint="eastAsia" w:ascii="宋体" w:hAnsi="宋体" w:eastAsia="宋体" w:cs="宋体"/>
          <w:sz w:val="24"/>
          <w:szCs w:val="24"/>
          <w:highlight w:val="none"/>
          <w:u w:val="single"/>
          <w:lang w:val="en-US" w:eastAsia="zh-CN"/>
        </w:rPr>
        <w:t>名称）</w:t>
      </w:r>
      <w:r>
        <w:rPr>
          <w:rFonts w:hint="eastAsia" w:ascii="宋体" w:hAnsi="宋体" w:eastAsia="宋体" w:cs="宋体"/>
          <w:sz w:val="24"/>
          <w:szCs w:val="24"/>
          <w:highlight w:val="none"/>
          <w:lang w:eastAsia="zh-CN"/>
        </w:rPr>
        <w:t>谈判文件</w:t>
      </w:r>
      <w:r>
        <w:rPr>
          <w:rFonts w:hint="eastAsia" w:ascii="宋体" w:hAnsi="宋体" w:eastAsia="宋体" w:cs="宋体"/>
          <w:sz w:val="24"/>
          <w:szCs w:val="24"/>
          <w:highlight w:val="none"/>
        </w:rPr>
        <w:t>的全部内容。</w:t>
      </w:r>
    </w:p>
    <w:p w14:paraId="3B716A5B">
      <w:pPr>
        <w:spacing w:line="360" w:lineRule="auto"/>
        <w:ind w:firstLine="480" w:firstLineChars="200"/>
        <w:outlineLvl w:val="9"/>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我方在参与</w:t>
      </w:r>
      <w:r>
        <w:rPr>
          <w:rFonts w:hint="eastAsia" w:ascii="宋体" w:hAnsi="宋体" w:eastAsia="宋体" w:cs="宋体"/>
          <w:sz w:val="24"/>
          <w:szCs w:val="24"/>
          <w:highlight w:val="none"/>
          <w:lang w:val="en-US" w:eastAsia="zh-CN"/>
        </w:rPr>
        <w:t>谈判响应</w:t>
      </w:r>
      <w:r>
        <w:rPr>
          <w:rFonts w:hint="eastAsia" w:ascii="宋体" w:hAnsi="宋体" w:eastAsia="宋体" w:cs="宋体"/>
          <w:sz w:val="24"/>
          <w:szCs w:val="24"/>
          <w:highlight w:val="none"/>
        </w:rPr>
        <w:t>前已详细研究了</w:t>
      </w:r>
      <w:r>
        <w:rPr>
          <w:rFonts w:hint="eastAsia" w:ascii="宋体" w:hAnsi="宋体" w:eastAsia="宋体" w:cs="宋体"/>
          <w:sz w:val="24"/>
          <w:szCs w:val="24"/>
          <w:highlight w:val="none"/>
          <w:lang w:eastAsia="zh-CN"/>
        </w:rPr>
        <w:t>谈判文件</w:t>
      </w:r>
      <w:r>
        <w:rPr>
          <w:rFonts w:hint="eastAsia" w:ascii="宋体" w:hAnsi="宋体" w:eastAsia="宋体" w:cs="宋体"/>
          <w:sz w:val="24"/>
          <w:szCs w:val="24"/>
          <w:highlight w:val="none"/>
        </w:rPr>
        <w:t>的所有内容，包括澄清、修改文件（如有）和所有已提供的参考资料以及有关附件，我方完全明白并认为此</w:t>
      </w:r>
      <w:r>
        <w:rPr>
          <w:rFonts w:hint="eastAsia" w:ascii="宋体" w:hAnsi="宋体" w:eastAsia="宋体" w:cs="宋体"/>
          <w:sz w:val="24"/>
          <w:szCs w:val="24"/>
          <w:highlight w:val="none"/>
          <w:lang w:eastAsia="zh-CN"/>
        </w:rPr>
        <w:t>谈判文件</w:t>
      </w:r>
      <w:r>
        <w:rPr>
          <w:rFonts w:hint="eastAsia" w:ascii="宋体" w:hAnsi="宋体" w:eastAsia="宋体" w:cs="宋体"/>
          <w:sz w:val="24"/>
          <w:szCs w:val="24"/>
          <w:highlight w:val="none"/>
        </w:rPr>
        <w:t>没有倾向性，也不存在排斥潜在</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的内容，我方同意</w:t>
      </w:r>
      <w:r>
        <w:rPr>
          <w:rFonts w:hint="eastAsia" w:ascii="宋体" w:hAnsi="宋体" w:eastAsia="宋体" w:cs="宋体"/>
          <w:sz w:val="24"/>
          <w:szCs w:val="24"/>
          <w:highlight w:val="none"/>
          <w:lang w:eastAsia="zh-CN"/>
        </w:rPr>
        <w:t>谈判文件</w:t>
      </w:r>
      <w:r>
        <w:rPr>
          <w:rFonts w:hint="eastAsia" w:ascii="宋体" w:hAnsi="宋体" w:eastAsia="宋体" w:cs="宋体"/>
          <w:sz w:val="24"/>
          <w:szCs w:val="24"/>
          <w:highlight w:val="none"/>
        </w:rPr>
        <w:t>的相关条款，放弃对</w:t>
      </w:r>
      <w:r>
        <w:rPr>
          <w:rFonts w:hint="eastAsia" w:ascii="宋体" w:hAnsi="宋体" w:eastAsia="宋体" w:cs="宋体"/>
          <w:sz w:val="24"/>
          <w:szCs w:val="24"/>
          <w:highlight w:val="none"/>
          <w:lang w:eastAsia="zh-CN"/>
        </w:rPr>
        <w:t>谈判文件</w:t>
      </w:r>
      <w:r>
        <w:rPr>
          <w:rFonts w:hint="eastAsia" w:ascii="宋体" w:hAnsi="宋体" w:eastAsia="宋体" w:cs="宋体"/>
          <w:sz w:val="24"/>
          <w:szCs w:val="24"/>
          <w:highlight w:val="none"/>
        </w:rPr>
        <w:t>提出误解和质疑的一切权力。</w:t>
      </w:r>
    </w:p>
    <w:p w14:paraId="68DBCABA">
      <w:pPr>
        <w:spacing w:line="360" w:lineRule="auto"/>
        <w:ind w:firstLine="480" w:firstLineChars="200"/>
        <w:outlineLvl w:val="9"/>
        <w:rPr>
          <w:rFonts w:hint="eastAsia" w:ascii="宋体" w:hAnsi="宋体" w:eastAsia="宋体" w:cs="宋体"/>
          <w:sz w:val="24"/>
          <w:szCs w:val="24"/>
          <w:highlight w:val="none"/>
        </w:rPr>
      </w:pPr>
      <w:r>
        <w:rPr>
          <w:rFonts w:hint="eastAsia" w:ascii="宋体" w:hAnsi="宋体" w:eastAsia="宋体" w:cs="宋体"/>
          <w:sz w:val="24"/>
          <w:szCs w:val="24"/>
          <w:highlight w:val="none"/>
          <w:u w:val="single"/>
        </w:rPr>
        <w:t>(</w:t>
      </w:r>
      <w:r>
        <w:rPr>
          <w:rFonts w:hint="eastAsia" w:ascii="宋体" w:hAnsi="宋体" w:eastAsia="宋体" w:cs="宋体"/>
          <w:sz w:val="24"/>
          <w:szCs w:val="24"/>
          <w:highlight w:val="none"/>
          <w:u w:val="single"/>
          <w:lang w:eastAsia="zh-CN"/>
        </w:rPr>
        <w:t>供应商</w:t>
      </w:r>
      <w:r>
        <w:rPr>
          <w:rFonts w:hint="eastAsia" w:ascii="宋体" w:hAnsi="宋体" w:eastAsia="宋体" w:cs="宋体"/>
          <w:sz w:val="24"/>
          <w:szCs w:val="24"/>
          <w:highlight w:val="none"/>
          <w:u w:val="single"/>
        </w:rPr>
        <w:t xml:space="preserve">名称) </w:t>
      </w:r>
      <w:r>
        <w:rPr>
          <w:rFonts w:hint="eastAsia" w:ascii="宋体" w:hAnsi="宋体" w:eastAsia="宋体" w:cs="宋体"/>
          <w:sz w:val="24"/>
          <w:szCs w:val="24"/>
          <w:highlight w:val="none"/>
        </w:rPr>
        <w:t>作为</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正式授权</w:t>
      </w:r>
      <w:r>
        <w:rPr>
          <w:rFonts w:hint="eastAsia" w:ascii="宋体" w:hAnsi="宋体" w:eastAsia="宋体" w:cs="宋体"/>
          <w:sz w:val="24"/>
          <w:szCs w:val="24"/>
          <w:highlight w:val="none"/>
          <w:u w:val="single"/>
        </w:rPr>
        <w:t>(授权代表全名, 职务)</w:t>
      </w:r>
      <w:r>
        <w:rPr>
          <w:rFonts w:hint="eastAsia" w:ascii="宋体" w:hAnsi="宋体" w:eastAsia="宋体" w:cs="宋体"/>
          <w:sz w:val="24"/>
          <w:szCs w:val="24"/>
          <w:highlight w:val="none"/>
        </w:rPr>
        <w:t>代表我方全权处理有关本</w:t>
      </w:r>
      <w:r>
        <w:rPr>
          <w:rFonts w:hint="eastAsia" w:ascii="宋体" w:hAnsi="宋体" w:eastAsia="宋体" w:cs="宋体"/>
          <w:sz w:val="24"/>
          <w:szCs w:val="24"/>
          <w:highlight w:val="none"/>
          <w:lang w:val="en-US" w:eastAsia="zh-CN"/>
        </w:rPr>
        <w:t>项目</w:t>
      </w:r>
      <w:r>
        <w:rPr>
          <w:rFonts w:hint="eastAsia" w:ascii="宋体" w:hAnsi="宋体" w:eastAsia="宋体" w:cs="宋体"/>
          <w:sz w:val="24"/>
          <w:szCs w:val="24"/>
          <w:highlight w:val="none"/>
        </w:rPr>
        <w:t>的一切事宜。</w:t>
      </w:r>
    </w:p>
    <w:p w14:paraId="656B5019">
      <w:pPr>
        <w:spacing w:line="360" w:lineRule="auto"/>
        <w:ind w:firstLine="480" w:firstLineChars="200"/>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在此提交的</w:t>
      </w:r>
      <w:r>
        <w:rPr>
          <w:rFonts w:hint="eastAsia" w:ascii="宋体" w:hAnsi="宋体" w:eastAsia="宋体" w:cs="宋体"/>
          <w:sz w:val="24"/>
          <w:szCs w:val="24"/>
          <w:highlight w:val="none"/>
          <w:lang w:eastAsia="zh-CN"/>
        </w:rPr>
        <w:t>谈判响应文件</w:t>
      </w:r>
      <w:r>
        <w:rPr>
          <w:rFonts w:hint="eastAsia" w:ascii="宋体" w:hAnsi="宋体" w:eastAsia="宋体" w:cs="宋体"/>
          <w:sz w:val="24"/>
          <w:szCs w:val="24"/>
          <w:highlight w:val="none"/>
        </w:rPr>
        <w:t>，正本</w:t>
      </w:r>
      <w:r>
        <w:rPr>
          <w:rFonts w:hint="eastAsia" w:ascii="宋体" w:hAnsi="宋体" w:eastAsia="宋体" w:cs="宋体"/>
          <w:sz w:val="24"/>
          <w:szCs w:val="24"/>
          <w:highlight w:val="none"/>
          <w:u w:val="single"/>
          <w:lang w:val="en-US" w:eastAsia="zh-CN"/>
        </w:rPr>
        <w:t xml:space="preserve">    </w:t>
      </w:r>
      <w:r>
        <w:rPr>
          <w:rFonts w:hint="eastAsia" w:ascii="宋体" w:hAnsi="宋体" w:eastAsia="宋体" w:cs="宋体"/>
          <w:sz w:val="24"/>
          <w:szCs w:val="24"/>
          <w:highlight w:val="none"/>
        </w:rPr>
        <w:t>份，副本</w:t>
      </w:r>
      <w:r>
        <w:rPr>
          <w:rFonts w:hint="eastAsia" w:ascii="宋体" w:hAnsi="宋体" w:eastAsia="宋体" w:cs="宋体"/>
          <w:sz w:val="32"/>
          <w:szCs w:val="32"/>
          <w:highlight w:val="none"/>
          <w:u w:val="single"/>
        </w:rPr>
        <w:t xml:space="preserve"> </w:t>
      </w:r>
      <w:r>
        <w:rPr>
          <w:rFonts w:hint="eastAsia" w:ascii="宋体" w:hAnsi="宋体" w:eastAsia="宋体" w:cs="宋体"/>
          <w:sz w:val="32"/>
          <w:szCs w:val="32"/>
          <w:highlight w:val="none"/>
          <w:u w:val="single"/>
          <w:lang w:val="en-US" w:eastAsia="zh-CN"/>
        </w:rPr>
        <w:t xml:space="preserve">  </w:t>
      </w:r>
      <w:r>
        <w:rPr>
          <w:rFonts w:hint="eastAsia" w:ascii="宋体" w:hAnsi="宋体" w:eastAsia="宋体" w:cs="宋体"/>
          <w:sz w:val="24"/>
          <w:szCs w:val="24"/>
          <w:highlight w:val="none"/>
        </w:rPr>
        <w:t>份，电子版本</w:t>
      </w:r>
      <w:r>
        <w:rPr>
          <w:rFonts w:hint="eastAsia" w:ascii="宋体" w:hAnsi="宋体" w:eastAsia="宋体" w:cs="宋体"/>
          <w:sz w:val="32"/>
          <w:szCs w:val="32"/>
          <w:highlight w:val="none"/>
          <w:u w:val="single"/>
        </w:rPr>
        <w:t xml:space="preserve"> </w:t>
      </w:r>
      <w:r>
        <w:rPr>
          <w:rFonts w:hint="eastAsia" w:ascii="宋体" w:hAnsi="宋体" w:eastAsia="宋体" w:cs="宋体"/>
          <w:sz w:val="32"/>
          <w:szCs w:val="32"/>
          <w:highlight w:val="none"/>
          <w:u w:val="single"/>
          <w:lang w:val="en-US" w:eastAsia="zh-CN"/>
        </w:rPr>
        <w:t xml:space="preserve">  </w:t>
      </w:r>
      <w:r>
        <w:rPr>
          <w:rFonts w:hint="eastAsia" w:ascii="宋体" w:hAnsi="宋体" w:eastAsia="宋体" w:cs="宋体"/>
          <w:sz w:val="24"/>
          <w:szCs w:val="24"/>
          <w:highlight w:val="none"/>
        </w:rPr>
        <w:t>份。</w:t>
      </w:r>
    </w:p>
    <w:p w14:paraId="414E0054">
      <w:pPr>
        <w:spacing w:line="360" w:lineRule="auto"/>
        <w:ind w:firstLine="480" w:firstLineChars="200"/>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我方已完全明白</w:t>
      </w:r>
      <w:r>
        <w:rPr>
          <w:rFonts w:hint="eastAsia" w:ascii="宋体" w:hAnsi="宋体" w:eastAsia="宋体" w:cs="宋体"/>
          <w:sz w:val="24"/>
          <w:szCs w:val="24"/>
          <w:highlight w:val="none"/>
          <w:lang w:eastAsia="zh-CN"/>
        </w:rPr>
        <w:t>谈判文件</w:t>
      </w:r>
      <w:r>
        <w:rPr>
          <w:rFonts w:hint="eastAsia" w:ascii="宋体" w:hAnsi="宋体" w:eastAsia="宋体" w:cs="宋体"/>
          <w:sz w:val="24"/>
          <w:szCs w:val="24"/>
          <w:highlight w:val="none"/>
        </w:rPr>
        <w:t>的所有条款要求，并申明如下：</w:t>
      </w:r>
    </w:p>
    <w:p w14:paraId="17DF46D7">
      <w:pPr>
        <w:spacing w:line="360" w:lineRule="auto"/>
        <w:ind w:firstLine="480" w:firstLineChars="200"/>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（一）按</w:t>
      </w:r>
      <w:r>
        <w:rPr>
          <w:rFonts w:hint="eastAsia" w:ascii="宋体" w:hAnsi="宋体" w:eastAsia="宋体" w:cs="宋体"/>
          <w:sz w:val="24"/>
          <w:szCs w:val="24"/>
          <w:highlight w:val="none"/>
          <w:lang w:eastAsia="zh-CN"/>
        </w:rPr>
        <w:t>谈判文件</w:t>
      </w:r>
      <w:r>
        <w:rPr>
          <w:rFonts w:hint="eastAsia" w:ascii="宋体" w:hAnsi="宋体" w:eastAsia="宋体" w:cs="宋体"/>
          <w:sz w:val="24"/>
          <w:szCs w:val="24"/>
          <w:highlight w:val="none"/>
        </w:rPr>
        <w:t>提供的全部</w:t>
      </w:r>
      <w:r>
        <w:rPr>
          <w:rFonts w:hint="eastAsia" w:ascii="宋体" w:hAnsi="宋体" w:cs="宋体"/>
          <w:sz w:val="24"/>
          <w:szCs w:val="24"/>
          <w:highlight w:val="none"/>
          <w:lang w:val="en-US" w:eastAsia="zh-CN"/>
        </w:rPr>
        <w:t>货物</w:t>
      </w:r>
      <w:r>
        <w:rPr>
          <w:rFonts w:hint="eastAsia" w:ascii="宋体" w:hAnsi="宋体" w:eastAsia="宋体" w:cs="宋体"/>
          <w:sz w:val="24"/>
          <w:szCs w:val="24"/>
          <w:highlight w:val="none"/>
        </w:rPr>
        <w:t>的</w:t>
      </w:r>
      <w:r>
        <w:rPr>
          <w:rFonts w:hint="eastAsia" w:ascii="宋体" w:hAnsi="宋体" w:eastAsia="宋体" w:cs="宋体"/>
          <w:sz w:val="24"/>
          <w:szCs w:val="24"/>
          <w:highlight w:val="none"/>
          <w:lang w:val="en-US" w:eastAsia="zh-CN"/>
        </w:rPr>
        <w:t>谈判</w:t>
      </w:r>
      <w:r>
        <w:rPr>
          <w:rFonts w:hint="eastAsia" w:ascii="宋体" w:hAnsi="宋体" w:eastAsia="宋体" w:cs="宋体"/>
          <w:sz w:val="24"/>
          <w:szCs w:val="24"/>
          <w:highlight w:val="none"/>
          <w:lang w:eastAsia="zh-CN"/>
        </w:rPr>
        <w:t>总报价</w:t>
      </w:r>
      <w:r>
        <w:rPr>
          <w:rFonts w:hint="eastAsia" w:ascii="宋体" w:hAnsi="宋体" w:eastAsia="宋体" w:cs="宋体"/>
          <w:sz w:val="24"/>
          <w:szCs w:val="24"/>
          <w:highlight w:val="none"/>
        </w:rPr>
        <w:t>详见《</w:t>
      </w:r>
      <w:r>
        <w:rPr>
          <w:rFonts w:hint="eastAsia" w:ascii="宋体" w:hAnsi="宋体" w:eastAsia="宋体" w:cs="宋体"/>
          <w:sz w:val="24"/>
          <w:szCs w:val="24"/>
          <w:highlight w:val="none"/>
          <w:lang w:val="en-US" w:eastAsia="zh-CN"/>
        </w:rPr>
        <w:t>报价</w:t>
      </w:r>
      <w:r>
        <w:rPr>
          <w:rFonts w:hint="eastAsia" w:ascii="宋体" w:hAnsi="宋体" w:cs="宋体"/>
          <w:sz w:val="24"/>
          <w:szCs w:val="24"/>
          <w:highlight w:val="none"/>
          <w:lang w:val="en-US" w:eastAsia="zh-CN"/>
        </w:rPr>
        <w:t>一览</w:t>
      </w:r>
      <w:r>
        <w:rPr>
          <w:rFonts w:hint="eastAsia" w:ascii="宋体" w:hAnsi="宋体" w:eastAsia="宋体" w:cs="宋体"/>
          <w:sz w:val="24"/>
          <w:szCs w:val="24"/>
          <w:highlight w:val="none"/>
          <w:lang w:val="en-US" w:eastAsia="zh-CN"/>
        </w:rPr>
        <w:t>表</w:t>
      </w:r>
      <w:r>
        <w:rPr>
          <w:rFonts w:hint="eastAsia" w:ascii="宋体" w:hAnsi="宋体" w:eastAsia="宋体" w:cs="宋体"/>
          <w:sz w:val="24"/>
          <w:szCs w:val="24"/>
          <w:highlight w:val="none"/>
        </w:rPr>
        <w:t>》。</w:t>
      </w:r>
    </w:p>
    <w:p w14:paraId="63FE9748">
      <w:pPr>
        <w:spacing w:line="360" w:lineRule="auto"/>
        <w:ind w:firstLine="480" w:firstLineChars="200"/>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（二）本</w:t>
      </w:r>
      <w:r>
        <w:rPr>
          <w:rFonts w:hint="eastAsia" w:ascii="宋体" w:hAnsi="宋体" w:eastAsia="宋体" w:cs="宋体"/>
          <w:sz w:val="24"/>
          <w:szCs w:val="24"/>
          <w:highlight w:val="none"/>
          <w:lang w:val="en-US" w:eastAsia="zh-CN"/>
        </w:rPr>
        <w:t>项目竞争性</w:t>
      </w:r>
      <w:r>
        <w:rPr>
          <w:rFonts w:hint="eastAsia" w:ascii="宋体" w:hAnsi="宋体" w:eastAsia="宋体" w:cs="宋体"/>
          <w:sz w:val="24"/>
          <w:szCs w:val="24"/>
          <w:highlight w:val="none"/>
          <w:lang w:eastAsia="zh-CN"/>
        </w:rPr>
        <w:t>谈判响应文件</w:t>
      </w:r>
      <w:r>
        <w:rPr>
          <w:rFonts w:hint="eastAsia" w:ascii="宋体" w:hAnsi="宋体" w:eastAsia="宋体" w:cs="宋体"/>
          <w:sz w:val="24"/>
          <w:szCs w:val="24"/>
          <w:highlight w:val="none"/>
        </w:rPr>
        <w:t>有效期为</w:t>
      </w:r>
      <w:r>
        <w:rPr>
          <w:rFonts w:hint="eastAsia" w:ascii="宋体" w:hAnsi="宋体" w:eastAsia="宋体" w:cs="宋体"/>
          <w:sz w:val="24"/>
          <w:szCs w:val="24"/>
          <w:highlight w:val="none"/>
          <w:lang w:val="en-US" w:eastAsia="zh-CN"/>
        </w:rPr>
        <w:t>提交谈判响应文件截止之日</w:t>
      </w:r>
      <w:r>
        <w:rPr>
          <w:rFonts w:hint="eastAsia" w:ascii="宋体" w:hAnsi="宋体" w:eastAsia="宋体" w:cs="宋体"/>
          <w:sz w:val="24"/>
          <w:szCs w:val="24"/>
          <w:highlight w:val="none"/>
        </w:rPr>
        <w:t>起</w:t>
      </w:r>
      <w:r>
        <w:rPr>
          <w:rFonts w:hint="eastAsia" w:ascii="宋体" w:hAnsi="宋体" w:eastAsia="宋体" w:cs="宋体"/>
          <w:sz w:val="32"/>
          <w:szCs w:val="32"/>
          <w:highlight w:val="none"/>
          <w:u w:val="single"/>
        </w:rPr>
        <w:t xml:space="preserve"> </w:t>
      </w:r>
      <w:r>
        <w:rPr>
          <w:rFonts w:hint="eastAsia" w:ascii="宋体" w:hAnsi="宋体" w:eastAsia="宋体" w:cs="宋体"/>
          <w:sz w:val="32"/>
          <w:szCs w:val="32"/>
          <w:highlight w:val="none"/>
          <w:u w:val="single"/>
          <w:lang w:val="en-US" w:eastAsia="zh-CN"/>
        </w:rPr>
        <w:t xml:space="preserve">  </w:t>
      </w:r>
      <w:r>
        <w:rPr>
          <w:rFonts w:hint="eastAsia" w:ascii="宋体" w:hAnsi="宋体" w:eastAsia="宋体" w:cs="宋体"/>
          <w:sz w:val="24"/>
          <w:szCs w:val="24"/>
          <w:highlight w:val="none"/>
          <w:lang w:val="en-US" w:eastAsia="zh-CN"/>
        </w:rPr>
        <w:t>日历日</w:t>
      </w:r>
      <w:r>
        <w:rPr>
          <w:rFonts w:hint="eastAsia" w:ascii="宋体" w:hAnsi="宋体" w:eastAsia="宋体" w:cs="宋体"/>
          <w:sz w:val="24"/>
          <w:szCs w:val="24"/>
          <w:highlight w:val="none"/>
        </w:rPr>
        <w:t>。如中标</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成交</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，有效期将延至合同终止日为止。在此提交的资格证明文件均至</w:t>
      </w:r>
      <w:r>
        <w:rPr>
          <w:rFonts w:hint="eastAsia" w:ascii="宋体" w:hAnsi="宋体" w:eastAsia="宋体" w:cs="宋体"/>
          <w:sz w:val="24"/>
          <w:szCs w:val="24"/>
          <w:highlight w:val="none"/>
          <w:lang w:val="en-US" w:eastAsia="zh-CN"/>
        </w:rPr>
        <w:t>谈判</w:t>
      </w:r>
      <w:r>
        <w:rPr>
          <w:rFonts w:hint="eastAsia" w:ascii="宋体" w:hAnsi="宋体" w:eastAsia="宋体" w:cs="宋体"/>
          <w:sz w:val="24"/>
          <w:szCs w:val="24"/>
          <w:highlight w:val="none"/>
        </w:rPr>
        <w:t>截止日有效，如有在</w:t>
      </w:r>
      <w:r>
        <w:rPr>
          <w:rFonts w:hint="eastAsia" w:ascii="宋体" w:hAnsi="宋体" w:eastAsia="宋体" w:cs="宋体"/>
          <w:sz w:val="24"/>
          <w:szCs w:val="24"/>
          <w:highlight w:val="none"/>
          <w:lang w:val="en-US" w:eastAsia="zh-CN"/>
        </w:rPr>
        <w:t>谈判</w:t>
      </w:r>
      <w:r>
        <w:rPr>
          <w:rFonts w:hint="eastAsia" w:ascii="宋体" w:hAnsi="宋体" w:eastAsia="宋体" w:cs="宋体"/>
          <w:sz w:val="24"/>
          <w:szCs w:val="24"/>
          <w:highlight w:val="none"/>
          <w:lang w:eastAsia="zh-CN"/>
        </w:rPr>
        <w:t>有效期</w:t>
      </w:r>
      <w:r>
        <w:rPr>
          <w:rFonts w:hint="eastAsia" w:ascii="宋体" w:hAnsi="宋体" w:eastAsia="宋体" w:cs="宋体"/>
          <w:sz w:val="24"/>
          <w:szCs w:val="24"/>
          <w:highlight w:val="none"/>
        </w:rPr>
        <w:t>内失效的，我方承诺在中标</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成交</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后补齐一切手续，保证所有资格证明文件能在签订采购合同时直至采购合同终止日有效。</w:t>
      </w:r>
    </w:p>
    <w:p w14:paraId="53797BA4">
      <w:pPr>
        <w:spacing w:line="360" w:lineRule="auto"/>
        <w:ind w:firstLine="480" w:firstLineChars="200"/>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（三）我方同意按照贵方可能提出的要求而提供与</w:t>
      </w:r>
      <w:r>
        <w:rPr>
          <w:rFonts w:hint="eastAsia" w:ascii="宋体" w:hAnsi="宋体" w:eastAsia="宋体" w:cs="宋体"/>
          <w:sz w:val="24"/>
          <w:szCs w:val="24"/>
          <w:highlight w:val="none"/>
          <w:lang w:val="en-US" w:eastAsia="zh-CN"/>
        </w:rPr>
        <w:t>谈判</w:t>
      </w:r>
      <w:r>
        <w:rPr>
          <w:rFonts w:hint="eastAsia" w:ascii="宋体" w:hAnsi="宋体" w:eastAsia="宋体" w:cs="宋体"/>
          <w:sz w:val="24"/>
          <w:szCs w:val="24"/>
          <w:highlight w:val="none"/>
        </w:rPr>
        <w:t>有关的任何其它数据、信息或资料。</w:t>
      </w:r>
    </w:p>
    <w:p w14:paraId="01CC0679">
      <w:pPr>
        <w:spacing w:line="360" w:lineRule="auto"/>
        <w:ind w:firstLine="480" w:firstLineChars="200"/>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w:t>
      </w:r>
      <w:r>
        <w:rPr>
          <w:rFonts w:hint="eastAsia" w:ascii="宋体" w:hAnsi="宋体" w:cs="宋体"/>
          <w:sz w:val="24"/>
          <w:szCs w:val="24"/>
          <w:highlight w:val="none"/>
          <w:lang w:val="en-US" w:eastAsia="zh-CN"/>
        </w:rPr>
        <w:t>四</w:t>
      </w:r>
      <w:r>
        <w:rPr>
          <w:rFonts w:hint="eastAsia" w:ascii="宋体" w:hAnsi="宋体" w:eastAsia="宋体" w:cs="宋体"/>
          <w:sz w:val="24"/>
          <w:szCs w:val="24"/>
          <w:highlight w:val="none"/>
        </w:rPr>
        <w:t>）我方如果中标</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成交</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，将保证履行</w:t>
      </w:r>
      <w:r>
        <w:rPr>
          <w:rFonts w:hint="eastAsia" w:ascii="宋体" w:hAnsi="宋体" w:eastAsia="宋体" w:cs="宋体"/>
          <w:sz w:val="24"/>
          <w:szCs w:val="24"/>
          <w:highlight w:val="none"/>
          <w:lang w:eastAsia="zh-CN"/>
        </w:rPr>
        <w:t>谈判文件</w:t>
      </w:r>
      <w:r>
        <w:rPr>
          <w:rFonts w:hint="eastAsia" w:ascii="宋体" w:hAnsi="宋体" w:eastAsia="宋体" w:cs="宋体"/>
          <w:sz w:val="24"/>
          <w:szCs w:val="24"/>
          <w:highlight w:val="none"/>
        </w:rPr>
        <w:t>及其澄清、修改文件（如果有）中的全部责任和义务，按质、按量、按期完成全部任务。</w:t>
      </w:r>
    </w:p>
    <w:p w14:paraId="503587B4">
      <w:pPr>
        <w:spacing w:line="360" w:lineRule="auto"/>
        <w:ind w:firstLine="480" w:firstLineChars="200"/>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w:t>
      </w:r>
      <w:r>
        <w:rPr>
          <w:rFonts w:hint="eastAsia" w:ascii="宋体" w:hAnsi="宋体" w:cs="宋体"/>
          <w:sz w:val="24"/>
          <w:szCs w:val="24"/>
          <w:highlight w:val="none"/>
          <w:lang w:val="en-US" w:eastAsia="zh-CN"/>
        </w:rPr>
        <w:t>五</w:t>
      </w:r>
      <w:r>
        <w:rPr>
          <w:rFonts w:hint="eastAsia" w:ascii="宋体" w:hAnsi="宋体" w:eastAsia="宋体" w:cs="宋体"/>
          <w:sz w:val="24"/>
          <w:szCs w:val="24"/>
          <w:highlight w:val="none"/>
        </w:rPr>
        <w:t>）如我方被授予合同，我方承诺支付就本次招标应支付或将支付的采购代理服务费。</w:t>
      </w:r>
    </w:p>
    <w:p w14:paraId="4057A012">
      <w:pPr>
        <w:spacing w:line="360" w:lineRule="auto"/>
        <w:ind w:firstLine="480" w:firstLineChars="200"/>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w:t>
      </w:r>
      <w:r>
        <w:rPr>
          <w:rFonts w:hint="eastAsia" w:ascii="宋体" w:hAnsi="宋体" w:cs="宋体"/>
          <w:sz w:val="24"/>
          <w:szCs w:val="24"/>
          <w:highlight w:val="none"/>
          <w:lang w:val="en-US" w:eastAsia="zh-CN"/>
        </w:rPr>
        <w:t>六</w:t>
      </w:r>
      <w:r>
        <w:rPr>
          <w:rFonts w:hint="eastAsia" w:ascii="宋体" w:hAnsi="宋体" w:eastAsia="宋体" w:cs="宋体"/>
          <w:sz w:val="24"/>
          <w:szCs w:val="24"/>
          <w:highlight w:val="none"/>
        </w:rPr>
        <w:t>）我方作为在法律、财务和运作上独立于采购人、采购代理机构的</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，在此保证所提交的所有文件和全部说明是真实的和正确的。</w:t>
      </w:r>
    </w:p>
    <w:p w14:paraId="586F5276">
      <w:pPr>
        <w:spacing w:line="360" w:lineRule="auto"/>
        <w:ind w:firstLine="480" w:firstLineChars="200"/>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w:t>
      </w:r>
      <w:r>
        <w:rPr>
          <w:rFonts w:hint="eastAsia" w:ascii="宋体" w:hAnsi="宋体" w:cs="宋体"/>
          <w:sz w:val="24"/>
          <w:szCs w:val="24"/>
          <w:highlight w:val="none"/>
          <w:lang w:val="en-US" w:eastAsia="zh-CN"/>
        </w:rPr>
        <w:t>七</w:t>
      </w:r>
      <w:r>
        <w:rPr>
          <w:rFonts w:hint="eastAsia" w:ascii="宋体" w:hAnsi="宋体" w:eastAsia="宋体" w:cs="宋体"/>
          <w:sz w:val="24"/>
          <w:szCs w:val="24"/>
          <w:highlight w:val="none"/>
        </w:rPr>
        <w:t>）我方报价已包含应向知识产权所有权人支付的所有相关税费，并保证采购人在中国使用我方提供的</w:t>
      </w:r>
      <w:r>
        <w:rPr>
          <w:rFonts w:hint="eastAsia" w:ascii="宋体" w:hAnsi="宋体" w:eastAsia="宋体" w:cs="宋体"/>
          <w:sz w:val="24"/>
          <w:szCs w:val="24"/>
          <w:highlight w:val="none"/>
          <w:lang w:eastAsia="zh-CN"/>
        </w:rPr>
        <w:t>服务</w:t>
      </w:r>
      <w:r>
        <w:rPr>
          <w:rFonts w:hint="eastAsia" w:ascii="宋体" w:hAnsi="宋体" w:eastAsia="宋体" w:cs="宋体"/>
          <w:sz w:val="24"/>
          <w:szCs w:val="24"/>
          <w:highlight w:val="none"/>
        </w:rPr>
        <w:t xml:space="preserve">时，如有第三方提出侵犯其知识产权主张的，责任由我方承担。 </w:t>
      </w:r>
    </w:p>
    <w:p w14:paraId="3DA96FF9">
      <w:pPr>
        <w:spacing w:line="360" w:lineRule="auto"/>
        <w:ind w:firstLine="480" w:firstLineChars="200"/>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w:t>
      </w:r>
      <w:r>
        <w:rPr>
          <w:rFonts w:hint="eastAsia" w:ascii="宋体" w:hAnsi="宋体" w:cs="宋体"/>
          <w:sz w:val="24"/>
          <w:szCs w:val="24"/>
          <w:highlight w:val="none"/>
          <w:lang w:val="en-US" w:eastAsia="zh-CN"/>
        </w:rPr>
        <w:t>八</w:t>
      </w:r>
      <w:r>
        <w:rPr>
          <w:rFonts w:hint="eastAsia" w:ascii="宋体" w:hAnsi="宋体" w:eastAsia="宋体" w:cs="宋体"/>
          <w:sz w:val="24"/>
          <w:szCs w:val="24"/>
          <w:highlight w:val="none"/>
        </w:rPr>
        <w:t>）</w:t>
      </w:r>
      <w:r>
        <w:rPr>
          <w:rFonts w:hint="eastAsia" w:ascii="宋体" w:hAnsi="宋体" w:eastAsia="宋体" w:cs="宋体"/>
          <w:b/>
          <w:bCs/>
          <w:sz w:val="24"/>
          <w:szCs w:val="24"/>
          <w:highlight w:val="none"/>
          <w:u w:val="single"/>
        </w:rPr>
        <w:t>我方符合</w:t>
      </w:r>
      <w:r>
        <w:rPr>
          <w:rFonts w:hint="eastAsia" w:ascii="宋体" w:hAnsi="宋体" w:eastAsia="宋体" w:cs="宋体"/>
          <w:b/>
          <w:bCs/>
          <w:sz w:val="24"/>
          <w:szCs w:val="24"/>
          <w:highlight w:val="none"/>
          <w:u w:val="single"/>
          <w:lang w:eastAsia="zh-CN"/>
        </w:rPr>
        <w:t>谈判文件</w:t>
      </w:r>
      <w:r>
        <w:rPr>
          <w:rFonts w:hint="eastAsia" w:ascii="宋体" w:hAnsi="宋体" w:eastAsia="宋体" w:cs="宋体"/>
          <w:b/>
          <w:bCs/>
          <w:sz w:val="24"/>
          <w:szCs w:val="24"/>
          <w:highlight w:val="none"/>
          <w:u w:val="single"/>
        </w:rPr>
        <w:t>中“供应商资格要求”规定的条件</w:t>
      </w:r>
      <w:r>
        <w:rPr>
          <w:rFonts w:hint="eastAsia" w:ascii="宋体" w:hAnsi="宋体" w:eastAsia="宋体" w:cs="宋体"/>
          <w:sz w:val="24"/>
          <w:szCs w:val="24"/>
          <w:highlight w:val="none"/>
        </w:rPr>
        <w:t>，承诺如下：</w:t>
      </w:r>
    </w:p>
    <w:p w14:paraId="050E9CEE">
      <w:pPr>
        <w:spacing w:line="360" w:lineRule="auto"/>
        <w:ind w:firstLine="480" w:firstLineChars="200"/>
        <w:outlineLvl w:val="9"/>
        <w:rPr>
          <w:rFonts w:hint="eastAsia" w:ascii="宋体" w:hAnsi="宋体" w:eastAsia="宋体" w:cs="宋体"/>
          <w:sz w:val="24"/>
          <w:highlight w:val="none"/>
        </w:rPr>
      </w:pPr>
      <w:r>
        <w:rPr>
          <w:rFonts w:hint="eastAsia" w:ascii="宋体" w:hAnsi="宋体" w:eastAsia="宋体" w:cs="宋体"/>
          <w:sz w:val="24"/>
          <w:szCs w:val="24"/>
          <w:highlight w:val="none"/>
        </w:rPr>
        <w:t>（1）</w:t>
      </w:r>
      <w:r>
        <w:rPr>
          <w:rFonts w:hint="eastAsia" w:ascii="宋体" w:hAnsi="宋体" w:eastAsia="宋体" w:cs="宋体"/>
          <w:sz w:val="24"/>
          <w:szCs w:val="24"/>
          <w:highlight w:val="none"/>
          <w:lang w:eastAsia="zh-CN"/>
        </w:rPr>
        <w:t>我方</w:t>
      </w:r>
      <w:r>
        <w:rPr>
          <w:rFonts w:hint="eastAsia" w:ascii="宋体" w:hAnsi="宋体" w:eastAsia="宋体" w:cs="宋体"/>
          <w:sz w:val="24"/>
          <w:highlight w:val="none"/>
        </w:rPr>
        <w:t>具有独立承担民事责任的能力，且是中华人民共和国境内注册的法人、其他组织或自然人；</w:t>
      </w:r>
    </w:p>
    <w:p w14:paraId="6EAD73E4">
      <w:pPr>
        <w:spacing w:line="360" w:lineRule="auto"/>
        <w:ind w:firstLine="480" w:firstLineChars="200"/>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（2）我方具有良好的商业信誉和健全的财务会计制度；</w:t>
      </w:r>
    </w:p>
    <w:p w14:paraId="786A638F">
      <w:pPr>
        <w:spacing w:line="360" w:lineRule="auto"/>
        <w:ind w:firstLine="480" w:firstLineChars="200"/>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（3）我方具有履行合同</w:t>
      </w:r>
      <w:r>
        <w:rPr>
          <w:rFonts w:hint="eastAsia" w:ascii="宋体" w:hAnsi="宋体" w:cs="宋体"/>
          <w:sz w:val="24"/>
          <w:szCs w:val="24"/>
          <w:highlight w:val="none"/>
          <w:lang w:eastAsia="zh-CN"/>
        </w:rPr>
        <w:t>所必需的</w:t>
      </w:r>
      <w:r>
        <w:rPr>
          <w:rFonts w:hint="eastAsia" w:ascii="宋体" w:hAnsi="宋体" w:eastAsia="宋体" w:cs="宋体"/>
          <w:sz w:val="24"/>
          <w:szCs w:val="24"/>
          <w:highlight w:val="none"/>
        </w:rPr>
        <w:t>设备和专业技术能力；</w:t>
      </w:r>
    </w:p>
    <w:p w14:paraId="6720D959">
      <w:pPr>
        <w:spacing w:line="360" w:lineRule="auto"/>
        <w:ind w:firstLine="480" w:firstLineChars="200"/>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（4）我方具有依法缴纳税收和社会保障资金的良好记录；</w:t>
      </w:r>
    </w:p>
    <w:p w14:paraId="45FDB495">
      <w:pPr>
        <w:spacing w:line="360" w:lineRule="auto"/>
        <w:ind w:firstLine="480" w:firstLineChars="200"/>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（5）我方参加本次政府采购活动前三年内，在经营活动中没有重大违法记录；</w:t>
      </w:r>
    </w:p>
    <w:p w14:paraId="6549F300">
      <w:pPr>
        <w:spacing w:line="360" w:lineRule="auto"/>
        <w:ind w:firstLine="480" w:firstLineChars="200"/>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（6）我方具有法律、行政法规规定的其他条件（如有）；</w:t>
      </w:r>
    </w:p>
    <w:p w14:paraId="6D1A3CB6">
      <w:pPr>
        <w:spacing w:line="360" w:lineRule="auto"/>
        <w:ind w:firstLine="480" w:firstLineChars="200"/>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（7）我方具备采购人根据</w:t>
      </w:r>
      <w:r>
        <w:rPr>
          <w:rFonts w:hint="eastAsia" w:ascii="宋体" w:hAnsi="宋体" w:cs="宋体"/>
          <w:sz w:val="24"/>
          <w:szCs w:val="24"/>
          <w:highlight w:val="none"/>
          <w:lang w:val="en-US" w:eastAsia="zh-CN"/>
        </w:rPr>
        <w:t>采购</w:t>
      </w:r>
      <w:r>
        <w:rPr>
          <w:rFonts w:hint="eastAsia" w:ascii="宋体" w:hAnsi="宋体" w:cs="宋体"/>
          <w:sz w:val="24"/>
          <w:szCs w:val="24"/>
          <w:highlight w:val="none"/>
          <w:lang w:eastAsia="zh-CN"/>
        </w:rPr>
        <w:t>项目</w:t>
      </w:r>
      <w:r>
        <w:rPr>
          <w:rFonts w:hint="eastAsia" w:ascii="宋体" w:hAnsi="宋体" w:eastAsia="宋体" w:cs="宋体"/>
          <w:sz w:val="24"/>
          <w:szCs w:val="24"/>
          <w:highlight w:val="none"/>
        </w:rPr>
        <w:t>提出的特殊条件（如有）。</w:t>
      </w:r>
    </w:p>
    <w:p w14:paraId="198E4CDF">
      <w:pPr>
        <w:spacing w:line="360" w:lineRule="auto"/>
        <w:ind w:firstLine="482" w:firstLineChars="200"/>
        <w:outlineLvl w:val="9"/>
        <w:rPr>
          <w:rFonts w:hint="eastAsia" w:ascii="宋体" w:hAnsi="宋体" w:eastAsia="宋体" w:cs="宋体"/>
          <w:b/>
          <w:bCs/>
          <w:sz w:val="24"/>
          <w:szCs w:val="24"/>
          <w:highlight w:val="none"/>
          <w:u w:val="single"/>
        </w:rPr>
      </w:pPr>
      <w:r>
        <w:rPr>
          <w:rFonts w:hint="eastAsia" w:ascii="宋体" w:hAnsi="宋体" w:eastAsia="宋体" w:cs="宋体"/>
          <w:b/>
          <w:bCs/>
          <w:sz w:val="24"/>
          <w:szCs w:val="24"/>
          <w:highlight w:val="none"/>
          <w:u w:val="single"/>
        </w:rPr>
        <w:t>以上内容如有虚假或与事实不符的，</w:t>
      </w:r>
      <w:r>
        <w:rPr>
          <w:rFonts w:hint="eastAsia" w:ascii="宋体" w:hAnsi="宋体" w:eastAsia="宋体" w:cs="宋体"/>
          <w:b/>
          <w:bCs/>
          <w:sz w:val="24"/>
          <w:szCs w:val="24"/>
          <w:highlight w:val="none"/>
          <w:u w:val="single"/>
          <w:lang w:val="en-US" w:eastAsia="zh-CN"/>
        </w:rPr>
        <w:t>谈判</w:t>
      </w:r>
      <w:r>
        <w:rPr>
          <w:rFonts w:hint="eastAsia" w:ascii="宋体" w:hAnsi="宋体" w:eastAsia="宋体" w:cs="宋体"/>
          <w:b/>
          <w:bCs/>
          <w:sz w:val="24"/>
          <w:szCs w:val="24"/>
          <w:highlight w:val="none"/>
          <w:u w:val="single"/>
          <w:lang w:eastAsia="zh-CN"/>
        </w:rPr>
        <w:t>小组</w:t>
      </w:r>
      <w:r>
        <w:rPr>
          <w:rFonts w:hint="eastAsia" w:ascii="宋体" w:hAnsi="宋体" w:eastAsia="宋体" w:cs="宋体"/>
          <w:b/>
          <w:bCs/>
          <w:sz w:val="24"/>
          <w:szCs w:val="24"/>
          <w:highlight w:val="none"/>
          <w:u w:val="single"/>
        </w:rPr>
        <w:t>可将我方做无效</w:t>
      </w:r>
      <w:r>
        <w:rPr>
          <w:rFonts w:hint="eastAsia" w:ascii="宋体" w:hAnsi="宋体" w:eastAsia="宋体" w:cs="宋体"/>
          <w:b/>
          <w:bCs/>
          <w:sz w:val="24"/>
          <w:szCs w:val="24"/>
          <w:highlight w:val="none"/>
          <w:u w:val="single"/>
          <w:lang w:eastAsia="zh-CN"/>
        </w:rPr>
        <w:t>谈判</w:t>
      </w:r>
      <w:r>
        <w:rPr>
          <w:rFonts w:hint="eastAsia" w:ascii="宋体" w:hAnsi="宋体" w:eastAsia="宋体" w:cs="宋体"/>
          <w:b/>
          <w:bCs/>
          <w:sz w:val="24"/>
          <w:szCs w:val="24"/>
          <w:highlight w:val="none"/>
          <w:u w:val="single"/>
        </w:rPr>
        <w:t>处理，相关法律责任和处罚也由我方承担。</w:t>
      </w:r>
    </w:p>
    <w:p w14:paraId="6F917763">
      <w:pPr>
        <w:spacing w:line="360" w:lineRule="auto"/>
        <w:ind w:firstLine="480" w:firstLineChars="200"/>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w:t>
      </w:r>
      <w:r>
        <w:rPr>
          <w:rFonts w:hint="eastAsia" w:ascii="宋体" w:hAnsi="宋体" w:cs="宋体"/>
          <w:sz w:val="24"/>
          <w:szCs w:val="24"/>
          <w:highlight w:val="none"/>
          <w:lang w:val="en-US" w:eastAsia="zh-CN"/>
        </w:rPr>
        <w:t>九</w:t>
      </w:r>
      <w:r>
        <w:rPr>
          <w:rFonts w:hint="eastAsia" w:ascii="宋体" w:hAnsi="宋体" w:eastAsia="宋体" w:cs="宋体"/>
          <w:sz w:val="24"/>
          <w:szCs w:val="24"/>
          <w:highlight w:val="none"/>
        </w:rPr>
        <w:t>）我方对在本函及</w:t>
      </w:r>
      <w:r>
        <w:rPr>
          <w:rFonts w:hint="eastAsia" w:ascii="宋体" w:hAnsi="宋体" w:eastAsia="宋体" w:cs="宋体"/>
          <w:sz w:val="24"/>
          <w:szCs w:val="24"/>
          <w:highlight w:val="none"/>
          <w:lang w:eastAsia="zh-CN"/>
        </w:rPr>
        <w:t>谈判响应文件</w:t>
      </w:r>
      <w:r>
        <w:rPr>
          <w:rFonts w:hint="eastAsia" w:ascii="宋体" w:hAnsi="宋体" w:eastAsia="宋体" w:cs="宋体"/>
          <w:sz w:val="24"/>
          <w:szCs w:val="24"/>
          <w:highlight w:val="none"/>
        </w:rPr>
        <w:t>中所作的所有承诺承担法律责任。</w:t>
      </w:r>
    </w:p>
    <w:p w14:paraId="195FE663">
      <w:pPr>
        <w:spacing w:line="360" w:lineRule="auto"/>
        <w:ind w:firstLine="480" w:firstLineChars="200"/>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（十）所有与本</w:t>
      </w:r>
      <w:r>
        <w:rPr>
          <w:rFonts w:hint="eastAsia" w:ascii="宋体" w:hAnsi="宋体" w:eastAsia="宋体" w:cs="宋体"/>
          <w:sz w:val="24"/>
          <w:szCs w:val="24"/>
          <w:highlight w:val="none"/>
          <w:lang w:val="en-US" w:eastAsia="zh-CN"/>
        </w:rPr>
        <w:t>项目</w:t>
      </w:r>
      <w:r>
        <w:rPr>
          <w:rFonts w:hint="eastAsia" w:ascii="宋体" w:hAnsi="宋体" w:eastAsia="宋体" w:cs="宋体"/>
          <w:sz w:val="24"/>
          <w:szCs w:val="24"/>
          <w:highlight w:val="none"/>
        </w:rPr>
        <w:t>有关的函件请发往下列地址：</w:t>
      </w:r>
    </w:p>
    <w:p w14:paraId="79605441">
      <w:pPr>
        <w:autoSpaceDE w:val="0"/>
        <w:autoSpaceDN w:val="0"/>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（十</w:t>
      </w:r>
      <w:r>
        <w:rPr>
          <w:rFonts w:hint="eastAsia" w:ascii="宋体" w:hAnsi="宋体" w:cs="宋体"/>
          <w:color w:val="auto"/>
          <w:sz w:val="24"/>
          <w:szCs w:val="24"/>
          <w:highlight w:val="none"/>
          <w:lang w:val="en-US" w:eastAsia="zh-CN"/>
        </w:rPr>
        <w:t>一</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有关于本</w:t>
      </w:r>
      <w:r>
        <w:rPr>
          <w:rFonts w:hint="eastAsia" w:ascii="宋体" w:hAnsi="宋体" w:eastAsia="宋体" w:cs="宋体"/>
          <w:color w:val="auto"/>
          <w:sz w:val="24"/>
          <w:szCs w:val="24"/>
          <w:highlight w:val="none"/>
          <w:lang w:eastAsia="zh-CN"/>
        </w:rPr>
        <w:t>谈判响应文件</w:t>
      </w:r>
      <w:r>
        <w:rPr>
          <w:rFonts w:hint="eastAsia" w:ascii="宋体" w:hAnsi="宋体" w:eastAsia="宋体" w:cs="宋体"/>
          <w:color w:val="auto"/>
          <w:sz w:val="24"/>
          <w:szCs w:val="24"/>
          <w:highlight w:val="none"/>
        </w:rPr>
        <w:t>的函电，请按下列地址联系。</w:t>
      </w:r>
    </w:p>
    <w:p w14:paraId="288F5E45">
      <w:pPr>
        <w:autoSpaceDE w:val="0"/>
        <w:autoSpaceDN w:val="0"/>
        <w:adjustRightInd w:val="0"/>
        <w:snapToGrid w:val="0"/>
        <w:spacing w:line="360" w:lineRule="auto"/>
        <w:ind w:firstLine="480" w:firstLineChars="200"/>
        <w:rPr>
          <w:rFonts w:hint="eastAsia" w:ascii="宋体" w:hAnsi="宋体" w:eastAsia="宋体" w:cs="宋体"/>
          <w:color w:val="auto"/>
          <w:sz w:val="24"/>
          <w:szCs w:val="24"/>
          <w:highlight w:val="none"/>
        </w:rPr>
      </w:pPr>
    </w:p>
    <w:p w14:paraId="1860308F">
      <w:pPr>
        <w:autoSpaceDE w:val="0"/>
        <w:autoSpaceDN w:val="0"/>
        <w:adjustRightInd w:val="0"/>
        <w:snapToGrid w:val="0"/>
        <w:spacing w:line="360" w:lineRule="auto"/>
        <w:ind w:firstLine="480" w:firstLineChars="200"/>
        <w:rPr>
          <w:rFonts w:hint="eastAsia" w:ascii="宋体" w:hAnsi="宋体" w:eastAsia="宋体" w:cs="宋体"/>
          <w:color w:val="auto"/>
          <w:sz w:val="24"/>
          <w:szCs w:val="24"/>
          <w:highlight w:val="none"/>
        </w:rPr>
      </w:pPr>
    </w:p>
    <w:p w14:paraId="3E0B25CB">
      <w:pPr>
        <w:autoSpaceDE w:val="0"/>
        <w:autoSpaceDN w:val="0"/>
        <w:adjustRightInd w:val="0"/>
        <w:snapToGrid w:val="0"/>
        <w:spacing w:line="360" w:lineRule="auto"/>
        <w:ind w:firstLine="480" w:firstLineChars="200"/>
        <w:rPr>
          <w:rFonts w:hint="eastAsia" w:ascii="宋体" w:hAnsi="宋体" w:eastAsia="宋体" w:cs="宋体"/>
          <w:color w:val="auto"/>
          <w:sz w:val="24"/>
          <w:szCs w:val="24"/>
          <w:highlight w:val="none"/>
        </w:rPr>
      </w:pPr>
    </w:p>
    <w:p w14:paraId="2529237B">
      <w:pPr>
        <w:autoSpaceDE w:val="0"/>
        <w:autoSpaceDN w:val="0"/>
        <w:adjustRightInd w:val="0"/>
        <w:snapToGrid w:val="0"/>
        <w:spacing w:line="360" w:lineRule="auto"/>
        <w:ind w:firstLine="480" w:firstLineChars="200"/>
        <w:rPr>
          <w:rFonts w:hint="eastAsia" w:ascii="宋体" w:hAnsi="宋体" w:eastAsia="宋体" w:cs="宋体"/>
          <w:b/>
          <w:color w:val="auto"/>
          <w:sz w:val="24"/>
          <w:szCs w:val="24"/>
          <w:highlight w:val="none"/>
          <w:u w:val="single"/>
        </w:rPr>
      </w:pPr>
      <w:r>
        <w:rPr>
          <w:rFonts w:hint="eastAsia" w:ascii="宋体" w:hAnsi="宋体" w:eastAsia="宋体" w:cs="宋体"/>
          <w:color w:val="auto"/>
          <w:sz w:val="24"/>
          <w:szCs w:val="24"/>
          <w:highlight w:val="none"/>
        </w:rPr>
        <w:t>供应商全称（加盖公章）：</w:t>
      </w:r>
      <w:r>
        <w:rPr>
          <w:rFonts w:hint="eastAsia" w:ascii="宋体" w:hAnsi="宋体" w:eastAsia="宋体" w:cs="宋体"/>
          <w:b/>
          <w:color w:val="auto"/>
          <w:sz w:val="24"/>
          <w:szCs w:val="24"/>
          <w:highlight w:val="none"/>
          <w:u w:val="single"/>
        </w:rPr>
        <w:t xml:space="preserve">                            </w:t>
      </w:r>
    </w:p>
    <w:p w14:paraId="52696AC2">
      <w:pPr>
        <w:autoSpaceDE w:val="0"/>
        <w:autoSpaceDN w:val="0"/>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法定代表人/授权代表（签字）：</w:t>
      </w:r>
      <w:r>
        <w:rPr>
          <w:rFonts w:hint="eastAsia" w:ascii="宋体" w:hAnsi="宋体" w:eastAsia="宋体" w:cs="宋体"/>
          <w:color w:val="auto"/>
          <w:sz w:val="24"/>
          <w:szCs w:val="24"/>
          <w:highlight w:val="none"/>
          <w:u w:val="single"/>
        </w:rPr>
        <w:t xml:space="preserve">                       </w:t>
      </w:r>
    </w:p>
    <w:p w14:paraId="49D04CCC">
      <w:pPr>
        <w:autoSpaceDE w:val="0"/>
        <w:autoSpaceDN w:val="0"/>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地    址：</w:t>
      </w:r>
      <w:r>
        <w:rPr>
          <w:rFonts w:hint="eastAsia" w:ascii="宋体" w:hAnsi="宋体" w:eastAsia="宋体" w:cs="宋体"/>
          <w:b/>
          <w:color w:val="auto"/>
          <w:sz w:val="24"/>
          <w:szCs w:val="24"/>
          <w:highlight w:val="none"/>
          <w:u w:val="single"/>
        </w:rPr>
        <w:t xml:space="preserve">                                          </w:t>
      </w:r>
    </w:p>
    <w:p w14:paraId="744F9050">
      <w:pPr>
        <w:autoSpaceDE w:val="0"/>
        <w:autoSpaceDN w:val="0"/>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开户银行：</w:t>
      </w:r>
      <w:r>
        <w:rPr>
          <w:rFonts w:hint="eastAsia" w:ascii="宋体" w:hAnsi="宋体" w:eastAsia="宋体" w:cs="宋体"/>
          <w:b/>
          <w:color w:val="auto"/>
          <w:sz w:val="24"/>
          <w:szCs w:val="24"/>
          <w:highlight w:val="none"/>
          <w:u w:val="single"/>
        </w:rPr>
        <w:t xml:space="preserve">                                          </w:t>
      </w:r>
    </w:p>
    <w:p w14:paraId="1100D321">
      <w:pPr>
        <w:autoSpaceDE w:val="0"/>
        <w:autoSpaceDN w:val="0"/>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账    号：</w:t>
      </w:r>
      <w:r>
        <w:rPr>
          <w:rFonts w:hint="eastAsia" w:ascii="宋体" w:hAnsi="宋体" w:eastAsia="宋体" w:cs="宋体"/>
          <w:b/>
          <w:color w:val="auto"/>
          <w:sz w:val="24"/>
          <w:szCs w:val="24"/>
          <w:highlight w:val="none"/>
          <w:u w:val="single"/>
        </w:rPr>
        <w:t xml:space="preserve">                                          </w:t>
      </w:r>
    </w:p>
    <w:p w14:paraId="4361AD14">
      <w:pPr>
        <w:autoSpaceDE w:val="0"/>
        <w:autoSpaceDN w:val="0"/>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电    话：</w:t>
      </w:r>
      <w:r>
        <w:rPr>
          <w:rFonts w:hint="eastAsia" w:ascii="宋体" w:hAnsi="宋体" w:eastAsia="宋体" w:cs="宋体"/>
          <w:b/>
          <w:color w:val="auto"/>
          <w:sz w:val="24"/>
          <w:szCs w:val="24"/>
          <w:highlight w:val="none"/>
          <w:u w:val="single"/>
        </w:rPr>
        <w:t xml:space="preserve">                                          </w:t>
      </w:r>
    </w:p>
    <w:p w14:paraId="29D85DFF">
      <w:pPr>
        <w:autoSpaceDE w:val="0"/>
        <w:autoSpaceDN w:val="0"/>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传    真：</w:t>
      </w:r>
      <w:r>
        <w:rPr>
          <w:rFonts w:hint="eastAsia" w:ascii="宋体" w:hAnsi="宋体" w:eastAsia="宋体" w:cs="宋体"/>
          <w:b/>
          <w:color w:val="auto"/>
          <w:sz w:val="24"/>
          <w:szCs w:val="24"/>
          <w:highlight w:val="none"/>
          <w:u w:val="single"/>
        </w:rPr>
        <w:t xml:space="preserve">                                          </w:t>
      </w:r>
    </w:p>
    <w:p w14:paraId="04089446">
      <w:pPr>
        <w:autoSpaceDE w:val="0"/>
        <w:autoSpaceDN w:val="0"/>
        <w:adjustRightInd w:val="0"/>
        <w:snapToGrid w:val="0"/>
        <w:spacing w:line="360" w:lineRule="auto"/>
        <w:ind w:firstLine="480" w:firstLineChars="200"/>
        <w:jc w:val="both"/>
        <w:rPr>
          <w:rFonts w:hint="eastAsia" w:ascii="宋体" w:hAnsi="宋体" w:eastAsia="宋体" w:cs="宋体"/>
          <w:b/>
          <w:color w:val="auto"/>
          <w:sz w:val="32"/>
          <w:szCs w:val="32"/>
          <w:highlight w:val="none"/>
        </w:rPr>
      </w:pPr>
      <w:r>
        <w:rPr>
          <w:rFonts w:hint="eastAsia" w:ascii="宋体" w:hAnsi="宋体" w:eastAsia="宋体" w:cs="宋体"/>
          <w:color w:val="auto"/>
          <w:sz w:val="24"/>
          <w:szCs w:val="24"/>
          <w:highlight w:val="none"/>
          <w:u w:val="none"/>
          <w:lang w:val="en-US" w:eastAsia="zh-CN"/>
        </w:rPr>
        <w:t>日    期：</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年</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月</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日</w:t>
      </w:r>
    </w:p>
    <w:p w14:paraId="5096CCAF">
      <w:pPr>
        <w:spacing w:line="360" w:lineRule="auto"/>
        <w:rPr>
          <w:rFonts w:hint="eastAsia" w:ascii="宋体" w:hAnsi="宋体" w:eastAsia="宋体" w:cs="宋体"/>
          <w:sz w:val="21"/>
          <w:highlight w:val="none"/>
        </w:rPr>
      </w:pPr>
    </w:p>
    <w:p w14:paraId="1DAE320B">
      <w:pPr>
        <w:rPr>
          <w:rFonts w:hint="eastAsia" w:ascii="宋体" w:hAnsi="宋体" w:eastAsia="宋体" w:cs="宋体"/>
          <w:spacing w:val="9"/>
          <w:position w:val="2"/>
          <w:sz w:val="31"/>
          <w:szCs w:val="31"/>
          <w:highlight w:val="none"/>
          <w14:textOutline w14:w="5793" w14:cap="sq" w14:cmpd="sng">
            <w14:solidFill>
              <w14:srgbClr w14:val="000000"/>
            </w14:solidFill>
            <w14:prstDash w14:val="solid"/>
            <w14:bevel/>
          </w14:textOutline>
        </w:rPr>
      </w:pPr>
      <w:bookmarkStart w:id="34" w:name="_Toc10262"/>
    </w:p>
    <w:p w14:paraId="3D52CA67">
      <w:pPr>
        <w:numPr>
          <w:ilvl w:val="0"/>
          <w:numId w:val="0"/>
        </w:numPr>
        <w:spacing w:before="101" w:line="360" w:lineRule="auto"/>
        <w:ind w:left="274" w:leftChars="114" w:firstLine="163" w:firstLineChars="50"/>
        <w:jc w:val="center"/>
        <w:outlineLvl w:val="1"/>
        <w:rPr>
          <w:rFonts w:hint="eastAsia" w:ascii="宋体" w:hAnsi="宋体" w:eastAsia="宋体" w:cs="宋体"/>
          <w:spacing w:val="8"/>
          <w:position w:val="2"/>
          <w:sz w:val="31"/>
          <w:szCs w:val="31"/>
          <w:highlight w:val="none"/>
          <w14:textOutline w14:w="5793" w14:cap="sq" w14:cmpd="sng">
            <w14:solidFill>
              <w14:srgbClr w14:val="000000"/>
            </w14:solidFill>
            <w14:prstDash w14:val="solid"/>
            <w14:bevel/>
          </w14:textOutline>
        </w:rPr>
      </w:pPr>
      <w:r>
        <w:rPr>
          <w:rFonts w:hint="eastAsia" w:ascii="宋体" w:hAnsi="宋体" w:cs="宋体"/>
          <w:snapToGrid w:val="0"/>
          <w:color w:val="000000"/>
          <w:spacing w:val="8"/>
          <w:kern w:val="0"/>
          <w:position w:val="2"/>
          <w:sz w:val="31"/>
          <w:szCs w:val="31"/>
          <w:lang w:val="en-US" w:eastAsia="zh-CN"/>
          <w14:textOutline w14:w="5793" w14:cap="sq" w14:cmpd="sng">
            <w14:solidFill>
              <w14:srgbClr w14:val="000000"/>
            </w14:solidFill>
            <w14:prstDash w14:val="solid"/>
            <w14:bevel/>
          </w14:textOutline>
        </w:rPr>
        <w:t>二</w:t>
      </w:r>
      <w:r>
        <w:rPr>
          <w:rFonts w:hint="eastAsia" w:ascii="宋体" w:hAnsi="宋体" w:eastAsia="宋体" w:cs="宋体"/>
          <w:snapToGrid w:val="0"/>
          <w:color w:val="000000"/>
          <w:spacing w:val="8"/>
          <w:kern w:val="0"/>
          <w:position w:val="2"/>
          <w:sz w:val="31"/>
          <w:szCs w:val="31"/>
          <w14:textOutline w14:w="5793" w14:cap="sq" w14:cmpd="sng">
            <w14:solidFill>
              <w14:srgbClr w14:val="000000"/>
            </w14:solidFill>
            <w14:prstDash w14:val="solid"/>
            <w14:bevel/>
          </w14:textOutline>
        </w:rPr>
        <w:t>、</w:t>
      </w:r>
      <w:r>
        <w:rPr>
          <w:rFonts w:hint="eastAsia" w:ascii="宋体" w:hAnsi="宋体" w:eastAsia="宋体" w:cs="宋体"/>
          <w:spacing w:val="9"/>
          <w:position w:val="2"/>
          <w:sz w:val="31"/>
          <w:szCs w:val="31"/>
          <w:highlight w:val="none"/>
          <w14:textOutline w14:w="5793" w14:cap="sq" w14:cmpd="sng">
            <w14:solidFill>
              <w14:srgbClr w14:val="000000"/>
            </w14:solidFill>
            <w14:prstDash w14:val="solid"/>
            <w14:bevel/>
          </w14:textOutline>
        </w:rPr>
        <w:t>谈判报价</w:t>
      </w:r>
      <w:r>
        <w:rPr>
          <w:rFonts w:hint="eastAsia" w:ascii="宋体" w:hAnsi="宋体" w:eastAsia="宋体" w:cs="宋体"/>
          <w:spacing w:val="8"/>
          <w:position w:val="2"/>
          <w:sz w:val="31"/>
          <w:szCs w:val="31"/>
          <w:highlight w:val="none"/>
          <w14:textOutline w14:w="5793" w14:cap="sq" w14:cmpd="sng">
            <w14:solidFill>
              <w14:srgbClr w14:val="000000"/>
            </w14:solidFill>
            <w14:prstDash w14:val="solid"/>
            <w14:bevel/>
          </w14:textOutline>
        </w:rPr>
        <w:t>表</w:t>
      </w:r>
      <w:bookmarkEnd w:id="34"/>
    </w:p>
    <w:p w14:paraId="799D15E6">
      <w:pPr>
        <w:spacing w:before="95" w:line="238" w:lineRule="auto"/>
        <w:ind w:left="3391"/>
        <w:rPr>
          <w:rFonts w:hint="eastAsia"/>
        </w:rPr>
      </w:pPr>
      <w:r>
        <w:rPr>
          <w:rFonts w:hint="eastAsia" w:ascii="宋体" w:hAnsi="宋体" w:eastAsia="宋体" w:cs="宋体"/>
          <w:spacing w:val="-2"/>
          <w:sz w:val="29"/>
          <w:szCs w:val="29"/>
          <w:highlight w:val="none"/>
        </w:rPr>
        <w:t>2.1 报</w:t>
      </w:r>
      <w:r>
        <w:rPr>
          <w:rFonts w:hint="eastAsia" w:ascii="宋体" w:hAnsi="宋体" w:eastAsia="宋体" w:cs="宋体"/>
          <w:spacing w:val="-1"/>
          <w:sz w:val="29"/>
          <w:szCs w:val="29"/>
          <w:highlight w:val="none"/>
        </w:rPr>
        <w:t>价一览表</w:t>
      </w:r>
    </w:p>
    <w:tbl>
      <w:tblPr>
        <w:tblStyle w:val="20"/>
        <w:tblW w:w="938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571"/>
        <w:gridCol w:w="6811"/>
      </w:tblGrid>
      <w:tr w14:paraId="68D2B1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1" w:hRule="atLeast"/>
          <w:jc w:val="center"/>
        </w:trPr>
        <w:tc>
          <w:tcPr>
            <w:tcW w:w="2571" w:type="dxa"/>
            <w:noWrap w:val="0"/>
            <w:vAlign w:val="center"/>
          </w:tcPr>
          <w:p w14:paraId="7A9AE3A7">
            <w:pPr>
              <w:snapToGrid w:val="0"/>
              <w:spacing w:line="360" w:lineRule="auto"/>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项目名称</w:t>
            </w:r>
          </w:p>
        </w:tc>
        <w:tc>
          <w:tcPr>
            <w:tcW w:w="6811" w:type="dxa"/>
            <w:noWrap w:val="0"/>
            <w:vAlign w:val="center"/>
          </w:tcPr>
          <w:p w14:paraId="5ACFFBA9">
            <w:pPr>
              <w:widowControl/>
              <w:snapToGrid w:val="0"/>
              <w:spacing w:line="360" w:lineRule="auto"/>
              <w:jc w:val="center"/>
              <w:rPr>
                <w:rFonts w:hint="eastAsia" w:ascii="宋体" w:hAnsi="宋体" w:eastAsia="宋体" w:cs="宋体"/>
                <w:color w:val="auto"/>
                <w:sz w:val="24"/>
                <w:szCs w:val="24"/>
                <w:highlight w:val="none"/>
                <w:lang w:eastAsia="zh-CN"/>
              </w:rPr>
            </w:pPr>
          </w:p>
        </w:tc>
      </w:tr>
      <w:tr w14:paraId="391FCA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2" w:hRule="atLeast"/>
          <w:jc w:val="center"/>
        </w:trPr>
        <w:tc>
          <w:tcPr>
            <w:tcW w:w="2571" w:type="dxa"/>
            <w:noWrap w:val="0"/>
            <w:vAlign w:val="center"/>
          </w:tcPr>
          <w:p w14:paraId="4B8D57A1">
            <w:pPr>
              <w:snapToGrid w:val="0"/>
              <w:spacing w:line="360" w:lineRule="auto"/>
              <w:jc w:val="center"/>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eastAsia="zh-CN"/>
              </w:rPr>
              <w:t>项目编号</w:t>
            </w:r>
          </w:p>
        </w:tc>
        <w:tc>
          <w:tcPr>
            <w:tcW w:w="6811" w:type="dxa"/>
            <w:noWrap w:val="0"/>
            <w:vAlign w:val="center"/>
          </w:tcPr>
          <w:p w14:paraId="5795EF54">
            <w:pPr>
              <w:snapToGrid w:val="0"/>
              <w:spacing w:line="360" w:lineRule="auto"/>
              <w:jc w:val="center"/>
              <w:rPr>
                <w:rFonts w:hint="eastAsia" w:ascii="宋体" w:hAnsi="宋体" w:cs="宋体"/>
                <w:color w:val="auto"/>
                <w:sz w:val="24"/>
                <w:szCs w:val="24"/>
                <w:highlight w:val="none"/>
              </w:rPr>
            </w:pPr>
          </w:p>
        </w:tc>
      </w:tr>
      <w:tr w14:paraId="3DD411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5" w:hRule="atLeast"/>
          <w:jc w:val="center"/>
        </w:trPr>
        <w:tc>
          <w:tcPr>
            <w:tcW w:w="2571" w:type="dxa"/>
            <w:noWrap w:val="0"/>
            <w:vAlign w:val="center"/>
          </w:tcPr>
          <w:p w14:paraId="5B6EF70F">
            <w:pPr>
              <w:snapToGrid w:val="0"/>
              <w:spacing w:line="360" w:lineRule="auto"/>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第一次</w:t>
            </w:r>
            <w:r>
              <w:rPr>
                <w:rFonts w:hint="eastAsia" w:ascii="宋体" w:hAnsi="宋体" w:eastAsia="宋体" w:cs="宋体"/>
                <w:color w:val="auto"/>
                <w:sz w:val="24"/>
                <w:szCs w:val="24"/>
                <w:highlight w:val="none"/>
                <w:lang w:eastAsia="zh-CN"/>
              </w:rPr>
              <w:t>谈判</w:t>
            </w:r>
            <w:r>
              <w:rPr>
                <w:rFonts w:hint="eastAsia" w:ascii="宋体" w:hAnsi="宋体" w:cs="宋体"/>
                <w:color w:val="auto"/>
                <w:sz w:val="24"/>
                <w:szCs w:val="24"/>
                <w:highlight w:val="none"/>
              </w:rPr>
              <w:t>总报价</w:t>
            </w:r>
          </w:p>
        </w:tc>
        <w:tc>
          <w:tcPr>
            <w:tcW w:w="6811" w:type="dxa"/>
            <w:noWrap w:val="0"/>
            <w:vAlign w:val="center"/>
          </w:tcPr>
          <w:p w14:paraId="7C88FFAD">
            <w:pPr>
              <w:snapToGrid w:val="0"/>
              <w:spacing w:line="360" w:lineRule="auto"/>
              <w:rPr>
                <w:rFonts w:hint="eastAsia" w:ascii="宋体" w:hAnsi="宋体" w:cs="宋体"/>
                <w:color w:val="auto"/>
                <w:sz w:val="24"/>
                <w:szCs w:val="24"/>
                <w:highlight w:val="none"/>
              </w:rPr>
            </w:pPr>
            <w:r>
              <w:rPr>
                <w:rFonts w:hint="eastAsia" w:ascii="宋体" w:hAnsi="宋体" w:cs="宋体"/>
                <w:color w:val="auto"/>
                <w:sz w:val="24"/>
                <w:szCs w:val="24"/>
                <w:highlight w:val="none"/>
              </w:rPr>
              <w:t>大写:</w:t>
            </w:r>
          </w:p>
          <w:p w14:paraId="13E5AEF9">
            <w:pPr>
              <w:snapToGrid w:val="0"/>
              <w:spacing w:line="360" w:lineRule="auto"/>
              <w:rPr>
                <w:rFonts w:hint="eastAsia" w:ascii="宋体" w:hAnsi="宋体" w:cs="宋体"/>
                <w:color w:val="auto"/>
                <w:sz w:val="24"/>
                <w:szCs w:val="24"/>
                <w:highlight w:val="none"/>
              </w:rPr>
            </w:pPr>
            <w:r>
              <w:rPr>
                <w:rFonts w:hint="eastAsia" w:ascii="宋体" w:hAnsi="宋体" w:cs="宋体"/>
                <w:color w:val="auto"/>
                <w:sz w:val="24"/>
                <w:szCs w:val="24"/>
                <w:highlight w:val="none"/>
              </w:rPr>
              <w:t>小写:</w:t>
            </w:r>
          </w:p>
        </w:tc>
      </w:tr>
      <w:tr w14:paraId="053B81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exact"/>
          <w:jc w:val="center"/>
        </w:trPr>
        <w:tc>
          <w:tcPr>
            <w:tcW w:w="2571" w:type="dxa"/>
            <w:noWrap w:val="0"/>
            <w:vAlign w:val="center"/>
          </w:tcPr>
          <w:p w14:paraId="275EA45F">
            <w:pPr>
              <w:snapToGrid w:val="0"/>
              <w:spacing w:line="360" w:lineRule="auto"/>
              <w:jc w:val="center"/>
              <w:rPr>
                <w:rFonts w:hint="default" w:ascii="宋体" w:hAnsi="宋体" w:eastAsia="宋体" w:cs="宋体"/>
                <w:color w:val="auto"/>
                <w:sz w:val="24"/>
                <w:szCs w:val="24"/>
                <w:highlight w:val="none"/>
                <w:lang w:val="en-US" w:eastAsia="zh-CN"/>
              </w:rPr>
            </w:pPr>
            <w:r>
              <w:rPr>
                <w:rFonts w:hint="default" w:ascii="宋体" w:hAnsi="宋体" w:eastAsia="宋体" w:cs="宋体"/>
                <w:color w:val="auto"/>
                <w:sz w:val="24"/>
                <w:szCs w:val="24"/>
                <w:highlight w:val="none"/>
                <w:lang w:val="en-US" w:eastAsia="zh-CN"/>
              </w:rPr>
              <w:t>供货期</w:t>
            </w:r>
          </w:p>
        </w:tc>
        <w:tc>
          <w:tcPr>
            <w:tcW w:w="6811" w:type="dxa"/>
            <w:noWrap w:val="0"/>
            <w:vAlign w:val="center"/>
          </w:tcPr>
          <w:p w14:paraId="61010912">
            <w:pPr>
              <w:snapToGrid w:val="0"/>
              <w:spacing w:line="360" w:lineRule="auto"/>
              <w:rPr>
                <w:rFonts w:hint="eastAsia" w:ascii="宋体" w:hAnsi="宋体" w:cs="宋体"/>
                <w:color w:val="auto"/>
                <w:sz w:val="24"/>
                <w:szCs w:val="24"/>
                <w:highlight w:val="none"/>
              </w:rPr>
            </w:pPr>
          </w:p>
        </w:tc>
      </w:tr>
      <w:tr w14:paraId="7755C4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exact"/>
          <w:jc w:val="center"/>
        </w:trPr>
        <w:tc>
          <w:tcPr>
            <w:tcW w:w="2571" w:type="dxa"/>
            <w:noWrap w:val="0"/>
            <w:vAlign w:val="center"/>
          </w:tcPr>
          <w:p w14:paraId="56DD5688">
            <w:pPr>
              <w:snapToGrid w:val="0"/>
              <w:spacing w:line="360" w:lineRule="auto"/>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highlight w:val="none"/>
                <w:lang w:val="en-US" w:eastAsia="zh-CN"/>
              </w:rPr>
              <w:t>质保期</w:t>
            </w:r>
          </w:p>
        </w:tc>
        <w:tc>
          <w:tcPr>
            <w:tcW w:w="6811" w:type="dxa"/>
            <w:noWrap w:val="0"/>
            <w:vAlign w:val="center"/>
          </w:tcPr>
          <w:p w14:paraId="499021C5">
            <w:pPr>
              <w:widowControl/>
              <w:snapToGrid w:val="0"/>
              <w:spacing w:line="360" w:lineRule="auto"/>
              <w:rPr>
                <w:rFonts w:hint="eastAsia" w:ascii="宋体" w:hAnsi="宋体" w:cs="宋体"/>
                <w:color w:val="auto"/>
                <w:kern w:val="0"/>
                <w:sz w:val="24"/>
                <w:szCs w:val="24"/>
                <w:highlight w:val="none"/>
              </w:rPr>
            </w:pPr>
          </w:p>
        </w:tc>
      </w:tr>
      <w:tr w14:paraId="025E7A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1" w:hRule="atLeast"/>
          <w:jc w:val="center"/>
        </w:trPr>
        <w:tc>
          <w:tcPr>
            <w:tcW w:w="9382" w:type="dxa"/>
            <w:gridSpan w:val="2"/>
            <w:noWrap w:val="0"/>
            <w:vAlign w:val="center"/>
          </w:tcPr>
          <w:p w14:paraId="00B952B1">
            <w:pPr>
              <w:pStyle w:val="31"/>
              <w:numPr>
                <w:ilvl w:val="0"/>
                <w:numId w:val="0"/>
              </w:numPr>
              <w:rPr>
                <w:rFonts w:hint="eastAsia" w:ascii="宋体" w:hAnsi="Times New Roman" w:eastAsia="宋体" w:cs="宋体"/>
                <w:highlight w:val="none"/>
                <w:lang w:val="en-US" w:eastAsia="zh-CN"/>
              </w:rPr>
            </w:pPr>
            <w:r>
              <w:rPr>
                <w:rFonts w:hint="eastAsia" w:ascii="宋体" w:hAnsi="Times New Roman" w:eastAsia="宋体" w:cs="宋体"/>
                <w:highlight w:val="none"/>
              </w:rPr>
              <w:t>注</w:t>
            </w:r>
            <w:r>
              <w:rPr>
                <w:rFonts w:hint="eastAsia" w:ascii="宋体" w:hAnsi="Times New Roman" w:eastAsia="宋体" w:cs="宋体"/>
                <w:highlight w:val="none"/>
                <w:lang w:val="en-US" w:eastAsia="zh-CN"/>
              </w:rPr>
              <w:t>：</w:t>
            </w:r>
          </w:p>
          <w:p w14:paraId="266C9DDE">
            <w:pPr>
              <w:pStyle w:val="31"/>
              <w:numPr>
                <w:ilvl w:val="0"/>
                <w:numId w:val="0"/>
              </w:numPr>
              <w:rPr>
                <w:rFonts w:hint="eastAsia" w:ascii="宋体" w:hAnsi="Times New Roman" w:eastAsia="宋体" w:cs="宋体"/>
                <w:highlight w:val="none"/>
              </w:rPr>
            </w:pPr>
            <w:r>
              <w:rPr>
                <w:rFonts w:hint="eastAsia" w:ascii="宋体" w:hAnsi="Times New Roman" w:eastAsia="宋体" w:cs="宋体"/>
                <w:highlight w:val="none"/>
              </w:rPr>
              <w:t>1.报价单位为“人民币：元”，保留小数点后两位，大小写不一致时，以大写为准。</w:t>
            </w:r>
          </w:p>
          <w:p w14:paraId="461A2027">
            <w:pPr>
              <w:pStyle w:val="31"/>
              <w:numPr>
                <w:ilvl w:val="0"/>
                <w:numId w:val="0"/>
              </w:numPr>
              <w:rPr>
                <w:rFonts w:hint="eastAsia" w:ascii="宋体" w:hAnsi="Times New Roman" w:eastAsia="宋体" w:cs="宋体"/>
                <w:highlight w:val="none"/>
              </w:rPr>
            </w:pPr>
            <w:r>
              <w:rPr>
                <w:rFonts w:hint="eastAsia" w:ascii="宋体" w:hAnsi="Times New Roman" w:eastAsia="宋体" w:cs="宋体"/>
                <w:highlight w:val="none"/>
                <w:lang w:val="en-US" w:eastAsia="zh-CN"/>
              </w:rPr>
              <w:t>2.</w:t>
            </w:r>
            <w:r>
              <w:rPr>
                <w:rFonts w:hint="eastAsia" w:ascii="宋体" w:hAnsi="Times New Roman" w:eastAsia="宋体" w:cs="宋体"/>
                <w:highlight w:val="none"/>
              </w:rPr>
              <w:t>除可填报项目外对本</w:t>
            </w:r>
            <w:r>
              <w:rPr>
                <w:rFonts w:hint="eastAsia" w:cs="宋体"/>
                <w:highlight w:val="none"/>
                <w:lang w:eastAsia="zh-CN"/>
              </w:rPr>
              <w:t>谈判</w:t>
            </w:r>
            <w:r>
              <w:rPr>
                <w:rFonts w:hint="eastAsia" w:ascii="宋体" w:hAnsi="Times New Roman" w:eastAsia="宋体" w:cs="宋体"/>
                <w:highlight w:val="none"/>
              </w:rPr>
              <w:t>报价表的任何修改将被视为非实质性响应</w:t>
            </w:r>
            <w:r>
              <w:rPr>
                <w:rFonts w:hint="eastAsia" w:cs="宋体"/>
                <w:highlight w:val="none"/>
                <w:lang w:eastAsia="zh-CN"/>
              </w:rPr>
              <w:t>谈判</w:t>
            </w:r>
            <w:r>
              <w:rPr>
                <w:rFonts w:hint="eastAsia" w:ascii="宋体" w:hAnsi="Times New Roman" w:eastAsia="宋体" w:cs="宋体"/>
                <w:highlight w:val="none"/>
              </w:rPr>
              <w:t>从而导致该</w:t>
            </w:r>
            <w:r>
              <w:rPr>
                <w:rFonts w:hint="eastAsia" w:cs="宋体"/>
                <w:highlight w:val="none"/>
                <w:lang w:eastAsia="zh-CN"/>
              </w:rPr>
              <w:t>谈判</w:t>
            </w:r>
            <w:r>
              <w:rPr>
                <w:rFonts w:hint="eastAsia" w:ascii="宋体" w:hAnsi="Times New Roman" w:eastAsia="宋体" w:cs="宋体"/>
                <w:highlight w:val="none"/>
              </w:rPr>
              <w:t>被拒绝。</w:t>
            </w:r>
          </w:p>
          <w:p w14:paraId="1C890831">
            <w:pPr>
              <w:pStyle w:val="32"/>
              <w:ind w:left="0" w:leftChars="0" w:firstLine="0" w:firstLineChars="0"/>
              <w:rPr>
                <w:rFonts w:hint="default" w:eastAsia="宋体"/>
                <w:lang w:val="en-US" w:eastAsia="zh-CN"/>
              </w:rPr>
            </w:pPr>
            <w:r>
              <w:rPr>
                <w:rFonts w:hint="eastAsia" w:ascii="宋体" w:hAnsi="Times New Roman" w:eastAsia="宋体" w:cs="宋体"/>
                <w:color w:val="000000"/>
                <w:sz w:val="24"/>
                <w:szCs w:val="24"/>
                <w:highlight w:val="none"/>
                <w:lang w:val="en-US" w:eastAsia="zh-CN" w:bidi="ar-SA"/>
              </w:rPr>
              <w:t>3.</w:t>
            </w:r>
            <w:r>
              <w:rPr>
                <w:rFonts w:hint="eastAsia" w:ascii="宋体" w:hAnsi="宋体" w:cs="宋体"/>
                <w:sz w:val="24"/>
                <w:szCs w:val="24"/>
                <w:highlight w:val="none"/>
                <w:lang w:val="zh-CN"/>
              </w:rPr>
              <w:t>谈判总报价是指完成本项目所需的全部费用，包含供应商必须支付的其他费用以及合同明示或暗示的所有风险、责任和义务所产生的全部费用。</w:t>
            </w:r>
          </w:p>
        </w:tc>
      </w:tr>
    </w:tbl>
    <w:p w14:paraId="2F96B42C">
      <w:pPr>
        <w:snapToGrid w:val="0"/>
        <w:spacing w:line="360" w:lineRule="auto"/>
        <w:ind w:firstLine="3158" w:firstLineChars="1316"/>
        <w:rPr>
          <w:rFonts w:hint="eastAsia" w:ascii="宋体" w:hAnsi="宋体" w:cs="宋体"/>
          <w:color w:val="auto"/>
          <w:sz w:val="24"/>
          <w:szCs w:val="24"/>
          <w:highlight w:val="none"/>
        </w:rPr>
      </w:pPr>
    </w:p>
    <w:p w14:paraId="5EE9B1E2">
      <w:pPr>
        <w:snapToGrid w:val="0"/>
        <w:spacing w:line="360" w:lineRule="auto"/>
        <w:ind w:firstLine="3158" w:firstLineChars="1316"/>
        <w:rPr>
          <w:rFonts w:hint="eastAsia" w:ascii="宋体" w:hAnsi="宋体" w:cs="宋体"/>
          <w:color w:val="auto"/>
          <w:sz w:val="24"/>
          <w:szCs w:val="24"/>
          <w:highlight w:val="none"/>
        </w:rPr>
      </w:pPr>
      <w:r>
        <w:rPr>
          <w:rFonts w:hint="eastAsia" w:ascii="宋体" w:hAnsi="宋体" w:cs="宋体"/>
          <w:color w:val="auto"/>
          <w:sz w:val="24"/>
          <w:szCs w:val="24"/>
          <w:highlight w:val="none"/>
        </w:rPr>
        <w:t>供应商（公章）：</w:t>
      </w:r>
      <w:r>
        <w:rPr>
          <w:rFonts w:hint="eastAsia" w:ascii="宋体" w:hAnsi="宋体" w:cs="宋体"/>
          <w:color w:val="auto"/>
          <w:sz w:val="24"/>
          <w:szCs w:val="24"/>
          <w:highlight w:val="none"/>
          <w:u w:val="single"/>
        </w:rPr>
        <w:t xml:space="preserve">     （供应商名称）              </w:t>
      </w:r>
    </w:p>
    <w:p w14:paraId="763CF589">
      <w:pPr>
        <w:snapToGrid w:val="0"/>
        <w:spacing w:line="360" w:lineRule="auto"/>
        <w:ind w:firstLine="3158" w:firstLineChars="1316"/>
        <w:rPr>
          <w:rFonts w:hint="eastAsia" w:ascii="宋体" w:hAnsi="宋体" w:cs="宋体"/>
          <w:color w:val="auto"/>
          <w:sz w:val="24"/>
          <w:szCs w:val="24"/>
          <w:highlight w:val="none"/>
          <w:u w:val="single"/>
        </w:rPr>
      </w:pPr>
      <w:r>
        <w:rPr>
          <w:rFonts w:hint="eastAsia" w:ascii="宋体" w:hAnsi="宋体" w:cs="宋体"/>
          <w:color w:val="auto"/>
          <w:sz w:val="24"/>
          <w:szCs w:val="24"/>
          <w:highlight w:val="none"/>
        </w:rPr>
        <w:t>法定代表人/授权代表（签字或盖章）：</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 xml:space="preserve">  </w:t>
      </w:r>
      <w:r>
        <w:rPr>
          <w:rFonts w:hint="eastAsia" w:ascii="宋体" w:hAnsi="宋体" w:cs="宋体"/>
          <w:color w:val="auto"/>
          <w:sz w:val="24"/>
          <w:szCs w:val="24"/>
          <w:highlight w:val="none"/>
          <w:u w:val="single"/>
        </w:rPr>
        <w:t xml:space="preserve">   </w:t>
      </w:r>
    </w:p>
    <w:p w14:paraId="36CFE7DB">
      <w:pPr>
        <w:snapToGrid w:val="0"/>
        <w:spacing w:line="360" w:lineRule="auto"/>
        <w:ind w:firstLine="3158" w:firstLineChars="1316"/>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rPr>
        <w:t>日    期：</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年</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月</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日</w:t>
      </w:r>
    </w:p>
    <w:p w14:paraId="28985C35">
      <w:pPr>
        <w:spacing w:line="360" w:lineRule="auto"/>
        <w:rPr>
          <w:rFonts w:hint="eastAsia" w:ascii="宋体" w:hAnsi="宋体" w:eastAsia="宋体" w:cs="宋体"/>
          <w:sz w:val="21"/>
          <w:highlight w:val="none"/>
        </w:rPr>
      </w:pPr>
    </w:p>
    <w:p w14:paraId="6B76FD8A">
      <w:pPr>
        <w:spacing w:line="360" w:lineRule="auto"/>
        <w:rPr>
          <w:rFonts w:hint="eastAsia" w:ascii="宋体" w:hAnsi="宋体" w:eastAsia="宋体" w:cs="宋体"/>
          <w:sz w:val="21"/>
          <w:highlight w:val="none"/>
        </w:rPr>
      </w:pPr>
    </w:p>
    <w:p w14:paraId="6B543751">
      <w:pPr>
        <w:spacing w:before="95" w:line="238" w:lineRule="auto"/>
        <w:ind w:left="3391"/>
        <w:rPr>
          <w:rFonts w:hint="default" w:ascii="宋体" w:hAnsi="宋体" w:eastAsia="宋体" w:cs="宋体"/>
          <w:spacing w:val="-2"/>
          <w:sz w:val="29"/>
          <w:szCs w:val="29"/>
          <w:highlight w:val="none"/>
          <w:lang w:val="en-US" w:eastAsia="zh-CN"/>
        </w:rPr>
      </w:pPr>
      <w:r>
        <w:rPr>
          <w:rFonts w:hint="eastAsia" w:ascii="宋体" w:hAnsi="宋体" w:eastAsia="宋体" w:cs="宋体"/>
          <w:spacing w:val="12"/>
          <w:position w:val="2"/>
          <w:sz w:val="31"/>
          <w:szCs w:val="31"/>
          <w:highlight w:val="none"/>
          <w14:textOutline w14:w="5793" w14:cap="sq" w14:cmpd="sng">
            <w14:solidFill>
              <w14:srgbClr w14:val="000000"/>
            </w14:solidFill>
            <w14:prstDash w14:val="solid"/>
            <w14:bevel/>
          </w14:textOutline>
        </w:rPr>
        <w:br w:type="page"/>
      </w:r>
      <w:r>
        <w:rPr>
          <w:rFonts w:hint="eastAsia" w:ascii="宋体" w:hAnsi="宋体" w:eastAsia="宋体" w:cs="宋体"/>
          <w:spacing w:val="-2"/>
          <w:sz w:val="29"/>
          <w:szCs w:val="29"/>
          <w:highlight w:val="none"/>
          <w:lang w:val="en-US" w:eastAsia="zh-CN"/>
        </w:rPr>
        <w:t>2.2谈判分项报价表</w:t>
      </w:r>
    </w:p>
    <w:p w14:paraId="7F5E3594">
      <w:pPr>
        <w:pStyle w:val="16"/>
        <w:rPr>
          <w:rFonts w:hint="eastAsia"/>
          <w:highlight w:val="none"/>
        </w:rPr>
      </w:pPr>
    </w:p>
    <w:p w14:paraId="20D39363">
      <w:pPr>
        <w:spacing w:line="360" w:lineRule="auto"/>
        <w:ind w:firstLine="480" w:firstLineChars="200"/>
        <w:outlineLvl w:val="9"/>
        <w:rPr>
          <w:rFonts w:hint="eastAsia" w:ascii="宋体" w:hAnsi="宋体" w:cs="宋体"/>
          <w:sz w:val="24"/>
          <w:szCs w:val="24"/>
          <w:highlight w:val="none"/>
        </w:rPr>
      </w:pPr>
      <w:r>
        <w:rPr>
          <w:rFonts w:hint="eastAsia" w:ascii="宋体" w:hAnsi="宋体" w:cs="宋体"/>
          <w:sz w:val="24"/>
          <w:szCs w:val="24"/>
          <w:highlight w:val="none"/>
        </w:rPr>
        <w:t>项目名称：</w:t>
      </w:r>
      <w:r>
        <w:rPr>
          <w:rFonts w:hint="eastAsia" w:ascii="宋体" w:hAnsi="宋体" w:cs="宋体"/>
          <w:sz w:val="24"/>
          <w:szCs w:val="24"/>
          <w:highlight w:val="none"/>
          <w:lang w:val="en-US" w:eastAsia="zh-CN"/>
        </w:rPr>
        <w:t xml:space="preserve">                                   </w:t>
      </w:r>
      <w:r>
        <w:rPr>
          <w:rFonts w:hint="eastAsia" w:ascii="宋体" w:hAnsi="宋体" w:cs="宋体"/>
          <w:sz w:val="24"/>
          <w:szCs w:val="24"/>
          <w:highlight w:val="none"/>
        </w:rPr>
        <w:t>项目编号：</w:t>
      </w:r>
    </w:p>
    <w:tbl>
      <w:tblPr>
        <w:tblStyle w:val="20"/>
        <w:tblW w:w="947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0"/>
        <w:gridCol w:w="862"/>
        <w:gridCol w:w="862"/>
        <w:gridCol w:w="1334"/>
        <w:gridCol w:w="780"/>
        <w:gridCol w:w="1005"/>
        <w:gridCol w:w="795"/>
        <w:gridCol w:w="870"/>
        <w:gridCol w:w="870"/>
        <w:gridCol w:w="1240"/>
      </w:tblGrid>
      <w:tr w14:paraId="38555D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860" w:type="dxa"/>
            <w:noWrap w:val="0"/>
            <w:vAlign w:val="center"/>
          </w:tcPr>
          <w:p w14:paraId="4636FA8D">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hint="eastAsia" w:ascii="宋体" w:hAnsi="宋体" w:eastAsia="宋体" w:cs="宋体"/>
                <w:spacing w:val="8"/>
                <w:sz w:val="23"/>
                <w:szCs w:val="23"/>
                <w:highlight w:val="none"/>
              </w:rPr>
            </w:pPr>
            <w:r>
              <w:rPr>
                <w:rFonts w:hint="eastAsia" w:ascii="宋体" w:hAnsi="宋体" w:eastAsia="宋体" w:cs="宋体"/>
                <w:spacing w:val="8"/>
                <w:sz w:val="23"/>
                <w:szCs w:val="23"/>
                <w:highlight w:val="none"/>
              </w:rPr>
              <w:t>序号</w:t>
            </w:r>
          </w:p>
        </w:tc>
        <w:tc>
          <w:tcPr>
            <w:tcW w:w="862" w:type="dxa"/>
            <w:noWrap w:val="0"/>
            <w:vAlign w:val="center"/>
          </w:tcPr>
          <w:p w14:paraId="3E850966">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hint="eastAsia" w:ascii="宋体" w:hAnsi="宋体" w:eastAsia="宋体" w:cs="宋体"/>
                <w:spacing w:val="8"/>
                <w:sz w:val="23"/>
                <w:szCs w:val="23"/>
                <w:highlight w:val="none"/>
              </w:rPr>
            </w:pPr>
            <w:r>
              <w:rPr>
                <w:rFonts w:hint="eastAsia" w:ascii="宋体" w:hAnsi="宋体" w:eastAsia="宋体" w:cs="宋体"/>
                <w:spacing w:val="8"/>
                <w:sz w:val="23"/>
                <w:szCs w:val="23"/>
                <w:highlight w:val="none"/>
              </w:rPr>
              <w:t>货物</w:t>
            </w:r>
          </w:p>
          <w:p w14:paraId="4E5A4A42">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hint="eastAsia" w:ascii="宋体" w:hAnsi="宋体" w:eastAsia="宋体" w:cs="宋体"/>
                <w:spacing w:val="8"/>
                <w:sz w:val="23"/>
                <w:szCs w:val="23"/>
                <w:highlight w:val="none"/>
              </w:rPr>
            </w:pPr>
            <w:r>
              <w:rPr>
                <w:rFonts w:hint="eastAsia" w:ascii="宋体" w:hAnsi="宋体" w:eastAsia="宋体" w:cs="宋体"/>
                <w:spacing w:val="8"/>
                <w:sz w:val="23"/>
                <w:szCs w:val="23"/>
                <w:highlight w:val="none"/>
              </w:rPr>
              <w:t>名称</w:t>
            </w:r>
          </w:p>
        </w:tc>
        <w:tc>
          <w:tcPr>
            <w:tcW w:w="862" w:type="dxa"/>
            <w:noWrap w:val="0"/>
            <w:vAlign w:val="center"/>
          </w:tcPr>
          <w:p w14:paraId="3063074A">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hint="eastAsia" w:ascii="宋体" w:hAnsi="宋体" w:eastAsia="宋体" w:cs="宋体"/>
                <w:spacing w:val="8"/>
                <w:sz w:val="23"/>
                <w:szCs w:val="23"/>
                <w:highlight w:val="none"/>
              </w:rPr>
            </w:pPr>
            <w:r>
              <w:rPr>
                <w:rFonts w:hint="eastAsia" w:ascii="宋体" w:hAnsi="宋体" w:eastAsia="宋体" w:cs="宋体"/>
                <w:spacing w:val="8"/>
                <w:sz w:val="23"/>
                <w:szCs w:val="23"/>
                <w:highlight w:val="none"/>
              </w:rPr>
              <w:t>品牌</w:t>
            </w:r>
          </w:p>
        </w:tc>
        <w:tc>
          <w:tcPr>
            <w:tcW w:w="1334" w:type="dxa"/>
            <w:noWrap w:val="0"/>
            <w:vAlign w:val="center"/>
          </w:tcPr>
          <w:p w14:paraId="2E86F276">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hint="eastAsia" w:ascii="宋体" w:hAnsi="宋体" w:eastAsia="宋体" w:cs="宋体"/>
                <w:spacing w:val="8"/>
                <w:sz w:val="23"/>
                <w:szCs w:val="23"/>
                <w:highlight w:val="none"/>
              </w:rPr>
            </w:pPr>
            <w:r>
              <w:rPr>
                <w:rFonts w:hint="eastAsia" w:ascii="宋体" w:hAnsi="宋体" w:eastAsia="宋体" w:cs="宋体"/>
                <w:spacing w:val="8"/>
                <w:sz w:val="23"/>
                <w:szCs w:val="23"/>
                <w:highlight w:val="none"/>
              </w:rPr>
              <w:t>生产厂家</w:t>
            </w:r>
          </w:p>
        </w:tc>
        <w:tc>
          <w:tcPr>
            <w:tcW w:w="780" w:type="dxa"/>
            <w:noWrap w:val="0"/>
            <w:vAlign w:val="center"/>
          </w:tcPr>
          <w:p w14:paraId="4FD3932F">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hint="eastAsia" w:ascii="宋体" w:hAnsi="宋体" w:eastAsia="宋体" w:cs="宋体"/>
                <w:spacing w:val="8"/>
                <w:sz w:val="23"/>
                <w:szCs w:val="23"/>
                <w:highlight w:val="none"/>
              </w:rPr>
            </w:pPr>
            <w:r>
              <w:rPr>
                <w:rFonts w:hint="eastAsia" w:ascii="宋体" w:hAnsi="宋体" w:eastAsia="宋体" w:cs="宋体"/>
                <w:spacing w:val="8"/>
                <w:sz w:val="23"/>
                <w:szCs w:val="23"/>
                <w:highlight w:val="none"/>
              </w:rPr>
              <w:t>产地</w:t>
            </w:r>
          </w:p>
        </w:tc>
        <w:tc>
          <w:tcPr>
            <w:tcW w:w="1005" w:type="dxa"/>
            <w:noWrap w:val="0"/>
            <w:vAlign w:val="center"/>
          </w:tcPr>
          <w:p w14:paraId="3B354237">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hint="eastAsia" w:ascii="宋体" w:hAnsi="宋体" w:eastAsia="宋体" w:cs="宋体"/>
                <w:spacing w:val="8"/>
                <w:sz w:val="23"/>
                <w:szCs w:val="23"/>
                <w:highlight w:val="none"/>
              </w:rPr>
            </w:pPr>
            <w:r>
              <w:rPr>
                <w:rFonts w:hint="eastAsia" w:ascii="宋体" w:hAnsi="宋体" w:eastAsia="宋体" w:cs="宋体"/>
                <w:spacing w:val="8"/>
                <w:sz w:val="23"/>
                <w:szCs w:val="23"/>
                <w:highlight w:val="none"/>
              </w:rPr>
              <w:t>规格型号</w:t>
            </w:r>
          </w:p>
        </w:tc>
        <w:tc>
          <w:tcPr>
            <w:tcW w:w="795" w:type="dxa"/>
            <w:noWrap w:val="0"/>
            <w:vAlign w:val="center"/>
          </w:tcPr>
          <w:p w14:paraId="76CB2BD7">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hint="eastAsia" w:ascii="宋体" w:hAnsi="宋体" w:eastAsia="宋体" w:cs="宋体"/>
                <w:spacing w:val="8"/>
                <w:sz w:val="23"/>
                <w:szCs w:val="23"/>
                <w:highlight w:val="none"/>
              </w:rPr>
            </w:pPr>
            <w:r>
              <w:rPr>
                <w:rFonts w:hint="eastAsia" w:ascii="宋体" w:hAnsi="宋体" w:eastAsia="宋体" w:cs="宋体"/>
                <w:spacing w:val="8"/>
                <w:sz w:val="23"/>
                <w:szCs w:val="23"/>
                <w:highlight w:val="none"/>
              </w:rPr>
              <w:t>单价</w:t>
            </w:r>
          </w:p>
        </w:tc>
        <w:tc>
          <w:tcPr>
            <w:tcW w:w="870" w:type="dxa"/>
            <w:noWrap w:val="0"/>
            <w:vAlign w:val="center"/>
          </w:tcPr>
          <w:p w14:paraId="04D9E4FD">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hint="eastAsia" w:ascii="宋体" w:hAnsi="宋体" w:eastAsia="宋体" w:cs="宋体"/>
                <w:spacing w:val="8"/>
                <w:sz w:val="23"/>
                <w:szCs w:val="23"/>
                <w:highlight w:val="none"/>
              </w:rPr>
            </w:pPr>
            <w:r>
              <w:rPr>
                <w:rFonts w:hint="eastAsia" w:ascii="宋体" w:hAnsi="宋体" w:eastAsia="宋体" w:cs="宋体"/>
                <w:spacing w:val="8"/>
                <w:sz w:val="23"/>
                <w:szCs w:val="23"/>
                <w:highlight w:val="none"/>
              </w:rPr>
              <w:t>数量</w:t>
            </w:r>
          </w:p>
        </w:tc>
        <w:tc>
          <w:tcPr>
            <w:tcW w:w="870" w:type="dxa"/>
            <w:noWrap w:val="0"/>
            <w:vAlign w:val="center"/>
          </w:tcPr>
          <w:p w14:paraId="50F8C37B">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hint="eastAsia" w:ascii="宋体" w:hAnsi="宋体" w:eastAsia="宋体" w:cs="宋体"/>
                <w:spacing w:val="8"/>
                <w:sz w:val="23"/>
                <w:szCs w:val="23"/>
                <w:highlight w:val="none"/>
              </w:rPr>
            </w:pPr>
            <w:r>
              <w:rPr>
                <w:rFonts w:hint="eastAsia" w:ascii="宋体" w:hAnsi="宋体" w:eastAsia="宋体" w:cs="宋体"/>
                <w:spacing w:val="8"/>
                <w:sz w:val="23"/>
                <w:szCs w:val="23"/>
                <w:highlight w:val="none"/>
              </w:rPr>
              <w:t>合计</w:t>
            </w:r>
          </w:p>
        </w:tc>
        <w:tc>
          <w:tcPr>
            <w:tcW w:w="1240" w:type="dxa"/>
            <w:noWrap w:val="0"/>
            <w:vAlign w:val="center"/>
          </w:tcPr>
          <w:p w14:paraId="3B7A7FAE">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hint="eastAsia" w:ascii="宋体" w:hAnsi="宋体" w:eastAsia="宋体" w:cs="宋体"/>
                <w:spacing w:val="8"/>
                <w:sz w:val="23"/>
                <w:szCs w:val="23"/>
                <w:highlight w:val="none"/>
              </w:rPr>
            </w:pPr>
            <w:r>
              <w:rPr>
                <w:rFonts w:hint="eastAsia" w:ascii="宋体" w:hAnsi="宋体" w:eastAsia="宋体" w:cs="宋体"/>
                <w:spacing w:val="8"/>
                <w:sz w:val="23"/>
                <w:szCs w:val="23"/>
                <w:highlight w:val="none"/>
              </w:rPr>
              <w:t>中小企业</w:t>
            </w:r>
          </w:p>
        </w:tc>
      </w:tr>
      <w:tr w14:paraId="799204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0" w:type="dxa"/>
            <w:noWrap w:val="0"/>
            <w:vAlign w:val="center"/>
          </w:tcPr>
          <w:p w14:paraId="4BEB103A">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hint="eastAsia" w:ascii="宋体" w:hAnsi="宋体" w:eastAsia="宋体" w:cs="宋体"/>
                <w:spacing w:val="8"/>
                <w:sz w:val="23"/>
                <w:szCs w:val="23"/>
                <w:highlight w:val="none"/>
              </w:rPr>
            </w:pPr>
            <w:r>
              <w:rPr>
                <w:rFonts w:hint="eastAsia" w:ascii="宋体" w:hAnsi="宋体" w:eastAsia="宋体" w:cs="宋体"/>
                <w:spacing w:val="8"/>
                <w:sz w:val="23"/>
                <w:szCs w:val="23"/>
                <w:highlight w:val="none"/>
              </w:rPr>
              <w:t>1</w:t>
            </w:r>
          </w:p>
        </w:tc>
        <w:tc>
          <w:tcPr>
            <w:tcW w:w="862" w:type="dxa"/>
            <w:noWrap w:val="0"/>
            <w:vAlign w:val="center"/>
          </w:tcPr>
          <w:p w14:paraId="3B03042C">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hint="eastAsia" w:ascii="宋体" w:hAnsi="宋体" w:eastAsia="宋体" w:cs="宋体"/>
                <w:spacing w:val="8"/>
                <w:sz w:val="23"/>
                <w:szCs w:val="23"/>
                <w:highlight w:val="none"/>
              </w:rPr>
            </w:pPr>
          </w:p>
        </w:tc>
        <w:tc>
          <w:tcPr>
            <w:tcW w:w="862" w:type="dxa"/>
            <w:noWrap w:val="0"/>
            <w:vAlign w:val="center"/>
          </w:tcPr>
          <w:p w14:paraId="567680A8">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hint="eastAsia" w:ascii="宋体" w:hAnsi="宋体" w:eastAsia="宋体" w:cs="宋体"/>
                <w:spacing w:val="8"/>
                <w:sz w:val="23"/>
                <w:szCs w:val="23"/>
                <w:highlight w:val="none"/>
              </w:rPr>
            </w:pPr>
          </w:p>
        </w:tc>
        <w:tc>
          <w:tcPr>
            <w:tcW w:w="1334" w:type="dxa"/>
            <w:noWrap w:val="0"/>
            <w:vAlign w:val="center"/>
          </w:tcPr>
          <w:p w14:paraId="72E2C3AC">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hint="eastAsia" w:ascii="宋体" w:hAnsi="宋体" w:eastAsia="宋体" w:cs="宋体"/>
                <w:spacing w:val="8"/>
                <w:sz w:val="23"/>
                <w:szCs w:val="23"/>
                <w:highlight w:val="none"/>
              </w:rPr>
            </w:pPr>
          </w:p>
        </w:tc>
        <w:tc>
          <w:tcPr>
            <w:tcW w:w="780" w:type="dxa"/>
            <w:noWrap w:val="0"/>
            <w:vAlign w:val="center"/>
          </w:tcPr>
          <w:p w14:paraId="1C126F92">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hint="eastAsia" w:ascii="宋体" w:hAnsi="宋体" w:eastAsia="宋体" w:cs="宋体"/>
                <w:spacing w:val="8"/>
                <w:sz w:val="23"/>
                <w:szCs w:val="23"/>
                <w:highlight w:val="none"/>
              </w:rPr>
            </w:pPr>
          </w:p>
        </w:tc>
        <w:tc>
          <w:tcPr>
            <w:tcW w:w="1005" w:type="dxa"/>
            <w:noWrap w:val="0"/>
            <w:vAlign w:val="center"/>
          </w:tcPr>
          <w:p w14:paraId="0FBD01CA">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hint="eastAsia" w:ascii="宋体" w:hAnsi="宋体" w:eastAsia="宋体" w:cs="宋体"/>
                <w:spacing w:val="8"/>
                <w:sz w:val="23"/>
                <w:szCs w:val="23"/>
                <w:highlight w:val="none"/>
              </w:rPr>
            </w:pPr>
          </w:p>
        </w:tc>
        <w:tc>
          <w:tcPr>
            <w:tcW w:w="795" w:type="dxa"/>
            <w:noWrap w:val="0"/>
            <w:vAlign w:val="center"/>
          </w:tcPr>
          <w:p w14:paraId="25B24CB2">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hint="eastAsia" w:ascii="宋体" w:hAnsi="宋体" w:eastAsia="宋体" w:cs="宋体"/>
                <w:spacing w:val="8"/>
                <w:sz w:val="23"/>
                <w:szCs w:val="23"/>
                <w:highlight w:val="none"/>
              </w:rPr>
            </w:pPr>
          </w:p>
        </w:tc>
        <w:tc>
          <w:tcPr>
            <w:tcW w:w="870" w:type="dxa"/>
            <w:noWrap w:val="0"/>
            <w:vAlign w:val="center"/>
          </w:tcPr>
          <w:p w14:paraId="175689C6">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hint="eastAsia" w:ascii="宋体" w:hAnsi="宋体" w:eastAsia="宋体" w:cs="宋体"/>
                <w:spacing w:val="8"/>
                <w:sz w:val="23"/>
                <w:szCs w:val="23"/>
                <w:highlight w:val="none"/>
              </w:rPr>
            </w:pPr>
          </w:p>
        </w:tc>
        <w:tc>
          <w:tcPr>
            <w:tcW w:w="870" w:type="dxa"/>
            <w:noWrap w:val="0"/>
            <w:vAlign w:val="center"/>
          </w:tcPr>
          <w:p w14:paraId="437C31C9">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hint="eastAsia" w:ascii="宋体" w:hAnsi="宋体" w:eastAsia="宋体" w:cs="宋体"/>
                <w:spacing w:val="8"/>
                <w:sz w:val="23"/>
                <w:szCs w:val="23"/>
                <w:highlight w:val="none"/>
              </w:rPr>
            </w:pPr>
          </w:p>
        </w:tc>
        <w:tc>
          <w:tcPr>
            <w:tcW w:w="1240" w:type="dxa"/>
            <w:noWrap w:val="0"/>
            <w:vAlign w:val="center"/>
          </w:tcPr>
          <w:p w14:paraId="58173790">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hint="eastAsia" w:ascii="宋体" w:hAnsi="宋体" w:eastAsia="宋体" w:cs="宋体"/>
                <w:spacing w:val="8"/>
                <w:sz w:val="23"/>
                <w:szCs w:val="23"/>
                <w:highlight w:val="none"/>
              </w:rPr>
            </w:pPr>
          </w:p>
        </w:tc>
      </w:tr>
      <w:tr w14:paraId="35D863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0" w:type="dxa"/>
            <w:noWrap w:val="0"/>
            <w:vAlign w:val="center"/>
          </w:tcPr>
          <w:p w14:paraId="6AB9534B">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hint="eastAsia" w:ascii="宋体" w:hAnsi="宋体" w:eastAsia="宋体" w:cs="宋体"/>
                <w:spacing w:val="8"/>
                <w:sz w:val="23"/>
                <w:szCs w:val="23"/>
                <w:highlight w:val="none"/>
              </w:rPr>
            </w:pPr>
            <w:r>
              <w:rPr>
                <w:rFonts w:hint="eastAsia" w:ascii="宋体" w:hAnsi="宋体" w:eastAsia="宋体" w:cs="宋体"/>
                <w:spacing w:val="8"/>
                <w:sz w:val="23"/>
                <w:szCs w:val="23"/>
                <w:highlight w:val="none"/>
              </w:rPr>
              <w:t>2</w:t>
            </w:r>
          </w:p>
        </w:tc>
        <w:tc>
          <w:tcPr>
            <w:tcW w:w="862" w:type="dxa"/>
            <w:noWrap w:val="0"/>
            <w:vAlign w:val="center"/>
          </w:tcPr>
          <w:p w14:paraId="79206AC4">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hint="eastAsia" w:ascii="宋体" w:hAnsi="宋体" w:eastAsia="宋体" w:cs="宋体"/>
                <w:spacing w:val="8"/>
                <w:sz w:val="23"/>
                <w:szCs w:val="23"/>
                <w:highlight w:val="none"/>
              </w:rPr>
            </w:pPr>
          </w:p>
        </w:tc>
        <w:tc>
          <w:tcPr>
            <w:tcW w:w="862" w:type="dxa"/>
            <w:noWrap w:val="0"/>
            <w:vAlign w:val="center"/>
          </w:tcPr>
          <w:p w14:paraId="596768A6">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hint="eastAsia" w:ascii="宋体" w:hAnsi="宋体" w:eastAsia="宋体" w:cs="宋体"/>
                <w:spacing w:val="8"/>
                <w:sz w:val="23"/>
                <w:szCs w:val="23"/>
                <w:highlight w:val="none"/>
              </w:rPr>
            </w:pPr>
          </w:p>
        </w:tc>
        <w:tc>
          <w:tcPr>
            <w:tcW w:w="1334" w:type="dxa"/>
            <w:noWrap w:val="0"/>
            <w:vAlign w:val="center"/>
          </w:tcPr>
          <w:p w14:paraId="4ECF5740">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hint="eastAsia" w:ascii="宋体" w:hAnsi="宋体" w:eastAsia="宋体" w:cs="宋体"/>
                <w:spacing w:val="8"/>
                <w:sz w:val="23"/>
                <w:szCs w:val="23"/>
                <w:highlight w:val="none"/>
              </w:rPr>
            </w:pPr>
          </w:p>
        </w:tc>
        <w:tc>
          <w:tcPr>
            <w:tcW w:w="780" w:type="dxa"/>
            <w:noWrap w:val="0"/>
            <w:vAlign w:val="center"/>
          </w:tcPr>
          <w:p w14:paraId="1B34D3D7">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hint="eastAsia" w:ascii="宋体" w:hAnsi="宋体" w:eastAsia="宋体" w:cs="宋体"/>
                <w:spacing w:val="8"/>
                <w:sz w:val="23"/>
                <w:szCs w:val="23"/>
                <w:highlight w:val="none"/>
              </w:rPr>
            </w:pPr>
          </w:p>
        </w:tc>
        <w:tc>
          <w:tcPr>
            <w:tcW w:w="1005" w:type="dxa"/>
            <w:noWrap w:val="0"/>
            <w:vAlign w:val="center"/>
          </w:tcPr>
          <w:p w14:paraId="5795CC22">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hint="eastAsia" w:ascii="宋体" w:hAnsi="宋体" w:eastAsia="宋体" w:cs="宋体"/>
                <w:spacing w:val="8"/>
                <w:sz w:val="23"/>
                <w:szCs w:val="23"/>
                <w:highlight w:val="none"/>
              </w:rPr>
            </w:pPr>
          </w:p>
        </w:tc>
        <w:tc>
          <w:tcPr>
            <w:tcW w:w="795" w:type="dxa"/>
            <w:noWrap w:val="0"/>
            <w:vAlign w:val="center"/>
          </w:tcPr>
          <w:p w14:paraId="33158651">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hint="eastAsia" w:ascii="宋体" w:hAnsi="宋体" w:eastAsia="宋体" w:cs="宋体"/>
                <w:spacing w:val="8"/>
                <w:sz w:val="23"/>
                <w:szCs w:val="23"/>
                <w:highlight w:val="none"/>
              </w:rPr>
            </w:pPr>
          </w:p>
        </w:tc>
        <w:tc>
          <w:tcPr>
            <w:tcW w:w="870" w:type="dxa"/>
            <w:noWrap w:val="0"/>
            <w:vAlign w:val="center"/>
          </w:tcPr>
          <w:p w14:paraId="3EBEF58C">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hint="eastAsia" w:ascii="宋体" w:hAnsi="宋体" w:eastAsia="宋体" w:cs="宋体"/>
                <w:spacing w:val="8"/>
                <w:sz w:val="23"/>
                <w:szCs w:val="23"/>
                <w:highlight w:val="none"/>
              </w:rPr>
            </w:pPr>
          </w:p>
        </w:tc>
        <w:tc>
          <w:tcPr>
            <w:tcW w:w="870" w:type="dxa"/>
            <w:noWrap w:val="0"/>
            <w:vAlign w:val="center"/>
          </w:tcPr>
          <w:p w14:paraId="78AD57A4">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hint="eastAsia" w:ascii="宋体" w:hAnsi="宋体" w:eastAsia="宋体" w:cs="宋体"/>
                <w:spacing w:val="8"/>
                <w:sz w:val="23"/>
                <w:szCs w:val="23"/>
                <w:highlight w:val="none"/>
              </w:rPr>
            </w:pPr>
          </w:p>
        </w:tc>
        <w:tc>
          <w:tcPr>
            <w:tcW w:w="1240" w:type="dxa"/>
            <w:noWrap w:val="0"/>
            <w:vAlign w:val="center"/>
          </w:tcPr>
          <w:p w14:paraId="260D2FC7">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hint="eastAsia" w:ascii="宋体" w:hAnsi="宋体" w:eastAsia="宋体" w:cs="宋体"/>
                <w:spacing w:val="8"/>
                <w:sz w:val="23"/>
                <w:szCs w:val="23"/>
                <w:highlight w:val="none"/>
              </w:rPr>
            </w:pPr>
          </w:p>
        </w:tc>
      </w:tr>
      <w:tr w14:paraId="6E1647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0" w:type="dxa"/>
            <w:noWrap w:val="0"/>
            <w:vAlign w:val="center"/>
          </w:tcPr>
          <w:p w14:paraId="32CA9F97">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hint="eastAsia" w:ascii="宋体" w:hAnsi="宋体" w:eastAsia="宋体" w:cs="宋体"/>
                <w:spacing w:val="8"/>
                <w:sz w:val="23"/>
                <w:szCs w:val="23"/>
                <w:highlight w:val="none"/>
              </w:rPr>
            </w:pPr>
            <w:r>
              <w:rPr>
                <w:rFonts w:hint="eastAsia" w:ascii="宋体" w:hAnsi="宋体" w:eastAsia="宋体" w:cs="宋体"/>
                <w:spacing w:val="8"/>
                <w:sz w:val="23"/>
                <w:szCs w:val="23"/>
                <w:highlight w:val="none"/>
              </w:rPr>
              <w:t>3</w:t>
            </w:r>
          </w:p>
        </w:tc>
        <w:tc>
          <w:tcPr>
            <w:tcW w:w="862" w:type="dxa"/>
            <w:noWrap w:val="0"/>
            <w:vAlign w:val="center"/>
          </w:tcPr>
          <w:p w14:paraId="1B977BCD">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hint="eastAsia" w:ascii="宋体" w:hAnsi="宋体" w:eastAsia="宋体" w:cs="宋体"/>
                <w:spacing w:val="8"/>
                <w:sz w:val="23"/>
                <w:szCs w:val="23"/>
                <w:highlight w:val="none"/>
              </w:rPr>
            </w:pPr>
          </w:p>
        </w:tc>
        <w:tc>
          <w:tcPr>
            <w:tcW w:w="862" w:type="dxa"/>
            <w:noWrap w:val="0"/>
            <w:vAlign w:val="center"/>
          </w:tcPr>
          <w:p w14:paraId="09C09D4F">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hint="eastAsia" w:ascii="宋体" w:hAnsi="宋体" w:eastAsia="宋体" w:cs="宋体"/>
                <w:spacing w:val="8"/>
                <w:sz w:val="23"/>
                <w:szCs w:val="23"/>
                <w:highlight w:val="none"/>
              </w:rPr>
            </w:pPr>
          </w:p>
        </w:tc>
        <w:tc>
          <w:tcPr>
            <w:tcW w:w="1334" w:type="dxa"/>
            <w:noWrap w:val="0"/>
            <w:vAlign w:val="center"/>
          </w:tcPr>
          <w:p w14:paraId="648E23E2">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hint="eastAsia" w:ascii="宋体" w:hAnsi="宋体" w:eastAsia="宋体" w:cs="宋体"/>
                <w:spacing w:val="8"/>
                <w:sz w:val="23"/>
                <w:szCs w:val="23"/>
                <w:highlight w:val="none"/>
              </w:rPr>
            </w:pPr>
          </w:p>
        </w:tc>
        <w:tc>
          <w:tcPr>
            <w:tcW w:w="780" w:type="dxa"/>
            <w:noWrap w:val="0"/>
            <w:vAlign w:val="center"/>
          </w:tcPr>
          <w:p w14:paraId="3E6B0780">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hint="eastAsia" w:ascii="宋体" w:hAnsi="宋体" w:eastAsia="宋体" w:cs="宋体"/>
                <w:spacing w:val="8"/>
                <w:sz w:val="23"/>
                <w:szCs w:val="23"/>
                <w:highlight w:val="none"/>
              </w:rPr>
            </w:pPr>
          </w:p>
        </w:tc>
        <w:tc>
          <w:tcPr>
            <w:tcW w:w="1005" w:type="dxa"/>
            <w:noWrap w:val="0"/>
            <w:vAlign w:val="center"/>
          </w:tcPr>
          <w:p w14:paraId="747A696E">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hint="eastAsia" w:ascii="宋体" w:hAnsi="宋体" w:eastAsia="宋体" w:cs="宋体"/>
                <w:spacing w:val="8"/>
                <w:sz w:val="23"/>
                <w:szCs w:val="23"/>
                <w:highlight w:val="none"/>
              </w:rPr>
            </w:pPr>
          </w:p>
        </w:tc>
        <w:tc>
          <w:tcPr>
            <w:tcW w:w="795" w:type="dxa"/>
            <w:noWrap w:val="0"/>
            <w:vAlign w:val="center"/>
          </w:tcPr>
          <w:p w14:paraId="5FE4D918">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hint="eastAsia" w:ascii="宋体" w:hAnsi="宋体" w:eastAsia="宋体" w:cs="宋体"/>
                <w:spacing w:val="8"/>
                <w:sz w:val="23"/>
                <w:szCs w:val="23"/>
                <w:highlight w:val="none"/>
              </w:rPr>
            </w:pPr>
          </w:p>
        </w:tc>
        <w:tc>
          <w:tcPr>
            <w:tcW w:w="870" w:type="dxa"/>
            <w:noWrap w:val="0"/>
            <w:vAlign w:val="center"/>
          </w:tcPr>
          <w:p w14:paraId="1601B409">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hint="eastAsia" w:ascii="宋体" w:hAnsi="宋体" w:eastAsia="宋体" w:cs="宋体"/>
                <w:spacing w:val="8"/>
                <w:sz w:val="23"/>
                <w:szCs w:val="23"/>
                <w:highlight w:val="none"/>
              </w:rPr>
            </w:pPr>
          </w:p>
        </w:tc>
        <w:tc>
          <w:tcPr>
            <w:tcW w:w="870" w:type="dxa"/>
            <w:noWrap w:val="0"/>
            <w:vAlign w:val="center"/>
          </w:tcPr>
          <w:p w14:paraId="17E7B96C">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hint="eastAsia" w:ascii="宋体" w:hAnsi="宋体" w:eastAsia="宋体" w:cs="宋体"/>
                <w:spacing w:val="8"/>
                <w:sz w:val="23"/>
                <w:szCs w:val="23"/>
                <w:highlight w:val="none"/>
              </w:rPr>
            </w:pPr>
          </w:p>
        </w:tc>
        <w:tc>
          <w:tcPr>
            <w:tcW w:w="1240" w:type="dxa"/>
            <w:noWrap w:val="0"/>
            <w:vAlign w:val="center"/>
          </w:tcPr>
          <w:p w14:paraId="24792350">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hint="eastAsia" w:ascii="宋体" w:hAnsi="宋体" w:eastAsia="宋体" w:cs="宋体"/>
                <w:spacing w:val="8"/>
                <w:sz w:val="23"/>
                <w:szCs w:val="23"/>
                <w:highlight w:val="none"/>
              </w:rPr>
            </w:pPr>
          </w:p>
        </w:tc>
      </w:tr>
      <w:tr w14:paraId="7C4F6F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0" w:type="dxa"/>
            <w:noWrap w:val="0"/>
            <w:vAlign w:val="center"/>
          </w:tcPr>
          <w:p w14:paraId="1B694C2E">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hint="eastAsia" w:ascii="宋体" w:hAnsi="宋体" w:eastAsia="宋体" w:cs="宋体"/>
                <w:spacing w:val="8"/>
                <w:sz w:val="23"/>
                <w:szCs w:val="23"/>
                <w:highlight w:val="none"/>
              </w:rPr>
            </w:pPr>
            <w:r>
              <w:rPr>
                <w:rFonts w:hint="eastAsia" w:ascii="宋体" w:hAnsi="宋体" w:eastAsia="宋体" w:cs="宋体"/>
                <w:spacing w:val="8"/>
                <w:sz w:val="23"/>
                <w:szCs w:val="23"/>
                <w:highlight w:val="none"/>
              </w:rPr>
              <w:t>…</w:t>
            </w:r>
          </w:p>
        </w:tc>
        <w:tc>
          <w:tcPr>
            <w:tcW w:w="862" w:type="dxa"/>
            <w:noWrap w:val="0"/>
            <w:vAlign w:val="center"/>
          </w:tcPr>
          <w:p w14:paraId="699BB635">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hint="eastAsia" w:ascii="宋体" w:hAnsi="宋体" w:eastAsia="宋体" w:cs="宋体"/>
                <w:spacing w:val="8"/>
                <w:sz w:val="23"/>
                <w:szCs w:val="23"/>
                <w:highlight w:val="none"/>
              </w:rPr>
            </w:pPr>
          </w:p>
        </w:tc>
        <w:tc>
          <w:tcPr>
            <w:tcW w:w="862" w:type="dxa"/>
            <w:noWrap w:val="0"/>
            <w:vAlign w:val="center"/>
          </w:tcPr>
          <w:p w14:paraId="24E3498A">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hint="eastAsia" w:ascii="宋体" w:hAnsi="宋体" w:eastAsia="宋体" w:cs="宋体"/>
                <w:spacing w:val="8"/>
                <w:sz w:val="23"/>
                <w:szCs w:val="23"/>
                <w:highlight w:val="none"/>
              </w:rPr>
            </w:pPr>
          </w:p>
        </w:tc>
        <w:tc>
          <w:tcPr>
            <w:tcW w:w="1334" w:type="dxa"/>
            <w:noWrap w:val="0"/>
            <w:vAlign w:val="center"/>
          </w:tcPr>
          <w:p w14:paraId="7363502F">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hint="eastAsia" w:ascii="宋体" w:hAnsi="宋体" w:eastAsia="宋体" w:cs="宋体"/>
                <w:spacing w:val="8"/>
                <w:sz w:val="23"/>
                <w:szCs w:val="23"/>
                <w:highlight w:val="none"/>
              </w:rPr>
            </w:pPr>
          </w:p>
        </w:tc>
        <w:tc>
          <w:tcPr>
            <w:tcW w:w="780" w:type="dxa"/>
            <w:noWrap w:val="0"/>
            <w:vAlign w:val="center"/>
          </w:tcPr>
          <w:p w14:paraId="56F4C6EC">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hint="eastAsia" w:ascii="宋体" w:hAnsi="宋体" w:eastAsia="宋体" w:cs="宋体"/>
                <w:spacing w:val="8"/>
                <w:sz w:val="23"/>
                <w:szCs w:val="23"/>
                <w:highlight w:val="none"/>
              </w:rPr>
            </w:pPr>
          </w:p>
        </w:tc>
        <w:tc>
          <w:tcPr>
            <w:tcW w:w="1005" w:type="dxa"/>
            <w:noWrap w:val="0"/>
            <w:vAlign w:val="center"/>
          </w:tcPr>
          <w:p w14:paraId="6C9260F3">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hint="eastAsia" w:ascii="宋体" w:hAnsi="宋体" w:eastAsia="宋体" w:cs="宋体"/>
                <w:spacing w:val="8"/>
                <w:sz w:val="23"/>
                <w:szCs w:val="23"/>
                <w:highlight w:val="none"/>
              </w:rPr>
            </w:pPr>
          </w:p>
        </w:tc>
        <w:tc>
          <w:tcPr>
            <w:tcW w:w="795" w:type="dxa"/>
            <w:noWrap w:val="0"/>
            <w:vAlign w:val="center"/>
          </w:tcPr>
          <w:p w14:paraId="4EAC21B6">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hint="eastAsia" w:ascii="宋体" w:hAnsi="宋体" w:eastAsia="宋体" w:cs="宋体"/>
                <w:spacing w:val="8"/>
                <w:sz w:val="23"/>
                <w:szCs w:val="23"/>
                <w:highlight w:val="none"/>
              </w:rPr>
            </w:pPr>
          </w:p>
        </w:tc>
        <w:tc>
          <w:tcPr>
            <w:tcW w:w="870" w:type="dxa"/>
            <w:noWrap w:val="0"/>
            <w:vAlign w:val="center"/>
          </w:tcPr>
          <w:p w14:paraId="733551D3">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hint="eastAsia" w:ascii="宋体" w:hAnsi="宋体" w:eastAsia="宋体" w:cs="宋体"/>
                <w:spacing w:val="8"/>
                <w:sz w:val="23"/>
                <w:szCs w:val="23"/>
                <w:highlight w:val="none"/>
              </w:rPr>
            </w:pPr>
          </w:p>
        </w:tc>
        <w:tc>
          <w:tcPr>
            <w:tcW w:w="870" w:type="dxa"/>
            <w:noWrap w:val="0"/>
            <w:vAlign w:val="center"/>
          </w:tcPr>
          <w:p w14:paraId="27A47302">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hint="eastAsia" w:ascii="宋体" w:hAnsi="宋体" w:eastAsia="宋体" w:cs="宋体"/>
                <w:spacing w:val="8"/>
                <w:sz w:val="23"/>
                <w:szCs w:val="23"/>
                <w:highlight w:val="none"/>
              </w:rPr>
            </w:pPr>
          </w:p>
        </w:tc>
        <w:tc>
          <w:tcPr>
            <w:tcW w:w="1240" w:type="dxa"/>
            <w:noWrap w:val="0"/>
            <w:vAlign w:val="center"/>
          </w:tcPr>
          <w:p w14:paraId="527A8CD5">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hint="eastAsia" w:ascii="宋体" w:hAnsi="宋体" w:eastAsia="宋体" w:cs="宋体"/>
                <w:spacing w:val="8"/>
                <w:sz w:val="23"/>
                <w:szCs w:val="23"/>
                <w:highlight w:val="none"/>
              </w:rPr>
            </w:pPr>
          </w:p>
        </w:tc>
      </w:tr>
      <w:tr w14:paraId="26FEF0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0" w:type="dxa"/>
            <w:noWrap w:val="0"/>
            <w:vAlign w:val="center"/>
          </w:tcPr>
          <w:p w14:paraId="5F2901BB">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hint="eastAsia" w:ascii="宋体" w:hAnsi="宋体" w:eastAsia="宋体" w:cs="宋体"/>
                <w:spacing w:val="8"/>
                <w:sz w:val="23"/>
                <w:szCs w:val="23"/>
                <w:highlight w:val="none"/>
              </w:rPr>
            </w:pPr>
            <w:r>
              <w:rPr>
                <w:rFonts w:hint="eastAsia" w:ascii="宋体" w:hAnsi="宋体" w:eastAsia="宋体" w:cs="宋体"/>
                <w:spacing w:val="8"/>
                <w:sz w:val="23"/>
                <w:szCs w:val="23"/>
                <w:highlight w:val="none"/>
              </w:rPr>
              <w:t>N</w:t>
            </w:r>
          </w:p>
        </w:tc>
        <w:tc>
          <w:tcPr>
            <w:tcW w:w="862" w:type="dxa"/>
            <w:noWrap w:val="0"/>
            <w:vAlign w:val="center"/>
          </w:tcPr>
          <w:p w14:paraId="5D679E84">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hint="eastAsia" w:ascii="宋体" w:hAnsi="宋体" w:eastAsia="宋体" w:cs="宋体"/>
                <w:spacing w:val="8"/>
                <w:sz w:val="23"/>
                <w:szCs w:val="23"/>
                <w:highlight w:val="none"/>
              </w:rPr>
            </w:pPr>
          </w:p>
        </w:tc>
        <w:tc>
          <w:tcPr>
            <w:tcW w:w="862" w:type="dxa"/>
            <w:noWrap w:val="0"/>
            <w:vAlign w:val="center"/>
          </w:tcPr>
          <w:p w14:paraId="62E86D44">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hint="eastAsia" w:ascii="宋体" w:hAnsi="宋体" w:eastAsia="宋体" w:cs="宋体"/>
                <w:spacing w:val="8"/>
                <w:sz w:val="23"/>
                <w:szCs w:val="23"/>
                <w:highlight w:val="none"/>
              </w:rPr>
            </w:pPr>
          </w:p>
        </w:tc>
        <w:tc>
          <w:tcPr>
            <w:tcW w:w="1334" w:type="dxa"/>
            <w:noWrap w:val="0"/>
            <w:vAlign w:val="center"/>
          </w:tcPr>
          <w:p w14:paraId="1246CDBB">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hint="eastAsia" w:ascii="宋体" w:hAnsi="宋体" w:eastAsia="宋体" w:cs="宋体"/>
                <w:spacing w:val="8"/>
                <w:sz w:val="23"/>
                <w:szCs w:val="23"/>
                <w:highlight w:val="none"/>
              </w:rPr>
            </w:pPr>
          </w:p>
        </w:tc>
        <w:tc>
          <w:tcPr>
            <w:tcW w:w="780" w:type="dxa"/>
            <w:noWrap w:val="0"/>
            <w:vAlign w:val="center"/>
          </w:tcPr>
          <w:p w14:paraId="7EECB4F5">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hint="eastAsia" w:ascii="宋体" w:hAnsi="宋体" w:eastAsia="宋体" w:cs="宋体"/>
                <w:spacing w:val="8"/>
                <w:sz w:val="23"/>
                <w:szCs w:val="23"/>
                <w:highlight w:val="none"/>
              </w:rPr>
            </w:pPr>
          </w:p>
        </w:tc>
        <w:tc>
          <w:tcPr>
            <w:tcW w:w="1005" w:type="dxa"/>
            <w:noWrap w:val="0"/>
            <w:vAlign w:val="center"/>
          </w:tcPr>
          <w:p w14:paraId="0FFA5A03">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hint="eastAsia" w:ascii="宋体" w:hAnsi="宋体" w:eastAsia="宋体" w:cs="宋体"/>
                <w:spacing w:val="8"/>
                <w:sz w:val="23"/>
                <w:szCs w:val="23"/>
                <w:highlight w:val="none"/>
              </w:rPr>
            </w:pPr>
          </w:p>
        </w:tc>
        <w:tc>
          <w:tcPr>
            <w:tcW w:w="795" w:type="dxa"/>
            <w:noWrap w:val="0"/>
            <w:vAlign w:val="center"/>
          </w:tcPr>
          <w:p w14:paraId="56ABB621">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hint="eastAsia" w:ascii="宋体" w:hAnsi="宋体" w:eastAsia="宋体" w:cs="宋体"/>
                <w:spacing w:val="8"/>
                <w:sz w:val="23"/>
                <w:szCs w:val="23"/>
                <w:highlight w:val="none"/>
              </w:rPr>
            </w:pPr>
          </w:p>
        </w:tc>
        <w:tc>
          <w:tcPr>
            <w:tcW w:w="870" w:type="dxa"/>
            <w:noWrap w:val="0"/>
            <w:vAlign w:val="center"/>
          </w:tcPr>
          <w:p w14:paraId="5394A585">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hint="eastAsia" w:ascii="宋体" w:hAnsi="宋体" w:eastAsia="宋体" w:cs="宋体"/>
                <w:spacing w:val="8"/>
                <w:sz w:val="23"/>
                <w:szCs w:val="23"/>
                <w:highlight w:val="none"/>
              </w:rPr>
            </w:pPr>
          </w:p>
        </w:tc>
        <w:tc>
          <w:tcPr>
            <w:tcW w:w="870" w:type="dxa"/>
            <w:noWrap w:val="0"/>
            <w:vAlign w:val="center"/>
          </w:tcPr>
          <w:p w14:paraId="61B5BF38">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hint="eastAsia" w:ascii="宋体" w:hAnsi="宋体" w:eastAsia="宋体" w:cs="宋体"/>
                <w:spacing w:val="8"/>
                <w:sz w:val="23"/>
                <w:szCs w:val="23"/>
                <w:highlight w:val="none"/>
              </w:rPr>
            </w:pPr>
          </w:p>
        </w:tc>
        <w:tc>
          <w:tcPr>
            <w:tcW w:w="1240" w:type="dxa"/>
            <w:noWrap w:val="0"/>
            <w:vAlign w:val="center"/>
          </w:tcPr>
          <w:p w14:paraId="46C78CBC">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hint="eastAsia" w:ascii="宋体" w:hAnsi="宋体" w:eastAsia="宋体" w:cs="宋体"/>
                <w:spacing w:val="8"/>
                <w:sz w:val="23"/>
                <w:szCs w:val="23"/>
                <w:highlight w:val="none"/>
              </w:rPr>
            </w:pPr>
          </w:p>
        </w:tc>
      </w:tr>
      <w:tr w14:paraId="711121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722" w:type="dxa"/>
            <w:gridSpan w:val="2"/>
            <w:noWrap w:val="0"/>
            <w:vAlign w:val="center"/>
          </w:tcPr>
          <w:p w14:paraId="10B05333">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hint="eastAsia" w:ascii="宋体" w:hAnsi="宋体" w:eastAsia="宋体" w:cs="宋体"/>
                <w:spacing w:val="8"/>
                <w:sz w:val="23"/>
                <w:szCs w:val="23"/>
                <w:highlight w:val="none"/>
              </w:rPr>
            </w:pPr>
            <w:r>
              <w:rPr>
                <w:rFonts w:hint="eastAsia" w:ascii="宋体" w:hAnsi="宋体" w:eastAsia="宋体" w:cs="宋体"/>
                <w:spacing w:val="8"/>
                <w:sz w:val="23"/>
                <w:szCs w:val="23"/>
                <w:highlight w:val="none"/>
                <w:lang w:eastAsia="zh-CN"/>
              </w:rPr>
              <w:t>谈判</w:t>
            </w:r>
            <w:r>
              <w:rPr>
                <w:rFonts w:hint="eastAsia" w:ascii="宋体" w:hAnsi="宋体" w:eastAsia="宋体" w:cs="宋体"/>
                <w:spacing w:val="8"/>
                <w:sz w:val="23"/>
                <w:szCs w:val="23"/>
                <w:highlight w:val="none"/>
              </w:rPr>
              <w:t>总报价</w:t>
            </w:r>
          </w:p>
        </w:tc>
        <w:tc>
          <w:tcPr>
            <w:tcW w:w="862" w:type="dxa"/>
            <w:noWrap w:val="0"/>
            <w:vAlign w:val="center"/>
          </w:tcPr>
          <w:p w14:paraId="08782DEF">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hint="eastAsia" w:ascii="宋体" w:hAnsi="宋体" w:eastAsia="宋体" w:cs="宋体"/>
                <w:spacing w:val="8"/>
                <w:sz w:val="23"/>
                <w:szCs w:val="23"/>
                <w:highlight w:val="none"/>
              </w:rPr>
            </w:pPr>
          </w:p>
        </w:tc>
        <w:tc>
          <w:tcPr>
            <w:tcW w:w="6894" w:type="dxa"/>
            <w:gridSpan w:val="7"/>
            <w:noWrap w:val="0"/>
            <w:vAlign w:val="center"/>
          </w:tcPr>
          <w:p w14:paraId="74B50562">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hint="eastAsia" w:ascii="宋体" w:hAnsi="宋体" w:eastAsia="宋体" w:cs="宋体"/>
                <w:spacing w:val="8"/>
                <w:sz w:val="23"/>
                <w:szCs w:val="23"/>
                <w:highlight w:val="none"/>
              </w:rPr>
            </w:pPr>
            <w:r>
              <w:rPr>
                <w:rFonts w:hint="eastAsia" w:ascii="宋体" w:hAnsi="宋体" w:eastAsia="宋体" w:cs="宋体"/>
                <w:spacing w:val="8"/>
                <w:sz w:val="23"/>
                <w:szCs w:val="23"/>
                <w:highlight w:val="none"/>
              </w:rPr>
              <w:t>大写：</w:t>
            </w:r>
          </w:p>
          <w:p w14:paraId="5F45249F">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hint="eastAsia" w:ascii="宋体" w:hAnsi="宋体" w:eastAsia="宋体" w:cs="宋体"/>
                <w:spacing w:val="8"/>
                <w:sz w:val="23"/>
                <w:szCs w:val="23"/>
                <w:highlight w:val="none"/>
              </w:rPr>
            </w:pPr>
            <w:r>
              <w:rPr>
                <w:rFonts w:hint="eastAsia" w:ascii="宋体" w:hAnsi="宋体" w:eastAsia="宋体" w:cs="宋体"/>
                <w:spacing w:val="8"/>
                <w:sz w:val="23"/>
                <w:szCs w:val="23"/>
                <w:highlight w:val="none"/>
              </w:rPr>
              <w:t>小写：</w:t>
            </w:r>
          </w:p>
        </w:tc>
      </w:tr>
    </w:tbl>
    <w:p w14:paraId="78ADDE43">
      <w:pPr>
        <w:pStyle w:val="12"/>
        <w:spacing w:line="440" w:lineRule="exact"/>
        <w:outlineLvl w:val="9"/>
        <w:rPr>
          <w:rFonts w:hint="eastAsia" w:hAnsi="宋体"/>
          <w:b/>
          <w:bCs/>
          <w:color w:val="auto"/>
          <w:highlight w:val="none"/>
          <w:u w:val="single"/>
        </w:rPr>
      </w:pPr>
    </w:p>
    <w:p w14:paraId="1982DB44">
      <w:pPr>
        <w:widowControl/>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注：</w:t>
      </w:r>
    </w:p>
    <w:p w14:paraId="3B0411FE">
      <w:pPr>
        <w:widowControl/>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1.分项报价</w:t>
      </w:r>
      <w:r>
        <w:rPr>
          <w:rFonts w:hint="eastAsia" w:ascii="宋体" w:hAnsi="宋体" w:eastAsia="宋体" w:cs="宋体"/>
          <w:color w:val="auto"/>
          <w:sz w:val="24"/>
          <w:szCs w:val="24"/>
          <w:highlight w:val="none"/>
          <w:lang w:val="en-US" w:eastAsia="zh-CN"/>
        </w:rPr>
        <w:t>按照</w:t>
      </w:r>
      <w:r>
        <w:rPr>
          <w:rFonts w:hint="eastAsia" w:ascii="宋体" w:hAnsi="宋体" w:eastAsia="宋体" w:cs="宋体"/>
          <w:color w:val="auto"/>
          <w:sz w:val="24"/>
          <w:szCs w:val="24"/>
          <w:highlight w:val="none"/>
        </w:rPr>
        <w:t>以上格式提供</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如果不提供详细分项报价将视为没有实质性响应</w:t>
      </w:r>
      <w:r>
        <w:rPr>
          <w:rFonts w:hint="eastAsia" w:ascii="宋体" w:hAnsi="宋体" w:eastAsia="宋体" w:cs="宋体"/>
          <w:color w:val="auto"/>
          <w:sz w:val="24"/>
          <w:szCs w:val="24"/>
          <w:highlight w:val="none"/>
          <w:lang w:eastAsia="zh-CN"/>
        </w:rPr>
        <w:t>谈判文件</w:t>
      </w:r>
      <w:r>
        <w:rPr>
          <w:rFonts w:hint="eastAsia" w:ascii="宋体" w:hAnsi="宋体" w:eastAsia="宋体" w:cs="宋体"/>
          <w:color w:val="auto"/>
          <w:sz w:val="24"/>
          <w:szCs w:val="24"/>
          <w:highlight w:val="none"/>
        </w:rPr>
        <w:t>。</w:t>
      </w:r>
    </w:p>
    <w:p w14:paraId="1C9FE5B6">
      <w:pPr>
        <w:widowControl/>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.表内报价内容以元为单位</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保留两位小数</w:t>
      </w:r>
      <w:r>
        <w:rPr>
          <w:rFonts w:hint="eastAsia" w:ascii="宋体" w:hAnsi="宋体" w:eastAsia="宋体" w:cs="宋体"/>
          <w:color w:val="auto"/>
          <w:sz w:val="24"/>
          <w:szCs w:val="24"/>
          <w:highlight w:val="none"/>
        </w:rPr>
        <w:t>。</w:t>
      </w:r>
    </w:p>
    <w:p w14:paraId="27837647">
      <w:pPr>
        <w:widowControl/>
        <w:snapToGrid w:val="0"/>
        <w:spacing w:line="360" w:lineRule="auto"/>
        <w:ind w:firstLine="560" w:firstLineChars="200"/>
        <w:rPr>
          <w:rFonts w:hint="eastAsia" w:ascii="宋体" w:hAnsi="宋体" w:cs="宋体"/>
          <w:bCs/>
          <w:color w:val="auto"/>
          <w:kern w:val="0"/>
          <w:sz w:val="28"/>
          <w:szCs w:val="28"/>
          <w:highlight w:val="none"/>
        </w:rPr>
      </w:pPr>
    </w:p>
    <w:p w14:paraId="22337998">
      <w:pPr>
        <w:snapToGrid w:val="0"/>
        <w:spacing w:line="360" w:lineRule="auto"/>
        <w:ind w:firstLine="2240" w:firstLineChars="800"/>
        <w:rPr>
          <w:rFonts w:hint="eastAsia" w:ascii="宋体" w:hAnsi="宋体" w:cs="宋体"/>
          <w:color w:val="auto"/>
          <w:sz w:val="28"/>
          <w:szCs w:val="28"/>
          <w:highlight w:val="none"/>
        </w:rPr>
      </w:pPr>
    </w:p>
    <w:p w14:paraId="75D81067">
      <w:pPr>
        <w:snapToGrid w:val="0"/>
        <w:spacing w:line="360" w:lineRule="auto"/>
        <w:ind w:firstLine="3158" w:firstLineChars="1316"/>
        <w:rPr>
          <w:rFonts w:hint="eastAsia" w:ascii="宋体" w:hAnsi="宋体" w:cs="宋体"/>
          <w:color w:val="auto"/>
          <w:sz w:val="24"/>
          <w:szCs w:val="24"/>
          <w:highlight w:val="none"/>
        </w:rPr>
      </w:pPr>
      <w:r>
        <w:rPr>
          <w:rFonts w:hint="eastAsia" w:ascii="宋体" w:hAnsi="宋体" w:cs="宋体"/>
          <w:color w:val="auto"/>
          <w:sz w:val="24"/>
          <w:szCs w:val="24"/>
          <w:highlight w:val="none"/>
        </w:rPr>
        <w:t>供应商（公章）：</w:t>
      </w:r>
      <w:r>
        <w:rPr>
          <w:rFonts w:hint="eastAsia" w:ascii="宋体" w:hAnsi="宋体" w:cs="宋体"/>
          <w:color w:val="auto"/>
          <w:sz w:val="24"/>
          <w:szCs w:val="24"/>
          <w:highlight w:val="none"/>
          <w:u w:val="single"/>
        </w:rPr>
        <w:t xml:space="preserve">     （供应商名称）         </w:t>
      </w:r>
    </w:p>
    <w:p w14:paraId="78F17FC8">
      <w:pPr>
        <w:snapToGrid w:val="0"/>
        <w:spacing w:line="360" w:lineRule="auto"/>
        <w:ind w:firstLine="3158" w:firstLineChars="1316"/>
        <w:rPr>
          <w:rFonts w:hint="eastAsia" w:ascii="宋体" w:hAnsi="宋体" w:cs="宋体"/>
          <w:color w:val="auto"/>
          <w:sz w:val="24"/>
          <w:szCs w:val="24"/>
          <w:highlight w:val="none"/>
          <w:u w:val="single"/>
        </w:rPr>
      </w:pPr>
      <w:r>
        <w:rPr>
          <w:rFonts w:hint="eastAsia" w:ascii="宋体" w:hAnsi="宋体" w:cs="宋体"/>
          <w:color w:val="auto"/>
          <w:sz w:val="24"/>
          <w:szCs w:val="24"/>
          <w:highlight w:val="none"/>
        </w:rPr>
        <w:t xml:space="preserve">法定代表人/授权代表（签字或盖章）： </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 xml:space="preserve"> </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 xml:space="preserve"> </w:t>
      </w:r>
    </w:p>
    <w:p w14:paraId="06EDF5DF">
      <w:pPr>
        <w:spacing w:line="360" w:lineRule="auto"/>
        <w:ind w:firstLine="3120" w:firstLineChars="1300"/>
        <w:rPr>
          <w:rFonts w:hint="eastAsia" w:ascii="宋体" w:hAnsi="宋体" w:eastAsia="宋体" w:cs="宋体"/>
          <w:sz w:val="21"/>
          <w:highlight w:val="yellow"/>
        </w:rPr>
      </w:pPr>
      <w:r>
        <w:rPr>
          <w:rFonts w:hint="eastAsia" w:ascii="宋体" w:hAnsi="宋体" w:eastAsia="宋体" w:cs="宋体"/>
          <w:color w:val="auto"/>
          <w:sz w:val="24"/>
          <w:szCs w:val="24"/>
          <w:highlight w:val="none"/>
        </w:rPr>
        <w:t>日    期：</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年</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月</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日</w:t>
      </w:r>
    </w:p>
    <w:p w14:paraId="68649C68">
      <w:pPr>
        <w:spacing w:line="360" w:lineRule="auto"/>
        <w:rPr>
          <w:rFonts w:hint="eastAsia" w:ascii="宋体" w:hAnsi="宋体" w:eastAsia="宋体" w:cs="宋体"/>
          <w:sz w:val="21"/>
          <w:highlight w:val="none"/>
        </w:rPr>
      </w:pPr>
    </w:p>
    <w:p w14:paraId="136B7CBD">
      <w:pPr>
        <w:spacing w:line="360" w:lineRule="auto"/>
        <w:rPr>
          <w:rFonts w:hint="eastAsia" w:ascii="宋体" w:hAnsi="宋体" w:eastAsia="宋体" w:cs="宋体"/>
          <w:sz w:val="21"/>
          <w:highlight w:val="none"/>
        </w:rPr>
      </w:pPr>
    </w:p>
    <w:p w14:paraId="6F675E68">
      <w:pPr>
        <w:rPr>
          <w:rFonts w:hint="eastAsia" w:ascii="宋体" w:hAnsi="宋体" w:eastAsia="宋体" w:cs="宋体"/>
          <w:spacing w:val="12"/>
          <w:sz w:val="31"/>
          <w:szCs w:val="31"/>
          <w:highlight w:val="none"/>
          <w:lang w:eastAsia="zh-CN"/>
          <w14:textOutline w14:w="5793" w14:cap="sq" w14:cmpd="sng">
            <w14:solidFill>
              <w14:srgbClr w14:val="000000"/>
            </w14:solidFill>
            <w14:prstDash w14:val="solid"/>
            <w14:bevel/>
          </w14:textOutline>
        </w:rPr>
      </w:pPr>
      <w:r>
        <w:rPr>
          <w:rFonts w:hint="eastAsia" w:ascii="宋体" w:hAnsi="宋体" w:eastAsia="宋体" w:cs="宋体"/>
          <w:spacing w:val="12"/>
          <w:sz w:val="31"/>
          <w:szCs w:val="31"/>
          <w:highlight w:val="none"/>
          <w:lang w:eastAsia="zh-CN"/>
          <w14:textOutline w14:w="5793" w14:cap="sq" w14:cmpd="sng">
            <w14:solidFill>
              <w14:srgbClr w14:val="000000"/>
            </w14:solidFill>
            <w14:prstDash w14:val="solid"/>
            <w14:bevel/>
          </w14:textOutline>
        </w:rPr>
        <w:br w:type="page"/>
      </w:r>
    </w:p>
    <w:p w14:paraId="05B570EF">
      <w:pPr>
        <w:spacing w:before="275" w:line="360" w:lineRule="auto"/>
        <w:jc w:val="center"/>
        <w:rPr>
          <w:rFonts w:hint="eastAsia" w:ascii="宋体" w:hAnsi="宋体" w:eastAsia="宋体" w:cs="宋体"/>
          <w:sz w:val="21"/>
          <w:highlight w:val="none"/>
        </w:rPr>
      </w:pPr>
      <w:r>
        <w:rPr>
          <w:rFonts w:hint="eastAsia" w:ascii="宋体" w:hAnsi="宋体" w:cs="宋体"/>
          <w:spacing w:val="12"/>
          <w:sz w:val="31"/>
          <w:szCs w:val="31"/>
          <w:highlight w:val="none"/>
          <w:lang w:val="en-US" w:eastAsia="zh-CN"/>
          <w14:textOutline w14:w="5793" w14:cap="sq" w14:cmpd="sng">
            <w14:solidFill>
              <w14:srgbClr w14:val="000000"/>
            </w14:solidFill>
            <w14:prstDash w14:val="solid"/>
            <w14:bevel/>
          </w14:textOutline>
        </w:rPr>
        <w:t>三</w:t>
      </w:r>
      <w:r>
        <w:rPr>
          <w:rFonts w:hint="eastAsia" w:ascii="宋体" w:hAnsi="宋体" w:eastAsia="宋体" w:cs="宋体"/>
          <w:spacing w:val="9"/>
          <w:sz w:val="31"/>
          <w:szCs w:val="31"/>
          <w:highlight w:val="none"/>
          <w14:textOutline w14:w="5793" w14:cap="sq" w14:cmpd="sng">
            <w14:solidFill>
              <w14:srgbClr w14:val="000000"/>
            </w14:solidFill>
            <w14:prstDash w14:val="solid"/>
            <w14:bevel/>
          </w14:textOutline>
        </w:rPr>
        <w:t>、商务偏离表</w:t>
      </w:r>
    </w:p>
    <w:p w14:paraId="5738FD8B">
      <w:pPr>
        <w:spacing w:before="74" w:line="360" w:lineRule="auto"/>
        <w:ind w:left="63"/>
        <w:rPr>
          <w:rFonts w:hint="eastAsia" w:ascii="宋体" w:hAnsi="宋体" w:eastAsia="宋体" w:cs="宋体"/>
          <w:sz w:val="23"/>
          <w:szCs w:val="23"/>
          <w:highlight w:val="none"/>
        </w:rPr>
      </w:pPr>
      <w:r>
        <w:rPr>
          <w:rFonts w:hint="eastAsia" w:ascii="宋体" w:hAnsi="宋体" w:eastAsia="宋体" w:cs="宋体"/>
          <w:spacing w:val="6"/>
          <w:position w:val="17"/>
          <w:sz w:val="23"/>
          <w:szCs w:val="23"/>
          <w:highlight w:val="none"/>
        </w:rPr>
        <w:t>项</w:t>
      </w:r>
      <w:r>
        <w:rPr>
          <w:rFonts w:hint="eastAsia" w:ascii="宋体" w:hAnsi="宋体" w:eastAsia="宋体" w:cs="宋体"/>
          <w:spacing w:val="5"/>
          <w:position w:val="17"/>
          <w:sz w:val="23"/>
          <w:szCs w:val="23"/>
          <w:highlight w:val="none"/>
        </w:rPr>
        <w:t>目名称：</w:t>
      </w:r>
      <w:r>
        <w:rPr>
          <w:rFonts w:hint="eastAsia" w:ascii="宋体" w:hAnsi="宋体" w:cs="宋体"/>
          <w:spacing w:val="5"/>
          <w:position w:val="17"/>
          <w:sz w:val="23"/>
          <w:szCs w:val="23"/>
          <w:highlight w:val="none"/>
          <w:lang w:val="en-US" w:eastAsia="zh-CN"/>
        </w:rPr>
        <w:t xml:space="preserve">                  </w:t>
      </w:r>
    </w:p>
    <w:p w14:paraId="3F16D49F">
      <w:pPr>
        <w:spacing w:line="360" w:lineRule="auto"/>
        <w:ind w:left="63"/>
        <w:rPr>
          <w:rFonts w:hint="eastAsia" w:ascii="宋体" w:hAnsi="宋体" w:eastAsia="宋体" w:cs="宋体"/>
          <w:highlight w:val="none"/>
        </w:rPr>
      </w:pPr>
      <w:r>
        <w:rPr>
          <w:rFonts w:hint="eastAsia" w:ascii="宋体" w:hAnsi="宋体" w:eastAsia="宋体" w:cs="宋体"/>
          <w:spacing w:val="6"/>
          <w:sz w:val="23"/>
          <w:szCs w:val="23"/>
          <w:highlight w:val="none"/>
        </w:rPr>
        <w:t>项</w:t>
      </w:r>
      <w:r>
        <w:rPr>
          <w:rFonts w:hint="eastAsia" w:ascii="宋体" w:hAnsi="宋体" w:eastAsia="宋体" w:cs="宋体"/>
          <w:spacing w:val="5"/>
          <w:sz w:val="23"/>
          <w:szCs w:val="23"/>
          <w:highlight w:val="none"/>
        </w:rPr>
        <w:t>目编号：</w:t>
      </w:r>
    </w:p>
    <w:tbl>
      <w:tblPr>
        <w:tblStyle w:val="30"/>
        <w:tblW w:w="4998" w:type="pct"/>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autofit"/>
        <w:tblCellMar>
          <w:top w:w="0" w:type="dxa"/>
          <w:left w:w="0" w:type="dxa"/>
          <w:bottom w:w="0" w:type="dxa"/>
          <w:right w:w="0" w:type="dxa"/>
        </w:tblCellMar>
      </w:tblPr>
      <w:tblGrid>
        <w:gridCol w:w="966"/>
        <w:gridCol w:w="2434"/>
        <w:gridCol w:w="2150"/>
        <w:gridCol w:w="1037"/>
        <w:gridCol w:w="1723"/>
      </w:tblGrid>
      <w:tr w14:paraId="30E4B8D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1" w:hRule="atLeast"/>
        </w:trPr>
        <w:tc>
          <w:tcPr>
            <w:tcW w:w="581" w:type="pct"/>
            <w:vAlign w:val="center"/>
          </w:tcPr>
          <w:p w14:paraId="239D5B89">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hint="eastAsia" w:ascii="宋体" w:hAnsi="宋体" w:eastAsia="宋体" w:cs="宋体"/>
                <w:sz w:val="23"/>
                <w:szCs w:val="23"/>
                <w:highlight w:val="none"/>
              </w:rPr>
            </w:pPr>
            <w:r>
              <w:rPr>
                <w:rFonts w:hint="eastAsia" w:ascii="宋体" w:hAnsi="宋体" w:eastAsia="宋体" w:cs="宋体"/>
                <w:spacing w:val="6"/>
                <w:sz w:val="23"/>
                <w:szCs w:val="23"/>
                <w:highlight w:val="none"/>
              </w:rPr>
              <w:t>序</w:t>
            </w:r>
            <w:r>
              <w:rPr>
                <w:rFonts w:hint="eastAsia" w:ascii="宋体" w:hAnsi="宋体" w:eastAsia="宋体" w:cs="宋体"/>
                <w:spacing w:val="5"/>
                <w:sz w:val="23"/>
                <w:szCs w:val="23"/>
                <w:highlight w:val="none"/>
              </w:rPr>
              <w:t>号</w:t>
            </w:r>
          </w:p>
        </w:tc>
        <w:tc>
          <w:tcPr>
            <w:tcW w:w="1464" w:type="pct"/>
            <w:vAlign w:val="center"/>
          </w:tcPr>
          <w:p w14:paraId="275CFB08">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hint="eastAsia" w:ascii="宋体" w:hAnsi="宋体" w:eastAsia="宋体" w:cs="宋体"/>
                <w:sz w:val="23"/>
                <w:szCs w:val="23"/>
                <w:highlight w:val="none"/>
              </w:rPr>
            </w:pPr>
            <w:r>
              <w:rPr>
                <w:rFonts w:hint="eastAsia" w:ascii="宋体" w:hAnsi="宋体" w:eastAsia="宋体" w:cs="宋体"/>
                <w:spacing w:val="9"/>
                <w:sz w:val="23"/>
                <w:szCs w:val="23"/>
                <w:highlight w:val="none"/>
              </w:rPr>
              <w:t>竞</w:t>
            </w:r>
            <w:r>
              <w:rPr>
                <w:rFonts w:hint="eastAsia" w:ascii="宋体" w:hAnsi="宋体" w:eastAsia="宋体" w:cs="宋体"/>
                <w:spacing w:val="8"/>
                <w:sz w:val="23"/>
                <w:szCs w:val="23"/>
                <w:highlight w:val="none"/>
              </w:rPr>
              <w:t>争性</w:t>
            </w:r>
            <w:r>
              <w:rPr>
                <w:rFonts w:hint="eastAsia" w:ascii="宋体" w:hAnsi="宋体" w:eastAsia="宋体" w:cs="宋体"/>
                <w:spacing w:val="8"/>
                <w:sz w:val="23"/>
                <w:szCs w:val="23"/>
                <w:highlight w:val="none"/>
                <w:lang w:eastAsia="zh-CN"/>
              </w:rPr>
              <w:t>谈判</w:t>
            </w:r>
            <w:r>
              <w:rPr>
                <w:rFonts w:hint="eastAsia" w:ascii="宋体" w:hAnsi="宋体" w:eastAsia="宋体" w:cs="宋体"/>
                <w:spacing w:val="8"/>
                <w:sz w:val="23"/>
                <w:szCs w:val="23"/>
                <w:highlight w:val="none"/>
              </w:rPr>
              <w:t>文件</w:t>
            </w:r>
            <w:r>
              <w:rPr>
                <w:rFonts w:hint="eastAsia" w:ascii="宋体" w:hAnsi="宋体" w:eastAsia="宋体" w:cs="宋体"/>
                <w:spacing w:val="5"/>
                <w:sz w:val="23"/>
                <w:szCs w:val="23"/>
                <w:highlight w:val="none"/>
              </w:rPr>
              <w:t>要</w:t>
            </w:r>
            <w:r>
              <w:rPr>
                <w:rFonts w:hint="eastAsia" w:ascii="宋体" w:hAnsi="宋体" w:eastAsia="宋体" w:cs="宋体"/>
                <w:spacing w:val="4"/>
                <w:sz w:val="23"/>
                <w:szCs w:val="23"/>
                <w:highlight w:val="none"/>
              </w:rPr>
              <w:t>求</w:t>
            </w:r>
          </w:p>
        </w:tc>
        <w:tc>
          <w:tcPr>
            <w:tcW w:w="1293" w:type="pct"/>
            <w:vAlign w:val="center"/>
          </w:tcPr>
          <w:p w14:paraId="4634DEE0">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hint="eastAsia" w:ascii="宋体" w:hAnsi="宋体" w:eastAsia="宋体" w:cs="宋体"/>
                <w:sz w:val="23"/>
                <w:szCs w:val="23"/>
                <w:highlight w:val="none"/>
              </w:rPr>
            </w:pPr>
            <w:r>
              <w:rPr>
                <w:rFonts w:hint="eastAsia" w:ascii="宋体" w:hAnsi="宋体" w:eastAsia="宋体" w:cs="宋体"/>
                <w:spacing w:val="8"/>
                <w:sz w:val="23"/>
                <w:szCs w:val="23"/>
                <w:highlight w:val="none"/>
              </w:rPr>
              <w:t>响</w:t>
            </w:r>
            <w:r>
              <w:rPr>
                <w:rFonts w:hint="eastAsia" w:ascii="宋体" w:hAnsi="宋体" w:eastAsia="宋体" w:cs="宋体"/>
                <w:spacing w:val="6"/>
                <w:sz w:val="23"/>
                <w:szCs w:val="23"/>
                <w:highlight w:val="none"/>
              </w:rPr>
              <w:t>应文件内容</w:t>
            </w:r>
          </w:p>
        </w:tc>
        <w:tc>
          <w:tcPr>
            <w:tcW w:w="624" w:type="pct"/>
            <w:vAlign w:val="center"/>
          </w:tcPr>
          <w:p w14:paraId="59B9EDCA">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hint="eastAsia" w:ascii="宋体" w:hAnsi="宋体" w:eastAsia="宋体" w:cs="宋体"/>
                <w:sz w:val="23"/>
                <w:szCs w:val="23"/>
                <w:highlight w:val="none"/>
              </w:rPr>
            </w:pPr>
            <w:r>
              <w:rPr>
                <w:rFonts w:hint="eastAsia" w:ascii="宋体" w:hAnsi="宋体" w:eastAsia="宋体" w:cs="宋体"/>
                <w:spacing w:val="5"/>
                <w:sz w:val="23"/>
                <w:szCs w:val="23"/>
                <w:highlight w:val="none"/>
              </w:rPr>
              <w:t>偏离</w:t>
            </w:r>
          </w:p>
        </w:tc>
        <w:tc>
          <w:tcPr>
            <w:tcW w:w="1036" w:type="pct"/>
            <w:vAlign w:val="center"/>
          </w:tcPr>
          <w:p w14:paraId="77177565">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hint="eastAsia" w:ascii="宋体" w:hAnsi="宋体" w:eastAsia="宋体" w:cs="宋体"/>
                <w:sz w:val="23"/>
                <w:szCs w:val="23"/>
                <w:highlight w:val="none"/>
              </w:rPr>
            </w:pPr>
            <w:r>
              <w:rPr>
                <w:rFonts w:hint="eastAsia" w:ascii="宋体" w:hAnsi="宋体" w:eastAsia="宋体" w:cs="宋体"/>
                <w:spacing w:val="4"/>
                <w:sz w:val="23"/>
                <w:szCs w:val="23"/>
                <w:highlight w:val="none"/>
              </w:rPr>
              <w:t>说</w:t>
            </w:r>
            <w:r>
              <w:rPr>
                <w:rFonts w:hint="eastAsia" w:ascii="宋体" w:hAnsi="宋体" w:eastAsia="宋体" w:cs="宋体"/>
                <w:spacing w:val="3"/>
                <w:sz w:val="23"/>
                <w:szCs w:val="23"/>
                <w:highlight w:val="none"/>
              </w:rPr>
              <w:t>明</w:t>
            </w:r>
          </w:p>
        </w:tc>
      </w:tr>
      <w:tr w14:paraId="55ED26F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4" w:hRule="atLeast"/>
        </w:trPr>
        <w:tc>
          <w:tcPr>
            <w:tcW w:w="581" w:type="pct"/>
            <w:vAlign w:val="top"/>
          </w:tcPr>
          <w:p w14:paraId="41C8DD9A">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hint="eastAsia" w:ascii="宋体" w:hAnsi="宋体" w:eastAsia="宋体" w:cs="宋体"/>
                <w:sz w:val="21"/>
                <w:highlight w:val="none"/>
              </w:rPr>
            </w:pPr>
          </w:p>
        </w:tc>
        <w:tc>
          <w:tcPr>
            <w:tcW w:w="1464" w:type="pct"/>
            <w:vAlign w:val="top"/>
          </w:tcPr>
          <w:p w14:paraId="13940FB7">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hint="eastAsia" w:ascii="宋体" w:hAnsi="宋体" w:eastAsia="宋体" w:cs="宋体"/>
                <w:sz w:val="21"/>
                <w:highlight w:val="none"/>
              </w:rPr>
            </w:pPr>
          </w:p>
        </w:tc>
        <w:tc>
          <w:tcPr>
            <w:tcW w:w="1293" w:type="pct"/>
            <w:vAlign w:val="top"/>
          </w:tcPr>
          <w:p w14:paraId="6E46DE4B">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hint="eastAsia" w:ascii="宋体" w:hAnsi="宋体" w:eastAsia="宋体" w:cs="宋体"/>
                <w:sz w:val="21"/>
                <w:highlight w:val="none"/>
              </w:rPr>
            </w:pPr>
          </w:p>
        </w:tc>
        <w:tc>
          <w:tcPr>
            <w:tcW w:w="624" w:type="pct"/>
            <w:vAlign w:val="top"/>
          </w:tcPr>
          <w:p w14:paraId="5A516924">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hint="eastAsia" w:ascii="宋体" w:hAnsi="宋体" w:eastAsia="宋体" w:cs="宋体"/>
                <w:sz w:val="21"/>
                <w:highlight w:val="none"/>
              </w:rPr>
            </w:pPr>
          </w:p>
        </w:tc>
        <w:tc>
          <w:tcPr>
            <w:tcW w:w="1036" w:type="pct"/>
            <w:vAlign w:val="top"/>
          </w:tcPr>
          <w:p w14:paraId="49E81C34">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hint="eastAsia" w:ascii="宋体" w:hAnsi="宋体" w:eastAsia="宋体" w:cs="宋体"/>
                <w:sz w:val="21"/>
                <w:highlight w:val="none"/>
              </w:rPr>
            </w:pPr>
          </w:p>
        </w:tc>
      </w:tr>
      <w:tr w14:paraId="5A70730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4" w:hRule="atLeast"/>
        </w:trPr>
        <w:tc>
          <w:tcPr>
            <w:tcW w:w="581" w:type="pct"/>
            <w:vAlign w:val="top"/>
          </w:tcPr>
          <w:p w14:paraId="1C522879">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hint="eastAsia" w:ascii="宋体" w:hAnsi="宋体" w:eastAsia="宋体" w:cs="宋体"/>
                <w:sz w:val="21"/>
                <w:highlight w:val="none"/>
              </w:rPr>
            </w:pPr>
          </w:p>
        </w:tc>
        <w:tc>
          <w:tcPr>
            <w:tcW w:w="1464" w:type="pct"/>
            <w:vAlign w:val="top"/>
          </w:tcPr>
          <w:p w14:paraId="65B021BE">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hint="eastAsia" w:ascii="宋体" w:hAnsi="宋体" w:eastAsia="宋体" w:cs="宋体"/>
                <w:sz w:val="21"/>
                <w:highlight w:val="none"/>
              </w:rPr>
            </w:pPr>
          </w:p>
        </w:tc>
        <w:tc>
          <w:tcPr>
            <w:tcW w:w="1293" w:type="pct"/>
            <w:vAlign w:val="top"/>
          </w:tcPr>
          <w:p w14:paraId="4E53471A">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hint="eastAsia" w:ascii="宋体" w:hAnsi="宋体" w:eastAsia="宋体" w:cs="宋体"/>
                <w:sz w:val="21"/>
                <w:highlight w:val="none"/>
              </w:rPr>
            </w:pPr>
          </w:p>
        </w:tc>
        <w:tc>
          <w:tcPr>
            <w:tcW w:w="624" w:type="pct"/>
            <w:vAlign w:val="top"/>
          </w:tcPr>
          <w:p w14:paraId="16C9B382">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hint="eastAsia" w:ascii="宋体" w:hAnsi="宋体" w:eastAsia="宋体" w:cs="宋体"/>
                <w:sz w:val="21"/>
                <w:highlight w:val="none"/>
              </w:rPr>
            </w:pPr>
          </w:p>
        </w:tc>
        <w:tc>
          <w:tcPr>
            <w:tcW w:w="1036" w:type="pct"/>
            <w:vAlign w:val="top"/>
          </w:tcPr>
          <w:p w14:paraId="69CC75AE">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hint="eastAsia" w:ascii="宋体" w:hAnsi="宋体" w:eastAsia="宋体" w:cs="宋体"/>
                <w:sz w:val="21"/>
                <w:highlight w:val="none"/>
              </w:rPr>
            </w:pPr>
          </w:p>
        </w:tc>
      </w:tr>
      <w:tr w14:paraId="66733D0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4" w:hRule="atLeast"/>
        </w:trPr>
        <w:tc>
          <w:tcPr>
            <w:tcW w:w="581" w:type="pct"/>
            <w:vAlign w:val="top"/>
          </w:tcPr>
          <w:p w14:paraId="4818781D">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hint="eastAsia" w:ascii="宋体" w:hAnsi="宋体" w:eastAsia="宋体" w:cs="宋体"/>
                <w:sz w:val="21"/>
                <w:highlight w:val="none"/>
              </w:rPr>
            </w:pPr>
          </w:p>
        </w:tc>
        <w:tc>
          <w:tcPr>
            <w:tcW w:w="1464" w:type="pct"/>
            <w:vAlign w:val="top"/>
          </w:tcPr>
          <w:p w14:paraId="7C2C3A3F">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hint="eastAsia" w:ascii="宋体" w:hAnsi="宋体" w:eastAsia="宋体" w:cs="宋体"/>
                <w:sz w:val="21"/>
                <w:highlight w:val="none"/>
              </w:rPr>
            </w:pPr>
          </w:p>
        </w:tc>
        <w:tc>
          <w:tcPr>
            <w:tcW w:w="1293" w:type="pct"/>
            <w:vAlign w:val="top"/>
          </w:tcPr>
          <w:p w14:paraId="5BC3807D">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hint="eastAsia" w:ascii="宋体" w:hAnsi="宋体" w:eastAsia="宋体" w:cs="宋体"/>
                <w:sz w:val="21"/>
                <w:highlight w:val="none"/>
              </w:rPr>
            </w:pPr>
          </w:p>
        </w:tc>
        <w:tc>
          <w:tcPr>
            <w:tcW w:w="624" w:type="pct"/>
            <w:vAlign w:val="top"/>
          </w:tcPr>
          <w:p w14:paraId="4F880685">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hint="eastAsia" w:ascii="宋体" w:hAnsi="宋体" w:eastAsia="宋体" w:cs="宋体"/>
                <w:sz w:val="21"/>
                <w:highlight w:val="none"/>
              </w:rPr>
            </w:pPr>
          </w:p>
        </w:tc>
        <w:tc>
          <w:tcPr>
            <w:tcW w:w="1036" w:type="pct"/>
            <w:vAlign w:val="top"/>
          </w:tcPr>
          <w:p w14:paraId="66E61CF0">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hint="eastAsia" w:ascii="宋体" w:hAnsi="宋体" w:eastAsia="宋体" w:cs="宋体"/>
                <w:sz w:val="21"/>
                <w:highlight w:val="none"/>
              </w:rPr>
            </w:pPr>
          </w:p>
        </w:tc>
      </w:tr>
      <w:tr w14:paraId="7779502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4" w:hRule="atLeast"/>
        </w:trPr>
        <w:tc>
          <w:tcPr>
            <w:tcW w:w="581" w:type="pct"/>
            <w:vAlign w:val="top"/>
          </w:tcPr>
          <w:p w14:paraId="0FAB561F">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hint="eastAsia" w:ascii="宋体" w:hAnsi="宋体" w:eastAsia="宋体" w:cs="宋体"/>
                <w:sz w:val="21"/>
                <w:highlight w:val="none"/>
              </w:rPr>
            </w:pPr>
          </w:p>
        </w:tc>
        <w:tc>
          <w:tcPr>
            <w:tcW w:w="1464" w:type="pct"/>
            <w:vAlign w:val="top"/>
          </w:tcPr>
          <w:p w14:paraId="7DB9EE01">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hint="eastAsia" w:ascii="宋体" w:hAnsi="宋体" w:eastAsia="宋体" w:cs="宋体"/>
                <w:sz w:val="21"/>
                <w:highlight w:val="none"/>
              </w:rPr>
            </w:pPr>
          </w:p>
        </w:tc>
        <w:tc>
          <w:tcPr>
            <w:tcW w:w="1293" w:type="pct"/>
            <w:vAlign w:val="top"/>
          </w:tcPr>
          <w:p w14:paraId="1688910E">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hint="eastAsia" w:ascii="宋体" w:hAnsi="宋体" w:eastAsia="宋体" w:cs="宋体"/>
                <w:sz w:val="21"/>
                <w:highlight w:val="none"/>
              </w:rPr>
            </w:pPr>
          </w:p>
        </w:tc>
        <w:tc>
          <w:tcPr>
            <w:tcW w:w="624" w:type="pct"/>
            <w:vAlign w:val="top"/>
          </w:tcPr>
          <w:p w14:paraId="0B00BD8D">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hint="eastAsia" w:ascii="宋体" w:hAnsi="宋体" w:eastAsia="宋体" w:cs="宋体"/>
                <w:sz w:val="21"/>
                <w:highlight w:val="none"/>
              </w:rPr>
            </w:pPr>
          </w:p>
        </w:tc>
        <w:tc>
          <w:tcPr>
            <w:tcW w:w="1036" w:type="pct"/>
            <w:vAlign w:val="top"/>
          </w:tcPr>
          <w:p w14:paraId="05142C1E">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hint="eastAsia" w:ascii="宋体" w:hAnsi="宋体" w:eastAsia="宋体" w:cs="宋体"/>
                <w:sz w:val="21"/>
                <w:highlight w:val="none"/>
              </w:rPr>
            </w:pPr>
          </w:p>
        </w:tc>
      </w:tr>
      <w:tr w14:paraId="67A8C23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1" w:hRule="atLeast"/>
        </w:trPr>
        <w:tc>
          <w:tcPr>
            <w:tcW w:w="581" w:type="pct"/>
            <w:vAlign w:val="top"/>
          </w:tcPr>
          <w:p w14:paraId="25DFBCDD">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hint="eastAsia" w:ascii="宋体" w:hAnsi="宋体" w:eastAsia="宋体" w:cs="宋体"/>
                <w:sz w:val="21"/>
                <w:highlight w:val="none"/>
              </w:rPr>
            </w:pPr>
          </w:p>
        </w:tc>
        <w:tc>
          <w:tcPr>
            <w:tcW w:w="1464" w:type="pct"/>
            <w:vAlign w:val="top"/>
          </w:tcPr>
          <w:p w14:paraId="2FD90AC3">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hint="eastAsia" w:ascii="宋体" w:hAnsi="宋体" w:eastAsia="宋体" w:cs="宋体"/>
                <w:sz w:val="21"/>
                <w:highlight w:val="none"/>
              </w:rPr>
            </w:pPr>
          </w:p>
        </w:tc>
        <w:tc>
          <w:tcPr>
            <w:tcW w:w="1293" w:type="pct"/>
            <w:vAlign w:val="top"/>
          </w:tcPr>
          <w:p w14:paraId="05755147">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hint="eastAsia" w:ascii="宋体" w:hAnsi="宋体" w:eastAsia="宋体" w:cs="宋体"/>
                <w:sz w:val="21"/>
                <w:highlight w:val="none"/>
              </w:rPr>
            </w:pPr>
          </w:p>
        </w:tc>
        <w:tc>
          <w:tcPr>
            <w:tcW w:w="624" w:type="pct"/>
            <w:vAlign w:val="top"/>
          </w:tcPr>
          <w:p w14:paraId="229DB25F">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hint="eastAsia" w:ascii="宋体" w:hAnsi="宋体" w:eastAsia="宋体" w:cs="宋体"/>
                <w:sz w:val="21"/>
                <w:highlight w:val="none"/>
              </w:rPr>
            </w:pPr>
          </w:p>
        </w:tc>
        <w:tc>
          <w:tcPr>
            <w:tcW w:w="1036" w:type="pct"/>
            <w:vAlign w:val="top"/>
          </w:tcPr>
          <w:p w14:paraId="74D7B559">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hint="eastAsia" w:ascii="宋体" w:hAnsi="宋体" w:eastAsia="宋体" w:cs="宋体"/>
                <w:sz w:val="21"/>
                <w:highlight w:val="none"/>
              </w:rPr>
            </w:pPr>
          </w:p>
        </w:tc>
      </w:tr>
      <w:tr w14:paraId="530B703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9" w:hRule="atLeast"/>
        </w:trPr>
        <w:tc>
          <w:tcPr>
            <w:tcW w:w="581" w:type="pct"/>
            <w:vAlign w:val="top"/>
          </w:tcPr>
          <w:p w14:paraId="21965D8F">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hint="eastAsia" w:ascii="宋体" w:hAnsi="宋体" w:eastAsia="宋体" w:cs="宋体"/>
                <w:sz w:val="21"/>
                <w:highlight w:val="none"/>
              </w:rPr>
            </w:pPr>
          </w:p>
        </w:tc>
        <w:tc>
          <w:tcPr>
            <w:tcW w:w="1464" w:type="pct"/>
            <w:vAlign w:val="top"/>
          </w:tcPr>
          <w:p w14:paraId="00A037CA">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hint="eastAsia" w:ascii="宋体" w:hAnsi="宋体" w:eastAsia="宋体" w:cs="宋体"/>
                <w:sz w:val="21"/>
                <w:highlight w:val="none"/>
              </w:rPr>
            </w:pPr>
          </w:p>
        </w:tc>
        <w:tc>
          <w:tcPr>
            <w:tcW w:w="1293" w:type="pct"/>
            <w:vAlign w:val="top"/>
          </w:tcPr>
          <w:p w14:paraId="30D38DC1">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hint="eastAsia" w:ascii="宋体" w:hAnsi="宋体" w:eastAsia="宋体" w:cs="宋体"/>
                <w:sz w:val="21"/>
                <w:highlight w:val="none"/>
              </w:rPr>
            </w:pPr>
          </w:p>
        </w:tc>
        <w:tc>
          <w:tcPr>
            <w:tcW w:w="624" w:type="pct"/>
            <w:vAlign w:val="top"/>
          </w:tcPr>
          <w:p w14:paraId="60636E5A">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hint="eastAsia" w:ascii="宋体" w:hAnsi="宋体" w:eastAsia="宋体" w:cs="宋体"/>
                <w:sz w:val="21"/>
                <w:highlight w:val="none"/>
              </w:rPr>
            </w:pPr>
          </w:p>
        </w:tc>
        <w:tc>
          <w:tcPr>
            <w:tcW w:w="1036" w:type="pct"/>
            <w:vAlign w:val="top"/>
          </w:tcPr>
          <w:p w14:paraId="738F3A91">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hint="eastAsia" w:ascii="宋体" w:hAnsi="宋体" w:eastAsia="宋体" w:cs="宋体"/>
                <w:sz w:val="21"/>
                <w:highlight w:val="none"/>
              </w:rPr>
            </w:pPr>
          </w:p>
        </w:tc>
      </w:tr>
    </w:tbl>
    <w:p w14:paraId="7035B5C0">
      <w:pPr>
        <w:spacing w:before="36" w:line="360" w:lineRule="auto"/>
        <w:ind w:left="542"/>
        <w:rPr>
          <w:rFonts w:hint="eastAsia" w:ascii="宋体" w:hAnsi="宋体" w:eastAsia="宋体" w:cs="宋体"/>
          <w:sz w:val="23"/>
          <w:szCs w:val="23"/>
          <w:highlight w:val="none"/>
        </w:rPr>
      </w:pPr>
      <w:r>
        <w:rPr>
          <w:rFonts w:hint="eastAsia" w:ascii="宋体" w:hAnsi="宋体" w:eastAsia="宋体" w:cs="宋体"/>
          <w:spacing w:val="3"/>
          <w:sz w:val="23"/>
          <w:szCs w:val="23"/>
          <w:highlight w:val="none"/>
        </w:rPr>
        <w:t>说</w:t>
      </w:r>
      <w:r>
        <w:rPr>
          <w:rFonts w:hint="eastAsia" w:ascii="宋体" w:hAnsi="宋体" w:eastAsia="宋体" w:cs="宋体"/>
          <w:spacing w:val="2"/>
          <w:sz w:val="23"/>
          <w:szCs w:val="23"/>
          <w:highlight w:val="none"/>
        </w:rPr>
        <w:t>明：</w:t>
      </w:r>
    </w:p>
    <w:p w14:paraId="7E5D784D">
      <w:pPr>
        <w:numPr>
          <w:ilvl w:val="0"/>
          <w:numId w:val="5"/>
        </w:numPr>
        <w:spacing w:before="186" w:line="360" w:lineRule="auto"/>
        <w:ind w:left="59" w:right="48" w:firstLine="497"/>
        <w:rPr>
          <w:rFonts w:hint="eastAsia" w:ascii="宋体" w:hAnsi="宋体" w:eastAsia="宋体" w:cs="宋体"/>
          <w:spacing w:val="9"/>
          <w:sz w:val="23"/>
          <w:szCs w:val="23"/>
          <w:highlight w:val="none"/>
        </w:rPr>
      </w:pPr>
      <w:r>
        <w:rPr>
          <w:rFonts w:hint="eastAsia" w:ascii="宋体" w:hAnsi="宋体" w:eastAsia="宋体" w:cs="宋体"/>
          <w:spacing w:val="13"/>
          <w:sz w:val="23"/>
          <w:szCs w:val="23"/>
          <w:highlight w:val="none"/>
        </w:rPr>
        <w:t>本</w:t>
      </w:r>
      <w:r>
        <w:rPr>
          <w:rFonts w:hint="eastAsia" w:ascii="宋体" w:hAnsi="宋体" w:eastAsia="宋体" w:cs="宋体"/>
          <w:spacing w:val="9"/>
          <w:sz w:val="23"/>
          <w:szCs w:val="23"/>
          <w:highlight w:val="none"/>
        </w:rPr>
        <w:t>表只填写竞争性</w:t>
      </w:r>
      <w:r>
        <w:rPr>
          <w:rFonts w:hint="eastAsia" w:ascii="宋体" w:hAnsi="宋体" w:eastAsia="宋体" w:cs="宋体"/>
          <w:spacing w:val="9"/>
          <w:sz w:val="23"/>
          <w:szCs w:val="23"/>
          <w:highlight w:val="none"/>
          <w:lang w:eastAsia="zh-CN"/>
        </w:rPr>
        <w:t>谈判</w:t>
      </w:r>
      <w:r>
        <w:rPr>
          <w:rFonts w:hint="eastAsia" w:ascii="宋体" w:hAnsi="宋体" w:eastAsia="宋体" w:cs="宋体"/>
          <w:spacing w:val="9"/>
          <w:sz w:val="23"/>
          <w:szCs w:val="23"/>
          <w:highlight w:val="none"/>
        </w:rPr>
        <w:t>响应文件中与竞争性</w:t>
      </w:r>
      <w:r>
        <w:rPr>
          <w:rFonts w:hint="eastAsia" w:ascii="宋体" w:hAnsi="宋体" w:eastAsia="宋体" w:cs="宋体"/>
          <w:spacing w:val="9"/>
          <w:sz w:val="23"/>
          <w:szCs w:val="23"/>
          <w:highlight w:val="none"/>
          <w:lang w:eastAsia="zh-CN"/>
        </w:rPr>
        <w:t>谈判</w:t>
      </w:r>
      <w:r>
        <w:rPr>
          <w:rFonts w:hint="eastAsia" w:ascii="宋体" w:hAnsi="宋体" w:eastAsia="宋体" w:cs="宋体"/>
          <w:spacing w:val="9"/>
          <w:sz w:val="23"/>
          <w:szCs w:val="23"/>
          <w:highlight w:val="none"/>
        </w:rPr>
        <w:t>文件有偏离(包括正偏离和负</w:t>
      </w:r>
      <w:r>
        <w:rPr>
          <w:rFonts w:hint="eastAsia" w:ascii="宋体" w:hAnsi="宋体" w:eastAsia="宋体" w:cs="宋体"/>
          <w:spacing w:val="10"/>
          <w:sz w:val="23"/>
          <w:szCs w:val="23"/>
          <w:highlight w:val="none"/>
        </w:rPr>
        <w:t>偏</w:t>
      </w:r>
      <w:r>
        <w:rPr>
          <w:rFonts w:hint="eastAsia" w:ascii="宋体" w:hAnsi="宋体" w:eastAsia="宋体" w:cs="宋体"/>
          <w:spacing w:val="7"/>
          <w:sz w:val="23"/>
          <w:szCs w:val="23"/>
          <w:highlight w:val="none"/>
        </w:rPr>
        <w:t>离)的内容，竞争性</w:t>
      </w:r>
      <w:r>
        <w:rPr>
          <w:rFonts w:hint="eastAsia" w:ascii="宋体" w:hAnsi="宋体" w:eastAsia="宋体" w:cs="宋体"/>
          <w:spacing w:val="7"/>
          <w:sz w:val="23"/>
          <w:szCs w:val="23"/>
          <w:highlight w:val="none"/>
          <w:lang w:eastAsia="zh-CN"/>
        </w:rPr>
        <w:t>谈判</w:t>
      </w:r>
      <w:r>
        <w:rPr>
          <w:rFonts w:hint="eastAsia" w:ascii="宋体" w:hAnsi="宋体" w:eastAsia="宋体" w:cs="宋体"/>
          <w:spacing w:val="7"/>
          <w:sz w:val="23"/>
          <w:szCs w:val="23"/>
          <w:highlight w:val="none"/>
        </w:rPr>
        <w:t>响应文件中商务响应与竞争性</w:t>
      </w:r>
      <w:r>
        <w:rPr>
          <w:rFonts w:hint="eastAsia" w:ascii="宋体" w:hAnsi="宋体" w:eastAsia="宋体" w:cs="宋体"/>
          <w:spacing w:val="7"/>
          <w:sz w:val="23"/>
          <w:szCs w:val="23"/>
          <w:highlight w:val="none"/>
          <w:lang w:eastAsia="zh-CN"/>
        </w:rPr>
        <w:t>谈判</w:t>
      </w:r>
      <w:r>
        <w:rPr>
          <w:rFonts w:hint="eastAsia" w:ascii="宋体" w:hAnsi="宋体" w:eastAsia="宋体" w:cs="宋体"/>
          <w:spacing w:val="7"/>
          <w:sz w:val="23"/>
          <w:szCs w:val="23"/>
          <w:highlight w:val="none"/>
        </w:rPr>
        <w:t>文件商务要求完全一致</w:t>
      </w:r>
      <w:r>
        <w:rPr>
          <w:rFonts w:hint="eastAsia" w:ascii="宋体" w:hAnsi="宋体" w:eastAsia="宋体" w:cs="宋体"/>
          <w:spacing w:val="9"/>
          <w:sz w:val="23"/>
          <w:szCs w:val="23"/>
          <w:highlight w:val="none"/>
        </w:rPr>
        <w:t>的，不用在此表中列出，但必须提交空白表。</w:t>
      </w:r>
    </w:p>
    <w:p w14:paraId="5EE1BDA9">
      <w:pPr>
        <w:pStyle w:val="16"/>
        <w:numPr>
          <w:ilvl w:val="0"/>
          <w:numId w:val="0"/>
        </w:numPr>
        <w:spacing w:line="360" w:lineRule="auto"/>
        <w:ind w:firstLine="488" w:firstLineChars="200"/>
        <w:rPr>
          <w:rFonts w:hint="eastAsia" w:eastAsia="宋体"/>
          <w:lang w:val="en-US" w:eastAsia="zh-CN"/>
        </w:rPr>
      </w:pPr>
      <w:r>
        <w:rPr>
          <w:rFonts w:hint="eastAsia" w:ascii="宋体" w:hAnsi="宋体" w:cs="宋体"/>
          <w:spacing w:val="7"/>
          <w:sz w:val="23"/>
          <w:szCs w:val="23"/>
          <w:highlight w:val="none"/>
          <w:lang w:val="en-US" w:eastAsia="zh-CN"/>
        </w:rPr>
        <w:t>2</w:t>
      </w:r>
      <w:r>
        <w:rPr>
          <w:rFonts w:hint="eastAsia" w:ascii="宋体" w:hAnsi="宋体" w:eastAsia="宋体" w:cs="宋体"/>
          <w:spacing w:val="7"/>
          <w:sz w:val="23"/>
          <w:szCs w:val="23"/>
          <w:highlight w:val="none"/>
        </w:rPr>
        <w:t>.响应文件实际存在偏离，但供应商未在偏离表中注明的，视为负偏离</w:t>
      </w:r>
      <w:r>
        <w:rPr>
          <w:rFonts w:hint="eastAsia" w:ascii="宋体" w:hAnsi="宋体" w:cs="宋体"/>
          <w:spacing w:val="7"/>
          <w:sz w:val="23"/>
          <w:szCs w:val="23"/>
          <w:highlight w:val="none"/>
          <w:lang w:eastAsia="zh-CN"/>
        </w:rPr>
        <w:t>。</w:t>
      </w:r>
    </w:p>
    <w:p w14:paraId="7B50AC47">
      <w:pPr>
        <w:spacing w:before="1" w:line="360" w:lineRule="auto"/>
        <w:ind w:left="63" w:right="48" w:firstLine="479"/>
        <w:rPr>
          <w:rFonts w:hint="eastAsia" w:ascii="宋体" w:hAnsi="宋体" w:eastAsia="宋体" w:cs="宋体"/>
          <w:sz w:val="23"/>
          <w:szCs w:val="23"/>
          <w:highlight w:val="none"/>
        </w:rPr>
      </w:pPr>
      <w:r>
        <w:rPr>
          <w:rFonts w:hint="eastAsia" w:ascii="宋体" w:hAnsi="宋体" w:eastAsia="宋体" w:cs="宋体"/>
          <w:spacing w:val="7"/>
          <w:sz w:val="23"/>
          <w:szCs w:val="23"/>
          <w:highlight w:val="none"/>
          <w:lang w:val="en-US" w:eastAsia="zh-CN"/>
        </w:rPr>
        <w:t>3</w:t>
      </w:r>
      <w:r>
        <w:rPr>
          <w:rFonts w:hint="eastAsia" w:ascii="宋体" w:hAnsi="宋体" w:eastAsia="宋体" w:cs="宋体"/>
          <w:spacing w:val="7"/>
          <w:sz w:val="23"/>
          <w:szCs w:val="23"/>
          <w:highlight w:val="none"/>
        </w:rPr>
        <w:t>.供应商必须据实填写，不得虚假响应，否则将取消其</w:t>
      </w:r>
      <w:r>
        <w:rPr>
          <w:rFonts w:hint="eastAsia" w:ascii="宋体" w:hAnsi="宋体" w:eastAsia="宋体" w:cs="宋体"/>
          <w:spacing w:val="7"/>
          <w:sz w:val="23"/>
          <w:szCs w:val="23"/>
          <w:highlight w:val="none"/>
          <w:lang w:eastAsia="zh-CN"/>
        </w:rPr>
        <w:t>谈判</w:t>
      </w:r>
      <w:r>
        <w:rPr>
          <w:rFonts w:hint="eastAsia" w:ascii="宋体" w:hAnsi="宋体" w:eastAsia="宋体" w:cs="宋体"/>
          <w:spacing w:val="7"/>
          <w:sz w:val="23"/>
          <w:szCs w:val="23"/>
          <w:highlight w:val="none"/>
        </w:rPr>
        <w:t>或成交资格，并按</w:t>
      </w:r>
      <w:r>
        <w:rPr>
          <w:rFonts w:hint="eastAsia" w:ascii="宋体" w:hAnsi="宋体" w:eastAsia="宋体" w:cs="宋体"/>
          <w:spacing w:val="1"/>
          <w:sz w:val="23"/>
          <w:szCs w:val="23"/>
          <w:highlight w:val="none"/>
        </w:rPr>
        <w:t>有</w:t>
      </w:r>
      <w:r>
        <w:rPr>
          <w:rFonts w:hint="eastAsia" w:ascii="宋体" w:hAnsi="宋体" w:eastAsia="宋体" w:cs="宋体"/>
          <w:sz w:val="23"/>
          <w:szCs w:val="23"/>
          <w:highlight w:val="none"/>
        </w:rPr>
        <w:t xml:space="preserve"> </w:t>
      </w:r>
      <w:r>
        <w:rPr>
          <w:rFonts w:hint="eastAsia" w:ascii="宋体" w:hAnsi="宋体" w:eastAsia="宋体" w:cs="宋体"/>
          <w:spacing w:val="10"/>
          <w:sz w:val="23"/>
          <w:szCs w:val="23"/>
          <w:highlight w:val="none"/>
        </w:rPr>
        <w:t>关</w:t>
      </w:r>
      <w:r>
        <w:rPr>
          <w:rFonts w:hint="eastAsia" w:ascii="宋体" w:hAnsi="宋体" w:eastAsia="宋体" w:cs="宋体"/>
          <w:spacing w:val="6"/>
          <w:sz w:val="23"/>
          <w:szCs w:val="23"/>
          <w:highlight w:val="none"/>
        </w:rPr>
        <w:t>规定</w:t>
      </w:r>
      <w:r>
        <w:rPr>
          <w:rFonts w:hint="eastAsia" w:ascii="宋体" w:hAnsi="宋体" w:cs="宋体"/>
          <w:spacing w:val="6"/>
          <w:sz w:val="23"/>
          <w:szCs w:val="23"/>
          <w:highlight w:val="none"/>
          <w:lang w:eastAsia="zh-CN"/>
        </w:rPr>
        <w:t>进行处罚</w:t>
      </w:r>
      <w:r>
        <w:rPr>
          <w:rFonts w:hint="eastAsia" w:ascii="宋体" w:hAnsi="宋体" w:eastAsia="宋体" w:cs="宋体"/>
          <w:spacing w:val="6"/>
          <w:sz w:val="23"/>
          <w:szCs w:val="23"/>
          <w:highlight w:val="none"/>
        </w:rPr>
        <w:t>。</w:t>
      </w:r>
    </w:p>
    <w:p w14:paraId="558ECE38">
      <w:pPr>
        <w:spacing w:line="360" w:lineRule="auto"/>
        <w:rPr>
          <w:rFonts w:hint="eastAsia" w:ascii="宋体" w:hAnsi="宋体" w:eastAsia="宋体" w:cs="宋体"/>
          <w:sz w:val="21"/>
          <w:highlight w:val="none"/>
        </w:rPr>
      </w:pPr>
    </w:p>
    <w:p w14:paraId="6D6F1620">
      <w:pPr>
        <w:spacing w:line="360" w:lineRule="auto"/>
        <w:rPr>
          <w:rFonts w:hint="eastAsia" w:ascii="宋体" w:hAnsi="宋体" w:eastAsia="宋体" w:cs="宋体"/>
          <w:sz w:val="21"/>
          <w:highlight w:val="none"/>
        </w:rPr>
      </w:pPr>
    </w:p>
    <w:p w14:paraId="3DB73B8B">
      <w:pPr>
        <w:snapToGrid w:val="0"/>
        <w:spacing w:line="360" w:lineRule="auto"/>
        <w:ind w:firstLine="3158" w:firstLineChars="1316"/>
        <w:rPr>
          <w:rFonts w:hint="eastAsia" w:ascii="宋体" w:hAnsi="宋体" w:cs="宋体"/>
          <w:color w:val="auto"/>
          <w:sz w:val="24"/>
          <w:szCs w:val="24"/>
          <w:highlight w:val="none"/>
        </w:rPr>
      </w:pPr>
      <w:r>
        <w:rPr>
          <w:rFonts w:hint="eastAsia" w:ascii="宋体" w:hAnsi="宋体" w:cs="宋体"/>
          <w:color w:val="auto"/>
          <w:sz w:val="24"/>
          <w:szCs w:val="24"/>
          <w:highlight w:val="none"/>
        </w:rPr>
        <w:t>供应商（公章）：</w:t>
      </w:r>
      <w:r>
        <w:rPr>
          <w:rFonts w:hint="eastAsia" w:ascii="宋体" w:hAnsi="宋体" w:cs="宋体"/>
          <w:color w:val="auto"/>
          <w:sz w:val="24"/>
          <w:szCs w:val="24"/>
          <w:highlight w:val="none"/>
          <w:u w:val="single"/>
        </w:rPr>
        <w:t xml:space="preserve">     （供应商名称）           </w:t>
      </w:r>
    </w:p>
    <w:p w14:paraId="00130E06">
      <w:pPr>
        <w:snapToGrid w:val="0"/>
        <w:spacing w:line="360" w:lineRule="auto"/>
        <w:ind w:firstLine="3158" w:firstLineChars="1316"/>
        <w:rPr>
          <w:rFonts w:hint="eastAsia" w:ascii="宋体" w:hAnsi="宋体" w:cs="宋体"/>
          <w:color w:val="auto"/>
          <w:sz w:val="24"/>
          <w:szCs w:val="24"/>
          <w:highlight w:val="none"/>
          <w:u w:val="single"/>
        </w:rPr>
      </w:pPr>
      <w:r>
        <w:rPr>
          <w:rFonts w:hint="eastAsia" w:ascii="宋体" w:hAnsi="宋体" w:cs="宋体"/>
          <w:color w:val="auto"/>
          <w:sz w:val="24"/>
          <w:szCs w:val="24"/>
          <w:highlight w:val="none"/>
        </w:rPr>
        <w:t>法定代表人/授权代表（签字</w:t>
      </w:r>
      <w:r>
        <w:rPr>
          <w:rFonts w:hint="eastAsia" w:ascii="宋体" w:hAnsi="宋体" w:cs="宋体"/>
          <w:color w:val="auto"/>
          <w:sz w:val="24"/>
          <w:szCs w:val="24"/>
          <w:highlight w:val="none"/>
          <w:lang w:val="en-US" w:eastAsia="zh-CN"/>
        </w:rPr>
        <w:t>或</w:t>
      </w:r>
      <w:r>
        <w:rPr>
          <w:rFonts w:hint="eastAsia" w:ascii="宋体" w:hAnsi="宋体" w:cs="宋体"/>
          <w:color w:val="auto"/>
          <w:sz w:val="24"/>
          <w:szCs w:val="24"/>
          <w:highlight w:val="none"/>
        </w:rPr>
        <w:t>盖章）：</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 xml:space="preserve">  </w:t>
      </w:r>
      <w:r>
        <w:rPr>
          <w:rFonts w:hint="eastAsia" w:ascii="宋体" w:hAnsi="宋体" w:cs="宋体"/>
          <w:color w:val="auto"/>
          <w:sz w:val="24"/>
          <w:szCs w:val="24"/>
          <w:highlight w:val="none"/>
          <w:u w:val="single"/>
        </w:rPr>
        <w:t xml:space="preserve">    </w:t>
      </w:r>
    </w:p>
    <w:p w14:paraId="27182BDB">
      <w:pPr>
        <w:spacing w:line="360" w:lineRule="auto"/>
        <w:ind w:firstLine="3120" w:firstLineChars="13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日    期：</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年</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月</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日</w:t>
      </w:r>
    </w:p>
    <w:p w14:paraId="42E72949">
      <w:pPr>
        <w:spacing w:line="360" w:lineRule="auto"/>
        <w:ind w:firstLine="3120" w:firstLineChars="1300"/>
        <w:rPr>
          <w:rFonts w:hint="eastAsia" w:ascii="宋体" w:hAnsi="宋体" w:eastAsia="宋体" w:cs="宋体"/>
          <w:color w:val="auto"/>
          <w:sz w:val="24"/>
          <w:szCs w:val="24"/>
          <w:highlight w:val="none"/>
        </w:rPr>
      </w:pPr>
    </w:p>
    <w:p w14:paraId="6700A2D8">
      <w:pPr>
        <w:spacing w:line="360" w:lineRule="auto"/>
        <w:ind w:firstLine="3120" w:firstLineChars="1300"/>
        <w:rPr>
          <w:rFonts w:hint="eastAsia" w:ascii="宋体" w:hAnsi="宋体" w:eastAsia="宋体" w:cs="宋体"/>
          <w:color w:val="auto"/>
          <w:sz w:val="24"/>
          <w:szCs w:val="24"/>
          <w:highlight w:val="none"/>
        </w:rPr>
      </w:pPr>
    </w:p>
    <w:p w14:paraId="68E15621">
      <w:pPr>
        <w:spacing w:line="360" w:lineRule="auto"/>
        <w:ind w:firstLine="3120" w:firstLineChars="1300"/>
        <w:rPr>
          <w:rFonts w:hint="eastAsia" w:ascii="宋体" w:hAnsi="宋体" w:eastAsia="宋体" w:cs="宋体"/>
          <w:color w:val="auto"/>
          <w:sz w:val="24"/>
          <w:szCs w:val="24"/>
          <w:highlight w:val="none"/>
        </w:rPr>
      </w:pPr>
    </w:p>
    <w:p w14:paraId="61B9E780">
      <w:pPr>
        <w:spacing w:line="360" w:lineRule="auto"/>
        <w:ind w:firstLine="3120" w:firstLineChars="1300"/>
        <w:rPr>
          <w:rFonts w:hint="eastAsia" w:ascii="宋体" w:hAnsi="宋体" w:eastAsia="宋体" w:cs="宋体"/>
          <w:color w:val="auto"/>
          <w:sz w:val="24"/>
          <w:szCs w:val="24"/>
          <w:highlight w:val="none"/>
        </w:rPr>
      </w:pPr>
    </w:p>
    <w:p w14:paraId="30A842D4">
      <w:pPr>
        <w:spacing w:line="360" w:lineRule="auto"/>
        <w:ind w:firstLine="3120" w:firstLineChars="1300"/>
        <w:rPr>
          <w:rFonts w:hint="eastAsia" w:ascii="宋体" w:hAnsi="宋体" w:eastAsia="宋体" w:cs="宋体"/>
          <w:color w:val="auto"/>
          <w:sz w:val="24"/>
          <w:szCs w:val="24"/>
          <w:highlight w:val="none"/>
        </w:rPr>
      </w:pPr>
    </w:p>
    <w:p w14:paraId="29357749">
      <w:pPr>
        <w:jc w:val="center"/>
        <w:rPr>
          <w:rFonts w:hint="eastAsia"/>
          <w:b/>
          <w:bCs/>
          <w:sz w:val="31"/>
          <w:szCs w:val="31"/>
          <w:highlight w:val="none"/>
          <w:lang w:val="en-US" w:eastAsia="zh-CN"/>
        </w:rPr>
      </w:pPr>
      <w:r>
        <w:rPr>
          <w:rFonts w:hint="eastAsia"/>
          <w:b/>
          <w:bCs/>
          <w:sz w:val="31"/>
          <w:szCs w:val="31"/>
          <w:highlight w:val="none"/>
          <w:lang w:val="en-US" w:eastAsia="zh-CN"/>
        </w:rPr>
        <w:t>技术偏离表</w:t>
      </w:r>
    </w:p>
    <w:p w14:paraId="16A4E00C">
      <w:pPr>
        <w:spacing w:before="74" w:line="360" w:lineRule="auto"/>
        <w:ind w:left="63"/>
        <w:rPr>
          <w:rFonts w:hint="eastAsia" w:ascii="宋体" w:hAnsi="宋体" w:eastAsia="宋体" w:cs="宋体"/>
          <w:sz w:val="23"/>
          <w:szCs w:val="23"/>
          <w:highlight w:val="none"/>
        </w:rPr>
      </w:pPr>
      <w:r>
        <w:rPr>
          <w:rFonts w:hint="eastAsia" w:ascii="宋体" w:hAnsi="宋体" w:eastAsia="宋体" w:cs="宋体"/>
          <w:spacing w:val="6"/>
          <w:position w:val="17"/>
          <w:sz w:val="23"/>
          <w:szCs w:val="23"/>
          <w:highlight w:val="none"/>
        </w:rPr>
        <w:t>项</w:t>
      </w:r>
      <w:r>
        <w:rPr>
          <w:rFonts w:hint="eastAsia" w:ascii="宋体" w:hAnsi="宋体" w:eastAsia="宋体" w:cs="宋体"/>
          <w:spacing w:val="5"/>
          <w:position w:val="17"/>
          <w:sz w:val="23"/>
          <w:szCs w:val="23"/>
          <w:highlight w:val="none"/>
        </w:rPr>
        <w:t>目名称：</w:t>
      </w:r>
      <w:r>
        <w:rPr>
          <w:rFonts w:hint="eastAsia" w:ascii="宋体" w:hAnsi="宋体" w:cs="宋体"/>
          <w:spacing w:val="5"/>
          <w:position w:val="17"/>
          <w:sz w:val="23"/>
          <w:szCs w:val="23"/>
          <w:highlight w:val="none"/>
          <w:lang w:val="en-US" w:eastAsia="zh-CN"/>
        </w:rPr>
        <w:t xml:space="preserve">                  </w:t>
      </w:r>
    </w:p>
    <w:p w14:paraId="3180AE94">
      <w:pPr>
        <w:spacing w:line="360" w:lineRule="auto"/>
        <w:ind w:left="63"/>
        <w:rPr>
          <w:rFonts w:hint="eastAsia"/>
          <w:b/>
          <w:bCs/>
          <w:sz w:val="31"/>
          <w:szCs w:val="31"/>
          <w:highlight w:val="none"/>
          <w:lang w:val="en-US" w:eastAsia="zh-CN"/>
        </w:rPr>
      </w:pPr>
      <w:r>
        <w:rPr>
          <w:rFonts w:hint="eastAsia" w:ascii="宋体" w:hAnsi="宋体" w:eastAsia="宋体" w:cs="宋体"/>
          <w:spacing w:val="6"/>
          <w:sz w:val="23"/>
          <w:szCs w:val="23"/>
          <w:highlight w:val="none"/>
        </w:rPr>
        <w:t>项</w:t>
      </w:r>
      <w:r>
        <w:rPr>
          <w:rFonts w:hint="eastAsia" w:ascii="宋体" w:hAnsi="宋体" w:eastAsia="宋体" w:cs="宋体"/>
          <w:spacing w:val="5"/>
          <w:sz w:val="23"/>
          <w:szCs w:val="23"/>
          <w:highlight w:val="none"/>
        </w:rPr>
        <w:t>目编号：</w:t>
      </w:r>
    </w:p>
    <w:tbl>
      <w:tblPr>
        <w:tblStyle w:val="21"/>
        <w:tblW w:w="4996"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78"/>
        <w:gridCol w:w="2643"/>
        <w:gridCol w:w="3324"/>
        <w:gridCol w:w="1039"/>
        <w:gridCol w:w="832"/>
      </w:tblGrid>
      <w:tr w14:paraId="594CBC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3" w:hRule="atLeast"/>
        </w:trPr>
        <w:tc>
          <w:tcPr>
            <w:tcW w:w="398" w:type="pct"/>
            <w:vAlign w:val="center"/>
          </w:tcPr>
          <w:p w14:paraId="08D967DD">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hint="eastAsia" w:ascii="宋体" w:hAnsi="宋体" w:eastAsia="宋体" w:cs="宋体"/>
                <w:spacing w:val="6"/>
                <w:sz w:val="23"/>
                <w:szCs w:val="23"/>
                <w:highlight w:val="none"/>
                <w:lang w:val="en-US" w:eastAsia="zh-CN"/>
              </w:rPr>
            </w:pPr>
            <w:r>
              <w:rPr>
                <w:rFonts w:hint="eastAsia" w:ascii="宋体" w:hAnsi="宋体" w:eastAsia="宋体" w:cs="宋体"/>
                <w:spacing w:val="6"/>
                <w:sz w:val="23"/>
                <w:szCs w:val="23"/>
                <w:highlight w:val="none"/>
              </w:rPr>
              <w:t>序号</w:t>
            </w:r>
          </w:p>
        </w:tc>
        <w:tc>
          <w:tcPr>
            <w:tcW w:w="1551" w:type="pct"/>
            <w:vAlign w:val="center"/>
          </w:tcPr>
          <w:p w14:paraId="46146E27">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hint="eastAsia" w:ascii="宋体" w:hAnsi="宋体" w:eastAsia="宋体" w:cs="宋体"/>
                <w:spacing w:val="6"/>
                <w:sz w:val="23"/>
                <w:szCs w:val="23"/>
                <w:highlight w:val="none"/>
                <w:lang w:val="en-US" w:eastAsia="zh-CN"/>
              </w:rPr>
            </w:pPr>
            <w:r>
              <w:rPr>
                <w:rFonts w:hint="eastAsia" w:ascii="宋体" w:hAnsi="宋体" w:eastAsia="宋体" w:cs="宋体"/>
                <w:spacing w:val="6"/>
                <w:sz w:val="23"/>
                <w:szCs w:val="23"/>
                <w:highlight w:val="none"/>
              </w:rPr>
              <w:t>竞争性</w:t>
            </w:r>
            <w:r>
              <w:rPr>
                <w:rFonts w:hint="eastAsia" w:ascii="宋体" w:hAnsi="宋体" w:eastAsia="宋体" w:cs="宋体"/>
                <w:spacing w:val="6"/>
                <w:sz w:val="23"/>
                <w:szCs w:val="23"/>
                <w:highlight w:val="none"/>
                <w:lang w:eastAsia="zh-CN"/>
              </w:rPr>
              <w:t>谈判</w:t>
            </w:r>
            <w:r>
              <w:rPr>
                <w:rFonts w:hint="eastAsia" w:ascii="宋体" w:hAnsi="宋体" w:eastAsia="宋体" w:cs="宋体"/>
                <w:spacing w:val="6"/>
                <w:sz w:val="23"/>
                <w:szCs w:val="23"/>
                <w:highlight w:val="none"/>
              </w:rPr>
              <w:t>文件要求</w:t>
            </w:r>
          </w:p>
        </w:tc>
        <w:tc>
          <w:tcPr>
            <w:tcW w:w="1951" w:type="pct"/>
            <w:vAlign w:val="center"/>
          </w:tcPr>
          <w:p w14:paraId="518AAF05">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hint="default" w:ascii="宋体" w:hAnsi="宋体" w:eastAsia="宋体" w:cs="宋体"/>
                <w:spacing w:val="6"/>
                <w:sz w:val="23"/>
                <w:szCs w:val="23"/>
                <w:highlight w:val="none"/>
                <w:lang w:val="en-US" w:eastAsia="zh-CN"/>
              </w:rPr>
            </w:pPr>
            <w:r>
              <w:rPr>
                <w:rFonts w:hint="eastAsia" w:ascii="宋体" w:hAnsi="宋体" w:eastAsia="宋体" w:cs="宋体"/>
                <w:spacing w:val="6"/>
                <w:sz w:val="23"/>
                <w:szCs w:val="23"/>
                <w:highlight w:val="none"/>
              </w:rPr>
              <w:t>响应文件</w:t>
            </w:r>
            <w:r>
              <w:rPr>
                <w:rFonts w:hint="eastAsia" w:ascii="宋体" w:hAnsi="宋体" w:eastAsia="宋体" w:cs="宋体"/>
                <w:spacing w:val="6"/>
                <w:sz w:val="23"/>
                <w:szCs w:val="23"/>
                <w:highlight w:val="none"/>
                <w:lang w:val="en-US" w:eastAsia="zh-CN"/>
              </w:rPr>
              <w:t>对应响应内容页码</w:t>
            </w:r>
          </w:p>
        </w:tc>
        <w:tc>
          <w:tcPr>
            <w:tcW w:w="610" w:type="pct"/>
            <w:vAlign w:val="center"/>
          </w:tcPr>
          <w:p w14:paraId="5C5BFC28">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hint="eastAsia" w:ascii="宋体" w:hAnsi="宋体" w:eastAsia="宋体" w:cs="宋体"/>
                <w:spacing w:val="6"/>
                <w:sz w:val="23"/>
                <w:szCs w:val="23"/>
                <w:highlight w:val="none"/>
                <w:lang w:val="en-US" w:eastAsia="zh-CN"/>
              </w:rPr>
            </w:pPr>
            <w:r>
              <w:rPr>
                <w:rFonts w:hint="eastAsia" w:ascii="宋体" w:hAnsi="宋体" w:eastAsia="宋体" w:cs="宋体"/>
                <w:spacing w:val="6"/>
                <w:sz w:val="23"/>
                <w:szCs w:val="23"/>
                <w:highlight w:val="none"/>
              </w:rPr>
              <w:t>偏离</w:t>
            </w:r>
          </w:p>
        </w:tc>
        <w:tc>
          <w:tcPr>
            <w:tcW w:w="488" w:type="pct"/>
            <w:vAlign w:val="center"/>
          </w:tcPr>
          <w:p w14:paraId="721A79AF">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hint="default" w:ascii="宋体" w:hAnsi="宋体" w:eastAsia="宋体" w:cs="宋体"/>
                <w:spacing w:val="6"/>
                <w:sz w:val="23"/>
                <w:szCs w:val="23"/>
                <w:highlight w:val="none"/>
                <w:lang w:val="en-US" w:eastAsia="zh-CN"/>
              </w:rPr>
            </w:pPr>
            <w:r>
              <w:rPr>
                <w:rFonts w:hint="eastAsia" w:ascii="宋体" w:hAnsi="宋体" w:eastAsia="宋体" w:cs="宋体"/>
                <w:spacing w:val="6"/>
                <w:sz w:val="23"/>
                <w:szCs w:val="23"/>
                <w:highlight w:val="none"/>
                <w:lang w:val="en-US" w:eastAsia="zh-CN"/>
              </w:rPr>
              <w:t>说明</w:t>
            </w:r>
          </w:p>
        </w:tc>
      </w:tr>
      <w:tr w14:paraId="202C03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398" w:type="pct"/>
            <w:vAlign w:val="center"/>
          </w:tcPr>
          <w:p w14:paraId="78FCF28C">
            <w:pPr>
              <w:widowControl w:val="0"/>
              <w:jc w:val="center"/>
              <w:rPr>
                <w:rFonts w:hint="eastAsia"/>
                <w:highlight w:val="none"/>
                <w:vertAlign w:val="baseline"/>
                <w:lang w:val="en-US" w:eastAsia="zh-CN"/>
              </w:rPr>
            </w:pPr>
          </w:p>
        </w:tc>
        <w:tc>
          <w:tcPr>
            <w:tcW w:w="1551" w:type="pct"/>
            <w:vAlign w:val="center"/>
          </w:tcPr>
          <w:p w14:paraId="46014102">
            <w:pPr>
              <w:widowControl w:val="0"/>
              <w:jc w:val="center"/>
              <w:rPr>
                <w:rFonts w:hint="eastAsia"/>
                <w:highlight w:val="none"/>
                <w:vertAlign w:val="baseline"/>
                <w:lang w:val="en-US" w:eastAsia="zh-CN"/>
              </w:rPr>
            </w:pPr>
          </w:p>
        </w:tc>
        <w:tc>
          <w:tcPr>
            <w:tcW w:w="1951" w:type="pct"/>
            <w:vAlign w:val="center"/>
          </w:tcPr>
          <w:p w14:paraId="44DC2855">
            <w:pPr>
              <w:widowControl w:val="0"/>
              <w:jc w:val="center"/>
              <w:rPr>
                <w:rFonts w:hint="eastAsia"/>
                <w:highlight w:val="none"/>
                <w:vertAlign w:val="baseline"/>
                <w:lang w:val="en-US" w:eastAsia="zh-CN"/>
              </w:rPr>
            </w:pPr>
          </w:p>
        </w:tc>
        <w:tc>
          <w:tcPr>
            <w:tcW w:w="610" w:type="pct"/>
            <w:vAlign w:val="center"/>
          </w:tcPr>
          <w:p w14:paraId="74B8D880">
            <w:pPr>
              <w:widowControl w:val="0"/>
              <w:jc w:val="center"/>
              <w:rPr>
                <w:rFonts w:hint="eastAsia"/>
                <w:highlight w:val="none"/>
                <w:vertAlign w:val="baseline"/>
                <w:lang w:val="en-US" w:eastAsia="zh-CN"/>
              </w:rPr>
            </w:pPr>
          </w:p>
        </w:tc>
        <w:tc>
          <w:tcPr>
            <w:tcW w:w="488" w:type="pct"/>
            <w:vAlign w:val="center"/>
          </w:tcPr>
          <w:p w14:paraId="33FDF0BD">
            <w:pPr>
              <w:widowControl w:val="0"/>
              <w:jc w:val="center"/>
              <w:rPr>
                <w:rFonts w:hint="eastAsia"/>
                <w:highlight w:val="none"/>
                <w:vertAlign w:val="baseline"/>
                <w:lang w:val="en-US" w:eastAsia="zh-CN"/>
              </w:rPr>
            </w:pPr>
          </w:p>
        </w:tc>
      </w:tr>
      <w:tr w14:paraId="63AE5B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398" w:type="pct"/>
            <w:vAlign w:val="center"/>
          </w:tcPr>
          <w:p w14:paraId="2BAB3EDD">
            <w:pPr>
              <w:widowControl w:val="0"/>
              <w:jc w:val="center"/>
              <w:rPr>
                <w:rFonts w:hint="eastAsia"/>
                <w:highlight w:val="none"/>
                <w:vertAlign w:val="baseline"/>
                <w:lang w:val="en-US" w:eastAsia="zh-CN"/>
              </w:rPr>
            </w:pPr>
          </w:p>
        </w:tc>
        <w:tc>
          <w:tcPr>
            <w:tcW w:w="1551" w:type="pct"/>
            <w:vAlign w:val="center"/>
          </w:tcPr>
          <w:p w14:paraId="7BAE7F47">
            <w:pPr>
              <w:widowControl w:val="0"/>
              <w:jc w:val="center"/>
              <w:rPr>
                <w:rFonts w:hint="eastAsia"/>
                <w:highlight w:val="none"/>
                <w:vertAlign w:val="baseline"/>
                <w:lang w:val="en-US" w:eastAsia="zh-CN"/>
              </w:rPr>
            </w:pPr>
          </w:p>
        </w:tc>
        <w:tc>
          <w:tcPr>
            <w:tcW w:w="1951" w:type="pct"/>
            <w:vAlign w:val="center"/>
          </w:tcPr>
          <w:p w14:paraId="6A1A0ABF">
            <w:pPr>
              <w:widowControl w:val="0"/>
              <w:jc w:val="center"/>
              <w:rPr>
                <w:rFonts w:hint="eastAsia"/>
                <w:highlight w:val="none"/>
                <w:vertAlign w:val="baseline"/>
                <w:lang w:val="en-US" w:eastAsia="zh-CN"/>
              </w:rPr>
            </w:pPr>
          </w:p>
        </w:tc>
        <w:tc>
          <w:tcPr>
            <w:tcW w:w="610" w:type="pct"/>
            <w:vAlign w:val="center"/>
          </w:tcPr>
          <w:p w14:paraId="1E8B5948">
            <w:pPr>
              <w:widowControl w:val="0"/>
              <w:jc w:val="center"/>
              <w:rPr>
                <w:rFonts w:hint="eastAsia"/>
                <w:highlight w:val="none"/>
                <w:vertAlign w:val="baseline"/>
                <w:lang w:val="en-US" w:eastAsia="zh-CN"/>
              </w:rPr>
            </w:pPr>
          </w:p>
        </w:tc>
        <w:tc>
          <w:tcPr>
            <w:tcW w:w="488" w:type="pct"/>
            <w:vAlign w:val="center"/>
          </w:tcPr>
          <w:p w14:paraId="6BD7FBD4">
            <w:pPr>
              <w:widowControl w:val="0"/>
              <w:jc w:val="center"/>
              <w:rPr>
                <w:rFonts w:hint="eastAsia"/>
                <w:highlight w:val="none"/>
                <w:vertAlign w:val="baseline"/>
                <w:lang w:val="en-US" w:eastAsia="zh-CN"/>
              </w:rPr>
            </w:pPr>
          </w:p>
        </w:tc>
      </w:tr>
      <w:tr w14:paraId="6D2B22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398" w:type="pct"/>
            <w:vAlign w:val="center"/>
          </w:tcPr>
          <w:p w14:paraId="69727C86">
            <w:pPr>
              <w:widowControl w:val="0"/>
              <w:jc w:val="center"/>
              <w:rPr>
                <w:rFonts w:hint="eastAsia"/>
                <w:highlight w:val="none"/>
                <w:vertAlign w:val="baseline"/>
                <w:lang w:val="en-US" w:eastAsia="zh-CN"/>
              </w:rPr>
            </w:pPr>
          </w:p>
        </w:tc>
        <w:tc>
          <w:tcPr>
            <w:tcW w:w="1551" w:type="pct"/>
            <w:vAlign w:val="center"/>
          </w:tcPr>
          <w:p w14:paraId="22535CBD">
            <w:pPr>
              <w:widowControl w:val="0"/>
              <w:jc w:val="center"/>
              <w:rPr>
                <w:rFonts w:hint="eastAsia"/>
                <w:highlight w:val="none"/>
                <w:vertAlign w:val="baseline"/>
                <w:lang w:val="en-US" w:eastAsia="zh-CN"/>
              </w:rPr>
            </w:pPr>
          </w:p>
        </w:tc>
        <w:tc>
          <w:tcPr>
            <w:tcW w:w="1951" w:type="pct"/>
            <w:vAlign w:val="center"/>
          </w:tcPr>
          <w:p w14:paraId="013E0A44">
            <w:pPr>
              <w:widowControl w:val="0"/>
              <w:jc w:val="center"/>
              <w:rPr>
                <w:rFonts w:hint="eastAsia"/>
                <w:highlight w:val="none"/>
                <w:vertAlign w:val="baseline"/>
                <w:lang w:val="en-US" w:eastAsia="zh-CN"/>
              </w:rPr>
            </w:pPr>
          </w:p>
        </w:tc>
        <w:tc>
          <w:tcPr>
            <w:tcW w:w="610" w:type="pct"/>
            <w:vAlign w:val="center"/>
          </w:tcPr>
          <w:p w14:paraId="257B6A59">
            <w:pPr>
              <w:widowControl w:val="0"/>
              <w:jc w:val="center"/>
              <w:rPr>
                <w:rFonts w:hint="eastAsia"/>
                <w:highlight w:val="none"/>
                <w:vertAlign w:val="baseline"/>
                <w:lang w:val="en-US" w:eastAsia="zh-CN"/>
              </w:rPr>
            </w:pPr>
          </w:p>
        </w:tc>
        <w:tc>
          <w:tcPr>
            <w:tcW w:w="488" w:type="pct"/>
            <w:vAlign w:val="center"/>
          </w:tcPr>
          <w:p w14:paraId="270DFE07">
            <w:pPr>
              <w:widowControl w:val="0"/>
              <w:jc w:val="center"/>
              <w:rPr>
                <w:rFonts w:hint="eastAsia"/>
                <w:highlight w:val="none"/>
                <w:vertAlign w:val="baseline"/>
                <w:lang w:val="en-US" w:eastAsia="zh-CN"/>
              </w:rPr>
            </w:pPr>
          </w:p>
        </w:tc>
      </w:tr>
      <w:tr w14:paraId="5AAAF0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398" w:type="pct"/>
            <w:vAlign w:val="center"/>
          </w:tcPr>
          <w:p w14:paraId="41F6A5D2">
            <w:pPr>
              <w:widowControl w:val="0"/>
              <w:jc w:val="center"/>
              <w:rPr>
                <w:rFonts w:hint="eastAsia"/>
                <w:highlight w:val="none"/>
                <w:vertAlign w:val="baseline"/>
                <w:lang w:val="en-US" w:eastAsia="zh-CN"/>
              </w:rPr>
            </w:pPr>
          </w:p>
        </w:tc>
        <w:tc>
          <w:tcPr>
            <w:tcW w:w="1551" w:type="pct"/>
            <w:vAlign w:val="center"/>
          </w:tcPr>
          <w:p w14:paraId="65A77F2E">
            <w:pPr>
              <w:widowControl w:val="0"/>
              <w:jc w:val="center"/>
              <w:rPr>
                <w:rFonts w:hint="eastAsia"/>
                <w:highlight w:val="none"/>
                <w:vertAlign w:val="baseline"/>
                <w:lang w:val="en-US" w:eastAsia="zh-CN"/>
              </w:rPr>
            </w:pPr>
          </w:p>
        </w:tc>
        <w:tc>
          <w:tcPr>
            <w:tcW w:w="1951" w:type="pct"/>
            <w:vAlign w:val="center"/>
          </w:tcPr>
          <w:p w14:paraId="7FE69422">
            <w:pPr>
              <w:widowControl w:val="0"/>
              <w:jc w:val="center"/>
              <w:rPr>
                <w:rFonts w:hint="eastAsia"/>
                <w:highlight w:val="none"/>
                <w:vertAlign w:val="baseline"/>
                <w:lang w:val="en-US" w:eastAsia="zh-CN"/>
              </w:rPr>
            </w:pPr>
          </w:p>
        </w:tc>
        <w:tc>
          <w:tcPr>
            <w:tcW w:w="610" w:type="pct"/>
            <w:vAlign w:val="center"/>
          </w:tcPr>
          <w:p w14:paraId="787BE56A">
            <w:pPr>
              <w:widowControl w:val="0"/>
              <w:jc w:val="center"/>
              <w:rPr>
                <w:rFonts w:hint="eastAsia"/>
                <w:highlight w:val="none"/>
                <w:vertAlign w:val="baseline"/>
                <w:lang w:val="en-US" w:eastAsia="zh-CN"/>
              </w:rPr>
            </w:pPr>
          </w:p>
        </w:tc>
        <w:tc>
          <w:tcPr>
            <w:tcW w:w="488" w:type="pct"/>
            <w:vAlign w:val="center"/>
          </w:tcPr>
          <w:p w14:paraId="5DD6C528">
            <w:pPr>
              <w:widowControl w:val="0"/>
              <w:jc w:val="center"/>
              <w:rPr>
                <w:rFonts w:hint="eastAsia"/>
                <w:highlight w:val="none"/>
                <w:vertAlign w:val="baseline"/>
                <w:lang w:val="en-US" w:eastAsia="zh-CN"/>
              </w:rPr>
            </w:pPr>
          </w:p>
        </w:tc>
      </w:tr>
      <w:tr w14:paraId="36C718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398" w:type="pct"/>
            <w:vAlign w:val="center"/>
          </w:tcPr>
          <w:p w14:paraId="2368665F">
            <w:pPr>
              <w:widowControl w:val="0"/>
              <w:jc w:val="center"/>
              <w:rPr>
                <w:rFonts w:hint="eastAsia"/>
                <w:highlight w:val="none"/>
                <w:vertAlign w:val="baseline"/>
                <w:lang w:val="en-US" w:eastAsia="zh-CN"/>
              </w:rPr>
            </w:pPr>
          </w:p>
        </w:tc>
        <w:tc>
          <w:tcPr>
            <w:tcW w:w="1551" w:type="pct"/>
            <w:vAlign w:val="center"/>
          </w:tcPr>
          <w:p w14:paraId="5090A21F">
            <w:pPr>
              <w:widowControl w:val="0"/>
              <w:jc w:val="center"/>
              <w:rPr>
                <w:rFonts w:hint="eastAsia"/>
                <w:highlight w:val="none"/>
                <w:vertAlign w:val="baseline"/>
                <w:lang w:val="en-US" w:eastAsia="zh-CN"/>
              </w:rPr>
            </w:pPr>
          </w:p>
        </w:tc>
        <w:tc>
          <w:tcPr>
            <w:tcW w:w="1951" w:type="pct"/>
            <w:vAlign w:val="center"/>
          </w:tcPr>
          <w:p w14:paraId="6FFA65F2">
            <w:pPr>
              <w:widowControl w:val="0"/>
              <w:jc w:val="center"/>
              <w:rPr>
                <w:rFonts w:hint="eastAsia"/>
                <w:highlight w:val="none"/>
                <w:vertAlign w:val="baseline"/>
                <w:lang w:val="en-US" w:eastAsia="zh-CN"/>
              </w:rPr>
            </w:pPr>
          </w:p>
        </w:tc>
        <w:tc>
          <w:tcPr>
            <w:tcW w:w="610" w:type="pct"/>
            <w:vAlign w:val="center"/>
          </w:tcPr>
          <w:p w14:paraId="0E0C3B88">
            <w:pPr>
              <w:widowControl w:val="0"/>
              <w:jc w:val="center"/>
              <w:rPr>
                <w:rFonts w:hint="eastAsia"/>
                <w:highlight w:val="none"/>
                <w:vertAlign w:val="baseline"/>
                <w:lang w:val="en-US" w:eastAsia="zh-CN"/>
              </w:rPr>
            </w:pPr>
          </w:p>
        </w:tc>
        <w:tc>
          <w:tcPr>
            <w:tcW w:w="488" w:type="pct"/>
            <w:vAlign w:val="center"/>
          </w:tcPr>
          <w:p w14:paraId="0CC0E4C2">
            <w:pPr>
              <w:widowControl w:val="0"/>
              <w:jc w:val="center"/>
              <w:rPr>
                <w:rFonts w:hint="eastAsia"/>
                <w:highlight w:val="none"/>
                <w:vertAlign w:val="baseline"/>
                <w:lang w:val="en-US" w:eastAsia="zh-CN"/>
              </w:rPr>
            </w:pPr>
          </w:p>
        </w:tc>
      </w:tr>
      <w:tr w14:paraId="409E96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398" w:type="pct"/>
            <w:vAlign w:val="center"/>
          </w:tcPr>
          <w:p w14:paraId="4047B08E">
            <w:pPr>
              <w:widowControl w:val="0"/>
              <w:jc w:val="center"/>
              <w:rPr>
                <w:rFonts w:hint="eastAsia"/>
                <w:highlight w:val="none"/>
                <w:vertAlign w:val="baseline"/>
                <w:lang w:val="en-US" w:eastAsia="zh-CN"/>
              </w:rPr>
            </w:pPr>
          </w:p>
        </w:tc>
        <w:tc>
          <w:tcPr>
            <w:tcW w:w="1551" w:type="pct"/>
            <w:vAlign w:val="center"/>
          </w:tcPr>
          <w:p w14:paraId="64449530">
            <w:pPr>
              <w:widowControl w:val="0"/>
              <w:jc w:val="center"/>
              <w:rPr>
                <w:rFonts w:hint="eastAsia"/>
                <w:highlight w:val="none"/>
                <w:vertAlign w:val="baseline"/>
                <w:lang w:val="en-US" w:eastAsia="zh-CN"/>
              </w:rPr>
            </w:pPr>
          </w:p>
        </w:tc>
        <w:tc>
          <w:tcPr>
            <w:tcW w:w="1951" w:type="pct"/>
            <w:vAlign w:val="center"/>
          </w:tcPr>
          <w:p w14:paraId="5CE6F40D">
            <w:pPr>
              <w:widowControl w:val="0"/>
              <w:jc w:val="center"/>
              <w:rPr>
                <w:rFonts w:hint="eastAsia"/>
                <w:highlight w:val="none"/>
                <w:vertAlign w:val="baseline"/>
                <w:lang w:val="en-US" w:eastAsia="zh-CN"/>
              </w:rPr>
            </w:pPr>
          </w:p>
        </w:tc>
        <w:tc>
          <w:tcPr>
            <w:tcW w:w="610" w:type="pct"/>
            <w:vAlign w:val="center"/>
          </w:tcPr>
          <w:p w14:paraId="556244D9">
            <w:pPr>
              <w:widowControl w:val="0"/>
              <w:jc w:val="center"/>
              <w:rPr>
                <w:rFonts w:hint="eastAsia"/>
                <w:highlight w:val="none"/>
                <w:vertAlign w:val="baseline"/>
                <w:lang w:val="en-US" w:eastAsia="zh-CN"/>
              </w:rPr>
            </w:pPr>
          </w:p>
        </w:tc>
        <w:tc>
          <w:tcPr>
            <w:tcW w:w="488" w:type="pct"/>
            <w:vAlign w:val="center"/>
          </w:tcPr>
          <w:p w14:paraId="578F3D2A">
            <w:pPr>
              <w:widowControl w:val="0"/>
              <w:jc w:val="center"/>
              <w:rPr>
                <w:rFonts w:hint="eastAsia"/>
                <w:highlight w:val="none"/>
                <w:vertAlign w:val="baseline"/>
                <w:lang w:val="en-US" w:eastAsia="zh-CN"/>
              </w:rPr>
            </w:pPr>
          </w:p>
        </w:tc>
      </w:tr>
      <w:tr w14:paraId="05A5E4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398" w:type="pct"/>
            <w:vAlign w:val="center"/>
          </w:tcPr>
          <w:p w14:paraId="191C2F14">
            <w:pPr>
              <w:widowControl w:val="0"/>
              <w:jc w:val="center"/>
              <w:rPr>
                <w:rFonts w:hint="eastAsia"/>
                <w:highlight w:val="none"/>
                <w:vertAlign w:val="baseline"/>
                <w:lang w:val="en-US" w:eastAsia="zh-CN"/>
              </w:rPr>
            </w:pPr>
          </w:p>
        </w:tc>
        <w:tc>
          <w:tcPr>
            <w:tcW w:w="1551" w:type="pct"/>
            <w:vAlign w:val="center"/>
          </w:tcPr>
          <w:p w14:paraId="4DC99E74">
            <w:pPr>
              <w:widowControl w:val="0"/>
              <w:jc w:val="center"/>
              <w:rPr>
                <w:rFonts w:hint="eastAsia"/>
                <w:highlight w:val="none"/>
                <w:vertAlign w:val="baseline"/>
                <w:lang w:val="en-US" w:eastAsia="zh-CN"/>
              </w:rPr>
            </w:pPr>
          </w:p>
        </w:tc>
        <w:tc>
          <w:tcPr>
            <w:tcW w:w="1951" w:type="pct"/>
            <w:vAlign w:val="center"/>
          </w:tcPr>
          <w:p w14:paraId="49601EF3">
            <w:pPr>
              <w:widowControl w:val="0"/>
              <w:jc w:val="center"/>
              <w:rPr>
                <w:rFonts w:hint="eastAsia"/>
                <w:highlight w:val="none"/>
                <w:vertAlign w:val="baseline"/>
                <w:lang w:val="en-US" w:eastAsia="zh-CN"/>
              </w:rPr>
            </w:pPr>
          </w:p>
        </w:tc>
        <w:tc>
          <w:tcPr>
            <w:tcW w:w="610" w:type="pct"/>
            <w:vAlign w:val="center"/>
          </w:tcPr>
          <w:p w14:paraId="2B0D15D2">
            <w:pPr>
              <w:widowControl w:val="0"/>
              <w:jc w:val="center"/>
              <w:rPr>
                <w:rFonts w:hint="eastAsia"/>
                <w:highlight w:val="none"/>
                <w:vertAlign w:val="baseline"/>
                <w:lang w:val="en-US" w:eastAsia="zh-CN"/>
              </w:rPr>
            </w:pPr>
          </w:p>
        </w:tc>
        <w:tc>
          <w:tcPr>
            <w:tcW w:w="488" w:type="pct"/>
            <w:vAlign w:val="center"/>
          </w:tcPr>
          <w:p w14:paraId="065DF45A">
            <w:pPr>
              <w:widowControl w:val="0"/>
              <w:jc w:val="center"/>
              <w:rPr>
                <w:rFonts w:hint="eastAsia"/>
                <w:highlight w:val="none"/>
                <w:vertAlign w:val="baseline"/>
                <w:lang w:val="en-US" w:eastAsia="zh-CN"/>
              </w:rPr>
            </w:pPr>
          </w:p>
        </w:tc>
      </w:tr>
      <w:tr w14:paraId="3C13F5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398" w:type="pct"/>
            <w:vAlign w:val="center"/>
          </w:tcPr>
          <w:p w14:paraId="45A360DD">
            <w:pPr>
              <w:widowControl w:val="0"/>
              <w:jc w:val="center"/>
              <w:rPr>
                <w:rFonts w:hint="eastAsia"/>
                <w:highlight w:val="none"/>
                <w:vertAlign w:val="baseline"/>
                <w:lang w:val="en-US" w:eastAsia="zh-CN"/>
              </w:rPr>
            </w:pPr>
          </w:p>
        </w:tc>
        <w:tc>
          <w:tcPr>
            <w:tcW w:w="1551" w:type="pct"/>
            <w:vAlign w:val="center"/>
          </w:tcPr>
          <w:p w14:paraId="25BB5A01">
            <w:pPr>
              <w:widowControl w:val="0"/>
              <w:jc w:val="center"/>
              <w:rPr>
                <w:rFonts w:hint="eastAsia"/>
                <w:highlight w:val="none"/>
                <w:vertAlign w:val="baseline"/>
                <w:lang w:val="en-US" w:eastAsia="zh-CN"/>
              </w:rPr>
            </w:pPr>
          </w:p>
        </w:tc>
        <w:tc>
          <w:tcPr>
            <w:tcW w:w="1951" w:type="pct"/>
            <w:vAlign w:val="center"/>
          </w:tcPr>
          <w:p w14:paraId="47B9A683">
            <w:pPr>
              <w:widowControl w:val="0"/>
              <w:jc w:val="center"/>
              <w:rPr>
                <w:rFonts w:hint="eastAsia"/>
                <w:highlight w:val="none"/>
                <w:vertAlign w:val="baseline"/>
                <w:lang w:val="en-US" w:eastAsia="zh-CN"/>
              </w:rPr>
            </w:pPr>
          </w:p>
        </w:tc>
        <w:tc>
          <w:tcPr>
            <w:tcW w:w="610" w:type="pct"/>
            <w:vAlign w:val="center"/>
          </w:tcPr>
          <w:p w14:paraId="29048973">
            <w:pPr>
              <w:widowControl w:val="0"/>
              <w:jc w:val="center"/>
              <w:rPr>
                <w:rFonts w:hint="eastAsia"/>
                <w:highlight w:val="none"/>
                <w:vertAlign w:val="baseline"/>
                <w:lang w:val="en-US" w:eastAsia="zh-CN"/>
              </w:rPr>
            </w:pPr>
          </w:p>
        </w:tc>
        <w:tc>
          <w:tcPr>
            <w:tcW w:w="488" w:type="pct"/>
            <w:vAlign w:val="center"/>
          </w:tcPr>
          <w:p w14:paraId="4ED7F78D">
            <w:pPr>
              <w:widowControl w:val="0"/>
              <w:jc w:val="center"/>
              <w:rPr>
                <w:rFonts w:hint="eastAsia"/>
                <w:highlight w:val="none"/>
                <w:vertAlign w:val="baseline"/>
                <w:lang w:val="en-US" w:eastAsia="zh-CN"/>
              </w:rPr>
            </w:pPr>
          </w:p>
        </w:tc>
      </w:tr>
      <w:tr w14:paraId="67E3D4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398" w:type="pct"/>
            <w:vAlign w:val="center"/>
          </w:tcPr>
          <w:p w14:paraId="7CCEAB37">
            <w:pPr>
              <w:widowControl w:val="0"/>
              <w:jc w:val="center"/>
              <w:rPr>
                <w:rFonts w:hint="eastAsia"/>
                <w:highlight w:val="none"/>
                <w:vertAlign w:val="baseline"/>
                <w:lang w:val="en-US" w:eastAsia="zh-CN"/>
              </w:rPr>
            </w:pPr>
          </w:p>
        </w:tc>
        <w:tc>
          <w:tcPr>
            <w:tcW w:w="1551" w:type="pct"/>
            <w:vAlign w:val="center"/>
          </w:tcPr>
          <w:p w14:paraId="7C5C8395">
            <w:pPr>
              <w:widowControl w:val="0"/>
              <w:jc w:val="center"/>
              <w:rPr>
                <w:rFonts w:hint="eastAsia"/>
                <w:highlight w:val="none"/>
                <w:vertAlign w:val="baseline"/>
                <w:lang w:val="en-US" w:eastAsia="zh-CN"/>
              </w:rPr>
            </w:pPr>
          </w:p>
        </w:tc>
        <w:tc>
          <w:tcPr>
            <w:tcW w:w="1951" w:type="pct"/>
            <w:vAlign w:val="center"/>
          </w:tcPr>
          <w:p w14:paraId="302D6BBA">
            <w:pPr>
              <w:widowControl w:val="0"/>
              <w:jc w:val="center"/>
              <w:rPr>
                <w:rFonts w:hint="eastAsia"/>
                <w:highlight w:val="none"/>
                <w:vertAlign w:val="baseline"/>
                <w:lang w:val="en-US" w:eastAsia="zh-CN"/>
              </w:rPr>
            </w:pPr>
          </w:p>
        </w:tc>
        <w:tc>
          <w:tcPr>
            <w:tcW w:w="610" w:type="pct"/>
            <w:vAlign w:val="center"/>
          </w:tcPr>
          <w:p w14:paraId="1BD93E34">
            <w:pPr>
              <w:widowControl w:val="0"/>
              <w:jc w:val="center"/>
              <w:rPr>
                <w:rFonts w:hint="eastAsia"/>
                <w:highlight w:val="none"/>
                <w:vertAlign w:val="baseline"/>
                <w:lang w:val="en-US" w:eastAsia="zh-CN"/>
              </w:rPr>
            </w:pPr>
          </w:p>
        </w:tc>
        <w:tc>
          <w:tcPr>
            <w:tcW w:w="488" w:type="pct"/>
            <w:vAlign w:val="center"/>
          </w:tcPr>
          <w:p w14:paraId="7C4D0D4B">
            <w:pPr>
              <w:widowControl w:val="0"/>
              <w:jc w:val="center"/>
              <w:rPr>
                <w:rFonts w:hint="eastAsia"/>
                <w:highlight w:val="none"/>
                <w:vertAlign w:val="baseline"/>
                <w:lang w:val="en-US" w:eastAsia="zh-CN"/>
              </w:rPr>
            </w:pPr>
          </w:p>
        </w:tc>
      </w:tr>
    </w:tbl>
    <w:p w14:paraId="1B0C15B1">
      <w:pPr>
        <w:spacing w:before="36" w:line="360" w:lineRule="auto"/>
        <w:ind w:left="542"/>
        <w:rPr>
          <w:rFonts w:hint="eastAsia" w:ascii="宋体" w:hAnsi="宋体" w:eastAsia="宋体" w:cs="宋体"/>
          <w:sz w:val="23"/>
          <w:szCs w:val="23"/>
          <w:highlight w:val="none"/>
        </w:rPr>
      </w:pPr>
      <w:r>
        <w:rPr>
          <w:rFonts w:hint="eastAsia" w:ascii="宋体" w:hAnsi="宋体" w:eastAsia="宋体" w:cs="宋体"/>
          <w:spacing w:val="3"/>
          <w:sz w:val="23"/>
          <w:szCs w:val="23"/>
          <w:highlight w:val="none"/>
        </w:rPr>
        <w:t>说</w:t>
      </w:r>
      <w:r>
        <w:rPr>
          <w:rFonts w:hint="eastAsia" w:ascii="宋体" w:hAnsi="宋体" w:eastAsia="宋体" w:cs="宋体"/>
          <w:spacing w:val="2"/>
          <w:sz w:val="23"/>
          <w:szCs w:val="23"/>
          <w:highlight w:val="none"/>
        </w:rPr>
        <w:t>明：</w:t>
      </w:r>
    </w:p>
    <w:p w14:paraId="7844DA21">
      <w:pPr>
        <w:numPr>
          <w:ilvl w:val="0"/>
          <w:numId w:val="0"/>
        </w:numPr>
        <w:spacing w:before="186" w:line="360" w:lineRule="auto"/>
        <w:ind w:left="480" w:leftChars="0" w:right="48" w:rightChars="0"/>
        <w:rPr>
          <w:rFonts w:hint="eastAsia" w:ascii="宋体" w:hAnsi="宋体" w:eastAsia="宋体" w:cs="宋体"/>
          <w:spacing w:val="9"/>
          <w:sz w:val="23"/>
          <w:szCs w:val="23"/>
          <w:highlight w:val="none"/>
        </w:rPr>
      </w:pPr>
      <w:r>
        <w:rPr>
          <w:rFonts w:hint="eastAsia" w:ascii="宋体" w:hAnsi="宋体" w:cs="宋体"/>
          <w:spacing w:val="13"/>
          <w:sz w:val="23"/>
          <w:szCs w:val="23"/>
          <w:highlight w:val="none"/>
          <w:lang w:val="en-US" w:eastAsia="zh-CN"/>
        </w:rPr>
        <w:t>1.</w:t>
      </w:r>
      <w:r>
        <w:rPr>
          <w:rFonts w:hint="eastAsia" w:ascii="宋体" w:hAnsi="宋体" w:eastAsia="宋体" w:cs="宋体"/>
          <w:spacing w:val="13"/>
          <w:sz w:val="23"/>
          <w:szCs w:val="23"/>
          <w:highlight w:val="none"/>
        </w:rPr>
        <w:t>本</w:t>
      </w:r>
      <w:r>
        <w:rPr>
          <w:rFonts w:hint="eastAsia" w:ascii="宋体" w:hAnsi="宋体" w:eastAsia="宋体" w:cs="宋体"/>
          <w:spacing w:val="9"/>
          <w:sz w:val="23"/>
          <w:szCs w:val="23"/>
          <w:highlight w:val="none"/>
        </w:rPr>
        <w:t>表填写</w:t>
      </w:r>
      <w:r>
        <w:rPr>
          <w:rFonts w:hint="eastAsia" w:ascii="宋体" w:hAnsi="宋体" w:cs="宋体"/>
          <w:spacing w:val="9"/>
          <w:sz w:val="23"/>
          <w:szCs w:val="23"/>
          <w:highlight w:val="none"/>
          <w:lang w:val="en-US" w:eastAsia="zh-CN"/>
        </w:rPr>
        <w:t>响应的产品对应技术参数证明材料对应位置，关键信息应作出标记。</w:t>
      </w:r>
    </w:p>
    <w:p w14:paraId="50FC6234">
      <w:pPr>
        <w:pStyle w:val="16"/>
        <w:numPr>
          <w:ilvl w:val="0"/>
          <w:numId w:val="0"/>
        </w:numPr>
        <w:spacing w:line="360" w:lineRule="auto"/>
        <w:ind w:firstLine="488" w:firstLineChars="200"/>
        <w:rPr>
          <w:rFonts w:hint="eastAsia" w:eastAsia="宋体"/>
          <w:lang w:val="en-US" w:eastAsia="zh-CN"/>
        </w:rPr>
      </w:pPr>
      <w:r>
        <w:rPr>
          <w:rFonts w:hint="eastAsia" w:ascii="宋体" w:hAnsi="宋体" w:cs="宋体"/>
          <w:spacing w:val="7"/>
          <w:sz w:val="23"/>
          <w:szCs w:val="23"/>
          <w:highlight w:val="none"/>
          <w:lang w:val="en-US" w:eastAsia="zh-CN"/>
        </w:rPr>
        <w:t>2</w:t>
      </w:r>
      <w:r>
        <w:rPr>
          <w:rFonts w:hint="eastAsia" w:ascii="宋体" w:hAnsi="宋体" w:eastAsia="宋体" w:cs="宋体"/>
          <w:spacing w:val="7"/>
          <w:sz w:val="23"/>
          <w:szCs w:val="23"/>
          <w:highlight w:val="none"/>
        </w:rPr>
        <w:t>.</w:t>
      </w:r>
      <w:r>
        <w:rPr>
          <w:rFonts w:hint="eastAsia" w:ascii="宋体" w:hAnsi="宋体" w:eastAsia="宋体" w:cs="宋体"/>
          <w:spacing w:val="9"/>
          <w:sz w:val="23"/>
          <w:szCs w:val="23"/>
          <w:highlight w:val="none"/>
        </w:rPr>
        <w:t>有偏离</w:t>
      </w:r>
      <w:r>
        <w:rPr>
          <w:rFonts w:hint="eastAsia" w:ascii="宋体" w:hAnsi="宋体" w:cs="宋体"/>
          <w:spacing w:val="9"/>
          <w:sz w:val="23"/>
          <w:szCs w:val="23"/>
          <w:highlight w:val="none"/>
          <w:lang w:val="en-US" w:eastAsia="zh-CN"/>
        </w:rPr>
        <w:t>的项</w:t>
      </w:r>
      <w:r>
        <w:rPr>
          <w:rFonts w:hint="eastAsia" w:ascii="宋体" w:hAnsi="宋体" w:eastAsia="宋体" w:cs="宋体"/>
          <w:spacing w:val="9"/>
          <w:sz w:val="23"/>
          <w:szCs w:val="23"/>
          <w:highlight w:val="none"/>
        </w:rPr>
        <w:t>(包括正偏离和负</w:t>
      </w:r>
      <w:r>
        <w:rPr>
          <w:rFonts w:hint="eastAsia" w:ascii="宋体" w:hAnsi="宋体" w:eastAsia="宋体" w:cs="宋体"/>
          <w:spacing w:val="10"/>
          <w:sz w:val="23"/>
          <w:szCs w:val="23"/>
          <w:highlight w:val="none"/>
        </w:rPr>
        <w:t>偏</w:t>
      </w:r>
      <w:r>
        <w:rPr>
          <w:rFonts w:hint="eastAsia" w:ascii="宋体" w:hAnsi="宋体" w:eastAsia="宋体" w:cs="宋体"/>
          <w:spacing w:val="7"/>
          <w:sz w:val="23"/>
          <w:szCs w:val="23"/>
          <w:highlight w:val="none"/>
        </w:rPr>
        <w:t>离)</w:t>
      </w:r>
      <w:r>
        <w:rPr>
          <w:rFonts w:hint="eastAsia" w:ascii="宋体" w:hAnsi="宋体" w:cs="宋体"/>
          <w:spacing w:val="7"/>
          <w:sz w:val="23"/>
          <w:szCs w:val="23"/>
          <w:highlight w:val="none"/>
          <w:lang w:val="en-US" w:eastAsia="zh-CN"/>
        </w:rPr>
        <w:t>应在“偏离”一栏注明，</w:t>
      </w:r>
      <w:r>
        <w:rPr>
          <w:rFonts w:hint="eastAsia" w:ascii="宋体" w:hAnsi="宋体" w:eastAsia="宋体" w:cs="宋体"/>
          <w:spacing w:val="7"/>
          <w:sz w:val="23"/>
          <w:szCs w:val="23"/>
          <w:highlight w:val="none"/>
        </w:rPr>
        <w:t>响应文件实际存在偏离，但供应商未在表中注明的，视为负偏离</w:t>
      </w:r>
      <w:r>
        <w:rPr>
          <w:rFonts w:hint="eastAsia" w:ascii="宋体" w:hAnsi="宋体" w:cs="宋体"/>
          <w:spacing w:val="7"/>
          <w:sz w:val="23"/>
          <w:szCs w:val="23"/>
          <w:highlight w:val="none"/>
          <w:lang w:eastAsia="zh-CN"/>
        </w:rPr>
        <w:t>。</w:t>
      </w:r>
    </w:p>
    <w:p w14:paraId="1FE7B802">
      <w:pPr>
        <w:spacing w:before="1" w:line="360" w:lineRule="auto"/>
        <w:ind w:right="48" w:firstLine="488" w:firstLineChars="200"/>
        <w:rPr>
          <w:rFonts w:hint="eastAsia" w:ascii="宋体" w:hAnsi="宋体" w:eastAsia="宋体" w:cs="宋体"/>
          <w:sz w:val="23"/>
          <w:szCs w:val="23"/>
          <w:highlight w:val="none"/>
        </w:rPr>
      </w:pPr>
      <w:r>
        <w:rPr>
          <w:rFonts w:hint="eastAsia" w:ascii="宋体" w:hAnsi="宋体" w:eastAsia="宋体" w:cs="宋体"/>
          <w:spacing w:val="7"/>
          <w:sz w:val="23"/>
          <w:szCs w:val="23"/>
          <w:highlight w:val="none"/>
          <w:lang w:val="en-US" w:eastAsia="zh-CN"/>
        </w:rPr>
        <w:t>3</w:t>
      </w:r>
      <w:r>
        <w:rPr>
          <w:rFonts w:hint="eastAsia" w:ascii="宋体" w:hAnsi="宋体" w:eastAsia="宋体" w:cs="宋体"/>
          <w:spacing w:val="7"/>
          <w:sz w:val="23"/>
          <w:szCs w:val="23"/>
          <w:highlight w:val="none"/>
        </w:rPr>
        <w:t>.供应商必须据实填写，不得虚假响应，否则将取消其</w:t>
      </w:r>
      <w:r>
        <w:rPr>
          <w:rFonts w:hint="eastAsia" w:ascii="宋体" w:hAnsi="宋体" w:eastAsia="宋体" w:cs="宋体"/>
          <w:spacing w:val="7"/>
          <w:sz w:val="23"/>
          <w:szCs w:val="23"/>
          <w:highlight w:val="none"/>
          <w:lang w:eastAsia="zh-CN"/>
        </w:rPr>
        <w:t>谈判</w:t>
      </w:r>
      <w:r>
        <w:rPr>
          <w:rFonts w:hint="eastAsia" w:ascii="宋体" w:hAnsi="宋体" w:eastAsia="宋体" w:cs="宋体"/>
          <w:spacing w:val="7"/>
          <w:sz w:val="23"/>
          <w:szCs w:val="23"/>
          <w:highlight w:val="none"/>
        </w:rPr>
        <w:t>或成交资格，并按</w:t>
      </w:r>
      <w:r>
        <w:rPr>
          <w:rFonts w:hint="eastAsia" w:ascii="宋体" w:hAnsi="宋体" w:eastAsia="宋体" w:cs="宋体"/>
          <w:spacing w:val="1"/>
          <w:sz w:val="23"/>
          <w:szCs w:val="23"/>
          <w:highlight w:val="none"/>
        </w:rPr>
        <w:t>有</w:t>
      </w:r>
      <w:r>
        <w:rPr>
          <w:rFonts w:hint="eastAsia" w:ascii="宋体" w:hAnsi="宋体" w:eastAsia="宋体" w:cs="宋体"/>
          <w:spacing w:val="10"/>
          <w:sz w:val="23"/>
          <w:szCs w:val="23"/>
          <w:highlight w:val="none"/>
        </w:rPr>
        <w:t>关</w:t>
      </w:r>
      <w:r>
        <w:rPr>
          <w:rFonts w:hint="eastAsia" w:ascii="宋体" w:hAnsi="宋体" w:eastAsia="宋体" w:cs="宋体"/>
          <w:spacing w:val="6"/>
          <w:sz w:val="23"/>
          <w:szCs w:val="23"/>
          <w:highlight w:val="none"/>
        </w:rPr>
        <w:t>规定</w:t>
      </w:r>
      <w:r>
        <w:rPr>
          <w:rFonts w:hint="eastAsia" w:ascii="宋体" w:hAnsi="宋体" w:cs="宋体"/>
          <w:spacing w:val="6"/>
          <w:sz w:val="23"/>
          <w:szCs w:val="23"/>
          <w:highlight w:val="none"/>
          <w:lang w:eastAsia="zh-CN"/>
        </w:rPr>
        <w:t>进行处罚</w:t>
      </w:r>
      <w:r>
        <w:rPr>
          <w:rFonts w:hint="eastAsia" w:ascii="宋体" w:hAnsi="宋体" w:eastAsia="宋体" w:cs="宋体"/>
          <w:spacing w:val="6"/>
          <w:sz w:val="23"/>
          <w:szCs w:val="23"/>
          <w:highlight w:val="none"/>
        </w:rPr>
        <w:t>。</w:t>
      </w:r>
    </w:p>
    <w:p w14:paraId="10DF8D82">
      <w:pPr>
        <w:snapToGrid w:val="0"/>
        <w:spacing w:line="360" w:lineRule="auto"/>
        <w:ind w:firstLine="3158" w:firstLineChars="1316"/>
        <w:rPr>
          <w:rFonts w:hint="eastAsia" w:ascii="宋体" w:hAnsi="宋体" w:cs="宋体"/>
          <w:color w:val="auto"/>
          <w:sz w:val="24"/>
          <w:szCs w:val="24"/>
          <w:highlight w:val="none"/>
        </w:rPr>
      </w:pPr>
      <w:r>
        <w:rPr>
          <w:rFonts w:hint="eastAsia" w:ascii="宋体" w:hAnsi="宋体" w:cs="宋体"/>
          <w:color w:val="auto"/>
          <w:sz w:val="24"/>
          <w:szCs w:val="24"/>
          <w:highlight w:val="none"/>
        </w:rPr>
        <w:t>供应商（公章）：</w:t>
      </w:r>
      <w:r>
        <w:rPr>
          <w:rFonts w:hint="eastAsia" w:ascii="宋体" w:hAnsi="宋体" w:cs="宋体"/>
          <w:color w:val="auto"/>
          <w:sz w:val="24"/>
          <w:szCs w:val="24"/>
          <w:highlight w:val="none"/>
          <w:u w:val="single"/>
        </w:rPr>
        <w:t xml:space="preserve">     （供应商名称）           </w:t>
      </w:r>
    </w:p>
    <w:p w14:paraId="1C399723">
      <w:pPr>
        <w:snapToGrid w:val="0"/>
        <w:spacing w:line="360" w:lineRule="auto"/>
        <w:ind w:firstLine="3158" w:firstLineChars="1316"/>
        <w:rPr>
          <w:rFonts w:hint="eastAsia" w:ascii="宋体" w:hAnsi="宋体" w:cs="宋体"/>
          <w:color w:val="auto"/>
          <w:sz w:val="24"/>
          <w:szCs w:val="24"/>
          <w:highlight w:val="none"/>
          <w:u w:val="single"/>
        </w:rPr>
      </w:pPr>
      <w:r>
        <w:rPr>
          <w:rFonts w:hint="eastAsia" w:ascii="宋体" w:hAnsi="宋体" w:cs="宋体"/>
          <w:color w:val="auto"/>
          <w:sz w:val="24"/>
          <w:szCs w:val="24"/>
          <w:highlight w:val="none"/>
        </w:rPr>
        <w:t>法定代表人/授权代表（签字</w:t>
      </w:r>
      <w:r>
        <w:rPr>
          <w:rFonts w:hint="eastAsia" w:ascii="宋体" w:hAnsi="宋体" w:cs="宋体"/>
          <w:color w:val="auto"/>
          <w:sz w:val="24"/>
          <w:szCs w:val="24"/>
          <w:highlight w:val="none"/>
          <w:lang w:val="en-US" w:eastAsia="zh-CN"/>
        </w:rPr>
        <w:t>或</w:t>
      </w:r>
      <w:r>
        <w:rPr>
          <w:rFonts w:hint="eastAsia" w:ascii="宋体" w:hAnsi="宋体" w:cs="宋体"/>
          <w:color w:val="auto"/>
          <w:sz w:val="24"/>
          <w:szCs w:val="24"/>
          <w:highlight w:val="none"/>
        </w:rPr>
        <w:t>盖章）：</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 xml:space="preserve">  </w:t>
      </w:r>
      <w:r>
        <w:rPr>
          <w:rFonts w:hint="eastAsia" w:ascii="宋体" w:hAnsi="宋体" w:cs="宋体"/>
          <w:color w:val="auto"/>
          <w:sz w:val="24"/>
          <w:szCs w:val="24"/>
          <w:highlight w:val="none"/>
          <w:u w:val="single"/>
        </w:rPr>
        <w:t xml:space="preserve">    </w:t>
      </w:r>
    </w:p>
    <w:p w14:paraId="35BD9BF6">
      <w:pPr>
        <w:spacing w:line="360" w:lineRule="auto"/>
        <w:ind w:firstLine="3120" w:firstLineChars="1300"/>
        <w:rPr>
          <w:rFonts w:hint="eastAsia" w:ascii="宋体" w:hAnsi="宋体" w:eastAsia="宋体" w:cs="宋体"/>
          <w:sz w:val="21"/>
          <w:highlight w:val="none"/>
        </w:rPr>
      </w:pPr>
      <w:r>
        <w:rPr>
          <w:rFonts w:hint="eastAsia" w:ascii="宋体" w:hAnsi="宋体" w:eastAsia="宋体" w:cs="宋体"/>
          <w:color w:val="auto"/>
          <w:sz w:val="24"/>
          <w:szCs w:val="24"/>
          <w:highlight w:val="none"/>
        </w:rPr>
        <w:t>日    期：</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年</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月</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日</w:t>
      </w:r>
      <w:r>
        <w:rPr>
          <w:rFonts w:hint="eastAsia" w:ascii="宋体" w:hAnsi="宋体" w:eastAsia="宋体" w:cs="宋体"/>
          <w:spacing w:val="12"/>
          <w:sz w:val="31"/>
          <w:szCs w:val="31"/>
          <w:highlight w:val="none"/>
          <w14:textOutline w14:w="5793" w14:cap="sq" w14:cmpd="sng">
            <w14:solidFill>
              <w14:srgbClr w14:val="000000"/>
            </w14:solidFill>
            <w14:prstDash w14:val="solid"/>
            <w14:bevel/>
          </w14:textOutline>
        </w:rPr>
        <w:br w:type="page"/>
      </w:r>
    </w:p>
    <w:p w14:paraId="66EC7623">
      <w:pPr>
        <w:spacing w:before="101" w:line="360" w:lineRule="auto"/>
        <w:jc w:val="center"/>
        <w:outlineLvl w:val="1"/>
        <w:rPr>
          <w:rFonts w:hint="eastAsia" w:ascii="宋体" w:hAnsi="宋体" w:eastAsia="宋体" w:cs="宋体"/>
          <w:sz w:val="31"/>
          <w:szCs w:val="31"/>
          <w:highlight w:val="none"/>
          <w:lang w:eastAsia="zh-CN"/>
        </w:rPr>
      </w:pPr>
      <w:bookmarkStart w:id="35" w:name="_Toc16769"/>
      <w:r>
        <w:rPr>
          <w:rFonts w:hint="eastAsia" w:ascii="宋体" w:hAnsi="宋体" w:cs="宋体"/>
          <w:spacing w:val="10"/>
          <w:position w:val="2"/>
          <w:sz w:val="31"/>
          <w:szCs w:val="31"/>
          <w:highlight w:val="none"/>
          <w:lang w:val="en-US" w:eastAsia="zh-CN"/>
          <w14:textOutline w14:w="5793" w14:cap="sq" w14:cmpd="sng">
            <w14:solidFill>
              <w14:srgbClr w14:val="000000"/>
            </w14:solidFill>
            <w14:prstDash w14:val="solid"/>
            <w14:bevel/>
          </w14:textOutline>
        </w:rPr>
        <w:t>四</w:t>
      </w:r>
      <w:r>
        <w:rPr>
          <w:rFonts w:hint="eastAsia" w:ascii="宋体" w:hAnsi="宋体" w:eastAsia="宋体" w:cs="宋体"/>
          <w:spacing w:val="8"/>
          <w:position w:val="2"/>
          <w:sz w:val="31"/>
          <w:szCs w:val="31"/>
          <w:highlight w:val="none"/>
          <w14:textOutline w14:w="5793" w14:cap="sq" w14:cmpd="sng">
            <w14:solidFill>
              <w14:srgbClr w14:val="000000"/>
            </w14:solidFill>
            <w14:prstDash w14:val="solid"/>
            <w14:bevel/>
          </w14:textOutline>
        </w:rPr>
        <w:t>、</w:t>
      </w:r>
      <w:r>
        <w:rPr>
          <w:rFonts w:hint="eastAsia" w:ascii="宋体" w:hAnsi="宋体" w:cs="宋体"/>
          <w:spacing w:val="8"/>
          <w:position w:val="2"/>
          <w:sz w:val="31"/>
          <w:szCs w:val="31"/>
          <w:highlight w:val="none"/>
          <w:lang w:eastAsia="zh-CN"/>
          <w14:textOutline w14:w="5793" w14:cap="sq" w14:cmpd="sng">
            <w14:solidFill>
              <w14:srgbClr w14:val="000000"/>
            </w14:solidFill>
            <w14:prstDash w14:val="solid"/>
            <w14:bevel/>
          </w14:textOutline>
        </w:rPr>
        <w:t>服务方案</w:t>
      </w:r>
    </w:p>
    <w:p w14:paraId="191B6C8F">
      <w:pPr>
        <w:bidi w:val="0"/>
        <w:rPr>
          <w:rFonts w:hint="default"/>
          <w:lang w:val="en-US" w:eastAsia="zh-CN"/>
        </w:rPr>
      </w:pPr>
      <w:r>
        <w:rPr>
          <w:rFonts w:hint="eastAsia"/>
          <w:lang w:val="en-US" w:eastAsia="zh-CN"/>
        </w:rPr>
        <w:t>供应商根据本项目提供具体的服务方案，包括但不限于以下内容：</w:t>
      </w:r>
    </w:p>
    <w:p w14:paraId="5AEBF8E7">
      <w:pPr>
        <w:bidi w:val="0"/>
        <w:rPr>
          <w:rFonts w:hint="eastAsia"/>
          <w:highlight w:val="none"/>
          <w:lang w:val="en-US" w:eastAsia="zh-CN"/>
        </w:rPr>
      </w:pPr>
      <w:r>
        <w:rPr>
          <w:rFonts w:hint="eastAsia"/>
          <w:highlight w:val="none"/>
          <w:lang w:val="en-US" w:eastAsia="zh-CN"/>
        </w:rPr>
        <w:t>一、技术方案；</w:t>
      </w:r>
    </w:p>
    <w:p w14:paraId="7A6FDED7">
      <w:pPr>
        <w:bidi w:val="0"/>
        <w:rPr>
          <w:rFonts w:hint="eastAsia"/>
          <w:highlight w:val="none"/>
          <w:lang w:val="en-US" w:eastAsia="zh-CN"/>
        </w:rPr>
      </w:pPr>
      <w:r>
        <w:rPr>
          <w:rFonts w:hint="eastAsia"/>
          <w:highlight w:val="none"/>
          <w:lang w:val="en-US" w:eastAsia="zh-CN"/>
        </w:rPr>
        <w:t>二、实施方案；</w:t>
      </w:r>
    </w:p>
    <w:p w14:paraId="513174C1">
      <w:pPr>
        <w:bidi w:val="0"/>
        <w:rPr>
          <w:rFonts w:hint="eastAsia"/>
          <w:highlight w:val="none"/>
          <w:lang w:val="en-US" w:eastAsia="zh-CN"/>
        </w:rPr>
      </w:pPr>
      <w:r>
        <w:rPr>
          <w:rFonts w:hint="eastAsia"/>
          <w:highlight w:val="none"/>
          <w:lang w:val="en-US" w:eastAsia="zh-CN"/>
        </w:rPr>
        <w:t>三、质量保证措施；</w:t>
      </w:r>
    </w:p>
    <w:p w14:paraId="5F9260A8">
      <w:pPr>
        <w:bidi w:val="0"/>
        <w:rPr>
          <w:rFonts w:hint="eastAsia"/>
          <w:highlight w:val="none"/>
          <w:lang w:val="en-US" w:eastAsia="zh-CN"/>
        </w:rPr>
      </w:pPr>
      <w:r>
        <w:rPr>
          <w:rFonts w:hint="eastAsia"/>
          <w:highlight w:val="none"/>
          <w:lang w:val="en-US" w:eastAsia="zh-CN"/>
        </w:rPr>
        <w:t>四、进度保障措施；</w:t>
      </w:r>
    </w:p>
    <w:p w14:paraId="27722579">
      <w:pPr>
        <w:bidi w:val="0"/>
        <w:rPr>
          <w:rFonts w:hint="eastAsia"/>
          <w:highlight w:val="none"/>
          <w:lang w:val="en-US" w:eastAsia="zh-CN"/>
        </w:rPr>
      </w:pPr>
      <w:r>
        <w:rPr>
          <w:rFonts w:hint="eastAsia"/>
          <w:highlight w:val="none"/>
          <w:lang w:val="en-US" w:eastAsia="zh-CN"/>
        </w:rPr>
        <w:t>五、项目实施团队；</w:t>
      </w:r>
    </w:p>
    <w:p w14:paraId="1F91A8BF">
      <w:pPr>
        <w:bidi w:val="0"/>
        <w:rPr>
          <w:rFonts w:hint="eastAsia"/>
          <w:highlight w:val="none"/>
          <w:lang w:val="en-US" w:eastAsia="zh-CN"/>
        </w:rPr>
      </w:pPr>
      <w:r>
        <w:rPr>
          <w:rFonts w:hint="eastAsia"/>
          <w:highlight w:val="none"/>
          <w:lang w:val="en-US" w:eastAsia="zh-CN"/>
        </w:rPr>
        <w:t>六、合理化建议；</w:t>
      </w:r>
    </w:p>
    <w:p w14:paraId="1512E9C9">
      <w:pPr>
        <w:bidi w:val="0"/>
        <w:rPr>
          <w:rFonts w:hint="eastAsia"/>
          <w:highlight w:val="none"/>
          <w:lang w:val="en-US" w:eastAsia="zh-CN"/>
        </w:rPr>
      </w:pPr>
      <w:r>
        <w:rPr>
          <w:rFonts w:hint="eastAsia"/>
          <w:highlight w:val="none"/>
          <w:lang w:val="en-US" w:eastAsia="zh-CN"/>
        </w:rPr>
        <w:t>七、服务承诺；</w:t>
      </w:r>
    </w:p>
    <w:p w14:paraId="08E964AD">
      <w:pPr>
        <w:rPr>
          <w:rFonts w:hint="eastAsia" w:ascii="仿宋" w:hAnsi="仿宋" w:cs="Courier New"/>
          <w:b/>
          <w:bCs/>
          <w:szCs w:val="32"/>
          <w:highlight w:val="none"/>
        </w:rPr>
      </w:pPr>
      <w:r>
        <w:rPr>
          <w:rFonts w:hint="eastAsia" w:ascii="仿宋" w:hAnsi="仿宋" w:cs="Courier New"/>
          <w:b/>
          <w:bCs/>
          <w:szCs w:val="32"/>
          <w:highlight w:val="none"/>
        </w:rPr>
        <w:br w:type="page"/>
      </w:r>
    </w:p>
    <w:p w14:paraId="2C031E48">
      <w:pPr>
        <w:jc w:val="center"/>
        <w:rPr>
          <w:sz w:val="32"/>
          <w:szCs w:val="32"/>
        </w:rPr>
      </w:pPr>
      <w:r>
        <w:rPr>
          <w:rFonts w:hint="eastAsia" w:ascii="仿宋" w:hAnsi="仿宋" w:cs="Courier New"/>
          <w:b/>
          <w:bCs/>
          <w:sz w:val="32"/>
          <w:szCs w:val="32"/>
          <w:highlight w:val="none"/>
        </w:rPr>
        <w:t>供应商认为需要提交的其他资料</w:t>
      </w:r>
    </w:p>
    <w:p w14:paraId="45A9BDD9">
      <w:pPr>
        <w:rPr>
          <w:rFonts w:hint="eastAsia" w:ascii="宋体" w:hAnsi="宋体" w:eastAsia="宋体" w:cs="宋体"/>
          <w:spacing w:val="10"/>
          <w:position w:val="2"/>
          <w:sz w:val="31"/>
          <w:szCs w:val="31"/>
          <w:highlight w:val="none"/>
          <w:lang w:val="en-US" w:eastAsia="zh-CN"/>
          <w14:textOutline w14:w="5793" w14:cap="sq" w14:cmpd="sng">
            <w14:solidFill>
              <w14:srgbClr w14:val="000000"/>
            </w14:solidFill>
            <w14:prstDash w14:val="solid"/>
            <w14:bevel/>
          </w14:textOutline>
        </w:rPr>
      </w:pPr>
      <w:r>
        <w:rPr>
          <w:rFonts w:hint="eastAsia" w:ascii="宋体" w:hAnsi="宋体" w:eastAsia="宋体" w:cs="宋体"/>
          <w:spacing w:val="10"/>
          <w:position w:val="2"/>
          <w:sz w:val="31"/>
          <w:szCs w:val="31"/>
          <w:highlight w:val="none"/>
          <w:lang w:val="en-US" w:eastAsia="zh-CN"/>
          <w14:textOutline w14:w="5793" w14:cap="sq" w14:cmpd="sng">
            <w14:solidFill>
              <w14:srgbClr w14:val="000000"/>
            </w14:solidFill>
            <w14:prstDash w14:val="solid"/>
            <w14:bevel/>
          </w14:textOutline>
        </w:rPr>
        <w:br w:type="page"/>
      </w:r>
    </w:p>
    <w:p w14:paraId="0496827A">
      <w:pPr>
        <w:spacing w:before="101" w:line="360" w:lineRule="auto"/>
        <w:jc w:val="center"/>
        <w:outlineLvl w:val="1"/>
        <w:rPr>
          <w:rFonts w:hint="eastAsia" w:ascii="宋体" w:hAnsi="宋体" w:eastAsia="宋体" w:cs="宋体"/>
          <w:sz w:val="31"/>
          <w:szCs w:val="31"/>
          <w:highlight w:val="none"/>
        </w:rPr>
      </w:pPr>
      <w:r>
        <w:rPr>
          <w:rFonts w:hint="eastAsia" w:ascii="宋体" w:hAnsi="宋体" w:cs="宋体"/>
          <w:spacing w:val="10"/>
          <w:position w:val="2"/>
          <w:sz w:val="31"/>
          <w:szCs w:val="31"/>
          <w:highlight w:val="none"/>
          <w:lang w:val="en-US" w:eastAsia="zh-CN"/>
          <w14:textOutline w14:w="5793" w14:cap="sq" w14:cmpd="sng">
            <w14:solidFill>
              <w14:srgbClr w14:val="000000"/>
            </w14:solidFill>
            <w14:prstDash w14:val="solid"/>
            <w14:bevel/>
          </w14:textOutline>
        </w:rPr>
        <w:t>五</w:t>
      </w:r>
      <w:r>
        <w:rPr>
          <w:rFonts w:hint="eastAsia" w:ascii="宋体" w:hAnsi="宋体" w:eastAsia="宋体" w:cs="宋体"/>
          <w:spacing w:val="8"/>
          <w:position w:val="2"/>
          <w:sz w:val="31"/>
          <w:szCs w:val="31"/>
          <w:highlight w:val="none"/>
          <w14:textOutline w14:w="5793" w14:cap="sq" w14:cmpd="sng">
            <w14:solidFill>
              <w14:srgbClr w14:val="000000"/>
            </w14:solidFill>
            <w14:prstDash w14:val="solid"/>
            <w14:bevel/>
          </w14:textOutline>
        </w:rPr>
        <w:t>、</w:t>
      </w:r>
      <w:r>
        <w:rPr>
          <w:rFonts w:hint="eastAsia" w:ascii="宋体" w:hAnsi="宋体" w:cs="宋体"/>
          <w:spacing w:val="8"/>
          <w:position w:val="2"/>
          <w:sz w:val="31"/>
          <w:szCs w:val="31"/>
          <w:highlight w:val="none"/>
          <w:lang w:val="en-US" w:eastAsia="zh-CN"/>
          <w14:textOutline w14:w="5793" w14:cap="sq" w14:cmpd="sng">
            <w14:solidFill>
              <w14:srgbClr w14:val="000000"/>
            </w14:solidFill>
            <w14:prstDash w14:val="solid"/>
            <w14:bevel/>
          </w14:textOutline>
        </w:rPr>
        <w:t>供应商</w:t>
      </w:r>
      <w:r>
        <w:rPr>
          <w:rFonts w:hint="eastAsia" w:ascii="宋体" w:hAnsi="宋体" w:eastAsia="宋体" w:cs="宋体"/>
          <w:spacing w:val="8"/>
          <w:position w:val="2"/>
          <w:sz w:val="31"/>
          <w:szCs w:val="31"/>
          <w:highlight w:val="none"/>
          <w14:textOutline w14:w="5793" w14:cap="sq" w14:cmpd="sng">
            <w14:solidFill>
              <w14:srgbClr w14:val="000000"/>
            </w14:solidFill>
            <w14:prstDash w14:val="solid"/>
            <w14:bevel/>
          </w14:textOutline>
        </w:rPr>
        <w:t>资格证明文件</w:t>
      </w:r>
      <w:bookmarkEnd w:id="35"/>
    </w:p>
    <w:p w14:paraId="041D8453">
      <w:pPr>
        <w:spacing w:line="360" w:lineRule="auto"/>
        <w:rPr>
          <w:rFonts w:hint="eastAsia" w:ascii="宋体" w:hAnsi="宋体" w:eastAsia="宋体" w:cs="宋体"/>
          <w:sz w:val="21"/>
          <w:highlight w:val="none"/>
        </w:rPr>
      </w:pPr>
    </w:p>
    <w:p w14:paraId="40766569">
      <w:pPr>
        <w:pStyle w:val="18"/>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right="0" w:rightChars="0" w:firstLine="480" w:firstLineChars="200"/>
        <w:jc w:val="left"/>
        <w:textAlignment w:val="auto"/>
        <w:rPr>
          <w:rFonts w:hint="eastAsia" w:ascii="宋体" w:hAnsi="宋体" w:eastAsia="宋体" w:cs="宋体"/>
          <w:b/>
          <w:color w:val="auto"/>
          <w:sz w:val="32"/>
          <w:szCs w:val="32"/>
          <w:highlight w:val="none"/>
        </w:rPr>
      </w:pPr>
      <w:r>
        <w:rPr>
          <w:rFonts w:hint="eastAsia" w:ascii="宋体" w:hAnsi="宋体" w:eastAsia="宋体" w:cs="宋体"/>
          <w:color w:val="auto"/>
          <w:kern w:val="0"/>
          <w:sz w:val="24"/>
          <w:szCs w:val="24"/>
          <w:highlight w:val="none"/>
          <w:lang w:val="en-US" w:eastAsia="zh-CN" w:bidi="ar"/>
        </w:rPr>
        <w:t>按照第</w:t>
      </w:r>
      <w:r>
        <w:rPr>
          <w:rFonts w:hint="eastAsia" w:cs="宋体"/>
          <w:color w:val="auto"/>
          <w:kern w:val="0"/>
          <w:sz w:val="24"/>
          <w:szCs w:val="24"/>
          <w:highlight w:val="none"/>
          <w:lang w:val="en-US" w:eastAsia="zh-CN" w:bidi="ar"/>
        </w:rPr>
        <w:t>三</w:t>
      </w:r>
      <w:r>
        <w:rPr>
          <w:rFonts w:hint="eastAsia" w:ascii="宋体" w:hAnsi="宋体" w:eastAsia="宋体" w:cs="宋体"/>
          <w:color w:val="auto"/>
          <w:kern w:val="0"/>
          <w:sz w:val="24"/>
          <w:szCs w:val="24"/>
          <w:highlight w:val="none"/>
          <w:lang w:val="en-US" w:eastAsia="zh-CN" w:bidi="ar"/>
        </w:rPr>
        <w:t>章</w:t>
      </w:r>
      <w:r>
        <w:rPr>
          <w:rFonts w:hint="eastAsia" w:cs="宋体"/>
          <w:color w:val="auto"/>
          <w:kern w:val="0"/>
          <w:sz w:val="24"/>
          <w:szCs w:val="24"/>
          <w:highlight w:val="none"/>
          <w:lang w:val="en-US" w:eastAsia="zh-CN" w:bidi="ar"/>
        </w:rPr>
        <w:t>谈判</w:t>
      </w:r>
      <w:r>
        <w:rPr>
          <w:rFonts w:hint="eastAsia" w:ascii="宋体" w:hAnsi="宋体" w:eastAsia="宋体" w:cs="宋体"/>
          <w:color w:val="auto"/>
          <w:kern w:val="0"/>
          <w:sz w:val="24"/>
          <w:szCs w:val="24"/>
          <w:highlight w:val="none"/>
          <w:lang w:val="en-US" w:eastAsia="zh-CN" w:bidi="ar"/>
        </w:rPr>
        <w:t>评审办法，资格审查标准提供资格证明文件。资格审查标准所列为</w:t>
      </w:r>
      <w:r>
        <w:rPr>
          <w:rFonts w:hint="eastAsia" w:ascii="宋体" w:hAnsi="宋体" w:eastAsia="宋体" w:cs="宋体"/>
          <w:color w:val="auto"/>
          <w:kern w:val="0"/>
          <w:sz w:val="24"/>
          <w:szCs w:val="24"/>
          <w:highlight w:val="none"/>
          <w:lang w:val="zh-CN" w:eastAsia="zh-CN" w:bidi="ar"/>
        </w:rPr>
        <w:t>各供应商必备资格要求，不得缺项。各供应商在</w:t>
      </w:r>
      <w:r>
        <w:rPr>
          <w:rFonts w:hint="eastAsia" w:cs="宋体"/>
          <w:color w:val="auto"/>
          <w:kern w:val="0"/>
          <w:sz w:val="24"/>
          <w:szCs w:val="24"/>
          <w:highlight w:val="none"/>
          <w:lang w:val="en-US" w:eastAsia="zh-CN" w:bidi="ar"/>
        </w:rPr>
        <w:t>谈判</w:t>
      </w:r>
      <w:r>
        <w:rPr>
          <w:rFonts w:hint="eastAsia" w:ascii="宋体" w:hAnsi="宋体" w:eastAsia="宋体" w:cs="宋体"/>
          <w:color w:val="auto"/>
          <w:kern w:val="0"/>
          <w:sz w:val="24"/>
          <w:szCs w:val="24"/>
          <w:highlight w:val="none"/>
          <w:lang w:val="zh-CN" w:eastAsia="zh-CN" w:bidi="ar"/>
        </w:rPr>
        <w:t>时须在响应文件中附有复印件加盖公章，有格式要求，按后附格式执行，无格式要求的，其格式自拟。在评审过程中由</w:t>
      </w:r>
      <w:r>
        <w:rPr>
          <w:rFonts w:hint="eastAsia" w:ascii="宋体" w:hAnsi="宋体" w:eastAsia="宋体" w:cs="宋体"/>
          <w:color w:val="auto"/>
          <w:kern w:val="0"/>
          <w:sz w:val="24"/>
          <w:szCs w:val="24"/>
          <w:highlight w:val="none"/>
          <w:lang w:val="en-US" w:eastAsia="zh-CN" w:bidi="ar"/>
        </w:rPr>
        <w:t>采购人</w:t>
      </w:r>
      <w:r>
        <w:rPr>
          <w:rFonts w:hint="eastAsia" w:cs="宋体"/>
          <w:color w:val="auto"/>
          <w:kern w:val="0"/>
          <w:sz w:val="24"/>
          <w:szCs w:val="24"/>
          <w:highlight w:val="none"/>
          <w:lang w:val="en-US" w:eastAsia="zh-CN" w:bidi="ar"/>
        </w:rPr>
        <w:t>或采购代理机构</w:t>
      </w:r>
      <w:r>
        <w:rPr>
          <w:rFonts w:hint="eastAsia" w:ascii="宋体" w:hAnsi="宋体" w:eastAsia="宋体" w:cs="宋体"/>
          <w:color w:val="auto"/>
          <w:kern w:val="0"/>
          <w:sz w:val="24"/>
          <w:szCs w:val="24"/>
          <w:highlight w:val="none"/>
          <w:lang w:val="zh-CN" w:eastAsia="zh-CN" w:bidi="ar"/>
        </w:rPr>
        <w:t>进行评审，</w:t>
      </w:r>
      <w:r>
        <w:rPr>
          <w:rFonts w:hint="eastAsia" w:ascii="宋体" w:hAnsi="宋体" w:eastAsia="宋体" w:cs="宋体"/>
          <w:color w:val="auto"/>
          <w:kern w:val="0"/>
          <w:sz w:val="24"/>
          <w:szCs w:val="24"/>
          <w:highlight w:val="none"/>
          <w:lang w:val="en-US" w:eastAsia="zh-CN" w:bidi="ar"/>
        </w:rPr>
        <w:t>未按照要求的</w:t>
      </w:r>
      <w:r>
        <w:rPr>
          <w:rFonts w:hint="eastAsia" w:ascii="宋体" w:hAnsi="宋体" w:eastAsia="宋体" w:cs="宋体"/>
          <w:color w:val="auto"/>
          <w:kern w:val="0"/>
          <w:sz w:val="24"/>
          <w:szCs w:val="24"/>
          <w:highlight w:val="none"/>
          <w:lang w:val="zh-CN" w:eastAsia="zh-CN" w:bidi="ar"/>
        </w:rPr>
        <w:t>将被视为无效文件。</w:t>
      </w:r>
    </w:p>
    <w:p w14:paraId="6243D0E7">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宋体" w:cs="宋体"/>
          <w:highlight w:val="none"/>
        </w:rPr>
      </w:pPr>
      <w:r>
        <w:rPr>
          <w:rFonts w:hint="eastAsia" w:ascii="宋体" w:hAnsi="宋体" w:eastAsia="宋体" w:cs="宋体"/>
          <w:highlight w:val="none"/>
        </w:rPr>
        <w:br w:type="page"/>
      </w:r>
    </w:p>
    <w:p w14:paraId="4AA7E7AC">
      <w:pPr>
        <w:spacing w:before="267" w:line="360" w:lineRule="auto"/>
        <w:rPr>
          <w:rFonts w:hint="eastAsia" w:ascii="宋体" w:hAnsi="宋体" w:eastAsia="宋体" w:cs="宋体"/>
          <w:spacing w:val="-8"/>
          <w:sz w:val="28"/>
          <w:szCs w:val="28"/>
          <w:highlight w:val="none"/>
          <w:lang w:val="en-US" w:eastAsia="zh-CN"/>
          <w14:textOutline w14:w="5103" w14:cap="sq" w14:cmpd="sng">
            <w14:solidFill>
              <w14:srgbClr w14:val="000000"/>
            </w14:solidFill>
            <w14:prstDash w14:val="solid"/>
            <w14:bevel/>
          </w14:textOutline>
        </w:rPr>
      </w:pPr>
      <w:r>
        <w:rPr>
          <w:rFonts w:hint="eastAsia" w:ascii="宋体" w:hAnsi="宋体" w:eastAsia="宋体" w:cs="宋体"/>
          <w:spacing w:val="-8"/>
          <w:sz w:val="28"/>
          <w:szCs w:val="28"/>
          <w:highlight w:val="none"/>
          <w:lang w:eastAsia="zh-CN"/>
          <w14:textOutline w14:w="5103" w14:cap="sq" w14:cmpd="sng">
            <w14:solidFill>
              <w14:srgbClr w14:val="000000"/>
            </w14:solidFill>
            <w14:prstDash w14:val="solid"/>
            <w14:bevel/>
          </w14:textOutline>
        </w:rPr>
        <w:t>附件</w:t>
      </w:r>
      <w:r>
        <w:rPr>
          <w:rFonts w:hint="eastAsia" w:ascii="宋体" w:hAnsi="宋体" w:eastAsia="宋体" w:cs="宋体"/>
          <w:spacing w:val="-8"/>
          <w:sz w:val="28"/>
          <w:szCs w:val="28"/>
          <w:highlight w:val="none"/>
          <w:lang w:val="en-US" w:eastAsia="zh-CN"/>
          <w14:textOutline w14:w="5103" w14:cap="sq" w14:cmpd="sng">
            <w14:solidFill>
              <w14:srgbClr w14:val="000000"/>
            </w14:solidFill>
            <w14:prstDash w14:val="solid"/>
            <w14:bevel/>
          </w14:textOutline>
        </w:rPr>
        <w:t>1：</w:t>
      </w:r>
    </w:p>
    <w:p w14:paraId="5FC89516">
      <w:pPr>
        <w:spacing w:before="182" w:line="360" w:lineRule="auto"/>
        <w:ind w:left="3091"/>
        <w:rPr>
          <w:rFonts w:hint="eastAsia" w:ascii="宋体" w:hAnsi="宋体" w:eastAsia="宋体" w:cs="宋体"/>
          <w:highlight w:val="none"/>
        </w:rPr>
      </w:pPr>
      <w:r>
        <w:rPr>
          <w:rFonts w:hint="eastAsia" w:ascii="宋体" w:hAnsi="宋体" w:eastAsia="宋体" w:cs="宋体"/>
          <w:spacing w:val="10"/>
          <w:sz w:val="23"/>
          <w:szCs w:val="23"/>
          <w:highlight w:val="none"/>
          <w:lang w:val="en-US" w:eastAsia="zh-CN"/>
          <w14:textOutline w14:w="4358" w14:cap="sq" w14:cmpd="sng">
            <w14:solidFill>
              <w14:srgbClr w14:val="000000"/>
            </w14:solidFill>
            <w14:prstDash w14:val="solid"/>
            <w14:bevel/>
          </w14:textOutline>
        </w:rPr>
        <w:t>供应商基本情况表</w:t>
      </w:r>
    </w:p>
    <w:p w14:paraId="07336CE8">
      <w:pPr>
        <w:spacing w:line="360" w:lineRule="auto"/>
        <w:rPr>
          <w:rFonts w:hint="eastAsia" w:ascii="宋体" w:hAnsi="宋体" w:eastAsia="宋体" w:cs="宋体"/>
          <w:highlight w:val="none"/>
        </w:rPr>
      </w:pPr>
    </w:p>
    <w:tbl>
      <w:tblPr>
        <w:tblStyle w:val="30"/>
        <w:tblW w:w="9453"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30"/>
        <w:gridCol w:w="538"/>
        <w:gridCol w:w="946"/>
        <w:gridCol w:w="1361"/>
        <w:gridCol w:w="1394"/>
        <w:gridCol w:w="595"/>
        <w:gridCol w:w="1885"/>
        <w:gridCol w:w="2004"/>
      </w:tblGrid>
      <w:tr w14:paraId="2CC92F6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3" w:hRule="atLeast"/>
          <w:jc w:val="center"/>
        </w:trPr>
        <w:tc>
          <w:tcPr>
            <w:tcW w:w="2214" w:type="dxa"/>
            <w:gridSpan w:val="3"/>
            <w:tcBorders>
              <w:left w:val="single" w:color="000000" w:sz="10" w:space="0"/>
              <w:right w:val="single" w:color="000000" w:sz="4" w:space="0"/>
            </w:tcBorders>
            <w:vAlign w:val="top"/>
          </w:tcPr>
          <w:p w14:paraId="53E871B1">
            <w:pPr>
              <w:spacing w:before="106" w:line="360" w:lineRule="auto"/>
              <w:ind w:left="500"/>
              <w:rPr>
                <w:rFonts w:hint="eastAsia" w:ascii="宋体" w:hAnsi="宋体" w:eastAsia="宋体" w:cs="宋体"/>
                <w:sz w:val="23"/>
                <w:szCs w:val="23"/>
                <w:highlight w:val="none"/>
              </w:rPr>
            </w:pPr>
            <w:r>
              <w:rPr>
                <w:rFonts w:hint="eastAsia" w:ascii="宋体" w:hAnsi="宋体" w:eastAsia="宋体" w:cs="宋体"/>
                <w:spacing w:val="8"/>
                <w:sz w:val="23"/>
                <w:szCs w:val="23"/>
                <w:highlight w:val="none"/>
              </w:rPr>
              <w:t>供应商名称</w:t>
            </w:r>
          </w:p>
        </w:tc>
        <w:tc>
          <w:tcPr>
            <w:tcW w:w="3350" w:type="dxa"/>
            <w:gridSpan w:val="3"/>
            <w:tcBorders>
              <w:left w:val="single" w:color="000000" w:sz="4" w:space="0"/>
              <w:right w:val="single" w:color="000000" w:sz="4" w:space="0"/>
            </w:tcBorders>
            <w:vAlign w:val="top"/>
          </w:tcPr>
          <w:p w14:paraId="1BE1DB1E">
            <w:pPr>
              <w:spacing w:line="360" w:lineRule="auto"/>
              <w:rPr>
                <w:rFonts w:hint="eastAsia" w:ascii="宋体" w:hAnsi="宋体" w:eastAsia="宋体" w:cs="宋体"/>
                <w:sz w:val="21"/>
                <w:highlight w:val="none"/>
              </w:rPr>
            </w:pPr>
          </w:p>
        </w:tc>
        <w:tc>
          <w:tcPr>
            <w:tcW w:w="1885" w:type="dxa"/>
            <w:tcBorders>
              <w:left w:val="single" w:color="000000" w:sz="4" w:space="0"/>
              <w:right w:val="single" w:color="000000" w:sz="4" w:space="0"/>
            </w:tcBorders>
            <w:vAlign w:val="top"/>
          </w:tcPr>
          <w:p w14:paraId="5B11CC1D">
            <w:pPr>
              <w:spacing w:before="107" w:line="360" w:lineRule="auto"/>
              <w:ind w:left="352"/>
              <w:rPr>
                <w:rFonts w:hint="eastAsia" w:ascii="宋体" w:hAnsi="宋体" w:eastAsia="宋体" w:cs="宋体"/>
                <w:sz w:val="23"/>
                <w:szCs w:val="23"/>
                <w:highlight w:val="none"/>
              </w:rPr>
            </w:pPr>
            <w:r>
              <w:rPr>
                <w:rFonts w:hint="eastAsia" w:ascii="宋体" w:hAnsi="宋体" w:eastAsia="宋体" w:cs="宋体"/>
                <w:spacing w:val="8"/>
                <w:sz w:val="23"/>
                <w:szCs w:val="23"/>
                <w:highlight w:val="none"/>
              </w:rPr>
              <w:t>法定代表</w:t>
            </w:r>
            <w:r>
              <w:rPr>
                <w:rFonts w:hint="eastAsia" w:ascii="宋体" w:hAnsi="宋体" w:eastAsia="宋体" w:cs="宋体"/>
                <w:spacing w:val="7"/>
                <w:sz w:val="23"/>
                <w:szCs w:val="23"/>
                <w:highlight w:val="none"/>
              </w:rPr>
              <w:t>人</w:t>
            </w:r>
          </w:p>
        </w:tc>
        <w:tc>
          <w:tcPr>
            <w:tcW w:w="2004" w:type="dxa"/>
            <w:tcBorders>
              <w:left w:val="single" w:color="000000" w:sz="4" w:space="0"/>
              <w:right w:val="single" w:color="000000" w:sz="10" w:space="0"/>
            </w:tcBorders>
            <w:vAlign w:val="top"/>
          </w:tcPr>
          <w:p w14:paraId="7CCDBC41">
            <w:pPr>
              <w:spacing w:line="360" w:lineRule="auto"/>
              <w:rPr>
                <w:rFonts w:hint="eastAsia" w:ascii="宋体" w:hAnsi="宋体" w:eastAsia="宋体" w:cs="宋体"/>
                <w:sz w:val="21"/>
                <w:highlight w:val="none"/>
              </w:rPr>
            </w:pPr>
          </w:p>
        </w:tc>
      </w:tr>
      <w:tr w14:paraId="6D5D207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8" w:hRule="atLeast"/>
          <w:jc w:val="center"/>
        </w:trPr>
        <w:tc>
          <w:tcPr>
            <w:tcW w:w="2214" w:type="dxa"/>
            <w:gridSpan w:val="3"/>
            <w:tcBorders>
              <w:left w:val="single" w:color="000000" w:sz="10" w:space="0"/>
              <w:right w:val="single" w:color="000000" w:sz="4" w:space="0"/>
            </w:tcBorders>
            <w:vAlign w:val="top"/>
          </w:tcPr>
          <w:p w14:paraId="0A063502">
            <w:pPr>
              <w:spacing w:before="109" w:line="360" w:lineRule="auto"/>
              <w:ind w:left="382"/>
              <w:rPr>
                <w:rFonts w:hint="eastAsia" w:ascii="宋体" w:hAnsi="宋体" w:eastAsia="宋体" w:cs="宋体"/>
                <w:sz w:val="23"/>
                <w:szCs w:val="23"/>
                <w:highlight w:val="none"/>
              </w:rPr>
            </w:pPr>
            <w:r>
              <w:rPr>
                <w:rFonts w:hint="eastAsia" w:ascii="宋体" w:hAnsi="宋体" w:eastAsia="宋体" w:cs="宋体"/>
                <w:spacing w:val="8"/>
                <w:sz w:val="23"/>
                <w:szCs w:val="23"/>
                <w:highlight w:val="none"/>
              </w:rPr>
              <w:t>上年营业收入</w:t>
            </w:r>
          </w:p>
        </w:tc>
        <w:tc>
          <w:tcPr>
            <w:tcW w:w="3350" w:type="dxa"/>
            <w:gridSpan w:val="3"/>
            <w:tcBorders>
              <w:left w:val="single" w:color="000000" w:sz="4" w:space="0"/>
              <w:right w:val="single" w:color="000000" w:sz="4" w:space="0"/>
            </w:tcBorders>
            <w:vAlign w:val="top"/>
          </w:tcPr>
          <w:p w14:paraId="79D4E000">
            <w:pPr>
              <w:spacing w:line="360" w:lineRule="auto"/>
              <w:rPr>
                <w:rFonts w:hint="eastAsia" w:ascii="宋体" w:hAnsi="宋体" w:eastAsia="宋体" w:cs="宋体"/>
                <w:sz w:val="21"/>
                <w:highlight w:val="none"/>
              </w:rPr>
            </w:pPr>
          </w:p>
        </w:tc>
        <w:tc>
          <w:tcPr>
            <w:tcW w:w="1885" w:type="dxa"/>
            <w:tcBorders>
              <w:left w:val="single" w:color="000000" w:sz="4" w:space="0"/>
              <w:right w:val="single" w:color="000000" w:sz="4" w:space="0"/>
            </w:tcBorders>
            <w:vAlign w:val="top"/>
          </w:tcPr>
          <w:p w14:paraId="65B40239">
            <w:pPr>
              <w:spacing w:before="109" w:line="360" w:lineRule="auto"/>
              <w:ind w:left="360"/>
              <w:rPr>
                <w:rFonts w:hint="eastAsia" w:ascii="宋体" w:hAnsi="宋体" w:eastAsia="宋体" w:cs="宋体"/>
                <w:sz w:val="23"/>
                <w:szCs w:val="23"/>
                <w:highlight w:val="none"/>
              </w:rPr>
            </w:pPr>
            <w:r>
              <w:rPr>
                <w:rFonts w:hint="eastAsia" w:ascii="宋体" w:hAnsi="宋体" w:eastAsia="宋体" w:cs="宋体"/>
                <w:spacing w:val="7"/>
                <w:sz w:val="23"/>
                <w:szCs w:val="23"/>
                <w:highlight w:val="none"/>
              </w:rPr>
              <w:t>员</w:t>
            </w:r>
            <w:r>
              <w:rPr>
                <w:rFonts w:hint="eastAsia" w:ascii="宋体" w:hAnsi="宋体" w:eastAsia="宋体" w:cs="宋体"/>
                <w:spacing w:val="6"/>
                <w:sz w:val="23"/>
                <w:szCs w:val="23"/>
                <w:highlight w:val="none"/>
              </w:rPr>
              <w:t>工总人数</w:t>
            </w:r>
          </w:p>
        </w:tc>
        <w:tc>
          <w:tcPr>
            <w:tcW w:w="2004" w:type="dxa"/>
            <w:tcBorders>
              <w:left w:val="single" w:color="000000" w:sz="4" w:space="0"/>
              <w:right w:val="single" w:color="000000" w:sz="10" w:space="0"/>
            </w:tcBorders>
            <w:vAlign w:val="top"/>
          </w:tcPr>
          <w:p w14:paraId="2E00EC01">
            <w:pPr>
              <w:spacing w:line="360" w:lineRule="auto"/>
              <w:rPr>
                <w:rFonts w:hint="eastAsia" w:ascii="宋体" w:hAnsi="宋体" w:eastAsia="宋体" w:cs="宋体"/>
                <w:sz w:val="21"/>
                <w:highlight w:val="none"/>
              </w:rPr>
            </w:pPr>
          </w:p>
        </w:tc>
      </w:tr>
      <w:tr w14:paraId="14801C6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2" w:hRule="atLeast"/>
          <w:jc w:val="center"/>
        </w:trPr>
        <w:tc>
          <w:tcPr>
            <w:tcW w:w="730" w:type="dxa"/>
            <w:vMerge w:val="restart"/>
            <w:tcBorders>
              <w:left w:val="single" w:color="000000" w:sz="10" w:space="0"/>
              <w:bottom w:val="nil"/>
              <w:right w:val="single" w:color="000000" w:sz="4" w:space="0"/>
            </w:tcBorders>
            <w:vAlign w:val="top"/>
          </w:tcPr>
          <w:p w14:paraId="198947B5">
            <w:pPr>
              <w:spacing w:line="360" w:lineRule="auto"/>
              <w:rPr>
                <w:rFonts w:hint="eastAsia" w:ascii="宋体" w:hAnsi="宋体" w:eastAsia="宋体" w:cs="宋体"/>
                <w:sz w:val="21"/>
                <w:highlight w:val="none"/>
              </w:rPr>
            </w:pPr>
          </w:p>
          <w:p w14:paraId="5E370281">
            <w:pPr>
              <w:spacing w:line="360" w:lineRule="auto"/>
              <w:rPr>
                <w:rFonts w:hint="eastAsia" w:ascii="宋体" w:hAnsi="宋体" w:eastAsia="宋体" w:cs="宋体"/>
                <w:sz w:val="21"/>
                <w:highlight w:val="none"/>
              </w:rPr>
            </w:pPr>
          </w:p>
          <w:p w14:paraId="051C7C6E">
            <w:pPr>
              <w:spacing w:line="360" w:lineRule="auto"/>
              <w:rPr>
                <w:rFonts w:hint="eastAsia" w:ascii="宋体" w:hAnsi="宋体" w:eastAsia="宋体" w:cs="宋体"/>
                <w:sz w:val="21"/>
                <w:highlight w:val="none"/>
              </w:rPr>
            </w:pPr>
          </w:p>
          <w:p w14:paraId="002E25E3">
            <w:pPr>
              <w:spacing w:before="75" w:line="360" w:lineRule="auto"/>
              <w:ind w:left="116" w:right="125" w:firstLine="7"/>
              <w:rPr>
                <w:rFonts w:hint="eastAsia" w:ascii="宋体" w:hAnsi="宋体" w:eastAsia="宋体" w:cs="宋体"/>
                <w:sz w:val="23"/>
                <w:szCs w:val="23"/>
                <w:highlight w:val="none"/>
              </w:rPr>
            </w:pPr>
            <w:r>
              <w:rPr>
                <w:rFonts w:hint="eastAsia" w:ascii="宋体" w:hAnsi="宋体" w:eastAsia="宋体" w:cs="宋体"/>
                <w:spacing w:val="2"/>
                <w:sz w:val="23"/>
                <w:szCs w:val="23"/>
                <w:highlight w:val="none"/>
              </w:rPr>
              <w:t>营</w:t>
            </w:r>
            <w:r>
              <w:rPr>
                <w:rFonts w:hint="eastAsia" w:ascii="宋体" w:hAnsi="宋体" w:eastAsia="宋体" w:cs="宋体"/>
                <w:spacing w:val="1"/>
                <w:sz w:val="23"/>
                <w:szCs w:val="23"/>
                <w:highlight w:val="none"/>
              </w:rPr>
              <w:t>业</w:t>
            </w:r>
            <w:r>
              <w:rPr>
                <w:rFonts w:hint="eastAsia" w:ascii="宋体" w:hAnsi="宋体" w:eastAsia="宋体" w:cs="宋体"/>
                <w:sz w:val="23"/>
                <w:szCs w:val="23"/>
                <w:highlight w:val="none"/>
              </w:rPr>
              <w:t xml:space="preserve"> </w:t>
            </w:r>
            <w:r>
              <w:rPr>
                <w:rFonts w:hint="eastAsia" w:ascii="宋体" w:hAnsi="宋体" w:eastAsia="宋体" w:cs="宋体"/>
                <w:spacing w:val="5"/>
                <w:sz w:val="23"/>
                <w:szCs w:val="23"/>
                <w:highlight w:val="none"/>
              </w:rPr>
              <w:t>执照</w:t>
            </w:r>
          </w:p>
        </w:tc>
        <w:tc>
          <w:tcPr>
            <w:tcW w:w="2845" w:type="dxa"/>
            <w:gridSpan w:val="3"/>
            <w:tcBorders>
              <w:left w:val="single" w:color="000000" w:sz="4" w:space="0"/>
              <w:right w:val="single" w:color="000000" w:sz="4" w:space="0"/>
            </w:tcBorders>
            <w:vAlign w:val="top"/>
          </w:tcPr>
          <w:p w14:paraId="429550DF">
            <w:pPr>
              <w:spacing w:before="37" w:line="360" w:lineRule="auto"/>
              <w:ind w:left="165"/>
              <w:rPr>
                <w:rFonts w:hint="eastAsia" w:ascii="宋体" w:hAnsi="宋体" w:eastAsia="宋体" w:cs="宋体"/>
                <w:sz w:val="23"/>
                <w:szCs w:val="23"/>
                <w:highlight w:val="none"/>
              </w:rPr>
            </w:pPr>
            <w:r>
              <w:rPr>
                <w:rFonts w:hint="eastAsia" w:ascii="宋体" w:hAnsi="宋体" w:eastAsia="宋体" w:cs="宋体"/>
                <w:spacing w:val="9"/>
                <w:sz w:val="23"/>
                <w:szCs w:val="23"/>
                <w:highlight w:val="none"/>
              </w:rPr>
              <w:t>统</w:t>
            </w:r>
            <w:r>
              <w:rPr>
                <w:rFonts w:hint="eastAsia" w:ascii="宋体" w:hAnsi="宋体" w:eastAsia="宋体" w:cs="宋体"/>
                <w:spacing w:val="8"/>
                <w:sz w:val="23"/>
                <w:szCs w:val="23"/>
                <w:highlight w:val="none"/>
              </w:rPr>
              <w:t>一社会信用代码(注册</w:t>
            </w:r>
          </w:p>
          <w:p w14:paraId="13E449CF">
            <w:pPr>
              <w:spacing w:before="180" w:line="360" w:lineRule="auto"/>
              <w:ind w:left="1125"/>
              <w:rPr>
                <w:rFonts w:hint="eastAsia" w:ascii="宋体" w:hAnsi="宋体" w:eastAsia="宋体" w:cs="宋体"/>
                <w:sz w:val="23"/>
                <w:szCs w:val="23"/>
                <w:highlight w:val="none"/>
              </w:rPr>
            </w:pPr>
            <w:r>
              <w:rPr>
                <w:rFonts w:hint="eastAsia" w:ascii="宋体" w:hAnsi="宋体" w:eastAsia="宋体" w:cs="宋体"/>
                <w:spacing w:val="3"/>
                <w:sz w:val="23"/>
                <w:szCs w:val="23"/>
                <w:highlight w:val="none"/>
              </w:rPr>
              <w:t>号码)</w:t>
            </w:r>
          </w:p>
        </w:tc>
        <w:tc>
          <w:tcPr>
            <w:tcW w:w="5878" w:type="dxa"/>
            <w:gridSpan w:val="4"/>
            <w:tcBorders>
              <w:left w:val="single" w:color="000000" w:sz="4" w:space="0"/>
              <w:right w:val="single" w:color="000000" w:sz="10" w:space="0"/>
            </w:tcBorders>
            <w:vAlign w:val="top"/>
          </w:tcPr>
          <w:p w14:paraId="37F0E518">
            <w:pPr>
              <w:spacing w:line="360" w:lineRule="auto"/>
              <w:rPr>
                <w:rFonts w:hint="eastAsia" w:ascii="宋体" w:hAnsi="宋体" w:eastAsia="宋体" w:cs="宋体"/>
                <w:sz w:val="21"/>
                <w:highlight w:val="none"/>
              </w:rPr>
            </w:pPr>
          </w:p>
        </w:tc>
      </w:tr>
      <w:tr w14:paraId="22FEABF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4" w:hRule="atLeast"/>
          <w:jc w:val="center"/>
        </w:trPr>
        <w:tc>
          <w:tcPr>
            <w:tcW w:w="730" w:type="dxa"/>
            <w:vMerge w:val="continue"/>
            <w:tcBorders>
              <w:top w:val="nil"/>
              <w:left w:val="single" w:color="000000" w:sz="10" w:space="0"/>
              <w:bottom w:val="nil"/>
              <w:right w:val="single" w:color="000000" w:sz="4" w:space="0"/>
            </w:tcBorders>
            <w:vAlign w:val="top"/>
          </w:tcPr>
          <w:p w14:paraId="4110933A">
            <w:pPr>
              <w:spacing w:line="360" w:lineRule="auto"/>
              <w:rPr>
                <w:rFonts w:hint="eastAsia" w:ascii="宋体" w:hAnsi="宋体" w:eastAsia="宋体" w:cs="宋体"/>
                <w:sz w:val="21"/>
                <w:highlight w:val="none"/>
              </w:rPr>
            </w:pPr>
          </w:p>
        </w:tc>
        <w:tc>
          <w:tcPr>
            <w:tcW w:w="2845" w:type="dxa"/>
            <w:gridSpan w:val="3"/>
            <w:tcBorders>
              <w:left w:val="single" w:color="000000" w:sz="4" w:space="0"/>
              <w:right w:val="single" w:color="000000" w:sz="4" w:space="0"/>
            </w:tcBorders>
            <w:vAlign w:val="top"/>
          </w:tcPr>
          <w:p w14:paraId="25B7B780">
            <w:pPr>
              <w:spacing w:before="117" w:line="360" w:lineRule="auto"/>
              <w:ind w:left="939"/>
              <w:rPr>
                <w:rFonts w:hint="eastAsia" w:ascii="宋体" w:hAnsi="宋体" w:eastAsia="宋体" w:cs="宋体"/>
                <w:sz w:val="23"/>
                <w:szCs w:val="23"/>
                <w:highlight w:val="none"/>
              </w:rPr>
            </w:pPr>
            <w:r>
              <w:rPr>
                <w:rFonts w:hint="eastAsia" w:ascii="宋体" w:hAnsi="宋体" w:eastAsia="宋体" w:cs="宋体"/>
                <w:spacing w:val="9"/>
                <w:sz w:val="23"/>
                <w:szCs w:val="23"/>
                <w:highlight w:val="none"/>
              </w:rPr>
              <w:t>注</w:t>
            </w:r>
            <w:r>
              <w:rPr>
                <w:rFonts w:hint="eastAsia" w:ascii="宋体" w:hAnsi="宋体" w:eastAsia="宋体" w:cs="宋体"/>
                <w:spacing w:val="7"/>
                <w:sz w:val="23"/>
                <w:szCs w:val="23"/>
                <w:highlight w:val="none"/>
              </w:rPr>
              <w:t>册地址</w:t>
            </w:r>
          </w:p>
        </w:tc>
        <w:tc>
          <w:tcPr>
            <w:tcW w:w="5878" w:type="dxa"/>
            <w:gridSpan w:val="4"/>
            <w:tcBorders>
              <w:left w:val="single" w:color="000000" w:sz="4" w:space="0"/>
              <w:right w:val="single" w:color="000000" w:sz="10" w:space="0"/>
            </w:tcBorders>
            <w:vAlign w:val="top"/>
          </w:tcPr>
          <w:p w14:paraId="650B2C7A">
            <w:pPr>
              <w:spacing w:line="360" w:lineRule="auto"/>
              <w:rPr>
                <w:rFonts w:hint="eastAsia" w:ascii="宋体" w:hAnsi="宋体" w:eastAsia="宋体" w:cs="宋体"/>
                <w:sz w:val="21"/>
                <w:highlight w:val="none"/>
              </w:rPr>
            </w:pPr>
          </w:p>
        </w:tc>
      </w:tr>
      <w:tr w14:paraId="79670C7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4" w:hRule="atLeast"/>
          <w:jc w:val="center"/>
        </w:trPr>
        <w:tc>
          <w:tcPr>
            <w:tcW w:w="730" w:type="dxa"/>
            <w:vMerge w:val="continue"/>
            <w:tcBorders>
              <w:top w:val="nil"/>
              <w:left w:val="single" w:color="000000" w:sz="10" w:space="0"/>
              <w:bottom w:val="nil"/>
              <w:right w:val="single" w:color="000000" w:sz="4" w:space="0"/>
            </w:tcBorders>
            <w:vAlign w:val="top"/>
          </w:tcPr>
          <w:p w14:paraId="3A499EE7">
            <w:pPr>
              <w:spacing w:line="360" w:lineRule="auto"/>
              <w:rPr>
                <w:rFonts w:hint="eastAsia" w:ascii="宋体" w:hAnsi="宋体" w:eastAsia="宋体" w:cs="宋体"/>
                <w:sz w:val="21"/>
                <w:highlight w:val="none"/>
              </w:rPr>
            </w:pPr>
          </w:p>
        </w:tc>
        <w:tc>
          <w:tcPr>
            <w:tcW w:w="2845" w:type="dxa"/>
            <w:gridSpan w:val="3"/>
            <w:tcBorders>
              <w:left w:val="single" w:color="000000" w:sz="4" w:space="0"/>
              <w:right w:val="single" w:color="000000" w:sz="4" w:space="0"/>
            </w:tcBorders>
            <w:vAlign w:val="top"/>
          </w:tcPr>
          <w:p w14:paraId="4B4CD73D">
            <w:pPr>
              <w:spacing w:before="116" w:line="360" w:lineRule="auto"/>
              <w:ind w:left="943"/>
              <w:rPr>
                <w:rFonts w:hint="eastAsia" w:ascii="宋体" w:hAnsi="宋体" w:eastAsia="宋体" w:cs="宋体"/>
                <w:sz w:val="23"/>
                <w:szCs w:val="23"/>
                <w:highlight w:val="none"/>
              </w:rPr>
            </w:pPr>
            <w:r>
              <w:rPr>
                <w:rFonts w:hint="eastAsia" w:ascii="宋体" w:hAnsi="宋体" w:eastAsia="宋体" w:cs="宋体"/>
                <w:spacing w:val="8"/>
                <w:sz w:val="23"/>
                <w:szCs w:val="23"/>
                <w:highlight w:val="none"/>
              </w:rPr>
              <w:t>发</w:t>
            </w:r>
            <w:r>
              <w:rPr>
                <w:rFonts w:hint="eastAsia" w:ascii="宋体" w:hAnsi="宋体" w:eastAsia="宋体" w:cs="宋体"/>
                <w:spacing w:val="6"/>
                <w:sz w:val="23"/>
                <w:szCs w:val="23"/>
                <w:highlight w:val="none"/>
              </w:rPr>
              <w:t>证机关</w:t>
            </w:r>
          </w:p>
        </w:tc>
        <w:tc>
          <w:tcPr>
            <w:tcW w:w="1989" w:type="dxa"/>
            <w:gridSpan w:val="2"/>
            <w:tcBorders>
              <w:left w:val="single" w:color="000000" w:sz="4" w:space="0"/>
              <w:right w:val="single" w:color="000000" w:sz="4" w:space="0"/>
            </w:tcBorders>
            <w:vAlign w:val="top"/>
          </w:tcPr>
          <w:p w14:paraId="2E5EC56F">
            <w:pPr>
              <w:spacing w:line="360" w:lineRule="auto"/>
              <w:rPr>
                <w:rFonts w:hint="eastAsia" w:ascii="宋体" w:hAnsi="宋体" w:eastAsia="宋体" w:cs="宋体"/>
                <w:sz w:val="21"/>
                <w:highlight w:val="none"/>
              </w:rPr>
            </w:pPr>
          </w:p>
        </w:tc>
        <w:tc>
          <w:tcPr>
            <w:tcW w:w="1885" w:type="dxa"/>
            <w:tcBorders>
              <w:left w:val="single" w:color="000000" w:sz="4" w:space="0"/>
              <w:right w:val="single" w:color="000000" w:sz="4" w:space="0"/>
            </w:tcBorders>
            <w:vAlign w:val="top"/>
          </w:tcPr>
          <w:p w14:paraId="7BE2F904">
            <w:pPr>
              <w:spacing w:before="117" w:line="360" w:lineRule="auto"/>
              <w:ind w:left="535"/>
              <w:rPr>
                <w:rFonts w:hint="eastAsia" w:ascii="宋体" w:hAnsi="宋体" w:eastAsia="宋体" w:cs="宋体"/>
                <w:sz w:val="23"/>
                <w:szCs w:val="23"/>
                <w:highlight w:val="none"/>
              </w:rPr>
            </w:pPr>
            <w:r>
              <w:rPr>
                <w:rFonts w:hint="eastAsia" w:ascii="宋体" w:hAnsi="宋体" w:eastAsia="宋体" w:cs="宋体"/>
                <w:spacing w:val="8"/>
                <w:sz w:val="23"/>
                <w:szCs w:val="23"/>
                <w:highlight w:val="none"/>
              </w:rPr>
              <w:t>发</w:t>
            </w:r>
            <w:r>
              <w:rPr>
                <w:rFonts w:hint="eastAsia" w:ascii="宋体" w:hAnsi="宋体" w:eastAsia="宋体" w:cs="宋体"/>
                <w:spacing w:val="6"/>
                <w:sz w:val="23"/>
                <w:szCs w:val="23"/>
                <w:highlight w:val="none"/>
              </w:rPr>
              <w:t>证日期</w:t>
            </w:r>
          </w:p>
        </w:tc>
        <w:tc>
          <w:tcPr>
            <w:tcW w:w="2004" w:type="dxa"/>
            <w:tcBorders>
              <w:left w:val="single" w:color="000000" w:sz="4" w:space="0"/>
              <w:right w:val="single" w:color="000000" w:sz="10" w:space="0"/>
            </w:tcBorders>
            <w:vAlign w:val="top"/>
          </w:tcPr>
          <w:p w14:paraId="68740098">
            <w:pPr>
              <w:spacing w:line="360" w:lineRule="auto"/>
              <w:rPr>
                <w:rFonts w:hint="eastAsia" w:ascii="宋体" w:hAnsi="宋体" w:eastAsia="宋体" w:cs="宋体"/>
                <w:sz w:val="21"/>
                <w:highlight w:val="none"/>
              </w:rPr>
            </w:pPr>
          </w:p>
        </w:tc>
      </w:tr>
      <w:tr w14:paraId="4A124D8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3" w:hRule="atLeast"/>
          <w:jc w:val="center"/>
        </w:trPr>
        <w:tc>
          <w:tcPr>
            <w:tcW w:w="730" w:type="dxa"/>
            <w:vMerge w:val="continue"/>
            <w:tcBorders>
              <w:top w:val="nil"/>
              <w:left w:val="single" w:color="000000" w:sz="10" w:space="0"/>
              <w:right w:val="single" w:color="000000" w:sz="4" w:space="0"/>
            </w:tcBorders>
            <w:vAlign w:val="top"/>
          </w:tcPr>
          <w:p w14:paraId="788C9061">
            <w:pPr>
              <w:spacing w:line="360" w:lineRule="auto"/>
              <w:rPr>
                <w:rFonts w:hint="eastAsia" w:ascii="宋体" w:hAnsi="宋体" w:eastAsia="宋体" w:cs="宋体"/>
                <w:sz w:val="21"/>
                <w:highlight w:val="none"/>
              </w:rPr>
            </w:pPr>
          </w:p>
        </w:tc>
        <w:tc>
          <w:tcPr>
            <w:tcW w:w="2845" w:type="dxa"/>
            <w:gridSpan w:val="3"/>
            <w:tcBorders>
              <w:left w:val="single" w:color="000000" w:sz="4" w:space="0"/>
              <w:right w:val="single" w:color="000000" w:sz="4" w:space="0"/>
            </w:tcBorders>
            <w:vAlign w:val="top"/>
          </w:tcPr>
          <w:p w14:paraId="6ADA4B8D">
            <w:pPr>
              <w:spacing w:before="116" w:line="360" w:lineRule="auto"/>
              <w:ind w:left="947"/>
              <w:rPr>
                <w:rFonts w:hint="eastAsia" w:ascii="宋体" w:hAnsi="宋体" w:eastAsia="宋体" w:cs="宋体"/>
                <w:sz w:val="23"/>
                <w:szCs w:val="23"/>
                <w:highlight w:val="none"/>
              </w:rPr>
            </w:pPr>
            <w:r>
              <w:rPr>
                <w:rFonts w:hint="eastAsia" w:ascii="宋体" w:hAnsi="宋体" w:eastAsia="宋体" w:cs="宋体"/>
                <w:spacing w:val="6"/>
                <w:sz w:val="23"/>
                <w:szCs w:val="23"/>
                <w:highlight w:val="none"/>
              </w:rPr>
              <w:t>营业范</w:t>
            </w:r>
            <w:r>
              <w:rPr>
                <w:rFonts w:hint="eastAsia" w:ascii="宋体" w:hAnsi="宋体" w:eastAsia="宋体" w:cs="宋体"/>
                <w:spacing w:val="5"/>
                <w:sz w:val="23"/>
                <w:szCs w:val="23"/>
                <w:highlight w:val="none"/>
              </w:rPr>
              <w:t>围</w:t>
            </w:r>
          </w:p>
        </w:tc>
        <w:tc>
          <w:tcPr>
            <w:tcW w:w="5878" w:type="dxa"/>
            <w:gridSpan w:val="4"/>
            <w:tcBorders>
              <w:left w:val="single" w:color="000000" w:sz="4" w:space="0"/>
              <w:right w:val="single" w:color="000000" w:sz="10" w:space="0"/>
            </w:tcBorders>
            <w:vAlign w:val="top"/>
          </w:tcPr>
          <w:p w14:paraId="1491C8A8">
            <w:pPr>
              <w:spacing w:line="360" w:lineRule="auto"/>
              <w:rPr>
                <w:rFonts w:hint="eastAsia" w:ascii="宋体" w:hAnsi="宋体" w:eastAsia="宋体" w:cs="宋体"/>
                <w:sz w:val="21"/>
                <w:highlight w:val="none"/>
              </w:rPr>
            </w:pPr>
          </w:p>
        </w:tc>
      </w:tr>
      <w:tr w14:paraId="033A11E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7" w:hRule="atLeast"/>
          <w:jc w:val="center"/>
        </w:trPr>
        <w:tc>
          <w:tcPr>
            <w:tcW w:w="3575" w:type="dxa"/>
            <w:gridSpan w:val="4"/>
            <w:tcBorders>
              <w:left w:val="single" w:color="000000" w:sz="10" w:space="0"/>
              <w:right w:val="single" w:color="000000" w:sz="4" w:space="0"/>
            </w:tcBorders>
            <w:vAlign w:val="top"/>
          </w:tcPr>
          <w:p w14:paraId="0F749D41">
            <w:pPr>
              <w:spacing w:before="135" w:line="360" w:lineRule="auto"/>
              <w:ind w:left="584"/>
              <w:rPr>
                <w:rFonts w:hint="eastAsia" w:ascii="宋体" w:hAnsi="宋体" w:eastAsia="宋体" w:cs="宋体"/>
                <w:sz w:val="23"/>
                <w:szCs w:val="23"/>
                <w:highlight w:val="none"/>
              </w:rPr>
            </w:pPr>
            <w:r>
              <w:rPr>
                <w:rFonts w:hint="eastAsia" w:ascii="宋体" w:hAnsi="宋体" w:eastAsia="宋体" w:cs="宋体"/>
                <w:spacing w:val="9"/>
                <w:sz w:val="23"/>
                <w:szCs w:val="23"/>
                <w:highlight w:val="none"/>
              </w:rPr>
              <w:t>基本账户开户行</w:t>
            </w:r>
            <w:r>
              <w:rPr>
                <w:rFonts w:hint="eastAsia" w:ascii="宋体" w:hAnsi="宋体" w:cs="宋体"/>
                <w:spacing w:val="9"/>
                <w:sz w:val="23"/>
                <w:szCs w:val="23"/>
                <w:highlight w:val="none"/>
                <w:lang w:eastAsia="zh-CN"/>
              </w:rPr>
              <w:t>及账号</w:t>
            </w:r>
          </w:p>
        </w:tc>
        <w:tc>
          <w:tcPr>
            <w:tcW w:w="5878" w:type="dxa"/>
            <w:gridSpan w:val="4"/>
            <w:tcBorders>
              <w:left w:val="single" w:color="000000" w:sz="4" w:space="0"/>
              <w:right w:val="single" w:color="000000" w:sz="10" w:space="0"/>
            </w:tcBorders>
            <w:vAlign w:val="top"/>
          </w:tcPr>
          <w:p w14:paraId="229BD0C9">
            <w:pPr>
              <w:spacing w:line="360" w:lineRule="auto"/>
              <w:rPr>
                <w:rFonts w:hint="eastAsia" w:ascii="宋体" w:hAnsi="宋体" w:eastAsia="宋体" w:cs="宋体"/>
                <w:sz w:val="21"/>
                <w:highlight w:val="none"/>
              </w:rPr>
            </w:pPr>
          </w:p>
        </w:tc>
      </w:tr>
      <w:tr w14:paraId="2D24699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7" w:hRule="atLeast"/>
          <w:jc w:val="center"/>
        </w:trPr>
        <w:tc>
          <w:tcPr>
            <w:tcW w:w="3575" w:type="dxa"/>
            <w:gridSpan w:val="4"/>
            <w:tcBorders>
              <w:left w:val="single" w:color="000000" w:sz="10" w:space="0"/>
              <w:right w:val="single" w:color="000000" w:sz="4" w:space="0"/>
            </w:tcBorders>
            <w:vAlign w:val="top"/>
          </w:tcPr>
          <w:p w14:paraId="6148147D">
            <w:pPr>
              <w:spacing w:before="136" w:line="360" w:lineRule="auto"/>
              <w:ind w:left="835"/>
              <w:rPr>
                <w:rFonts w:hint="eastAsia" w:ascii="宋体" w:hAnsi="宋体" w:eastAsia="宋体" w:cs="宋体"/>
                <w:sz w:val="23"/>
                <w:szCs w:val="23"/>
                <w:highlight w:val="none"/>
              </w:rPr>
            </w:pPr>
            <w:r>
              <w:rPr>
                <w:rFonts w:hint="eastAsia" w:ascii="宋体" w:hAnsi="宋体" w:eastAsia="宋体" w:cs="宋体"/>
                <w:spacing w:val="10"/>
                <w:sz w:val="23"/>
                <w:szCs w:val="23"/>
                <w:highlight w:val="none"/>
              </w:rPr>
              <w:t>资</w:t>
            </w:r>
            <w:r>
              <w:rPr>
                <w:rFonts w:hint="eastAsia" w:ascii="宋体" w:hAnsi="宋体" w:eastAsia="宋体" w:cs="宋体"/>
                <w:spacing w:val="5"/>
                <w:sz w:val="23"/>
                <w:szCs w:val="23"/>
                <w:highlight w:val="none"/>
              </w:rPr>
              <w:t>产总额 (万元)</w:t>
            </w:r>
          </w:p>
        </w:tc>
        <w:tc>
          <w:tcPr>
            <w:tcW w:w="5878" w:type="dxa"/>
            <w:gridSpan w:val="4"/>
            <w:tcBorders>
              <w:left w:val="single" w:color="000000" w:sz="4" w:space="0"/>
              <w:right w:val="single" w:color="000000" w:sz="10" w:space="0"/>
            </w:tcBorders>
            <w:vAlign w:val="top"/>
          </w:tcPr>
          <w:p w14:paraId="0E9D5A5C">
            <w:pPr>
              <w:spacing w:line="360" w:lineRule="auto"/>
              <w:rPr>
                <w:rFonts w:hint="eastAsia" w:ascii="宋体" w:hAnsi="宋体" w:eastAsia="宋体" w:cs="宋体"/>
                <w:sz w:val="21"/>
                <w:highlight w:val="none"/>
              </w:rPr>
            </w:pPr>
          </w:p>
        </w:tc>
      </w:tr>
      <w:tr w14:paraId="054340D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4" w:hRule="atLeast"/>
          <w:jc w:val="center"/>
        </w:trPr>
        <w:tc>
          <w:tcPr>
            <w:tcW w:w="3575" w:type="dxa"/>
            <w:gridSpan w:val="4"/>
            <w:tcBorders>
              <w:left w:val="single" w:color="000000" w:sz="10" w:space="0"/>
              <w:right w:val="single" w:color="000000" w:sz="4" w:space="0"/>
            </w:tcBorders>
            <w:vAlign w:val="top"/>
          </w:tcPr>
          <w:p w14:paraId="7B8F5290">
            <w:pPr>
              <w:spacing w:before="110" w:line="360" w:lineRule="auto"/>
              <w:ind w:left="1315"/>
              <w:rPr>
                <w:rFonts w:hint="eastAsia" w:ascii="宋体" w:hAnsi="宋体" w:eastAsia="宋体" w:cs="宋体"/>
                <w:sz w:val="23"/>
                <w:szCs w:val="23"/>
                <w:highlight w:val="none"/>
              </w:rPr>
            </w:pPr>
            <w:r>
              <w:rPr>
                <w:rFonts w:hint="eastAsia" w:ascii="宋体" w:hAnsi="宋体" w:eastAsia="宋体" w:cs="宋体"/>
                <w:spacing w:val="5"/>
                <w:sz w:val="23"/>
                <w:szCs w:val="23"/>
                <w:highlight w:val="none"/>
              </w:rPr>
              <w:t>资质名称</w:t>
            </w:r>
          </w:p>
        </w:tc>
        <w:tc>
          <w:tcPr>
            <w:tcW w:w="1394" w:type="dxa"/>
            <w:tcBorders>
              <w:left w:val="single" w:color="000000" w:sz="4" w:space="0"/>
              <w:right w:val="single" w:color="000000" w:sz="4" w:space="0"/>
            </w:tcBorders>
            <w:vAlign w:val="top"/>
          </w:tcPr>
          <w:p w14:paraId="63131C89">
            <w:pPr>
              <w:spacing w:before="110" w:line="360" w:lineRule="auto"/>
              <w:ind w:left="463"/>
              <w:rPr>
                <w:rFonts w:hint="eastAsia" w:ascii="宋体" w:hAnsi="宋体" w:eastAsia="宋体" w:cs="宋体"/>
                <w:sz w:val="23"/>
                <w:szCs w:val="23"/>
                <w:highlight w:val="none"/>
              </w:rPr>
            </w:pPr>
            <w:r>
              <w:rPr>
                <w:rFonts w:hint="eastAsia" w:ascii="宋体" w:hAnsi="宋体" w:eastAsia="宋体" w:cs="宋体"/>
                <w:spacing w:val="4"/>
                <w:sz w:val="23"/>
                <w:szCs w:val="23"/>
                <w:highlight w:val="none"/>
              </w:rPr>
              <w:t>等级</w:t>
            </w:r>
          </w:p>
        </w:tc>
        <w:tc>
          <w:tcPr>
            <w:tcW w:w="2480" w:type="dxa"/>
            <w:gridSpan w:val="2"/>
            <w:tcBorders>
              <w:left w:val="single" w:color="000000" w:sz="4" w:space="0"/>
              <w:right w:val="single" w:color="000000" w:sz="4" w:space="0"/>
            </w:tcBorders>
            <w:vAlign w:val="top"/>
          </w:tcPr>
          <w:p w14:paraId="3C798E47">
            <w:pPr>
              <w:spacing w:before="109" w:line="360" w:lineRule="auto"/>
              <w:ind w:left="772"/>
              <w:rPr>
                <w:rFonts w:hint="eastAsia" w:ascii="宋体" w:hAnsi="宋体" w:eastAsia="宋体" w:cs="宋体"/>
                <w:sz w:val="23"/>
                <w:szCs w:val="23"/>
                <w:highlight w:val="none"/>
              </w:rPr>
            </w:pPr>
            <w:r>
              <w:rPr>
                <w:rFonts w:hint="eastAsia" w:ascii="宋体" w:hAnsi="宋体" w:eastAsia="宋体" w:cs="宋体"/>
                <w:spacing w:val="8"/>
                <w:sz w:val="23"/>
                <w:szCs w:val="23"/>
                <w:highlight w:val="none"/>
              </w:rPr>
              <w:t>发</w:t>
            </w:r>
            <w:r>
              <w:rPr>
                <w:rFonts w:hint="eastAsia" w:ascii="宋体" w:hAnsi="宋体" w:eastAsia="宋体" w:cs="宋体"/>
                <w:spacing w:val="6"/>
                <w:sz w:val="23"/>
                <w:szCs w:val="23"/>
                <w:highlight w:val="none"/>
              </w:rPr>
              <w:t>证机关</w:t>
            </w:r>
          </w:p>
        </w:tc>
        <w:tc>
          <w:tcPr>
            <w:tcW w:w="2004" w:type="dxa"/>
            <w:tcBorders>
              <w:left w:val="single" w:color="000000" w:sz="4" w:space="0"/>
              <w:right w:val="single" w:color="000000" w:sz="10" w:space="0"/>
            </w:tcBorders>
            <w:vAlign w:val="top"/>
          </w:tcPr>
          <w:p w14:paraId="520BAC0F">
            <w:pPr>
              <w:spacing w:before="110" w:line="360" w:lineRule="auto"/>
              <w:ind w:left="649"/>
              <w:rPr>
                <w:rFonts w:hint="eastAsia" w:ascii="宋体" w:hAnsi="宋体" w:eastAsia="宋体" w:cs="宋体"/>
                <w:sz w:val="23"/>
                <w:szCs w:val="23"/>
                <w:highlight w:val="none"/>
              </w:rPr>
            </w:pPr>
            <w:r>
              <w:rPr>
                <w:rFonts w:hint="eastAsia" w:ascii="宋体" w:hAnsi="宋体" w:eastAsia="宋体" w:cs="宋体"/>
                <w:spacing w:val="7"/>
                <w:sz w:val="23"/>
                <w:szCs w:val="23"/>
                <w:highlight w:val="none"/>
              </w:rPr>
              <w:t>有</w:t>
            </w:r>
            <w:r>
              <w:rPr>
                <w:rFonts w:hint="eastAsia" w:ascii="宋体" w:hAnsi="宋体" w:eastAsia="宋体" w:cs="宋体"/>
                <w:spacing w:val="6"/>
                <w:sz w:val="23"/>
                <w:szCs w:val="23"/>
                <w:highlight w:val="none"/>
              </w:rPr>
              <w:t>效期</w:t>
            </w:r>
          </w:p>
        </w:tc>
      </w:tr>
      <w:tr w14:paraId="5A44D48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6" w:hRule="atLeast"/>
          <w:jc w:val="center"/>
        </w:trPr>
        <w:tc>
          <w:tcPr>
            <w:tcW w:w="3575" w:type="dxa"/>
            <w:gridSpan w:val="4"/>
            <w:tcBorders>
              <w:left w:val="single" w:color="000000" w:sz="10" w:space="0"/>
              <w:right w:val="single" w:color="000000" w:sz="4" w:space="0"/>
            </w:tcBorders>
            <w:vAlign w:val="top"/>
          </w:tcPr>
          <w:p w14:paraId="78C96F47">
            <w:pPr>
              <w:spacing w:line="360" w:lineRule="auto"/>
              <w:rPr>
                <w:rFonts w:hint="eastAsia" w:ascii="宋体" w:hAnsi="宋体" w:eastAsia="宋体" w:cs="宋体"/>
                <w:sz w:val="21"/>
                <w:highlight w:val="none"/>
              </w:rPr>
            </w:pPr>
          </w:p>
        </w:tc>
        <w:tc>
          <w:tcPr>
            <w:tcW w:w="1394" w:type="dxa"/>
            <w:tcBorders>
              <w:left w:val="single" w:color="000000" w:sz="4" w:space="0"/>
              <w:right w:val="single" w:color="000000" w:sz="4" w:space="0"/>
            </w:tcBorders>
            <w:vAlign w:val="top"/>
          </w:tcPr>
          <w:p w14:paraId="7DF238CC">
            <w:pPr>
              <w:spacing w:line="360" w:lineRule="auto"/>
              <w:rPr>
                <w:rFonts w:hint="eastAsia" w:ascii="宋体" w:hAnsi="宋体" w:eastAsia="宋体" w:cs="宋体"/>
                <w:sz w:val="21"/>
                <w:highlight w:val="none"/>
              </w:rPr>
            </w:pPr>
          </w:p>
        </w:tc>
        <w:tc>
          <w:tcPr>
            <w:tcW w:w="2480" w:type="dxa"/>
            <w:gridSpan w:val="2"/>
            <w:tcBorders>
              <w:left w:val="single" w:color="000000" w:sz="4" w:space="0"/>
              <w:right w:val="single" w:color="000000" w:sz="4" w:space="0"/>
            </w:tcBorders>
            <w:vAlign w:val="top"/>
          </w:tcPr>
          <w:p w14:paraId="6B5C100D">
            <w:pPr>
              <w:spacing w:line="360" w:lineRule="auto"/>
              <w:rPr>
                <w:rFonts w:hint="eastAsia" w:ascii="宋体" w:hAnsi="宋体" w:eastAsia="宋体" w:cs="宋体"/>
                <w:sz w:val="21"/>
                <w:highlight w:val="none"/>
              </w:rPr>
            </w:pPr>
          </w:p>
        </w:tc>
        <w:tc>
          <w:tcPr>
            <w:tcW w:w="2004" w:type="dxa"/>
            <w:tcBorders>
              <w:left w:val="single" w:color="000000" w:sz="4" w:space="0"/>
              <w:right w:val="single" w:color="000000" w:sz="10" w:space="0"/>
            </w:tcBorders>
            <w:vAlign w:val="top"/>
          </w:tcPr>
          <w:p w14:paraId="2B00C9AF">
            <w:pPr>
              <w:spacing w:line="360" w:lineRule="auto"/>
              <w:rPr>
                <w:rFonts w:hint="eastAsia" w:ascii="宋体" w:hAnsi="宋体" w:eastAsia="宋体" w:cs="宋体"/>
                <w:sz w:val="21"/>
                <w:highlight w:val="none"/>
              </w:rPr>
            </w:pPr>
          </w:p>
        </w:tc>
      </w:tr>
      <w:tr w14:paraId="0F035A5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6" w:hRule="atLeast"/>
          <w:jc w:val="center"/>
        </w:trPr>
        <w:tc>
          <w:tcPr>
            <w:tcW w:w="3575" w:type="dxa"/>
            <w:gridSpan w:val="4"/>
            <w:tcBorders>
              <w:left w:val="single" w:color="000000" w:sz="10" w:space="0"/>
              <w:right w:val="single" w:color="000000" w:sz="4" w:space="0"/>
            </w:tcBorders>
            <w:vAlign w:val="top"/>
          </w:tcPr>
          <w:p w14:paraId="3464832F">
            <w:pPr>
              <w:spacing w:line="360" w:lineRule="auto"/>
              <w:rPr>
                <w:rFonts w:hint="eastAsia" w:ascii="宋体" w:hAnsi="宋体" w:eastAsia="宋体" w:cs="宋体"/>
                <w:sz w:val="21"/>
                <w:highlight w:val="none"/>
              </w:rPr>
            </w:pPr>
          </w:p>
        </w:tc>
        <w:tc>
          <w:tcPr>
            <w:tcW w:w="1394" w:type="dxa"/>
            <w:tcBorders>
              <w:left w:val="single" w:color="000000" w:sz="4" w:space="0"/>
              <w:right w:val="single" w:color="000000" w:sz="4" w:space="0"/>
            </w:tcBorders>
            <w:vAlign w:val="top"/>
          </w:tcPr>
          <w:p w14:paraId="011505DC">
            <w:pPr>
              <w:spacing w:line="360" w:lineRule="auto"/>
              <w:rPr>
                <w:rFonts w:hint="eastAsia" w:ascii="宋体" w:hAnsi="宋体" w:eastAsia="宋体" w:cs="宋体"/>
                <w:sz w:val="21"/>
                <w:highlight w:val="none"/>
              </w:rPr>
            </w:pPr>
          </w:p>
        </w:tc>
        <w:tc>
          <w:tcPr>
            <w:tcW w:w="2480" w:type="dxa"/>
            <w:gridSpan w:val="2"/>
            <w:tcBorders>
              <w:left w:val="single" w:color="000000" w:sz="4" w:space="0"/>
              <w:right w:val="single" w:color="000000" w:sz="4" w:space="0"/>
            </w:tcBorders>
            <w:vAlign w:val="top"/>
          </w:tcPr>
          <w:p w14:paraId="0943AB53">
            <w:pPr>
              <w:spacing w:line="360" w:lineRule="auto"/>
              <w:rPr>
                <w:rFonts w:hint="eastAsia" w:ascii="宋体" w:hAnsi="宋体" w:eastAsia="宋体" w:cs="宋体"/>
                <w:sz w:val="21"/>
                <w:highlight w:val="none"/>
              </w:rPr>
            </w:pPr>
          </w:p>
        </w:tc>
        <w:tc>
          <w:tcPr>
            <w:tcW w:w="2004" w:type="dxa"/>
            <w:tcBorders>
              <w:left w:val="single" w:color="000000" w:sz="4" w:space="0"/>
              <w:right w:val="single" w:color="000000" w:sz="10" w:space="0"/>
            </w:tcBorders>
            <w:vAlign w:val="top"/>
          </w:tcPr>
          <w:p w14:paraId="0D69563D">
            <w:pPr>
              <w:spacing w:line="360" w:lineRule="auto"/>
              <w:rPr>
                <w:rFonts w:hint="eastAsia" w:ascii="宋体" w:hAnsi="宋体" w:eastAsia="宋体" w:cs="宋体"/>
                <w:sz w:val="21"/>
                <w:highlight w:val="none"/>
              </w:rPr>
            </w:pPr>
          </w:p>
        </w:tc>
      </w:tr>
      <w:tr w14:paraId="3E5291C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5" w:hRule="atLeast"/>
          <w:jc w:val="center"/>
        </w:trPr>
        <w:tc>
          <w:tcPr>
            <w:tcW w:w="3575" w:type="dxa"/>
            <w:gridSpan w:val="4"/>
            <w:tcBorders>
              <w:left w:val="single" w:color="000000" w:sz="10" w:space="0"/>
              <w:right w:val="single" w:color="000000" w:sz="4" w:space="0"/>
            </w:tcBorders>
            <w:vAlign w:val="top"/>
          </w:tcPr>
          <w:p w14:paraId="5488EF28">
            <w:pPr>
              <w:spacing w:line="360" w:lineRule="auto"/>
              <w:rPr>
                <w:rFonts w:hint="eastAsia" w:ascii="宋体" w:hAnsi="宋体" w:eastAsia="宋体" w:cs="宋体"/>
                <w:sz w:val="21"/>
                <w:highlight w:val="none"/>
              </w:rPr>
            </w:pPr>
          </w:p>
        </w:tc>
        <w:tc>
          <w:tcPr>
            <w:tcW w:w="1394" w:type="dxa"/>
            <w:tcBorders>
              <w:left w:val="single" w:color="000000" w:sz="4" w:space="0"/>
              <w:right w:val="single" w:color="000000" w:sz="4" w:space="0"/>
            </w:tcBorders>
            <w:vAlign w:val="top"/>
          </w:tcPr>
          <w:p w14:paraId="77405F64">
            <w:pPr>
              <w:spacing w:line="360" w:lineRule="auto"/>
              <w:rPr>
                <w:rFonts w:hint="eastAsia" w:ascii="宋体" w:hAnsi="宋体" w:eastAsia="宋体" w:cs="宋体"/>
                <w:sz w:val="21"/>
                <w:highlight w:val="none"/>
              </w:rPr>
            </w:pPr>
          </w:p>
        </w:tc>
        <w:tc>
          <w:tcPr>
            <w:tcW w:w="2480" w:type="dxa"/>
            <w:gridSpan w:val="2"/>
            <w:tcBorders>
              <w:left w:val="single" w:color="000000" w:sz="4" w:space="0"/>
              <w:right w:val="single" w:color="000000" w:sz="4" w:space="0"/>
            </w:tcBorders>
            <w:vAlign w:val="top"/>
          </w:tcPr>
          <w:p w14:paraId="7388B783">
            <w:pPr>
              <w:spacing w:line="360" w:lineRule="auto"/>
              <w:rPr>
                <w:rFonts w:hint="eastAsia" w:ascii="宋体" w:hAnsi="宋体" w:eastAsia="宋体" w:cs="宋体"/>
                <w:sz w:val="21"/>
                <w:highlight w:val="none"/>
              </w:rPr>
            </w:pPr>
          </w:p>
        </w:tc>
        <w:tc>
          <w:tcPr>
            <w:tcW w:w="2004" w:type="dxa"/>
            <w:tcBorders>
              <w:left w:val="single" w:color="000000" w:sz="4" w:space="0"/>
              <w:right w:val="single" w:color="000000" w:sz="10" w:space="0"/>
            </w:tcBorders>
            <w:vAlign w:val="top"/>
          </w:tcPr>
          <w:p w14:paraId="4820C4DB">
            <w:pPr>
              <w:spacing w:line="360" w:lineRule="auto"/>
              <w:rPr>
                <w:rFonts w:hint="eastAsia" w:ascii="宋体" w:hAnsi="宋体" w:eastAsia="宋体" w:cs="宋体"/>
                <w:sz w:val="21"/>
                <w:highlight w:val="none"/>
              </w:rPr>
            </w:pPr>
          </w:p>
        </w:tc>
      </w:tr>
      <w:tr w14:paraId="7847F63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6" w:hRule="atLeast"/>
          <w:jc w:val="center"/>
        </w:trPr>
        <w:tc>
          <w:tcPr>
            <w:tcW w:w="1268" w:type="dxa"/>
            <w:gridSpan w:val="2"/>
            <w:tcBorders>
              <w:left w:val="single" w:color="000000" w:sz="10" w:space="0"/>
              <w:right w:val="single" w:color="000000" w:sz="4" w:space="0"/>
            </w:tcBorders>
            <w:vAlign w:val="top"/>
          </w:tcPr>
          <w:p w14:paraId="2679364A">
            <w:pPr>
              <w:spacing w:before="187" w:line="360" w:lineRule="auto"/>
              <w:ind w:left="388"/>
              <w:rPr>
                <w:rFonts w:hint="eastAsia" w:ascii="宋体" w:hAnsi="宋体" w:eastAsia="宋体" w:cs="宋体"/>
                <w:sz w:val="23"/>
                <w:szCs w:val="23"/>
                <w:highlight w:val="none"/>
              </w:rPr>
            </w:pPr>
            <w:r>
              <w:rPr>
                <w:rFonts w:hint="eastAsia" w:ascii="宋体" w:hAnsi="宋体" w:eastAsia="宋体" w:cs="宋体"/>
                <w:spacing w:val="4"/>
                <w:sz w:val="23"/>
                <w:szCs w:val="23"/>
                <w:highlight w:val="none"/>
              </w:rPr>
              <w:t>备</w:t>
            </w:r>
            <w:r>
              <w:rPr>
                <w:rFonts w:hint="eastAsia" w:ascii="宋体" w:hAnsi="宋体" w:eastAsia="宋体" w:cs="宋体"/>
                <w:spacing w:val="3"/>
                <w:sz w:val="23"/>
                <w:szCs w:val="23"/>
                <w:highlight w:val="none"/>
              </w:rPr>
              <w:t>注</w:t>
            </w:r>
          </w:p>
        </w:tc>
        <w:tc>
          <w:tcPr>
            <w:tcW w:w="8185" w:type="dxa"/>
            <w:gridSpan w:val="6"/>
            <w:tcBorders>
              <w:left w:val="single" w:color="000000" w:sz="4" w:space="0"/>
              <w:right w:val="single" w:color="000000" w:sz="10" w:space="0"/>
            </w:tcBorders>
            <w:vAlign w:val="top"/>
          </w:tcPr>
          <w:p w14:paraId="6A528196">
            <w:pPr>
              <w:spacing w:line="360" w:lineRule="auto"/>
              <w:rPr>
                <w:rFonts w:hint="eastAsia" w:ascii="宋体" w:hAnsi="宋体" w:eastAsia="宋体" w:cs="宋体"/>
                <w:sz w:val="21"/>
                <w:highlight w:val="none"/>
              </w:rPr>
            </w:pPr>
          </w:p>
        </w:tc>
      </w:tr>
    </w:tbl>
    <w:p w14:paraId="24D5B7AC">
      <w:pPr>
        <w:spacing w:before="31" w:line="360" w:lineRule="auto"/>
        <w:ind w:left="354"/>
        <w:rPr>
          <w:rFonts w:hint="eastAsia" w:ascii="宋体" w:hAnsi="宋体" w:eastAsia="宋体" w:cs="宋体"/>
          <w:sz w:val="20"/>
          <w:szCs w:val="20"/>
          <w:highlight w:val="none"/>
        </w:rPr>
      </w:pPr>
      <w:r>
        <w:rPr>
          <w:rFonts w:hint="eastAsia" w:ascii="宋体" w:hAnsi="宋体" w:eastAsia="宋体" w:cs="宋体"/>
          <w:spacing w:val="11"/>
          <w:sz w:val="20"/>
          <w:szCs w:val="20"/>
          <w:highlight w:val="none"/>
        </w:rPr>
        <w:t>此</w:t>
      </w:r>
      <w:r>
        <w:rPr>
          <w:rFonts w:hint="eastAsia" w:ascii="宋体" w:hAnsi="宋体" w:eastAsia="宋体" w:cs="宋体"/>
          <w:spacing w:val="8"/>
          <w:sz w:val="20"/>
          <w:szCs w:val="20"/>
          <w:highlight w:val="none"/>
        </w:rPr>
        <w:t>表后附：资格证明文件。</w:t>
      </w:r>
    </w:p>
    <w:p w14:paraId="3A13361A">
      <w:pPr>
        <w:spacing w:line="360" w:lineRule="auto"/>
        <w:rPr>
          <w:rFonts w:hint="eastAsia" w:ascii="宋体" w:hAnsi="宋体" w:eastAsia="宋体" w:cs="宋体"/>
          <w:spacing w:val="-14"/>
          <w:position w:val="19"/>
          <w:sz w:val="28"/>
          <w:szCs w:val="28"/>
          <w:highlight w:val="none"/>
          <w14:textOutline w14:w="5103" w14:cap="sq" w14:cmpd="sng">
            <w14:solidFill>
              <w14:srgbClr w14:val="000000"/>
            </w14:solidFill>
            <w14:prstDash w14:val="solid"/>
            <w14:bevel/>
          </w14:textOutline>
        </w:rPr>
      </w:pPr>
      <w:r>
        <w:rPr>
          <w:rFonts w:hint="eastAsia" w:ascii="宋体" w:hAnsi="宋体" w:eastAsia="宋体" w:cs="宋体"/>
          <w:spacing w:val="-14"/>
          <w:position w:val="19"/>
          <w:sz w:val="28"/>
          <w:szCs w:val="28"/>
          <w:highlight w:val="none"/>
          <w14:textOutline w14:w="5103" w14:cap="sq" w14:cmpd="sng">
            <w14:solidFill>
              <w14:srgbClr w14:val="000000"/>
            </w14:solidFill>
            <w14:prstDash w14:val="solid"/>
            <w14:bevel/>
          </w14:textOutline>
        </w:rPr>
        <w:br w:type="page"/>
      </w:r>
    </w:p>
    <w:p w14:paraId="7F248909">
      <w:pPr>
        <w:spacing w:before="267" w:line="360" w:lineRule="auto"/>
        <w:rPr>
          <w:rFonts w:hint="eastAsia" w:ascii="宋体" w:hAnsi="宋体" w:eastAsia="宋体" w:cs="宋体"/>
          <w:spacing w:val="-8"/>
          <w:sz w:val="28"/>
          <w:szCs w:val="28"/>
          <w:highlight w:val="none"/>
          <w:lang w:eastAsia="zh-CN"/>
          <w14:textOutline w14:w="5103" w14:cap="sq" w14:cmpd="sng">
            <w14:solidFill>
              <w14:srgbClr w14:val="000000"/>
            </w14:solidFill>
            <w14:prstDash w14:val="solid"/>
            <w14:bevel/>
          </w14:textOutline>
        </w:rPr>
      </w:pPr>
      <w:r>
        <w:rPr>
          <w:rFonts w:hint="eastAsia" w:ascii="宋体" w:hAnsi="宋体" w:eastAsia="宋体" w:cs="宋体"/>
          <w:spacing w:val="-8"/>
          <w:sz w:val="28"/>
          <w:szCs w:val="28"/>
          <w:highlight w:val="none"/>
          <w:lang w:eastAsia="zh-CN"/>
          <w14:textOutline w14:w="5103" w14:cap="sq" w14:cmpd="sng">
            <w14:solidFill>
              <w14:srgbClr w14:val="000000"/>
            </w14:solidFill>
            <w14:prstDash w14:val="solid"/>
            <w14:bevel/>
          </w14:textOutline>
        </w:rPr>
        <w:t>附件</w:t>
      </w:r>
      <w:r>
        <w:rPr>
          <w:rFonts w:hint="eastAsia" w:ascii="宋体" w:hAnsi="宋体" w:eastAsia="宋体" w:cs="宋体"/>
          <w:spacing w:val="-8"/>
          <w:sz w:val="28"/>
          <w:szCs w:val="28"/>
          <w:highlight w:val="none"/>
          <w:lang w:val="en-US" w:eastAsia="zh-CN"/>
          <w14:textOutline w14:w="5103" w14:cap="sq" w14:cmpd="sng">
            <w14:solidFill>
              <w14:srgbClr w14:val="000000"/>
            </w14:solidFill>
            <w14:prstDash w14:val="solid"/>
            <w14:bevel/>
          </w14:textOutline>
        </w:rPr>
        <w:t>2</w:t>
      </w:r>
    </w:p>
    <w:p w14:paraId="52C7C477">
      <w:pPr>
        <w:spacing w:before="182" w:line="360" w:lineRule="auto"/>
        <w:ind w:left="3091"/>
        <w:rPr>
          <w:rFonts w:hint="eastAsia" w:ascii="宋体" w:hAnsi="宋体" w:eastAsia="宋体" w:cs="宋体"/>
          <w:spacing w:val="10"/>
          <w:sz w:val="23"/>
          <w:szCs w:val="23"/>
          <w:highlight w:val="none"/>
          <w:lang w:val="en-US" w:eastAsia="zh-CN"/>
          <w14:textOutline w14:w="4358" w14:cap="sq" w14:cmpd="sng">
            <w14:solidFill>
              <w14:srgbClr w14:val="000000"/>
            </w14:solidFill>
            <w14:prstDash w14:val="solid"/>
            <w14:bevel/>
          </w14:textOutline>
        </w:rPr>
      </w:pPr>
      <w:r>
        <w:rPr>
          <w:rFonts w:hint="eastAsia" w:ascii="宋体" w:hAnsi="宋体" w:eastAsia="宋体" w:cs="宋体"/>
          <w:spacing w:val="10"/>
          <w:sz w:val="23"/>
          <w:szCs w:val="23"/>
          <w:highlight w:val="none"/>
          <w:lang w:val="en-US" w:eastAsia="zh-CN"/>
          <w14:textOutline w14:w="4358" w14:cap="sq" w14:cmpd="sng">
            <w14:solidFill>
              <w14:srgbClr w14:val="000000"/>
            </w14:solidFill>
            <w14:prstDash w14:val="solid"/>
            <w14:bevel/>
          </w14:textOutline>
        </w:rPr>
        <w:t>法定代表人身份证明</w:t>
      </w:r>
    </w:p>
    <w:p w14:paraId="09236581">
      <w:pPr>
        <w:pStyle w:val="7"/>
        <w:rPr>
          <w:rFonts w:hint="eastAsia"/>
          <w:lang w:val="en-US" w:eastAsia="zh-CN"/>
        </w:rPr>
      </w:pPr>
    </w:p>
    <w:p w14:paraId="6FDFE418">
      <w:pPr>
        <w:autoSpaceDE w:val="0"/>
        <w:autoSpaceDN w:val="0"/>
        <w:adjustRightInd w:val="0"/>
        <w:snapToGrid w:val="0"/>
        <w:spacing w:before="120" w:beforeLines="50" w:line="360" w:lineRule="auto"/>
        <w:ind w:firstLine="480" w:firstLineChars="200"/>
        <w:jc w:val="left"/>
        <w:rPr>
          <w:rFonts w:hint="eastAsia" w:ascii="宋体" w:hAnsi="宋体" w:eastAsia="宋体" w:cs="宋体"/>
          <w:color w:val="auto"/>
          <w:kern w:val="0"/>
          <w:sz w:val="24"/>
          <w:szCs w:val="24"/>
          <w:highlight w:val="none"/>
        </w:rPr>
      </w:pPr>
      <w:r>
        <w:rPr>
          <w:rFonts w:hint="eastAsia" w:ascii="宋体" w:hAnsi="宋体" w:eastAsia="宋体" w:cs="宋体"/>
          <w:color w:val="auto"/>
          <w:sz w:val="24"/>
          <w:szCs w:val="24"/>
          <w:highlight w:val="none"/>
        </w:rPr>
        <w:t>供应商</w:t>
      </w:r>
      <w:r>
        <w:rPr>
          <w:rFonts w:hint="eastAsia" w:ascii="宋体" w:hAnsi="宋体" w:eastAsia="宋体" w:cs="宋体"/>
          <w:color w:val="auto"/>
          <w:kern w:val="0"/>
          <w:sz w:val="24"/>
          <w:szCs w:val="24"/>
          <w:highlight w:val="none"/>
        </w:rPr>
        <w:t>名称：</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 xml:space="preserve"> </w:t>
      </w:r>
    </w:p>
    <w:p w14:paraId="3AA62A80">
      <w:pPr>
        <w:autoSpaceDE w:val="0"/>
        <w:autoSpaceDN w:val="0"/>
        <w:adjustRightInd w:val="0"/>
        <w:snapToGrid w:val="0"/>
        <w:spacing w:before="120" w:beforeLines="50" w:line="360" w:lineRule="auto"/>
        <w:ind w:firstLine="480" w:firstLineChars="200"/>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统一社会信用代码：</w:t>
      </w:r>
      <w:r>
        <w:rPr>
          <w:rFonts w:hint="eastAsia" w:ascii="宋体" w:hAnsi="宋体" w:eastAsia="宋体" w:cs="宋体"/>
          <w:color w:val="auto"/>
          <w:kern w:val="0"/>
          <w:sz w:val="24"/>
          <w:szCs w:val="24"/>
          <w:highlight w:val="none"/>
          <w:u w:val="single"/>
        </w:rPr>
        <w:t xml:space="preserve">                                     </w:t>
      </w:r>
    </w:p>
    <w:p w14:paraId="3FDAC7D7">
      <w:pPr>
        <w:autoSpaceDE w:val="0"/>
        <w:autoSpaceDN w:val="0"/>
        <w:adjustRightInd w:val="0"/>
        <w:snapToGrid w:val="0"/>
        <w:spacing w:before="120" w:beforeLines="50" w:line="360" w:lineRule="auto"/>
        <w:ind w:firstLine="480" w:firstLineChars="200"/>
        <w:jc w:val="left"/>
        <w:rPr>
          <w:rFonts w:hint="eastAsia" w:ascii="宋体" w:hAnsi="宋体" w:eastAsia="宋体" w:cs="宋体"/>
          <w:color w:val="auto"/>
          <w:kern w:val="0"/>
          <w:sz w:val="24"/>
          <w:szCs w:val="24"/>
          <w:highlight w:val="none"/>
          <w:u w:val="single"/>
        </w:rPr>
      </w:pPr>
      <w:r>
        <w:rPr>
          <w:rFonts w:hint="eastAsia" w:ascii="宋体" w:hAnsi="宋体" w:eastAsia="宋体" w:cs="宋体"/>
          <w:color w:val="auto"/>
          <w:kern w:val="0"/>
          <w:sz w:val="24"/>
          <w:szCs w:val="24"/>
          <w:highlight w:val="none"/>
        </w:rPr>
        <w:t>注册地址：</w:t>
      </w:r>
      <w:r>
        <w:rPr>
          <w:rFonts w:hint="eastAsia" w:ascii="宋体" w:hAnsi="宋体" w:eastAsia="宋体" w:cs="宋体"/>
          <w:color w:val="auto"/>
          <w:kern w:val="0"/>
          <w:sz w:val="24"/>
          <w:szCs w:val="24"/>
          <w:highlight w:val="none"/>
          <w:u w:val="single"/>
        </w:rPr>
        <w:t xml:space="preserve">                                             </w:t>
      </w:r>
    </w:p>
    <w:p w14:paraId="5546365E">
      <w:pPr>
        <w:autoSpaceDE w:val="0"/>
        <w:autoSpaceDN w:val="0"/>
        <w:adjustRightInd w:val="0"/>
        <w:snapToGrid w:val="0"/>
        <w:spacing w:before="120" w:beforeLines="50" w:line="360" w:lineRule="auto"/>
        <w:ind w:firstLine="480" w:firstLineChars="200"/>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成立时间：</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 xml:space="preserve">年 </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月</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日；经营期限：</w:t>
      </w:r>
      <w:r>
        <w:rPr>
          <w:rFonts w:hint="eastAsia" w:ascii="宋体" w:hAnsi="宋体" w:eastAsia="宋体" w:cs="宋体"/>
          <w:color w:val="auto"/>
          <w:kern w:val="0"/>
          <w:sz w:val="24"/>
          <w:szCs w:val="24"/>
          <w:highlight w:val="none"/>
          <w:u w:val="single"/>
        </w:rPr>
        <w:t xml:space="preserve">                  </w:t>
      </w:r>
    </w:p>
    <w:p w14:paraId="73F33846">
      <w:pPr>
        <w:autoSpaceDE w:val="0"/>
        <w:autoSpaceDN w:val="0"/>
        <w:adjustRightInd w:val="0"/>
        <w:snapToGrid w:val="0"/>
        <w:spacing w:before="120" w:beforeLines="50" w:line="360" w:lineRule="auto"/>
        <w:ind w:firstLine="480" w:firstLineChars="200"/>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姓名：</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 xml:space="preserve"> 性别：</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 xml:space="preserve"> 系</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sz w:val="24"/>
          <w:szCs w:val="24"/>
          <w:highlight w:val="none"/>
          <w:u w:val="single"/>
        </w:rPr>
        <w:t>供应商</w:t>
      </w:r>
      <w:r>
        <w:rPr>
          <w:rFonts w:hint="eastAsia" w:ascii="宋体" w:hAnsi="宋体" w:eastAsia="宋体" w:cs="宋体"/>
          <w:color w:val="auto"/>
          <w:kern w:val="0"/>
          <w:sz w:val="24"/>
          <w:szCs w:val="24"/>
          <w:highlight w:val="none"/>
          <w:u w:val="single"/>
        </w:rPr>
        <w:t xml:space="preserve">名称）    </w:t>
      </w:r>
      <w:r>
        <w:rPr>
          <w:rFonts w:hint="eastAsia" w:ascii="宋体" w:hAnsi="宋体" w:eastAsia="宋体" w:cs="宋体"/>
          <w:color w:val="auto"/>
          <w:kern w:val="0"/>
          <w:sz w:val="24"/>
          <w:szCs w:val="24"/>
          <w:highlight w:val="none"/>
        </w:rPr>
        <w:t>的法定代表人。</w:t>
      </w:r>
    </w:p>
    <w:p w14:paraId="75A9B6AA">
      <w:pPr>
        <w:autoSpaceDE w:val="0"/>
        <w:autoSpaceDN w:val="0"/>
        <w:adjustRightInd w:val="0"/>
        <w:snapToGrid w:val="0"/>
        <w:spacing w:before="120" w:beforeLines="50" w:line="360" w:lineRule="auto"/>
        <w:ind w:firstLine="480" w:firstLineChars="200"/>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特此证明。</w:t>
      </w:r>
    </w:p>
    <w:p w14:paraId="39D72C9F">
      <w:pPr>
        <w:autoSpaceDE w:val="0"/>
        <w:autoSpaceDN w:val="0"/>
        <w:adjustRightInd w:val="0"/>
        <w:snapToGrid w:val="0"/>
        <w:spacing w:before="120" w:beforeLines="50" w:line="360" w:lineRule="auto"/>
        <w:ind w:firstLine="480" w:firstLineChars="200"/>
        <w:jc w:val="left"/>
        <w:rPr>
          <w:rFonts w:hint="eastAsia" w:ascii="宋体" w:hAnsi="宋体" w:eastAsia="宋体" w:cs="宋体"/>
          <w:color w:val="auto"/>
          <w:sz w:val="24"/>
          <w:szCs w:val="24"/>
          <w:highlight w:val="none"/>
        </w:rPr>
      </w:pPr>
    </w:p>
    <w:tbl>
      <w:tblPr>
        <w:tblStyle w:val="20"/>
        <w:tblW w:w="0" w:type="auto"/>
        <w:tblInd w:w="499" w:type="dxa"/>
        <w:tblLayout w:type="fixed"/>
        <w:tblCellMar>
          <w:top w:w="0" w:type="dxa"/>
          <w:left w:w="108" w:type="dxa"/>
          <w:bottom w:w="0" w:type="dxa"/>
          <w:right w:w="108" w:type="dxa"/>
        </w:tblCellMar>
      </w:tblPr>
      <w:tblGrid>
        <w:gridCol w:w="7753"/>
      </w:tblGrid>
      <w:tr w14:paraId="412E6AAD">
        <w:tblPrEx>
          <w:tblCellMar>
            <w:top w:w="0" w:type="dxa"/>
            <w:left w:w="108" w:type="dxa"/>
            <w:bottom w:w="0" w:type="dxa"/>
            <w:right w:w="108" w:type="dxa"/>
          </w:tblCellMar>
        </w:tblPrEx>
        <w:trPr>
          <w:trHeight w:val="2818" w:hRule="atLeast"/>
        </w:trPr>
        <w:tc>
          <w:tcPr>
            <w:tcW w:w="7753" w:type="dxa"/>
            <w:tcBorders>
              <w:top w:val="single" w:color="auto" w:sz="6" w:space="0"/>
              <w:left w:val="single" w:color="auto" w:sz="6" w:space="0"/>
              <w:bottom w:val="single" w:color="auto" w:sz="6" w:space="0"/>
              <w:right w:val="single" w:color="auto" w:sz="4" w:space="0"/>
            </w:tcBorders>
            <w:noWrap w:val="0"/>
            <w:vAlign w:val="center"/>
          </w:tcPr>
          <w:p w14:paraId="44AD4D18">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CN"/>
              </w:rPr>
              <w:t>法定代表人身份证复印件</w:t>
            </w:r>
            <w:r>
              <w:rPr>
                <w:rFonts w:hint="eastAsia" w:ascii="宋体" w:hAnsi="宋体" w:eastAsia="宋体" w:cs="宋体"/>
                <w:color w:val="auto"/>
                <w:sz w:val="24"/>
                <w:szCs w:val="24"/>
                <w:highlight w:val="none"/>
              </w:rPr>
              <w:t>或扫描件</w:t>
            </w:r>
          </w:p>
          <w:p w14:paraId="6B08E630">
            <w:pPr>
              <w:snapToGrid w:val="0"/>
              <w:spacing w:line="360" w:lineRule="auto"/>
              <w:jc w:val="center"/>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（国徽面、人像面）</w:t>
            </w:r>
          </w:p>
        </w:tc>
      </w:tr>
    </w:tbl>
    <w:p w14:paraId="6509C5C5">
      <w:pPr>
        <w:autoSpaceDE w:val="0"/>
        <w:autoSpaceDN w:val="0"/>
        <w:adjustRightInd w:val="0"/>
        <w:snapToGrid w:val="0"/>
        <w:spacing w:before="120" w:beforeLines="50"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p w14:paraId="1C801550">
      <w:pPr>
        <w:snapToGrid w:val="0"/>
        <w:spacing w:line="360" w:lineRule="auto"/>
        <w:ind w:firstLine="1920" w:firstLineChars="800"/>
        <w:rPr>
          <w:rFonts w:hint="eastAsia" w:ascii="宋体" w:hAnsi="宋体" w:eastAsia="宋体" w:cs="宋体"/>
          <w:color w:val="auto"/>
          <w:kern w:val="0"/>
          <w:sz w:val="24"/>
          <w:szCs w:val="24"/>
          <w:highlight w:val="none"/>
        </w:rPr>
      </w:pPr>
    </w:p>
    <w:p w14:paraId="2BE57274">
      <w:pPr>
        <w:snapToGrid w:val="0"/>
        <w:spacing w:line="360" w:lineRule="auto"/>
        <w:ind w:firstLine="3158" w:firstLineChars="1316"/>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供应商（公章）：</w:t>
      </w:r>
      <w:r>
        <w:rPr>
          <w:rFonts w:hint="eastAsia" w:ascii="宋体" w:hAnsi="宋体" w:eastAsia="宋体" w:cs="宋体"/>
          <w:color w:val="auto"/>
          <w:sz w:val="24"/>
          <w:szCs w:val="24"/>
          <w:highlight w:val="none"/>
          <w:u w:val="single"/>
        </w:rPr>
        <w:t xml:space="preserve">      （供应商名称）       </w:t>
      </w:r>
    </w:p>
    <w:p w14:paraId="6227BAD3">
      <w:pPr>
        <w:adjustRightInd w:val="0"/>
        <w:snapToGrid w:val="0"/>
        <w:spacing w:line="360" w:lineRule="auto"/>
        <w:ind w:firstLine="3158" w:firstLineChars="1316"/>
        <w:jc w:val="left"/>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日    期：</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年</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月</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日</w:t>
      </w:r>
    </w:p>
    <w:p w14:paraId="15C439FC">
      <w:pPr>
        <w:spacing w:line="360" w:lineRule="auto"/>
        <w:rPr>
          <w:rFonts w:hint="eastAsia" w:ascii="宋体" w:hAnsi="宋体" w:eastAsia="宋体" w:cs="宋体"/>
          <w:sz w:val="21"/>
          <w:highlight w:val="none"/>
        </w:rPr>
      </w:pPr>
    </w:p>
    <w:p w14:paraId="7ADA4646">
      <w:pPr>
        <w:spacing w:line="360" w:lineRule="auto"/>
        <w:rPr>
          <w:rFonts w:hint="eastAsia" w:ascii="宋体" w:hAnsi="宋体" w:eastAsia="宋体" w:cs="宋体"/>
          <w:sz w:val="21"/>
          <w:highlight w:val="none"/>
        </w:rPr>
      </w:pPr>
    </w:p>
    <w:p w14:paraId="1B1E8B7D">
      <w:pPr>
        <w:spacing w:line="360" w:lineRule="auto"/>
        <w:rPr>
          <w:rFonts w:hint="eastAsia" w:ascii="宋体" w:hAnsi="宋体" w:eastAsia="宋体" w:cs="宋体"/>
          <w:spacing w:val="-15"/>
          <w:sz w:val="23"/>
          <w:szCs w:val="23"/>
          <w:highlight w:val="none"/>
          <w14:textOutline w14:w="4358" w14:cap="sq" w14:cmpd="sng">
            <w14:solidFill>
              <w14:srgbClr w14:val="000000"/>
            </w14:solidFill>
            <w14:prstDash w14:val="solid"/>
            <w14:bevel/>
          </w14:textOutline>
        </w:rPr>
      </w:pPr>
      <w:r>
        <w:rPr>
          <w:rFonts w:hint="eastAsia" w:ascii="宋体" w:hAnsi="宋体" w:eastAsia="宋体" w:cs="宋体"/>
          <w:spacing w:val="-15"/>
          <w:sz w:val="23"/>
          <w:szCs w:val="23"/>
          <w:highlight w:val="none"/>
          <w14:textOutline w14:w="4358" w14:cap="sq" w14:cmpd="sng">
            <w14:solidFill>
              <w14:srgbClr w14:val="000000"/>
            </w14:solidFill>
            <w14:prstDash w14:val="solid"/>
            <w14:bevel/>
          </w14:textOutline>
        </w:rPr>
        <w:br w:type="page"/>
      </w:r>
    </w:p>
    <w:p w14:paraId="130D8329">
      <w:pPr>
        <w:spacing w:before="267" w:line="360" w:lineRule="auto"/>
        <w:rPr>
          <w:rFonts w:hint="eastAsia" w:ascii="宋体" w:hAnsi="宋体" w:eastAsia="宋体" w:cs="宋体"/>
          <w:spacing w:val="-8"/>
          <w:sz w:val="28"/>
          <w:szCs w:val="28"/>
          <w:highlight w:val="none"/>
          <w:lang w:val="en-US" w:eastAsia="zh-CN"/>
          <w14:textOutline w14:w="5103" w14:cap="sq" w14:cmpd="sng">
            <w14:solidFill>
              <w14:srgbClr w14:val="000000"/>
            </w14:solidFill>
            <w14:prstDash w14:val="solid"/>
            <w14:bevel/>
          </w14:textOutline>
        </w:rPr>
      </w:pPr>
      <w:r>
        <w:rPr>
          <w:rFonts w:hint="eastAsia" w:ascii="宋体" w:hAnsi="宋体" w:eastAsia="宋体" w:cs="宋体"/>
          <w:spacing w:val="-8"/>
          <w:sz w:val="28"/>
          <w:szCs w:val="28"/>
          <w:highlight w:val="none"/>
          <w:lang w:eastAsia="zh-CN"/>
          <w14:textOutline w14:w="5103" w14:cap="sq" w14:cmpd="sng">
            <w14:solidFill>
              <w14:srgbClr w14:val="000000"/>
            </w14:solidFill>
            <w14:prstDash w14:val="solid"/>
            <w14:bevel/>
          </w14:textOutline>
        </w:rPr>
        <w:t>附件</w:t>
      </w:r>
      <w:r>
        <w:rPr>
          <w:rFonts w:hint="eastAsia" w:ascii="宋体" w:hAnsi="宋体" w:eastAsia="宋体" w:cs="宋体"/>
          <w:spacing w:val="-8"/>
          <w:sz w:val="28"/>
          <w:szCs w:val="28"/>
          <w:highlight w:val="none"/>
          <w:lang w:val="en-US" w:eastAsia="zh-CN"/>
          <w14:textOutline w14:w="5103" w14:cap="sq" w14:cmpd="sng">
            <w14:solidFill>
              <w14:srgbClr w14:val="000000"/>
            </w14:solidFill>
            <w14:prstDash w14:val="solid"/>
            <w14:bevel/>
          </w14:textOutline>
        </w:rPr>
        <w:t>3</w:t>
      </w:r>
    </w:p>
    <w:p w14:paraId="06B70E71">
      <w:pPr>
        <w:spacing w:before="182" w:line="360" w:lineRule="auto"/>
        <w:ind w:left="3091"/>
        <w:rPr>
          <w:rFonts w:hint="eastAsia" w:ascii="宋体" w:hAnsi="宋体" w:eastAsia="宋体" w:cs="宋体"/>
          <w:spacing w:val="10"/>
          <w:sz w:val="23"/>
          <w:szCs w:val="23"/>
          <w:highlight w:val="none"/>
          <w:lang w:val="en-US" w:eastAsia="zh-CN"/>
          <w14:textOutline w14:w="4358" w14:cap="sq" w14:cmpd="sng">
            <w14:solidFill>
              <w14:srgbClr w14:val="000000"/>
            </w14:solidFill>
            <w14:prstDash w14:val="solid"/>
            <w14:bevel/>
          </w14:textOutline>
        </w:rPr>
      </w:pPr>
      <w:r>
        <w:rPr>
          <w:rFonts w:hint="eastAsia" w:ascii="宋体" w:hAnsi="宋体" w:eastAsia="宋体" w:cs="宋体"/>
          <w:spacing w:val="10"/>
          <w:sz w:val="23"/>
          <w:szCs w:val="23"/>
          <w:highlight w:val="none"/>
          <w:lang w:val="en-US" w:eastAsia="zh-CN"/>
          <w14:textOutline w14:w="4358" w14:cap="sq" w14:cmpd="sng">
            <w14:solidFill>
              <w14:srgbClr w14:val="000000"/>
            </w14:solidFill>
            <w14:prstDash w14:val="solid"/>
            <w14:bevel/>
          </w14:textOutline>
        </w:rPr>
        <w:t>法定代表人授权书</w:t>
      </w:r>
    </w:p>
    <w:p w14:paraId="4828F184">
      <w:pPr>
        <w:adjustRightInd w:val="0"/>
        <w:snapToGrid w:val="0"/>
        <w:spacing w:line="360" w:lineRule="auto"/>
        <w:rPr>
          <w:rFonts w:hint="eastAsia" w:ascii="宋体" w:hAnsi="宋体" w:eastAsia="宋体" w:cs="宋体"/>
          <w:color w:val="auto"/>
          <w:sz w:val="24"/>
          <w:szCs w:val="24"/>
          <w:highlight w:val="none"/>
          <w:lang w:val="zh-CN"/>
        </w:rPr>
      </w:pPr>
    </w:p>
    <w:p w14:paraId="346235C8">
      <w:pPr>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本授权书声明：注</w:t>
      </w:r>
      <w:r>
        <w:rPr>
          <w:rFonts w:hint="eastAsia" w:ascii="宋体" w:hAnsi="宋体" w:eastAsia="宋体" w:cs="宋体"/>
          <w:color w:val="auto"/>
          <w:sz w:val="24"/>
          <w:szCs w:val="24"/>
          <w:highlight w:val="none"/>
          <w:lang w:val="zh-CN"/>
        </w:rPr>
        <w:t>册于</w:t>
      </w:r>
      <w:r>
        <w:rPr>
          <w:rFonts w:hint="eastAsia" w:ascii="宋体" w:hAnsi="宋体" w:eastAsia="宋体" w:cs="宋体"/>
          <w:color w:val="auto"/>
          <w:sz w:val="24"/>
          <w:szCs w:val="24"/>
          <w:highlight w:val="none"/>
          <w:u w:val="single"/>
          <w:lang w:val="zh-CN"/>
        </w:rPr>
        <w:t xml:space="preserve">  （供应商地址）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lang w:val="zh-CN"/>
        </w:rPr>
        <w:t>之</w:t>
      </w:r>
      <w:r>
        <w:rPr>
          <w:rFonts w:hint="eastAsia" w:ascii="宋体" w:hAnsi="宋体" w:eastAsia="宋体" w:cs="宋体"/>
          <w:color w:val="auto"/>
          <w:sz w:val="24"/>
          <w:szCs w:val="24"/>
          <w:highlight w:val="none"/>
          <w:u w:val="single"/>
          <w:lang w:val="zh-CN"/>
        </w:rPr>
        <w:t xml:space="preserve">  （供应商全称）</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lang w:val="zh-CN"/>
        </w:rPr>
        <w:t>的法定代表人</w:t>
      </w:r>
      <w:r>
        <w:rPr>
          <w:rFonts w:hint="eastAsia" w:ascii="宋体" w:hAnsi="宋体" w:eastAsia="宋体" w:cs="宋体"/>
          <w:color w:val="auto"/>
          <w:sz w:val="24"/>
          <w:szCs w:val="24"/>
          <w:highlight w:val="none"/>
          <w:u w:val="single"/>
          <w:lang w:val="zh-CN"/>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zh-CN"/>
        </w:rPr>
        <w:t>（姓名）</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lang w:val="zh-CN"/>
        </w:rPr>
        <w:t>授权</w:t>
      </w:r>
      <w:r>
        <w:rPr>
          <w:rFonts w:hint="eastAsia" w:ascii="宋体" w:hAnsi="宋体" w:eastAsia="宋体" w:cs="宋体"/>
          <w:color w:val="auto"/>
          <w:sz w:val="24"/>
          <w:szCs w:val="24"/>
          <w:highlight w:val="none"/>
          <w:u w:val="single"/>
          <w:lang w:val="zh-CN"/>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zh-CN"/>
        </w:rPr>
        <w:t>（被授权人姓名</w:t>
      </w:r>
      <w:r>
        <w:rPr>
          <w:rFonts w:hint="eastAsia" w:ascii="宋体" w:hAnsi="宋体" w:cs="宋体"/>
          <w:color w:val="auto"/>
          <w:sz w:val="24"/>
          <w:szCs w:val="24"/>
          <w:highlight w:val="none"/>
          <w:u w:val="single"/>
          <w:lang w:val="zh-CN"/>
        </w:rPr>
        <w:t>、</w:t>
      </w:r>
      <w:r>
        <w:rPr>
          <w:rFonts w:hint="eastAsia" w:ascii="宋体" w:hAnsi="宋体" w:cs="宋体"/>
          <w:color w:val="auto"/>
          <w:sz w:val="24"/>
          <w:szCs w:val="24"/>
          <w:highlight w:val="none"/>
          <w:u w:val="single"/>
          <w:lang w:val="en-US" w:eastAsia="zh-CN"/>
        </w:rPr>
        <w:t>身份证</w:t>
      </w:r>
      <w:r>
        <w:rPr>
          <w:rFonts w:hint="eastAsia" w:ascii="宋体" w:hAnsi="宋体" w:eastAsia="宋体" w:cs="宋体"/>
          <w:color w:val="auto"/>
          <w:sz w:val="24"/>
          <w:szCs w:val="24"/>
          <w:highlight w:val="none"/>
          <w:u w:val="single"/>
          <w:lang w:val="zh-CN"/>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为我方合法</w:t>
      </w:r>
      <w:r>
        <w:rPr>
          <w:rFonts w:hint="eastAsia" w:ascii="宋体" w:hAnsi="宋体" w:cs="宋体"/>
          <w:color w:val="auto"/>
          <w:spacing w:val="4"/>
          <w:sz w:val="24"/>
          <w:szCs w:val="24"/>
          <w:highlight w:val="none"/>
          <w:lang w:val="en-US" w:eastAsia="zh-CN"/>
        </w:rPr>
        <w:t>代理人</w:t>
      </w:r>
      <w:r>
        <w:rPr>
          <w:rFonts w:hint="eastAsia" w:ascii="宋体" w:hAnsi="宋体" w:eastAsia="宋体" w:cs="宋体"/>
          <w:color w:val="auto"/>
          <w:sz w:val="24"/>
          <w:szCs w:val="24"/>
          <w:highlight w:val="none"/>
        </w:rPr>
        <w:t>。</w:t>
      </w:r>
      <w:r>
        <w:rPr>
          <w:rFonts w:hint="eastAsia" w:ascii="宋体" w:hAnsi="宋体" w:eastAsia="宋体" w:cs="宋体"/>
          <w:color w:val="auto"/>
          <w:spacing w:val="4"/>
          <w:sz w:val="24"/>
          <w:szCs w:val="24"/>
          <w:highlight w:val="none"/>
        </w:rPr>
        <w:t>被授权人</w:t>
      </w:r>
      <w:r>
        <w:rPr>
          <w:rFonts w:hint="eastAsia" w:ascii="宋体" w:hAnsi="宋体" w:eastAsia="宋体" w:cs="宋体"/>
          <w:color w:val="auto"/>
          <w:sz w:val="24"/>
          <w:szCs w:val="24"/>
          <w:highlight w:val="none"/>
        </w:rPr>
        <w:t>根据授权，以我方名义签署、澄清、说明、递交、撤回、修改</w:t>
      </w:r>
      <w:r>
        <w:rPr>
          <w:rFonts w:hint="eastAsia" w:ascii="宋体" w:hAnsi="宋体" w:eastAsia="宋体" w:cs="宋体"/>
          <w:color w:val="auto"/>
          <w:sz w:val="24"/>
          <w:szCs w:val="24"/>
          <w:highlight w:val="none"/>
          <w:u w:val="single"/>
        </w:rPr>
        <w:t xml:space="preserve">   （项目名称</w:t>
      </w:r>
      <w:r>
        <w:rPr>
          <w:rFonts w:hint="eastAsia" w:ascii="宋体" w:hAnsi="宋体" w:cs="宋体"/>
          <w:color w:val="auto"/>
          <w:sz w:val="24"/>
          <w:szCs w:val="24"/>
          <w:highlight w:val="none"/>
          <w:u w:val="single"/>
          <w:lang w:val="en-US" w:eastAsia="zh-CN"/>
        </w:rPr>
        <w:t>**包</w:t>
      </w:r>
      <w:r>
        <w:rPr>
          <w:rFonts w:hint="eastAsia" w:ascii="宋体" w:hAnsi="宋体" w:eastAsia="宋体" w:cs="宋体"/>
          <w:color w:val="auto"/>
          <w:sz w:val="24"/>
          <w:szCs w:val="24"/>
          <w:highlight w:val="none"/>
          <w:u w:val="single"/>
        </w:rPr>
        <w:t xml:space="preserve">）（项目编号） </w:t>
      </w:r>
      <w:r>
        <w:rPr>
          <w:rFonts w:hint="eastAsia" w:ascii="宋体" w:hAnsi="宋体" w:eastAsia="宋体" w:cs="宋体"/>
          <w:color w:val="auto"/>
          <w:sz w:val="24"/>
          <w:szCs w:val="24"/>
          <w:highlight w:val="none"/>
        </w:rPr>
        <w:t>的</w:t>
      </w:r>
      <w:r>
        <w:rPr>
          <w:rFonts w:hint="eastAsia" w:ascii="宋体" w:hAnsi="宋体" w:eastAsia="宋体" w:cs="宋体"/>
          <w:color w:val="auto"/>
          <w:sz w:val="24"/>
          <w:szCs w:val="24"/>
          <w:highlight w:val="none"/>
          <w:lang w:eastAsia="zh-CN"/>
        </w:rPr>
        <w:t>谈判响应文件</w:t>
      </w:r>
      <w:r>
        <w:rPr>
          <w:rFonts w:hint="eastAsia" w:ascii="宋体" w:hAnsi="宋体" w:eastAsia="宋体" w:cs="宋体"/>
          <w:color w:val="auto"/>
          <w:sz w:val="24"/>
          <w:szCs w:val="24"/>
          <w:highlight w:val="none"/>
        </w:rPr>
        <w:t>、签订合同和处理有关事宜，其法律后果由我方承担。</w:t>
      </w:r>
    </w:p>
    <w:p w14:paraId="6F5CBC37">
      <w:pPr>
        <w:snapToGrid w:val="0"/>
        <w:spacing w:line="360" w:lineRule="auto"/>
        <w:ind w:firstLine="496" w:firstLineChars="200"/>
        <w:rPr>
          <w:rFonts w:hint="eastAsia" w:ascii="宋体" w:hAnsi="宋体" w:eastAsia="宋体" w:cs="宋体"/>
          <w:color w:val="auto"/>
          <w:sz w:val="24"/>
          <w:szCs w:val="24"/>
          <w:highlight w:val="none"/>
        </w:rPr>
      </w:pPr>
      <w:r>
        <w:rPr>
          <w:rFonts w:hint="eastAsia" w:ascii="宋体" w:hAnsi="宋体" w:eastAsia="宋体" w:cs="宋体"/>
          <w:color w:val="auto"/>
          <w:spacing w:val="4"/>
          <w:sz w:val="24"/>
          <w:szCs w:val="24"/>
          <w:highlight w:val="none"/>
        </w:rPr>
        <w:t>被授权人</w:t>
      </w:r>
      <w:r>
        <w:rPr>
          <w:rFonts w:hint="eastAsia" w:ascii="宋体" w:hAnsi="宋体" w:eastAsia="宋体" w:cs="宋体"/>
          <w:color w:val="auto"/>
          <w:sz w:val="24"/>
          <w:szCs w:val="24"/>
          <w:highlight w:val="none"/>
        </w:rPr>
        <w:t>无转委托权。</w:t>
      </w:r>
    </w:p>
    <w:p w14:paraId="6F886194">
      <w:pPr>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本授权书于</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年</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月</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日签字生效，特此声明。</w:t>
      </w:r>
    </w:p>
    <w:tbl>
      <w:tblPr>
        <w:tblStyle w:val="20"/>
        <w:tblW w:w="0" w:type="auto"/>
        <w:tblInd w:w="633" w:type="dxa"/>
        <w:tblLayout w:type="fixed"/>
        <w:tblCellMar>
          <w:top w:w="0" w:type="dxa"/>
          <w:left w:w="108" w:type="dxa"/>
          <w:bottom w:w="0" w:type="dxa"/>
          <w:right w:w="108" w:type="dxa"/>
        </w:tblCellMar>
      </w:tblPr>
      <w:tblGrid>
        <w:gridCol w:w="4045"/>
        <w:gridCol w:w="3844"/>
      </w:tblGrid>
      <w:tr w14:paraId="4F8FA9D0">
        <w:tblPrEx>
          <w:tblCellMar>
            <w:top w:w="0" w:type="dxa"/>
            <w:left w:w="108" w:type="dxa"/>
            <w:bottom w:w="0" w:type="dxa"/>
            <w:right w:w="108" w:type="dxa"/>
          </w:tblCellMar>
        </w:tblPrEx>
        <w:trPr>
          <w:trHeight w:val="600" w:hRule="atLeast"/>
        </w:trPr>
        <w:tc>
          <w:tcPr>
            <w:tcW w:w="4045" w:type="dxa"/>
            <w:noWrap w:val="0"/>
            <w:vAlign w:val="top"/>
          </w:tcPr>
          <w:p w14:paraId="6F389F0A">
            <w:pPr>
              <w:snapToGrid w:val="0"/>
              <w:spacing w:line="360" w:lineRule="auto"/>
              <w:jc w:val="left"/>
              <w:rPr>
                <w:rFonts w:hint="eastAsia" w:ascii="宋体" w:hAnsi="宋体" w:eastAsia="宋体" w:cs="宋体"/>
                <w:color w:val="auto"/>
                <w:spacing w:val="4"/>
                <w:sz w:val="24"/>
                <w:szCs w:val="24"/>
                <w:highlight w:val="none"/>
              </w:rPr>
            </w:pPr>
            <w:r>
              <w:rPr>
                <w:rFonts w:hint="eastAsia" w:ascii="宋体" w:hAnsi="宋体" w:eastAsia="宋体" w:cs="宋体"/>
                <w:color w:val="auto"/>
                <w:spacing w:val="4"/>
                <w:sz w:val="24"/>
                <w:szCs w:val="24"/>
                <w:highlight w:val="none"/>
              </w:rPr>
              <w:t xml:space="preserve">法定代表人签字：   </w:t>
            </w:r>
          </w:p>
        </w:tc>
        <w:tc>
          <w:tcPr>
            <w:tcW w:w="3844" w:type="dxa"/>
            <w:noWrap w:val="0"/>
            <w:vAlign w:val="top"/>
          </w:tcPr>
          <w:p w14:paraId="1220AF6F">
            <w:pPr>
              <w:snapToGrid w:val="0"/>
              <w:spacing w:line="360" w:lineRule="auto"/>
              <w:ind w:firstLine="248" w:firstLineChars="100"/>
              <w:jc w:val="left"/>
              <w:rPr>
                <w:rFonts w:hint="eastAsia" w:ascii="宋体" w:hAnsi="宋体" w:eastAsia="宋体" w:cs="宋体"/>
                <w:color w:val="auto"/>
                <w:spacing w:val="4"/>
                <w:sz w:val="24"/>
                <w:szCs w:val="24"/>
                <w:highlight w:val="none"/>
              </w:rPr>
            </w:pPr>
            <w:r>
              <w:rPr>
                <w:rFonts w:hint="eastAsia" w:ascii="宋体" w:hAnsi="宋体" w:eastAsia="宋体" w:cs="宋体"/>
                <w:color w:val="auto"/>
                <w:spacing w:val="4"/>
                <w:sz w:val="24"/>
                <w:szCs w:val="24"/>
                <w:highlight w:val="none"/>
              </w:rPr>
              <w:t>被授权人签字：</w:t>
            </w:r>
          </w:p>
        </w:tc>
      </w:tr>
      <w:tr w14:paraId="78D9F899">
        <w:tblPrEx>
          <w:tblCellMar>
            <w:top w:w="0" w:type="dxa"/>
            <w:left w:w="108" w:type="dxa"/>
            <w:bottom w:w="0" w:type="dxa"/>
            <w:right w:w="108" w:type="dxa"/>
          </w:tblCellMar>
        </w:tblPrEx>
        <w:trPr>
          <w:trHeight w:val="600" w:hRule="atLeast"/>
        </w:trPr>
        <w:tc>
          <w:tcPr>
            <w:tcW w:w="4045" w:type="dxa"/>
            <w:noWrap w:val="0"/>
            <w:vAlign w:val="top"/>
          </w:tcPr>
          <w:p w14:paraId="7CFA6655">
            <w:pPr>
              <w:snapToGrid w:val="0"/>
              <w:spacing w:line="360" w:lineRule="auto"/>
              <w:jc w:val="left"/>
              <w:rPr>
                <w:rFonts w:hint="eastAsia" w:ascii="宋体" w:hAnsi="宋体" w:eastAsia="宋体" w:cs="宋体"/>
                <w:color w:val="auto"/>
                <w:spacing w:val="4"/>
                <w:sz w:val="24"/>
                <w:szCs w:val="24"/>
                <w:highlight w:val="none"/>
              </w:rPr>
            </w:pPr>
            <w:r>
              <w:rPr>
                <w:rFonts w:hint="eastAsia" w:ascii="宋体" w:hAnsi="宋体" w:eastAsia="宋体" w:cs="宋体"/>
                <w:color w:val="auto"/>
                <w:spacing w:val="4"/>
                <w:sz w:val="24"/>
                <w:szCs w:val="24"/>
                <w:highlight w:val="none"/>
              </w:rPr>
              <w:t xml:space="preserve">职务：                     </w:t>
            </w:r>
          </w:p>
        </w:tc>
        <w:tc>
          <w:tcPr>
            <w:tcW w:w="3844" w:type="dxa"/>
            <w:noWrap w:val="0"/>
            <w:vAlign w:val="top"/>
          </w:tcPr>
          <w:p w14:paraId="7F9F0CC0">
            <w:pPr>
              <w:snapToGrid w:val="0"/>
              <w:spacing w:line="360" w:lineRule="auto"/>
              <w:ind w:firstLine="248" w:firstLineChars="100"/>
              <w:jc w:val="left"/>
              <w:rPr>
                <w:rFonts w:hint="eastAsia" w:ascii="宋体" w:hAnsi="宋体" w:eastAsia="宋体" w:cs="宋体"/>
                <w:color w:val="auto"/>
                <w:spacing w:val="4"/>
                <w:sz w:val="24"/>
                <w:szCs w:val="24"/>
                <w:highlight w:val="none"/>
              </w:rPr>
            </w:pPr>
            <w:r>
              <w:rPr>
                <w:rFonts w:hint="eastAsia" w:ascii="宋体" w:hAnsi="宋体" w:eastAsia="宋体" w:cs="宋体"/>
                <w:color w:val="auto"/>
                <w:spacing w:val="4"/>
                <w:sz w:val="24"/>
                <w:szCs w:val="24"/>
                <w:highlight w:val="none"/>
              </w:rPr>
              <w:t>职务：</w:t>
            </w:r>
          </w:p>
        </w:tc>
      </w:tr>
      <w:tr w14:paraId="0A53EC58">
        <w:tblPrEx>
          <w:tblCellMar>
            <w:top w:w="0" w:type="dxa"/>
            <w:left w:w="108" w:type="dxa"/>
            <w:bottom w:w="0" w:type="dxa"/>
            <w:right w:w="108" w:type="dxa"/>
          </w:tblCellMar>
        </w:tblPrEx>
        <w:trPr>
          <w:trHeight w:val="600" w:hRule="atLeast"/>
        </w:trPr>
        <w:tc>
          <w:tcPr>
            <w:tcW w:w="4045" w:type="dxa"/>
            <w:noWrap w:val="0"/>
            <w:vAlign w:val="top"/>
          </w:tcPr>
          <w:p w14:paraId="0478B801">
            <w:pPr>
              <w:snapToGrid w:val="0"/>
              <w:spacing w:line="360" w:lineRule="auto"/>
              <w:jc w:val="left"/>
              <w:rPr>
                <w:rFonts w:hint="eastAsia" w:ascii="宋体" w:hAnsi="宋体" w:eastAsia="宋体" w:cs="宋体"/>
                <w:color w:val="auto"/>
                <w:spacing w:val="4"/>
                <w:sz w:val="24"/>
                <w:szCs w:val="24"/>
                <w:highlight w:val="none"/>
              </w:rPr>
            </w:pPr>
            <w:r>
              <w:rPr>
                <w:rFonts w:hint="eastAsia" w:ascii="宋体" w:hAnsi="宋体" w:eastAsia="宋体" w:cs="宋体"/>
                <w:color w:val="auto"/>
                <w:spacing w:val="4"/>
                <w:sz w:val="24"/>
                <w:szCs w:val="24"/>
                <w:highlight w:val="none"/>
              </w:rPr>
              <w:t xml:space="preserve">                           </w:t>
            </w:r>
          </w:p>
        </w:tc>
        <w:tc>
          <w:tcPr>
            <w:tcW w:w="3844" w:type="dxa"/>
            <w:noWrap w:val="0"/>
            <w:vAlign w:val="top"/>
          </w:tcPr>
          <w:p w14:paraId="5F6664D7">
            <w:pPr>
              <w:snapToGrid w:val="0"/>
              <w:spacing w:line="360" w:lineRule="auto"/>
              <w:ind w:firstLine="248" w:firstLineChars="100"/>
              <w:jc w:val="left"/>
              <w:rPr>
                <w:rFonts w:hint="eastAsia" w:ascii="宋体" w:hAnsi="宋体" w:eastAsia="宋体" w:cs="宋体"/>
                <w:color w:val="auto"/>
                <w:spacing w:val="4"/>
                <w:sz w:val="24"/>
                <w:szCs w:val="24"/>
                <w:highlight w:val="none"/>
              </w:rPr>
            </w:pPr>
            <w:r>
              <w:rPr>
                <w:rFonts w:hint="eastAsia" w:ascii="宋体" w:hAnsi="宋体" w:eastAsia="宋体" w:cs="宋体"/>
                <w:color w:val="auto"/>
                <w:spacing w:val="4"/>
                <w:sz w:val="24"/>
                <w:szCs w:val="24"/>
                <w:highlight w:val="none"/>
              </w:rPr>
              <w:t>所在部门：</w:t>
            </w:r>
          </w:p>
        </w:tc>
      </w:tr>
    </w:tbl>
    <w:p w14:paraId="3DC7BCFC">
      <w:pPr>
        <w:snapToGrid w:val="0"/>
        <w:spacing w:line="360" w:lineRule="auto"/>
        <w:ind w:right="1120" w:firstLine="240" w:firstLineChars="1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w:t>
      </w:r>
      <w:r>
        <w:rPr>
          <w:rFonts w:hint="eastAsia" w:ascii="宋体" w:hAnsi="宋体" w:eastAsia="宋体" w:cs="宋体"/>
          <w:color w:val="auto"/>
          <w:sz w:val="24"/>
          <w:szCs w:val="24"/>
          <w:highlight w:val="none"/>
          <w:u w:val="single"/>
        </w:rPr>
        <w:t xml:space="preserve">   （供应商名称）</w:t>
      </w:r>
      <w:r>
        <w:rPr>
          <w:rFonts w:hint="eastAsia" w:ascii="宋体" w:hAnsi="宋体" w:eastAsia="宋体" w:cs="宋体"/>
          <w:color w:val="auto"/>
          <w:sz w:val="24"/>
          <w:szCs w:val="24"/>
          <w:highlight w:val="none"/>
        </w:rPr>
        <w:t>（加盖公章）</w:t>
      </w:r>
    </w:p>
    <w:tbl>
      <w:tblPr>
        <w:tblStyle w:val="2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643"/>
        <w:gridCol w:w="4644"/>
      </w:tblGrid>
      <w:tr w14:paraId="354017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73" w:hRule="atLeast"/>
        </w:trPr>
        <w:tc>
          <w:tcPr>
            <w:tcW w:w="4643" w:type="dxa"/>
            <w:noWrap w:val="0"/>
            <w:vAlign w:val="center"/>
          </w:tcPr>
          <w:p w14:paraId="5D64E7E6">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法定代表人身份证复印件或扫描件</w:t>
            </w:r>
          </w:p>
          <w:p w14:paraId="58B538BA">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（国徽面、人像面）</w:t>
            </w:r>
          </w:p>
        </w:tc>
        <w:tc>
          <w:tcPr>
            <w:tcW w:w="4644" w:type="dxa"/>
            <w:noWrap w:val="0"/>
            <w:vAlign w:val="center"/>
          </w:tcPr>
          <w:p w14:paraId="5D4B6CEB">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pacing w:val="4"/>
                <w:sz w:val="24"/>
                <w:szCs w:val="24"/>
                <w:highlight w:val="none"/>
              </w:rPr>
              <w:t>被授权人</w:t>
            </w:r>
            <w:r>
              <w:rPr>
                <w:rFonts w:hint="eastAsia" w:ascii="宋体" w:hAnsi="宋体" w:eastAsia="宋体" w:cs="宋体"/>
                <w:color w:val="auto"/>
                <w:sz w:val="24"/>
                <w:szCs w:val="24"/>
                <w:highlight w:val="none"/>
              </w:rPr>
              <w:t>身份证复印件或扫描件</w:t>
            </w:r>
          </w:p>
          <w:p w14:paraId="1E3E942D">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（国徽面、人像面）</w:t>
            </w:r>
          </w:p>
        </w:tc>
      </w:tr>
    </w:tbl>
    <w:p w14:paraId="52CEC00D">
      <w:pPr>
        <w:adjustRightInd w:val="0"/>
        <w:snapToGrid w:val="0"/>
        <w:spacing w:line="360" w:lineRule="auto"/>
        <w:jc w:val="left"/>
        <w:rPr>
          <w:rFonts w:hint="eastAsia" w:ascii="宋体" w:hAnsi="宋体" w:eastAsia="宋体" w:cs="宋体"/>
          <w:color w:val="auto"/>
          <w:sz w:val="24"/>
          <w:szCs w:val="24"/>
          <w:highlight w:val="none"/>
        </w:rPr>
      </w:pPr>
    </w:p>
    <w:p w14:paraId="71050725">
      <w:pPr>
        <w:pStyle w:val="7"/>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注：如法定代表人参与谈判，此表可不填写。</w:t>
      </w:r>
    </w:p>
    <w:p w14:paraId="53417C18">
      <w:pPr>
        <w:pStyle w:val="7"/>
        <w:rPr>
          <w:rFonts w:hint="default" w:eastAsia="宋体"/>
          <w:b/>
          <w:bCs/>
          <w:highlight w:val="none"/>
          <w:lang w:val="en-US" w:eastAsia="zh-CN"/>
        </w:rPr>
      </w:pPr>
      <w:r>
        <w:rPr>
          <w:rFonts w:hint="eastAsia" w:ascii="宋体" w:hAnsi="宋体" w:cs="宋体"/>
          <w:b/>
          <w:bCs/>
          <w:color w:val="auto"/>
          <w:sz w:val="24"/>
          <w:szCs w:val="24"/>
          <w:highlight w:val="none"/>
          <w:lang w:val="en-US" w:eastAsia="zh-CN"/>
        </w:rPr>
        <w:t>注：后附被授权人在本公司缴纳的</w:t>
      </w:r>
      <w:r>
        <w:rPr>
          <w:rFonts w:hint="eastAsia" w:ascii="宋体" w:hAnsi="宋体" w:eastAsia="宋体" w:cs="宋体"/>
          <w:b/>
          <w:bCs/>
          <w:i w:val="0"/>
          <w:iCs w:val="0"/>
          <w:caps w:val="0"/>
          <w:color w:val="auto"/>
          <w:spacing w:val="0"/>
          <w:kern w:val="0"/>
          <w:sz w:val="24"/>
          <w:szCs w:val="24"/>
          <w:highlight w:val="none"/>
          <w:shd w:val="clear" w:color="auto" w:fill="auto"/>
          <w:lang w:val="en-US" w:eastAsia="zh-CN" w:bidi="ar-SA"/>
        </w:rPr>
        <w:t>近三个月（202</w:t>
      </w:r>
      <w:r>
        <w:rPr>
          <w:rFonts w:hint="eastAsia" w:ascii="宋体" w:hAnsi="宋体" w:cs="宋体"/>
          <w:b/>
          <w:bCs/>
          <w:i w:val="0"/>
          <w:iCs w:val="0"/>
          <w:caps w:val="0"/>
          <w:color w:val="auto"/>
          <w:spacing w:val="0"/>
          <w:kern w:val="0"/>
          <w:sz w:val="24"/>
          <w:szCs w:val="24"/>
          <w:highlight w:val="none"/>
          <w:shd w:val="clear" w:color="auto" w:fill="auto"/>
          <w:lang w:val="en-US" w:eastAsia="zh-CN" w:bidi="ar-SA"/>
        </w:rPr>
        <w:t>5</w:t>
      </w:r>
      <w:r>
        <w:rPr>
          <w:rFonts w:hint="eastAsia" w:ascii="宋体" w:hAnsi="宋体" w:eastAsia="宋体" w:cs="宋体"/>
          <w:b/>
          <w:bCs/>
          <w:i w:val="0"/>
          <w:iCs w:val="0"/>
          <w:caps w:val="0"/>
          <w:color w:val="auto"/>
          <w:spacing w:val="0"/>
          <w:kern w:val="0"/>
          <w:sz w:val="24"/>
          <w:szCs w:val="24"/>
          <w:highlight w:val="none"/>
          <w:shd w:val="clear" w:color="auto" w:fill="auto"/>
          <w:lang w:val="en-US" w:eastAsia="zh-CN" w:bidi="ar-SA"/>
        </w:rPr>
        <w:t>年</w:t>
      </w:r>
      <w:r>
        <w:rPr>
          <w:rFonts w:hint="eastAsia" w:ascii="宋体" w:hAnsi="宋体" w:cs="宋体"/>
          <w:b/>
          <w:bCs/>
          <w:i w:val="0"/>
          <w:iCs w:val="0"/>
          <w:caps w:val="0"/>
          <w:color w:val="auto"/>
          <w:spacing w:val="0"/>
          <w:kern w:val="0"/>
          <w:sz w:val="24"/>
          <w:szCs w:val="24"/>
          <w:highlight w:val="none"/>
          <w:shd w:val="clear" w:color="auto" w:fill="auto"/>
          <w:lang w:val="en-US" w:eastAsia="zh-CN" w:bidi="ar-SA"/>
        </w:rPr>
        <w:t>1</w:t>
      </w:r>
      <w:r>
        <w:rPr>
          <w:rFonts w:hint="eastAsia" w:ascii="宋体" w:hAnsi="宋体" w:eastAsia="宋体" w:cs="宋体"/>
          <w:b/>
          <w:bCs/>
          <w:i w:val="0"/>
          <w:iCs w:val="0"/>
          <w:caps w:val="0"/>
          <w:color w:val="auto"/>
          <w:spacing w:val="0"/>
          <w:kern w:val="0"/>
          <w:sz w:val="24"/>
          <w:szCs w:val="24"/>
          <w:highlight w:val="none"/>
          <w:shd w:val="clear" w:color="auto" w:fill="auto"/>
          <w:lang w:val="en-US" w:eastAsia="zh-CN" w:bidi="ar-SA"/>
        </w:rPr>
        <w:t>月</w:t>
      </w:r>
      <w:r>
        <w:rPr>
          <w:rFonts w:hint="eastAsia" w:ascii="宋体" w:hAnsi="宋体" w:cs="宋体"/>
          <w:b/>
          <w:bCs/>
          <w:i w:val="0"/>
          <w:iCs w:val="0"/>
          <w:caps w:val="0"/>
          <w:color w:val="auto"/>
          <w:spacing w:val="0"/>
          <w:kern w:val="0"/>
          <w:sz w:val="24"/>
          <w:szCs w:val="24"/>
          <w:highlight w:val="none"/>
          <w:shd w:val="clear" w:color="auto" w:fill="auto"/>
          <w:lang w:val="en-US" w:eastAsia="zh-CN" w:bidi="ar-SA"/>
        </w:rPr>
        <w:t>1</w:t>
      </w:r>
      <w:r>
        <w:rPr>
          <w:rFonts w:hint="eastAsia" w:ascii="宋体" w:hAnsi="宋体" w:eastAsia="宋体" w:cs="宋体"/>
          <w:b/>
          <w:bCs/>
          <w:i w:val="0"/>
          <w:iCs w:val="0"/>
          <w:caps w:val="0"/>
          <w:color w:val="auto"/>
          <w:spacing w:val="0"/>
          <w:kern w:val="0"/>
          <w:sz w:val="24"/>
          <w:szCs w:val="24"/>
          <w:highlight w:val="none"/>
          <w:shd w:val="clear" w:color="auto" w:fill="auto"/>
          <w:lang w:val="en-US" w:eastAsia="zh-CN" w:bidi="ar-SA"/>
        </w:rPr>
        <w:t>日-至今）社保参保证明材料</w:t>
      </w:r>
      <w:r>
        <w:rPr>
          <w:rFonts w:hint="eastAsia" w:ascii="宋体" w:hAnsi="宋体" w:cs="宋体"/>
          <w:b/>
          <w:bCs/>
          <w:i w:val="0"/>
          <w:iCs w:val="0"/>
          <w:caps w:val="0"/>
          <w:color w:val="auto"/>
          <w:spacing w:val="0"/>
          <w:kern w:val="0"/>
          <w:sz w:val="24"/>
          <w:szCs w:val="24"/>
          <w:highlight w:val="none"/>
          <w:shd w:val="clear" w:color="auto" w:fill="auto"/>
          <w:lang w:val="en-US" w:eastAsia="zh-CN" w:bidi="ar-SA"/>
        </w:rPr>
        <w:t>，并加盖单位公章。</w:t>
      </w:r>
    </w:p>
    <w:p w14:paraId="5A0C3787">
      <w:pPr>
        <w:spacing w:line="360" w:lineRule="auto"/>
        <w:rPr>
          <w:rFonts w:hint="eastAsia" w:ascii="宋体" w:hAnsi="宋体" w:eastAsia="宋体" w:cs="宋体"/>
          <w:sz w:val="21"/>
          <w:highlight w:val="none"/>
        </w:rPr>
      </w:pPr>
    </w:p>
    <w:p w14:paraId="30C2DF89">
      <w:pPr>
        <w:spacing w:line="360" w:lineRule="auto"/>
        <w:rPr>
          <w:rFonts w:hint="eastAsia" w:ascii="宋体" w:hAnsi="宋体" w:eastAsia="宋体" w:cs="宋体"/>
          <w:sz w:val="21"/>
          <w:highlight w:val="none"/>
        </w:rPr>
      </w:pPr>
    </w:p>
    <w:p w14:paraId="7968A518">
      <w:pPr>
        <w:spacing w:line="360" w:lineRule="auto"/>
        <w:rPr>
          <w:rFonts w:hint="eastAsia" w:ascii="宋体" w:hAnsi="宋体" w:eastAsia="宋体" w:cs="宋体"/>
          <w:spacing w:val="-13"/>
          <w:sz w:val="23"/>
          <w:szCs w:val="23"/>
          <w:highlight w:val="none"/>
          <w14:textOutline w14:w="4358" w14:cap="sq" w14:cmpd="sng">
            <w14:solidFill>
              <w14:srgbClr w14:val="000000"/>
            </w14:solidFill>
            <w14:prstDash w14:val="solid"/>
            <w14:bevel/>
          </w14:textOutline>
        </w:rPr>
      </w:pPr>
      <w:r>
        <w:rPr>
          <w:rFonts w:hint="eastAsia" w:ascii="宋体" w:hAnsi="宋体" w:eastAsia="宋体" w:cs="宋体"/>
          <w:spacing w:val="-13"/>
          <w:sz w:val="23"/>
          <w:szCs w:val="23"/>
          <w:highlight w:val="none"/>
          <w14:textOutline w14:w="4358" w14:cap="sq" w14:cmpd="sng">
            <w14:solidFill>
              <w14:srgbClr w14:val="000000"/>
            </w14:solidFill>
            <w14:prstDash w14:val="solid"/>
            <w14:bevel/>
          </w14:textOutline>
        </w:rPr>
        <w:br w:type="page"/>
      </w:r>
    </w:p>
    <w:p w14:paraId="0FA75850">
      <w:pPr>
        <w:spacing w:before="267" w:line="360" w:lineRule="auto"/>
        <w:rPr>
          <w:rFonts w:hint="eastAsia" w:ascii="宋体" w:hAnsi="宋体" w:eastAsia="宋体" w:cs="宋体"/>
          <w:spacing w:val="-8"/>
          <w:sz w:val="28"/>
          <w:szCs w:val="28"/>
          <w:highlight w:val="none"/>
          <w:lang w:val="en-US" w:eastAsia="zh-CN"/>
          <w14:textOutline w14:w="5103" w14:cap="sq" w14:cmpd="sng">
            <w14:solidFill>
              <w14:srgbClr w14:val="000000"/>
            </w14:solidFill>
            <w14:prstDash w14:val="solid"/>
            <w14:bevel/>
          </w14:textOutline>
        </w:rPr>
      </w:pPr>
      <w:r>
        <w:rPr>
          <w:rFonts w:hint="eastAsia" w:ascii="宋体" w:hAnsi="宋体" w:eastAsia="宋体" w:cs="宋体"/>
          <w:spacing w:val="-8"/>
          <w:sz w:val="28"/>
          <w:szCs w:val="28"/>
          <w:highlight w:val="none"/>
          <w:lang w:eastAsia="zh-CN"/>
          <w14:textOutline w14:w="5103" w14:cap="sq" w14:cmpd="sng">
            <w14:solidFill>
              <w14:srgbClr w14:val="000000"/>
            </w14:solidFill>
            <w14:prstDash w14:val="solid"/>
            <w14:bevel/>
          </w14:textOutline>
        </w:rPr>
        <w:t>附件</w:t>
      </w:r>
      <w:r>
        <w:rPr>
          <w:rFonts w:hint="eastAsia" w:ascii="宋体" w:hAnsi="宋体" w:eastAsia="宋体" w:cs="宋体"/>
          <w:spacing w:val="-8"/>
          <w:sz w:val="28"/>
          <w:szCs w:val="28"/>
          <w:highlight w:val="none"/>
          <w:lang w:val="en-US" w:eastAsia="zh-CN"/>
          <w14:textOutline w14:w="5103" w14:cap="sq" w14:cmpd="sng">
            <w14:solidFill>
              <w14:srgbClr w14:val="000000"/>
            </w14:solidFill>
            <w14:prstDash w14:val="solid"/>
            <w14:bevel/>
          </w14:textOutline>
        </w:rPr>
        <w:t>4</w:t>
      </w:r>
    </w:p>
    <w:p w14:paraId="0AD76A6F">
      <w:pPr>
        <w:spacing w:before="183" w:line="360" w:lineRule="auto"/>
        <w:ind w:left="1998"/>
        <w:rPr>
          <w:rFonts w:hint="eastAsia" w:ascii="宋体" w:hAnsi="宋体" w:eastAsia="宋体" w:cs="宋体"/>
          <w:sz w:val="23"/>
          <w:szCs w:val="23"/>
          <w:highlight w:val="none"/>
        </w:rPr>
      </w:pPr>
      <w:r>
        <w:rPr>
          <w:rFonts w:hint="eastAsia" w:ascii="宋体" w:hAnsi="宋体" w:eastAsia="宋体" w:cs="宋体"/>
          <w:spacing w:val="13"/>
          <w:sz w:val="23"/>
          <w:szCs w:val="23"/>
          <w:highlight w:val="none"/>
          <w14:textOutline w14:w="4358" w14:cap="sq" w14:cmpd="sng">
            <w14:solidFill>
              <w14:srgbClr w14:val="000000"/>
            </w14:solidFill>
            <w14:prstDash w14:val="solid"/>
            <w14:bevel/>
          </w14:textOutline>
        </w:rPr>
        <w:t>履</w:t>
      </w:r>
      <w:r>
        <w:rPr>
          <w:rFonts w:hint="eastAsia" w:ascii="宋体" w:hAnsi="宋体" w:eastAsia="宋体" w:cs="宋体"/>
          <w:spacing w:val="10"/>
          <w:sz w:val="23"/>
          <w:szCs w:val="23"/>
          <w:highlight w:val="none"/>
          <w14:textOutline w14:w="4358" w14:cap="sq" w14:cmpd="sng">
            <w14:solidFill>
              <w14:srgbClr w14:val="000000"/>
            </w14:solidFill>
            <w14:prstDash w14:val="solid"/>
            <w14:bevel/>
          </w14:textOutline>
        </w:rPr>
        <w:t>行合同所必需的设备和专业技术能力的承诺</w:t>
      </w:r>
    </w:p>
    <w:p w14:paraId="1D7BB41D">
      <w:pPr>
        <w:spacing w:line="360" w:lineRule="auto"/>
        <w:rPr>
          <w:rFonts w:hint="eastAsia" w:ascii="宋体" w:hAnsi="宋体" w:eastAsia="宋体" w:cs="宋体"/>
          <w:sz w:val="21"/>
          <w:highlight w:val="none"/>
        </w:rPr>
      </w:pPr>
    </w:p>
    <w:p w14:paraId="01C73763">
      <w:pPr>
        <w:spacing w:line="360" w:lineRule="auto"/>
        <w:rPr>
          <w:rFonts w:hint="eastAsia" w:ascii="宋体" w:hAnsi="宋体" w:eastAsia="宋体" w:cs="宋体"/>
          <w:sz w:val="21"/>
          <w:highlight w:val="none"/>
        </w:rPr>
      </w:pPr>
    </w:p>
    <w:p w14:paraId="5DF4F2C0">
      <w:pPr>
        <w:tabs>
          <w:tab w:val="left" w:pos="136"/>
        </w:tabs>
        <w:spacing w:before="75" w:line="360" w:lineRule="auto"/>
        <w:rPr>
          <w:rFonts w:hint="eastAsia" w:ascii="宋体" w:hAnsi="宋体" w:eastAsia="宋体" w:cs="宋体"/>
          <w:sz w:val="23"/>
          <w:szCs w:val="23"/>
          <w:highlight w:val="none"/>
        </w:rPr>
      </w:pPr>
      <w:r>
        <w:rPr>
          <w:rFonts w:hint="eastAsia" w:ascii="宋体" w:hAnsi="宋体" w:eastAsia="宋体" w:cs="宋体"/>
          <w:sz w:val="23"/>
          <w:szCs w:val="23"/>
          <w:highlight w:val="none"/>
          <w:u w:val="single" w:color="auto"/>
        </w:rPr>
        <w:tab/>
      </w:r>
      <w:r>
        <w:rPr>
          <w:rFonts w:hint="eastAsia" w:ascii="宋体" w:hAnsi="宋体" w:eastAsia="宋体" w:cs="宋体"/>
          <w:spacing w:val="15"/>
          <w:sz w:val="23"/>
          <w:szCs w:val="23"/>
          <w:highlight w:val="none"/>
          <w:u w:val="single" w:color="auto"/>
        </w:rPr>
        <w:t xml:space="preserve">(采购人名称) </w:t>
      </w:r>
      <w:r>
        <w:rPr>
          <w:rFonts w:hint="eastAsia" w:ascii="宋体" w:hAnsi="宋体" w:eastAsia="宋体" w:cs="宋体"/>
          <w:spacing w:val="14"/>
          <w:sz w:val="23"/>
          <w:szCs w:val="23"/>
          <w:highlight w:val="none"/>
          <w:u w:val="single" w:color="auto"/>
        </w:rPr>
        <w:t>：</w:t>
      </w:r>
    </w:p>
    <w:p w14:paraId="459BC191">
      <w:pPr>
        <w:spacing w:line="360" w:lineRule="auto"/>
        <w:rPr>
          <w:rFonts w:hint="eastAsia" w:ascii="宋体" w:hAnsi="宋体" w:eastAsia="宋体" w:cs="宋体"/>
          <w:sz w:val="21"/>
          <w:highlight w:val="none"/>
        </w:rPr>
      </w:pPr>
    </w:p>
    <w:p w14:paraId="3DC62716">
      <w:pPr>
        <w:tabs>
          <w:tab w:val="left" w:pos="136"/>
          <w:tab w:val="left" w:pos="1139"/>
        </w:tabs>
        <w:spacing w:before="75" w:line="360" w:lineRule="auto"/>
        <w:ind w:firstLine="618"/>
        <w:rPr>
          <w:rFonts w:hint="eastAsia" w:ascii="宋体" w:hAnsi="宋体" w:eastAsia="宋体" w:cs="宋体"/>
          <w:sz w:val="23"/>
          <w:szCs w:val="23"/>
          <w:highlight w:val="none"/>
        </w:rPr>
      </w:pPr>
      <w:r>
        <w:rPr>
          <w:rFonts w:hint="eastAsia" w:ascii="宋体" w:hAnsi="宋体" w:eastAsia="宋体" w:cs="宋体"/>
          <w:sz w:val="23"/>
          <w:szCs w:val="23"/>
          <w:highlight w:val="none"/>
          <w:u w:val="single" w:color="auto"/>
        </w:rPr>
        <w:tab/>
      </w:r>
      <w:r>
        <w:rPr>
          <w:rFonts w:hint="eastAsia" w:ascii="宋体" w:hAnsi="宋体" w:eastAsia="宋体" w:cs="宋体"/>
          <w:spacing w:val="12"/>
          <w:sz w:val="23"/>
          <w:szCs w:val="23"/>
          <w:highlight w:val="none"/>
          <w:u w:val="single" w:color="auto"/>
        </w:rPr>
        <w:t xml:space="preserve">(供应商名称)      </w:t>
      </w:r>
      <w:r>
        <w:rPr>
          <w:rFonts w:hint="eastAsia" w:ascii="宋体" w:hAnsi="宋体" w:eastAsia="宋体" w:cs="宋体"/>
          <w:spacing w:val="12"/>
          <w:sz w:val="23"/>
          <w:szCs w:val="23"/>
          <w:highlight w:val="none"/>
        </w:rPr>
        <w:t xml:space="preserve"> 于</w:t>
      </w:r>
      <w:r>
        <w:rPr>
          <w:rFonts w:hint="eastAsia" w:ascii="宋体" w:hAnsi="宋体" w:eastAsia="宋体" w:cs="宋体"/>
          <w:spacing w:val="12"/>
          <w:sz w:val="23"/>
          <w:szCs w:val="23"/>
          <w:highlight w:val="none"/>
          <w:u w:val="single" w:color="auto"/>
        </w:rPr>
        <w:t xml:space="preserve">      </w:t>
      </w:r>
      <w:r>
        <w:rPr>
          <w:rFonts w:hint="eastAsia" w:ascii="宋体" w:hAnsi="宋体" w:eastAsia="宋体" w:cs="宋体"/>
          <w:spacing w:val="12"/>
          <w:sz w:val="23"/>
          <w:szCs w:val="23"/>
          <w:highlight w:val="none"/>
        </w:rPr>
        <w:t>年</w:t>
      </w:r>
      <w:r>
        <w:rPr>
          <w:rFonts w:hint="eastAsia" w:ascii="宋体" w:hAnsi="宋体" w:eastAsia="宋体" w:cs="宋体"/>
          <w:spacing w:val="12"/>
          <w:sz w:val="23"/>
          <w:szCs w:val="23"/>
          <w:highlight w:val="none"/>
          <w:u w:val="single" w:color="auto"/>
        </w:rPr>
        <w:t xml:space="preserve">     </w:t>
      </w:r>
      <w:r>
        <w:rPr>
          <w:rFonts w:hint="eastAsia" w:ascii="宋体" w:hAnsi="宋体" w:eastAsia="宋体" w:cs="宋体"/>
          <w:spacing w:val="12"/>
          <w:sz w:val="23"/>
          <w:szCs w:val="23"/>
          <w:highlight w:val="none"/>
        </w:rPr>
        <w:t>月</w:t>
      </w:r>
      <w:r>
        <w:rPr>
          <w:rFonts w:hint="eastAsia" w:ascii="宋体" w:hAnsi="宋体" w:eastAsia="宋体" w:cs="宋体"/>
          <w:spacing w:val="12"/>
          <w:sz w:val="23"/>
          <w:szCs w:val="23"/>
          <w:highlight w:val="none"/>
          <w:u w:val="single" w:color="auto"/>
        </w:rPr>
        <w:t xml:space="preserve">    </w:t>
      </w:r>
      <w:r>
        <w:rPr>
          <w:rFonts w:hint="eastAsia" w:ascii="宋体" w:hAnsi="宋体" w:eastAsia="宋体" w:cs="宋体"/>
          <w:spacing w:val="12"/>
          <w:sz w:val="23"/>
          <w:szCs w:val="23"/>
          <w:highlight w:val="none"/>
        </w:rPr>
        <w:t>日在中华人民共和国境</w:t>
      </w:r>
      <w:r>
        <w:rPr>
          <w:rFonts w:hint="eastAsia" w:ascii="宋体" w:hAnsi="宋体" w:eastAsia="宋体" w:cs="宋体"/>
          <w:spacing w:val="6"/>
          <w:sz w:val="23"/>
          <w:szCs w:val="23"/>
          <w:highlight w:val="none"/>
        </w:rPr>
        <w:t>内</w:t>
      </w:r>
      <w:r>
        <w:rPr>
          <w:rFonts w:hint="eastAsia" w:ascii="宋体" w:hAnsi="宋体" w:eastAsia="宋体" w:cs="宋体"/>
          <w:sz w:val="23"/>
          <w:szCs w:val="23"/>
          <w:highlight w:val="none"/>
        </w:rPr>
        <w:t xml:space="preserve"> </w:t>
      </w:r>
      <w:r>
        <w:rPr>
          <w:rFonts w:hint="eastAsia" w:ascii="宋体" w:hAnsi="宋体" w:eastAsia="宋体" w:cs="宋体"/>
          <w:sz w:val="23"/>
          <w:szCs w:val="23"/>
          <w:highlight w:val="none"/>
          <w:u w:val="single" w:color="auto"/>
        </w:rPr>
        <w:tab/>
      </w:r>
      <w:r>
        <w:rPr>
          <w:rFonts w:hint="eastAsia" w:ascii="宋体" w:hAnsi="宋体" w:eastAsia="宋体" w:cs="宋体"/>
          <w:spacing w:val="-2"/>
          <w:sz w:val="23"/>
          <w:szCs w:val="23"/>
          <w:highlight w:val="none"/>
          <w:u w:val="single" w:color="auto"/>
        </w:rPr>
        <w:t xml:space="preserve">( 详 细 注 册 地 址 )            </w:t>
      </w:r>
      <w:r>
        <w:rPr>
          <w:rFonts w:hint="eastAsia" w:ascii="宋体" w:hAnsi="宋体" w:eastAsia="宋体" w:cs="宋体"/>
          <w:spacing w:val="-2"/>
          <w:sz w:val="23"/>
          <w:szCs w:val="23"/>
          <w:highlight w:val="none"/>
        </w:rPr>
        <w:t xml:space="preserve"> 合 法 注 册 并 经 营</w:t>
      </w:r>
      <w:r>
        <w:rPr>
          <w:rFonts w:hint="eastAsia" w:ascii="宋体" w:hAnsi="宋体" w:eastAsia="宋体" w:cs="宋体"/>
          <w:spacing w:val="-1"/>
          <w:sz w:val="23"/>
          <w:szCs w:val="23"/>
          <w:highlight w:val="none"/>
        </w:rPr>
        <w:t xml:space="preserve"> ，  公 司 主 营 业 务</w:t>
      </w:r>
      <w:r>
        <w:rPr>
          <w:rFonts w:hint="eastAsia" w:ascii="宋体" w:hAnsi="宋体" w:eastAsia="宋体" w:cs="宋体"/>
          <w:sz w:val="23"/>
          <w:szCs w:val="23"/>
          <w:highlight w:val="none"/>
        </w:rPr>
        <w:t xml:space="preserve"> </w:t>
      </w:r>
      <w:r>
        <w:rPr>
          <w:rFonts w:hint="eastAsia" w:ascii="宋体" w:hAnsi="宋体" w:eastAsia="宋体" w:cs="宋体"/>
          <w:spacing w:val="8"/>
          <w:sz w:val="23"/>
          <w:szCs w:val="23"/>
          <w:highlight w:val="none"/>
        </w:rPr>
        <w:t>为</w:t>
      </w:r>
      <w:r>
        <w:rPr>
          <w:rFonts w:hint="eastAsia" w:ascii="宋体" w:hAnsi="宋体" w:eastAsia="宋体" w:cs="宋体"/>
          <w:spacing w:val="8"/>
          <w:sz w:val="23"/>
          <w:szCs w:val="23"/>
          <w:highlight w:val="none"/>
          <w:u w:val="single" w:color="auto"/>
        </w:rPr>
        <w:t xml:space="preserve">     </w:t>
      </w:r>
      <w:r>
        <w:rPr>
          <w:rFonts w:hint="eastAsia" w:ascii="宋体" w:hAnsi="宋体" w:eastAsia="宋体" w:cs="宋体"/>
          <w:spacing w:val="5"/>
          <w:sz w:val="23"/>
          <w:szCs w:val="23"/>
          <w:highlight w:val="none"/>
          <w:u w:val="single" w:color="auto"/>
        </w:rPr>
        <w:t xml:space="preserve"> </w:t>
      </w:r>
      <w:r>
        <w:rPr>
          <w:rFonts w:hint="eastAsia" w:ascii="宋体" w:hAnsi="宋体" w:eastAsia="宋体" w:cs="宋体"/>
          <w:spacing w:val="4"/>
          <w:sz w:val="23"/>
          <w:szCs w:val="23"/>
          <w:highlight w:val="none"/>
          <w:u w:val="single" w:color="auto"/>
        </w:rPr>
        <w:t xml:space="preserve">                       </w:t>
      </w:r>
      <w:r>
        <w:rPr>
          <w:rFonts w:hint="eastAsia" w:ascii="宋体" w:hAnsi="宋体" w:eastAsia="宋体" w:cs="宋体"/>
          <w:spacing w:val="4"/>
          <w:sz w:val="23"/>
          <w:szCs w:val="23"/>
          <w:highlight w:val="none"/>
        </w:rPr>
        <w:t>，营业 (生产经营) 面积为</w:t>
      </w:r>
      <w:r>
        <w:rPr>
          <w:rFonts w:hint="eastAsia" w:ascii="宋体" w:hAnsi="宋体" w:eastAsia="宋体" w:cs="宋体"/>
          <w:spacing w:val="4"/>
          <w:sz w:val="23"/>
          <w:szCs w:val="23"/>
          <w:highlight w:val="none"/>
          <w:u w:val="single" w:color="auto"/>
        </w:rPr>
        <w:t xml:space="preserve">               </w:t>
      </w:r>
      <w:r>
        <w:rPr>
          <w:rFonts w:hint="eastAsia" w:ascii="宋体" w:hAnsi="宋体" w:eastAsia="宋体" w:cs="宋体"/>
          <w:spacing w:val="4"/>
          <w:sz w:val="23"/>
          <w:szCs w:val="23"/>
          <w:highlight w:val="none"/>
        </w:rPr>
        <w:t>，现</w:t>
      </w:r>
      <w:r>
        <w:rPr>
          <w:rFonts w:hint="eastAsia" w:ascii="宋体" w:hAnsi="宋体" w:eastAsia="宋体" w:cs="宋体"/>
          <w:sz w:val="23"/>
          <w:szCs w:val="23"/>
          <w:highlight w:val="none"/>
        </w:rPr>
        <w:t xml:space="preserve"> </w:t>
      </w:r>
      <w:r>
        <w:rPr>
          <w:rFonts w:hint="eastAsia" w:ascii="宋体" w:hAnsi="宋体" w:eastAsia="宋体" w:cs="宋体"/>
          <w:spacing w:val="-28"/>
          <w:sz w:val="23"/>
          <w:szCs w:val="23"/>
          <w:highlight w:val="none"/>
        </w:rPr>
        <w:t>有</w:t>
      </w:r>
      <w:r>
        <w:rPr>
          <w:rFonts w:hint="eastAsia" w:ascii="宋体" w:hAnsi="宋体" w:eastAsia="宋体" w:cs="宋体"/>
          <w:spacing w:val="-18"/>
          <w:sz w:val="23"/>
          <w:szCs w:val="23"/>
          <w:highlight w:val="none"/>
        </w:rPr>
        <w:t xml:space="preserve"> 员工 数 量 为</w:t>
      </w:r>
      <w:r>
        <w:rPr>
          <w:rFonts w:hint="eastAsia" w:ascii="宋体" w:hAnsi="宋体" w:eastAsia="宋体" w:cs="宋体"/>
          <w:spacing w:val="-18"/>
          <w:sz w:val="23"/>
          <w:szCs w:val="23"/>
          <w:highlight w:val="none"/>
          <w:u w:val="single" w:color="auto"/>
        </w:rPr>
        <w:t xml:space="preserve">              </w:t>
      </w:r>
      <w:r>
        <w:rPr>
          <w:rFonts w:hint="eastAsia" w:ascii="宋体" w:hAnsi="宋体" w:eastAsia="宋体" w:cs="宋体"/>
          <w:spacing w:val="-18"/>
          <w:sz w:val="23"/>
          <w:szCs w:val="23"/>
          <w:highlight w:val="none"/>
        </w:rPr>
        <w:t>，  其 中 与 履 行 本 合 同 相 关 的 专 业 技 术 人 员有</w:t>
      </w:r>
      <w:r>
        <w:rPr>
          <w:rFonts w:hint="eastAsia" w:ascii="宋体" w:hAnsi="宋体" w:eastAsia="宋体" w:cs="宋体"/>
          <w:sz w:val="23"/>
          <w:szCs w:val="23"/>
          <w:highlight w:val="none"/>
        </w:rPr>
        <w:t xml:space="preserve"> </w:t>
      </w:r>
      <w:r>
        <w:rPr>
          <w:rFonts w:hint="eastAsia" w:ascii="宋体" w:hAnsi="宋体" w:eastAsia="宋体" w:cs="宋体"/>
          <w:sz w:val="23"/>
          <w:szCs w:val="23"/>
          <w:highlight w:val="none"/>
        </w:rPr>
        <w:tab/>
      </w:r>
      <w:r>
        <w:rPr>
          <w:rFonts w:hint="eastAsia" w:ascii="宋体" w:hAnsi="宋体" w:eastAsia="宋体" w:cs="宋体"/>
          <w:spacing w:val="5"/>
          <w:sz w:val="23"/>
          <w:szCs w:val="23"/>
          <w:highlight w:val="none"/>
        </w:rPr>
        <w:t xml:space="preserve">( </w:t>
      </w:r>
      <w:r>
        <w:rPr>
          <w:rFonts w:hint="eastAsia" w:ascii="宋体" w:hAnsi="宋体" w:eastAsia="宋体" w:cs="宋体"/>
          <w:spacing w:val="5"/>
          <w:sz w:val="23"/>
          <w:szCs w:val="23"/>
          <w:highlight w:val="none"/>
          <w:u w:val="single" w:color="auto"/>
        </w:rPr>
        <w:t xml:space="preserve">              专业能力、数量        </w:t>
      </w:r>
      <w:r>
        <w:rPr>
          <w:rFonts w:hint="eastAsia" w:ascii="宋体" w:hAnsi="宋体" w:eastAsia="宋体" w:cs="宋体"/>
          <w:spacing w:val="5"/>
          <w:sz w:val="23"/>
          <w:szCs w:val="23"/>
          <w:highlight w:val="none"/>
        </w:rPr>
        <w:t xml:space="preserve"> ) ，本公司郑重承诺，我单位具有履</w:t>
      </w:r>
      <w:r>
        <w:rPr>
          <w:rFonts w:hint="eastAsia" w:ascii="宋体" w:hAnsi="宋体" w:eastAsia="宋体" w:cs="宋体"/>
          <w:spacing w:val="3"/>
          <w:sz w:val="23"/>
          <w:szCs w:val="23"/>
          <w:highlight w:val="none"/>
        </w:rPr>
        <w:t>行</w:t>
      </w:r>
      <w:r>
        <w:rPr>
          <w:rFonts w:hint="eastAsia" w:ascii="宋体" w:hAnsi="宋体" w:eastAsia="宋体" w:cs="宋体"/>
          <w:spacing w:val="24"/>
          <w:sz w:val="23"/>
          <w:szCs w:val="23"/>
          <w:highlight w:val="none"/>
        </w:rPr>
        <w:t>本</w:t>
      </w:r>
      <w:r>
        <w:rPr>
          <w:rFonts w:hint="eastAsia" w:ascii="宋体" w:hAnsi="宋体" w:eastAsia="宋体" w:cs="宋体"/>
          <w:spacing w:val="16"/>
          <w:sz w:val="23"/>
          <w:szCs w:val="23"/>
          <w:highlight w:val="none"/>
        </w:rPr>
        <w:t>合同所必需的设备和专业技术能力。</w:t>
      </w:r>
    </w:p>
    <w:p w14:paraId="07851545">
      <w:pPr>
        <w:spacing w:line="360" w:lineRule="auto"/>
        <w:rPr>
          <w:rFonts w:hint="eastAsia" w:ascii="宋体" w:hAnsi="宋体" w:eastAsia="宋体" w:cs="宋体"/>
          <w:sz w:val="21"/>
          <w:highlight w:val="none"/>
        </w:rPr>
      </w:pPr>
    </w:p>
    <w:p w14:paraId="23835774">
      <w:pPr>
        <w:spacing w:line="360" w:lineRule="auto"/>
        <w:rPr>
          <w:rFonts w:hint="eastAsia" w:ascii="宋体" w:hAnsi="宋体" w:eastAsia="宋体" w:cs="宋体"/>
          <w:sz w:val="21"/>
          <w:highlight w:val="none"/>
        </w:rPr>
      </w:pPr>
    </w:p>
    <w:p w14:paraId="5F72A7B8">
      <w:pPr>
        <w:spacing w:line="360" w:lineRule="auto"/>
        <w:rPr>
          <w:rFonts w:hint="eastAsia" w:ascii="宋体" w:hAnsi="宋体" w:eastAsia="宋体" w:cs="宋体"/>
          <w:sz w:val="21"/>
          <w:highlight w:val="none"/>
        </w:rPr>
      </w:pPr>
    </w:p>
    <w:p w14:paraId="1E9D2772">
      <w:pPr>
        <w:spacing w:line="360" w:lineRule="auto"/>
        <w:rPr>
          <w:rFonts w:hint="eastAsia" w:ascii="宋体" w:hAnsi="宋体" w:eastAsia="宋体" w:cs="宋体"/>
          <w:sz w:val="21"/>
          <w:highlight w:val="none"/>
        </w:rPr>
      </w:pPr>
    </w:p>
    <w:p w14:paraId="385E3635">
      <w:pPr>
        <w:spacing w:line="360" w:lineRule="auto"/>
        <w:rPr>
          <w:rFonts w:hint="eastAsia" w:ascii="宋体" w:hAnsi="宋体" w:eastAsia="宋体" w:cs="宋体"/>
          <w:sz w:val="21"/>
          <w:highlight w:val="none"/>
        </w:rPr>
      </w:pPr>
    </w:p>
    <w:p w14:paraId="7E516395">
      <w:pPr>
        <w:spacing w:line="360" w:lineRule="auto"/>
        <w:rPr>
          <w:rFonts w:hint="eastAsia" w:ascii="宋体" w:hAnsi="宋体" w:eastAsia="宋体" w:cs="宋体"/>
          <w:sz w:val="21"/>
          <w:highlight w:val="none"/>
        </w:rPr>
      </w:pPr>
    </w:p>
    <w:p w14:paraId="03592439">
      <w:pPr>
        <w:spacing w:line="360" w:lineRule="auto"/>
        <w:rPr>
          <w:rFonts w:hint="eastAsia" w:ascii="宋体" w:hAnsi="宋体" w:eastAsia="宋体" w:cs="宋体"/>
          <w:sz w:val="21"/>
          <w:highlight w:val="none"/>
        </w:rPr>
      </w:pPr>
    </w:p>
    <w:p w14:paraId="5032F1A6">
      <w:pPr>
        <w:snapToGrid w:val="0"/>
        <w:spacing w:line="360" w:lineRule="auto"/>
        <w:ind w:firstLine="3158" w:firstLineChars="1316"/>
        <w:rPr>
          <w:rFonts w:hint="eastAsia" w:ascii="宋体" w:hAnsi="宋体" w:cs="宋体"/>
          <w:color w:val="auto"/>
          <w:sz w:val="24"/>
          <w:szCs w:val="24"/>
          <w:highlight w:val="none"/>
        </w:rPr>
      </w:pPr>
      <w:r>
        <w:rPr>
          <w:rFonts w:hint="eastAsia" w:ascii="宋体" w:hAnsi="宋体" w:cs="宋体"/>
          <w:color w:val="auto"/>
          <w:sz w:val="24"/>
          <w:szCs w:val="24"/>
          <w:highlight w:val="none"/>
        </w:rPr>
        <w:t>供应商（公章）：</w:t>
      </w:r>
      <w:r>
        <w:rPr>
          <w:rFonts w:hint="eastAsia" w:ascii="宋体" w:hAnsi="宋体" w:cs="宋体"/>
          <w:color w:val="auto"/>
          <w:sz w:val="24"/>
          <w:szCs w:val="24"/>
          <w:highlight w:val="none"/>
          <w:u w:val="single"/>
        </w:rPr>
        <w:t xml:space="preserve">     （供应商名称）       </w:t>
      </w:r>
      <w:r>
        <w:rPr>
          <w:rFonts w:hint="eastAsia" w:ascii="宋体" w:hAnsi="宋体" w:cs="宋体"/>
          <w:color w:val="auto"/>
          <w:sz w:val="24"/>
          <w:szCs w:val="24"/>
          <w:highlight w:val="none"/>
          <w:u w:val="single"/>
          <w:lang w:val="en-US" w:eastAsia="zh-CN"/>
        </w:rPr>
        <w:t xml:space="preserve"> </w:t>
      </w:r>
      <w:r>
        <w:rPr>
          <w:rFonts w:hint="eastAsia" w:ascii="宋体" w:hAnsi="宋体" w:cs="宋体"/>
          <w:color w:val="auto"/>
          <w:sz w:val="24"/>
          <w:szCs w:val="24"/>
          <w:highlight w:val="none"/>
          <w:u w:val="single"/>
        </w:rPr>
        <w:t xml:space="preserve">  </w:t>
      </w:r>
    </w:p>
    <w:p w14:paraId="21083717">
      <w:pPr>
        <w:snapToGrid w:val="0"/>
        <w:spacing w:line="360" w:lineRule="auto"/>
        <w:ind w:firstLine="3158" w:firstLineChars="1316"/>
        <w:rPr>
          <w:rFonts w:hint="eastAsia" w:ascii="宋体" w:hAnsi="宋体" w:cs="宋体"/>
          <w:color w:val="auto"/>
          <w:sz w:val="24"/>
          <w:szCs w:val="24"/>
          <w:highlight w:val="none"/>
          <w:u w:val="single"/>
        </w:rPr>
      </w:pPr>
      <w:r>
        <w:rPr>
          <w:rFonts w:hint="eastAsia" w:ascii="宋体" w:hAnsi="宋体" w:cs="宋体"/>
          <w:color w:val="auto"/>
          <w:sz w:val="24"/>
          <w:szCs w:val="24"/>
          <w:highlight w:val="none"/>
        </w:rPr>
        <w:t>法定代表人/授权代表（签字或盖章）：</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 xml:space="preserve"> </w:t>
      </w:r>
      <w:r>
        <w:rPr>
          <w:rFonts w:hint="eastAsia" w:ascii="宋体" w:hAnsi="宋体" w:cs="宋体"/>
          <w:color w:val="auto"/>
          <w:sz w:val="24"/>
          <w:szCs w:val="24"/>
          <w:highlight w:val="none"/>
          <w:u w:val="single"/>
        </w:rPr>
        <w:t xml:space="preserve"> </w:t>
      </w:r>
    </w:p>
    <w:p w14:paraId="2EA8E35B">
      <w:pPr>
        <w:spacing w:line="360" w:lineRule="auto"/>
        <w:ind w:firstLine="3120" w:firstLineChars="1300"/>
        <w:rPr>
          <w:rFonts w:hint="eastAsia" w:ascii="宋体" w:hAnsi="宋体" w:eastAsia="宋体" w:cs="宋体"/>
          <w:spacing w:val="-16"/>
          <w:sz w:val="23"/>
          <w:szCs w:val="23"/>
          <w:highlight w:val="none"/>
          <w14:textOutline w14:w="4358" w14:cap="sq" w14:cmpd="sng">
            <w14:solidFill>
              <w14:srgbClr w14:val="000000"/>
            </w14:solidFill>
            <w14:prstDash w14:val="solid"/>
            <w14:bevel/>
          </w14:textOutline>
        </w:rPr>
      </w:pPr>
      <w:r>
        <w:rPr>
          <w:rFonts w:hint="eastAsia" w:ascii="宋体" w:hAnsi="宋体" w:eastAsia="宋体" w:cs="宋体"/>
          <w:color w:val="auto"/>
          <w:sz w:val="24"/>
          <w:szCs w:val="24"/>
          <w:highlight w:val="none"/>
        </w:rPr>
        <w:t>日    期：</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年</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月</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日</w:t>
      </w:r>
      <w:r>
        <w:rPr>
          <w:rFonts w:hint="eastAsia" w:ascii="宋体" w:hAnsi="宋体" w:eastAsia="宋体" w:cs="宋体"/>
          <w:spacing w:val="-16"/>
          <w:sz w:val="23"/>
          <w:szCs w:val="23"/>
          <w:highlight w:val="none"/>
          <w14:textOutline w14:w="4358" w14:cap="sq" w14:cmpd="sng">
            <w14:solidFill>
              <w14:srgbClr w14:val="000000"/>
            </w14:solidFill>
            <w14:prstDash w14:val="solid"/>
            <w14:bevel/>
          </w14:textOutline>
        </w:rPr>
        <w:br w:type="page"/>
      </w:r>
    </w:p>
    <w:p w14:paraId="7AEAA799">
      <w:pPr>
        <w:spacing w:before="267" w:line="360" w:lineRule="auto"/>
        <w:rPr>
          <w:rFonts w:hint="eastAsia" w:ascii="宋体" w:hAnsi="宋体" w:eastAsia="宋体" w:cs="宋体"/>
          <w:spacing w:val="-8"/>
          <w:sz w:val="28"/>
          <w:szCs w:val="28"/>
          <w:highlight w:val="none"/>
          <w:lang w:val="en-US" w:eastAsia="zh-CN"/>
          <w14:textOutline w14:w="5103" w14:cap="sq" w14:cmpd="sng">
            <w14:solidFill>
              <w14:srgbClr w14:val="000000"/>
            </w14:solidFill>
            <w14:prstDash w14:val="solid"/>
            <w14:bevel/>
          </w14:textOutline>
        </w:rPr>
      </w:pPr>
      <w:r>
        <w:rPr>
          <w:rFonts w:hint="eastAsia" w:ascii="宋体" w:hAnsi="宋体" w:eastAsia="宋体" w:cs="宋体"/>
          <w:spacing w:val="-8"/>
          <w:sz w:val="28"/>
          <w:szCs w:val="28"/>
          <w:highlight w:val="none"/>
          <w:lang w:eastAsia="zh-CN"/>
          <w14:textOutline w14:w="5103" w14:cap="sq" w14:cmpd="sng">
            <w14:solidFill>
              <w14:srgbClr w14:val="000000"/>
            </w14:solidFill>
            <w14:prstDash w14:val="solid"/>
            <w14:bevel/>
          </w14:textOutline>
        </w:rPr>
        <w:t>附件</w:t>
      </w:r>
      <w:r>
        <w:rPr>
          <w:rFonts w:hint="eastAsia" w:ascii="宋体" w:hAnsi="宋体" w:eastAsia="宋体" w:cs="宋体"/>
          <w:spacing w:val="-8"/>
          <w:sz w:val="28"/>
          <w:szCs w:val="28"/>
          <w:highlight w:val="none"/>
          <w:lang w:val="en-US" w:eastAsia="zh-CN"/>
          <w14:textOutline w14:w="5103" w14:cap="sq" w14:cmpd="sng">
            <w14:solidFill>
              <w14:srgbClr w14:val="000000"/>
            </w14:solidFill>
            <w14:prstDash w14:val="solid"/>
            <w14:bevel/>
          </w14:textOutline>
        </w:rPr>
        <w:t>5</w:t>
      </w:r>
    </w:p>
    <w:p w14:paraId="094AAAF1">
      <w:pPr>
        <w:pStyle w:val="12"/>
        <w:adjustRightInd w:val="0"/>
        <w:snapToGrid w:val="0"/>
        <w:spacing w:line="360" w:lineRule="auto"/>
        <w:jc w:val="center"/>
        <w:rPr>
          <w:rFonts w:hint="eastAsia" w:hAnsi="宋体" w:cs="宋体"/>
          <w:b/>
          <w:sz w:val="32"/>
          <w:szCs w:val="32"/>
          <w:highlight w:val="none"/>
        </w:rPr>
      </w:pPr>
      <w:r>
        <w:rPr>
          <w:rFonts w:hint="eastAsia" w:hAnsi="宋体" w:cs="宋体"/>
          <w:b/>
          <w:sz w:val="24"/>
          <w:szCs w:val="24"/>
          <w:highlight w:val="none"/>
        </w:rPr>
        <w:t>供应商书面信用声明函</w:t>
      </w:r>
    </w:p>
    <w:p w14:paraId="48DB129D">
      <w:pPr>
        <w:pStyle w:val="12"/>
        <w:adjustRightInd w:val="0"/>
        <w:snapToGrid w:val="0"/>
        <w:spacing w:line="360" w:lineRule="auto"/>
        <w:jc w:val="center"/>
        <w:rPr>
          <w:rFonts w:hint="eastAsia" w:hAnsi="宋体" w:cs="宋体"/>
          <w:b/>
          <w:sz w:val="13"/>
          <w:szCs w:val="13"/>
          <w:highlight w:val="none"/>
        </w:rPr>
      </w:pPr>
    </w:p>
    <w:p w14:paraId="58DF7C9B">
      <w:pPr>
        <w:autoSpaceDE w:val="0"/>
        <w:autoSpaceDN w:val="0"/>
        <w:adjustRightInd w:val="0"/>
        <w:snapToGrid w:val="0"/>
        <w:spacing w:line="480" w:lineRule="auto"/>
        <w:rPr>
          <w:rFonts w:hint="eastAsia" w:ascii="宋体" w:hAnsi="宋体" w:eastAsia="宋体" w:cs="宋体"/>
          <w:spacing w:val="4"/>
          <w:sz w:val="24"/>
          <w:szCs w:val="24"/>
          <w:highlight w:val="none"/>
          <w:lang w:eastAsia="zh-CN"/>
        </w:rPr>
      </w:pPr>
      <w:r>
        <w:rPr>
          <w:rFonts w:hint="eastAsia" w:ascii="宋体" w:hAnsi="宋体" w:cs="宋体"/>
          <w:spacing w:val="4"/>
          <w:sz w:val="24"/>
          <w:szCs w:val="24"/>
          <w:highlight w:val="none"/>
          <w:u w:val="single"/>
        </w:rPr>
        <w:t>（</w:t>
      </w:r>
      <w:r>
        <w:rPr>
          <w:rFonts w:hint="eastAsia" w:ascii="宋体" w:hAnsi="宋体" w:cs="宋体"/>
          <w:spacing w:val="4"/>
          <w:sz w:val="24"/>
          <w:szCs w:val="24"/>
          <w:highlight w:val="none"/>
          <w:u w:val="single"/>
          <w:lang w:eastAsia="zh-CN"/>
        </w:rPr>
        <w:t>采购人</w:t>
      </w:r>
      <w:r>
        <w:rPr>
          <w:rFonts w:hint="eastAsia" w:ascii="宋体" w:hAnsi="宋体" w:cs="宋体"/>
          <w:spacing w:val="4"/>
          <w:sz w:val="24"/>
          <w:szCs w:val="24"/>
          <w:highlight w:val="none"/>
          <w:u w:val="single"/>
        </w:rPr>
        <w:t>名称）</w:t>
      </w:r>
      <w:r>
        <w:rPr>
          <w:rFonts w:hint="eastAsia" w:ascii="宋体" w:hAnsi="宋体" w:cs="宋体"/>
          <w:spacing w:val="4"/>
          <w:sz w:val="24"/>
          <w:szCs w:val="24"/>
          <w:highlight w:val="none"/>
        </w:rPr>
        <w:t>：</w:t>
      </w:r>
    </w:p>
    <w:p w14:paraId="278D867F">
      <w:pPr>
        <w:autoSpaceDE w:val="0"/>
        <w:autoSpaceDN w:val="0"/>
        <w:adjustRightInd w:val="0"/>
        <w:snapToGrid w:val="0"/>
        <w:spacing w:line="480" w:lineRule="auto"/>
        <w:rPr>
          <w:rFonts w:hint="eastAsia" w:ascii="宋体" w:hAnsi="宋体" w:eastAsia="宋体" w:cs="宋体"/>
          <w:sz w:val="24"/>
          <w:szCs w:val="24"/>
          <w:highlight w:val="none"/>
          <w:lang w:eastAsia="zh-CN"/>
        </w:rPr>
      </w:pPr>
      <w:r>
        <w:rPr>
          <w:rFonts w:hint="eastAsia" w:ascii="宋体" w:hAnsi="宋体" w:cs="宋体"/>
          <w:sz w:val="24"/>
          <w:szCs w:val="24"/>
          <w:highlight w:val="none"/>
        </w:rPr>
        <w:t xml:space="preserve">    我方郑重声明在参加本次政府采购活动前3年内的经营活动没有重大违法记录，以及未被列入失信被执行人、重大税收违法案件当事人名单、政府采购严重违法失信行为记录名单。如有不实，我方将无条件退出本项目的采购活动，并遵照《中华人民共和国政府采购法》有关</w:t>
      </w:r>
      <w:r>
        <w:rPr>
          <w:rFonts w:hint="eastAsia" w:cs="宋体"/>
          <w:sz w:val="24"/>
          <w:szCs w:val="24"/>
          <w:highlight w:val="none"/>
          <w:lang w:eastAsia="zh-CN"/>
        </w:rPr>
        <w:t>“</w:t>
      </w:r>
      <w:r>
        <w:rPr>
          <w:rFonts w:hint="eastAsia" w:ascii="宋体" w:hAnsi="宋体" w:cs="宋体"/>
          <w:sz w:val="24"/>
          <w:szCs w:val="24"/>
          <w:highlight w:val="none"/>
        </w:rPr>
        <w:t>提供虚假材料的规定</w:t>
      </w:r>
      <w:r>
        <w:rPr>
          <w:rFonts w:hint="eastAsia" w:cs="宋体"/>
          <w:sz w:val="24"/>
          <w:szCs w:val="24"/>
          <w:highlight w:val="none"/>
          <w:lang w:eastAsia="zh-CN"/>
        </w:rPr>
        <w:t>”</w:t>
      </w:r>
      <w:r>
        <w:rPr>
          <w:rFonts w:hint="eastAsia" w:ascii="宋体" w:hAnsi="宋体" w:cs="宋体"/>
          <w:sz w:val="24"/>
          <w:szCs w:val="24"/>
          <w:highlight w:val="none"/>
        </w:rPr>
        <w:t>接受处罚。</w:t>
      </w:r>
    </w:p>
    <w:p w14:paraId="7F3116A0">
      <w:pPr>
        <w:autoSpaceDE w:val="0"/>
        <w:autoSpaceDN w:val="0"/>
        <w:adjustRightInd w:val="0"/>
        <w:snapToGrid w:val="0"/>
        <w:spacing w:line="480" w:lineRule="auto"/>
        <w:rPr>
          <w:rFonts w:hint="eastAsia" w:ascii="宋体" w:hAnsi="宋体" w:cs="宋体"/>
          <w:sz w:val="24"/>
          <w:szCs w:val="24"/>
          <w:highlight w:val="none"/>
        </w:rPr>
      </w:pPr>
      <w:r>
        <w:rPr>
          <w:rFonts w:hint="eastAsia" w:ascii="宋体" w:hAnsi="宋体" w:cs="宋体"/>
          <w:sz w:val="24"/>
          <w:szCs w:val="24"/>
          <w:highlight w:val="none"/>
        </w:rPr>
        <w:t xml:space="preserve">    </w:t>
      </w:r>
    </w:p>
    <w:p w14:paraId="630D7B8B">
      <w:pPr>
        <w:autoSpaceDE w:val="0"/>
        <w:autoSpaceDN w:val="0"/>
        <w:adjustRightInd w:val="0"/>
        <w:snapToGrid w:val="0"/>
        <w:spacing w:line="360" w:lineRule="auto"/>
        <w:rPr>
          <w:rFonts w:hint="eastAsia" w:ascii="宋体" w:hAnsi="宋体" w:cs="宋体"/>
          <w:sz w:val="24"/>
          <w:szCs w:val="24"/>
          <w:highlight w:val="none"/>
        </w:rPr>
      </w:pPr>
      <w:r>
        <w:rPr>
          <w:rFonts w:hint="eastAsia" w:ascii="宋体" w:hAnsi="宋体" w:cs="宋体"/>
          <w:sz w:val="24"/>
          <w:szCs w:val="24"/>
          <w:highlight w:val="none"/>
        </w:rPr>
        <w:t>特此声明。</w:t>
      </w:r>
    </w:p>
    <w:p w14:paraId="1F2B207C">
      <w:pPr>
        <w:autoSpaceDE w:val="0"/>
        <w:autoSpaceDN w:val="0"/>
        <w:adjustRightInd w:val="0"/>
        <w:snapToGrid w:val="0"/>
        <w:spacing w:line="360" w:lineRule="auto"/>
        <w:rPr>
          <w:rFonts w:hint="eastAsia" w:ascii="宋体" w:hAnsi="宋体" w:cs="宋体"/>
          <w:sz w:val="24"/>
          <w:szCs w:val="24"/>
          <w:highlight w:val="none"/>
        </w:rPr>
      </w:pPr>
    </w:p>
    <w:p w14:paraId="02AD9F8D">
      <w:pPr>
        <w:autoSpaceDE w:val="0"/>
        <w:autoSpaceDN w:val="0"/>
        <w:adjustRightInd w:val="0"/>
        <w:snapToGrid w:val="0"/>
        <w:spacing w:line="360" w:lineRule="auto"/>
        <w:ind w:firstLine="480" w:firstLineChars="200"/>
        <w:rPr>
          <w:rFonts w:hint="eastAsia" w:ascii="宋体" w:hAnsi="宋体" w:cs="宋体"/>
          <w:sz w:val="24"/>
          <w:szCs w:val="24"/>
          <w:highlight w:val="none"/>
        </w:rPr>
      </w:pPr>
    </w:p>
    <w:p w14:paraId="0A258292">
      <w:pPr>
        <w:autoSpaceDE w:val="0"/>
        <w:autoSpaceDN w:val="0"/>
        <w:adjustRightInd w:val="0"/>
        <w:snapToGrid w:val="0"/>
        <w:spacing w:line="360" w:lineRule="auto"/>
        <w:ind w:firstLine="480" w:firstLineChars="200"/>
        <w:rPr>
          <w:rFonts w:hint="eastAsia" w:ascii="宋体" w:hAnsi="宋体" w:cs="宋体"/>
          <w:sz w:val="24"/>
          <w:szCs w:val="24"/>
          <w:highlight w:val="none"/>
        </w:rPr>
      </w:pPr>
    </w:p>
    <w:p w14:paraId="657F5187">
      <w:pPr>
        <w:snapToGrid w:val="0"/>
        <w:spacing w:line="360" w:lineRule="auto"/>
        <w:ind w:firstLine="3360" w:firstLineChars="1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供应商（公章）：</w:t>
      </w:r>
      <w:r>
        <w:rPr>
          <w:rFonts w:hint="eastAsia" w:ascii="宋体" w:hAnsi="宋体" w:eastAsia="宋体" w:cs="宋体"/>
          <w:color w:val="auto"/>
          <w:sz w:val="24"/>
          <w:szCs w:val="24"/>
          <w:highlight w:val="none"/>
          <w:u w:val="single"/>
        </w:rPr>
        <w:t xml:space="preserve">      （供应商名称）     </w:t>
      </w:r>
      <w:r>
        <w:rPr>
          <w:rFonts w:hint="eastAsia" w:ascii="宋体" w:hAnsi="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p>
    <w:p w14:paraId="5E9C4164">
      <w:pPr>
        <w:snapToGrid w:val="0"/>
        <w:spacing w:line="360" w:lineRule="auto"/>
        <w:ind w:firstLine="3360" w:firstLineChars="140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法定代表人</w:t>
      </w:r>
      <w:r>
        <w:rPr>
          <w:rFonts w:hint="eastAsia" w:ascii="宋体" w:hAnsi="宋体" w:eastAsia="宋体" w:cs="宋体"/>
          <w:color w:val="auto"/>
          <w:sz w:val="24"/>
          <w:szCs w:val="24"/>
          <w:highlight w:val="none"/>
          <w:lang w:val="en-US" w:eastAsia="zh-CN"/>
        </w:rPr>
        <w:t>或</w:t>
      </w:r>
      <w:r>
        <w:rPr>
          <w:rFonts w:hint="eastAsia" w:ascii="宋体" w:hAnsi="宋体" w:eastAsia="宋体" w:cs="宋体"/>
          <w:color w:val="auto"/>
          <w:sz w:val="24"/>
          <w:szCs w:val="24"/>
          <w:highlight w:val="none"/>
        </w:rPr>
        <w:t>授权代表（签字或盖章）：</w:t>
      </w:r>
      <w:r>
        <w:rPr>
          <w:rFonts w:hint="eastAsia" w:ascii="宋体" w:hAnsi="宋体" w:eastAsia="宋体" w:cs="宋体"/>
          <w:color w:val="auto"/>
          <w:sz w:val="24"/>
          <w:szCs w:val="24"/>
          <w:highlight w:val="none"/>
          <w:u w:val="single"/>
        </w:rPr>
        <w:t xml:space="preserve">            </w:t>
      </w:r>
    </w:p>
    <w:p w14:paraId="7BE70D07">
      <w:pPr>
        <w:spacing w:line="360" w:lineRule="auto"/>
        <w:ind w:firstLine="3360" w:firstLineChars="1400"/>
        <w:jc w:val="both"/>
        <w:rPr>
          <w:rFonts w:hint="eastAsia" w:ascii="宋体" w:hAnsi="宋体" w:eastAsia="宋体" w:cs="宋体"/>
          <w:spacing w:val="-8"/>
          <w:sz w:val="28"/>
          <w:szCs w:val="28"/>
          <w:highlight w:val="none"/>
          <w:lang w:eastAsia="zh-CN"/>
          <w14:textOutline w14:w="5103" w14:cap="sq" w14:cmpd="sng">
            <w14:solidFill>
              <w14:srgbClr w14:val="000000"/>
            </w14:solidFill>
            <w14:prstDash w14:val="solid"/>
            <w14:bevel/>
          </w14:textOutline>
        </w:rPr>
        <w:sectPr>
          <w:pgSz w:w="11907" w:h="16840"/>
          <w:pgMar w:top="1440" w:right="1800" w:bottom="1440" w:left="1800" w:header="878" w:footer="0" w:gutter="0"/>
          <w:pgBorders>
            <w:top w:val="none" w:sz="0" w:space="0"/>
            <w:left w:val="none" w:sz="0" w:space="0"/>
            <w:bottom w:val="none" w:sz="0" w:space="0"/>
            <w:right w:val="none" w:sz="0" w:space="0"/>
          </w:pgBorders>
          <w:pgNumType w:fmt="decimal" w:start="1"/>
          <w:cols w:space="720" w:num="1"/>
        </w:sectPr>
      </w:pPr>
      <w:r>
        <w:rPr>
          <w:rFonts w:hint="eastAsia" w:ascii="宋体" w:hAnsi="宋体" w:eastAsia="宋体" w:cs="宋体"/>
          <w:color w:val="auto"/>
          <w:sz w:val="24"/>
          <w:szCs w:val="24"/>
          <w:highlight w:val="none"/>
        </w:rPr>
        <w:t>日    期：</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年</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月</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日</w:t>
      </w:r>
    </w:p>
    <w:p w14:paraId="4EA3ABAC">
      <w:pPr>
        <w:spacing w:before="267" w:line="360" w:lineRule="auto"/>
        <w:rPr>
          <w:rFonts w:hint="default" w:ascii="宋体" w:hAnsi="宋体" w:eastAsia="宋体" w:cs="宋体"/>
          <w:spacing w:val="-8"/>
          <w:sz w:val="28"/>
          <w:szCs w:val="28"/>
          <w:highlight w:val="none"/>
          <w:lang w:val="en-US" w:eastAsia="zh-CN"/>
          <w14:textOutline w14:w="5103" w14:cap="sq" w14:cmpd="sng">
            <w14:solidFill>
              <w14:srgbClr w14:val="000000"/>
            </w14:solidFill>
            <w14:prstDash w14:val="solid"/>
            <w14:bevel/>
          </w14:textOutline>
        </w:rPr>
      </w:pPr>
      <w:r>
        <w:rPr>
          <w:rFonts w:hint="eastAsia" w:ascii="宋体" w:hAnsi="宋体" w:eastAsia="宋体" w:cs="宋体"/>
          <w:spacing w:val="-8"/>
          <w:sz w:val="28"/>
          <w:szCs w:val="28"/>
          <w:highlight w:val="none"/>
          <w:lang w:eastAsia="zh-CN"/>
          <w14:textOutline w14:w="5103" w14:cap="sq" w14:cmpd="sng">
            <w14:solidFill>
              <w14:srgbClr w14:val="000000"/>
            </w14:solidFill>
            <w14:prstDash w14:val="solid"/>
            <w14:bevel/>
          </w14:textOutline>
        </w:rPr>
        <w:t>附件</w:t>
      </w:r>
      <w:r>
        <w:rPr>
          <w:rFonts w:hint="eastAsia" w:ascii="宋体" w:hAnsi="宋体" w:cs="宋体"/>
          <w:spacing w:val="-8"/>
          <w:sz w:val="28"/>
          <w:szCs w:val="28"/>
          <w:highlight w:val="none"/>
          <w:lang w:val="en-US" w:eastAsia="zh-CN"/>
          <w14:textOutline w14:w="5103" w14:cap="sq" w14:cmpd="sng">
            <w14:solidFill>
              <w14:srgbClr w14:val="000000"/>
            </w14:solidFill>
            <w14:prstDash w14:val="solid"/>
            <w14:bevel/>
          </w14:textOutline>
        </w:rPr>
        <w:t>6</w:t>
      </w:r>
    </w:p>
    <w:p w14:paraId="6B463F1F">
      <w:pPr>
        <w:spacing w:before="182" w:line="360" w:lineRule="auto"/>
        <w:ind w:left="3091"/>
        <w:rPr>
          <w:rFonts w:hint="eastAsia" w:ascii="宋体" w:hAnsi="宋体" w:eastAsia="宋体" w:cs="宋体"/>
          <w:sz w:val="23"/>
          <w:szCs w:val="23"/>
          <w:highlight w:val="none"/>
        </w:rPr>
      </w:pPr>
      <w:r>
        <w:rPr>
          <w:rFonts w:hint="eastAsia" w:ascii="宋体" w:hAnsi="宋体" w:eastAsia="宋体" w:cs="宋体"/>
          <w:spacing w:val="10"/>
          <w:sz w:val="23"/>
          <w:szCs w:val="23"/>
          <w:highlight w:val="none"/>
          <w14:textOutline w14:w="4358" w14:cap="sq" w14:cmpd="sng">
            <w14:solidFill>
              <w14:srgbClr w14:val="000000"/>
            </w14:solidFill>
            <w14:prstDash w14:val="solid"/>
            <w14:bevel/>
          </w14:textOutline>
        </w:rPr>
        <w:t>供应商企业关系关联承诺书</w:t>
      </w:r>
    </w:p>
    <w:p w14:paraId="7F0F4D9B">
      <w:pPr>
        <w:autoSpaceDE w:val="0"/>
        <w:autoSpaceDN w:val="0"/>
        <w:adjustRightInd w:val="0"/>
        <w:snapToGrid w:val="0"/>
        <w:spacing w:line="360" w:lineRule="auto"/>
        <w:ind w:firstLine="480" w:firstLineChars="200"/>
        <w:jc w:val="left"/>
        <w:rPr>
          <w:rFonts w:hint="eastAsia" w:ascii="宋体" w:hAnsi="宋体" w:cs="宋体"/>
          <w:color w:val="auto"/>
          <w:sz w:val="24"/>
          <w:szCs w:val="24"/>
          <w:highlight w:val="none"/>
          <w:lang w:val="zh-CN"/>
        </w:rPr>
      </w:pPr>
      <w:r>
        <w:rPr>
          <w:rFonts w:hint="eastAsia" w:ascii="宋体" w:hAnsi="宋体" w:cs="宋体"/>
          <w:color w:val="auto"/>
          <w:sz w:val="24"/>
          <w:szCs w:val="24"/>
          <w:highlight w:val="none"/>
          <w:lang w:val="zh-CN"/>
        </w:rPr>
        <w:t>我方承诺，不存在相关法律法规规定的禁止</w:t>
      </w:r>
      <w:r>
        <w:rPr>
          <w:rFonts w:hint="eastAsia" w:ascii="宋体" w:hAnsi="宋体" w:eastAsia="宋体" w:cs="宋体"/>
          <w:color w:val="auto"/>
          <w:sz w:val="24"/>
          <w:szCs w:val="24"/>
          <w:highlight w:val="none"/>
          <w:lang w:val="en-US" w:eastAsia="zh-CN"/>
        </w:rPr>
        <w:t>投标</w:t>
      </w:r>
      <w:r>
        <w:rPr>
          <w:rFonts w:hint="eastAsia" w:ascii="宋体" w:hAnsi="宋体" w:cs="宋体"/>
          <w:color w:val="auto"/>
          <w:sz w:val="24"/>
          <w:szCs w:val="24"/>
          <w:highlight w:val="none"/>
          <w:lang w:val="zh-CN"/>
        </w:rPr>
        <w:t>的情形。我单位的股权关系、与其他单位的管理关系和其他与本项目有关的利害关系等，作如下说明和承诺：</w:t>
      </w:r>
    </w:p>
    <w:p w14:paraId="40258613">
      <w:pPr>
        <w:autoSpaceDE w:val="0"/>
        <w:autoSpaceDN w:val="0"/>
        <w:adjustRightInd w:val="0"/>
        <w:snapToGrid w:val="0"/>
        <w:spacing w:line="360" w:lineRule="auto"/>
        <w:ind w:firstLine="480" w:firstLineChars="200"/>
        <w:jc w:val="left"/>
        <w:rPr>
          <w:rFonts w:hint="eastAsia" w:ascii="宋体" w:hAnsi="宋体" w:cs="宋体"/>
          <w:color w:val="auto"/>
          <w:sz w:val="24"/>
          <w:szCs w:val="24"/>
          <w:highlight w:val="none"/>
          <w:lang w:val="zh-CN"/>
        </w:rPr>
      </w:pPr>
      <w:r>
        <w:rPr>
          <w:rFonts w:hint="eastAsia" w:ascii="宋体" w:hAnsi="宋体" w:cs="宋体"/>
          <w:color w:val="auto"/>
          <w:sz w:val="24"/>
          <w:szCs w:val="24"/>
          <w:highlight w:val="none"/>
          <w:lang w:val="zh-CN"/>
        </w:rPr>
        <w:t>1.我方在本项目</w:t>
      </w:r>
      <w:r>
        <w:rPr>
          <w:rFonts w:hint="eastAsia" w:ascii="宋体" w:hAnsi="宋体" w:eastAsia="宋体" w:cs="宋体"/>
          <w:color w:val="auto"/>
          <w:sz w:val="24"/>
          <w:szCs w:val="24"/>
          <w:highlight w:val="none"/>
          <w:lang w:val="en-US" w:eastAsia="zh-CN"/>
        </w:rPr>
        <w:t>投标</w:t>
      </w:r>
      <w:r>
        <w:rPr>
          <w:rFonts w:hint="eastAsia" w:ascii="宋体" w:hAnsi="宋体" w:cs="宋体"/>
          <w:color w:val="auto"/>
          <w:sz w:val="24"/>
          <w:szCs w:val="24"/>
          <w:highlight w:val="none"/>
          <w:lang w:val="zh-CN"/>
        </w:rPr>
        <w:t>中，不存在与其他供应商单位负责人为同一人或者存在直接控股、管理关系。</w:t>
      </w:r>
    </w:p>
    <w:p w14:paraId="0D58F224">
      <w:pPr>
        <w:keepNext w:val="0"/>
        <w:keepLines w:val="0"/>
        <w:pageBreakBefore w:val="0"/>
        <w:widowControl/>
        <w:kinsoku w:val="0"/>
        <w:wordWrap/>
        <w:overflowPunct/>
        <w:topLinePunct w:val="0"/>
        <w:autoSpaceDE w:val="0"/>
        <w:autoSpaceDN w:val="0"/>
        <w:bidi w:val="0"/>
        <w:adjustRightInd w:val="0"/>
        <w:snapToGrid w:val="0"/>
        <w:ind w:firstLine="480" w:firstLineChars="200"/>
        <w:textAlignment w:val="baseline"/>
        <w:rPr>
          <w:rFonts w:hint="eastAsia" w:ascii="宋体" w:hAnsi="宋体" w:eastAsia="宋体" w:cs="宋体"/>
          <w:lang w:val="zh-CN"/>
        </w:rPr>
      </w:pPr>
      <w:r>
        <w:rPr>
          <w:rFonts w:hint="eastAsia" w:ascii="宋体" w:hAnsi="宋体" w:eastAsia="宋体" w:cs="宋体"/>
          <w:lang w:val="zh-CN"/>
        </w:rPr>
        <w:t>1.1 股权关系说明</w:t>
      </w:r>
    </w:p>
    <w:p w14:paraId="6E6E47AA">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jc w:val="left"/>
        <w:textAlignment w:val="baseline"/>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1.1.1 我单位法定代表人（单位负责人）姓名：</w:t>
      </w:r>
      <w:r>
        <w:rPr>
          <w:rFonts w:hint="eastAsia" w:ascii="宋体" w:hAnsi="宋体" w:eastAsia="宋体" w:cs="宋体"/>
          <w:color w:val="auto"/>
          <w:sz w:val="24"/>
          <w:szCs w:val="24"/>
          <w:highlight w:val="none"/>
          <w:u w:val="single"/>
          <w:lang w:val="zh-CN"/>
        </w:rPr>
        <w:t xml:space="preserve">               </w:t>
      </w:r>
      <w:r>
        <w:rPr>
          <w:rFonts w:hint="eastAsia" w:ascii="宋体" w:hAnsi="宋体" w:eastAsia="宋体" w:cs="宋体"/>
          <w:color w:val="auto"/>
          <w:sz w:val="24"/>
          <w:szCs w:val="24"/>
          <w:highlight w:val="none"/>
          <w:lang w:val="zh-CN"/>
        </w:rPr>
        <w:t>。</w:t>
      </w:r>
    </w:p>
    <w:p w14:paraId="12193091">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jc w:val="left"/>
        <w:textAlignment w:val="baseline"/>
        <w:rPr>
          <w:rFonts w:hint="eastAsia" w:ascii="宋体" w:hAnsi="宋体" w:eastAsia="宋体" w:cs="宋体"/>
          <w:color w:val="auto"/>
          <w:sz w:val="24"/>
          <w:szCs w:val="24"/>
          <w:highlight w:val="none"/>
          <w:u w:val="single"/>
          <w:lang w:val="zh-CN"/>
        </w:rPr>
      </w:pPr>
      <w:r>
        <w:rPr>
          <w:rFonts w:hint="eastAsia" w:ascii="宋体" w:hAnsi="宋体" w:eastAsia="宋体" w:cs="宋体"/>
          <w:color w:val="auto"/>
          <w:sz w:val="24"/>
          <w:szCs w:val="24"/>
          <w:highlight w:val="none"/>
          <w:lang w:val="zh-CN"/>
        </w:rPr>
        <w:t>1.1.2 我单位控股的单位有</w:t>
      </w:r>
      <w:r>
        <w:rPr>
          <w:rFonts w:hint="eastAsia" w:ascii="宋体" w:hAnsi="宋体" w:eastAsia="宋体" w:cs="宋体"/>
          <w:color w:val="auto"/>
          <w:sz w:val="24"/>
          <w:szCs w:val="24"/>
          <w:highlight w:val="none"/>
          <w:u w:val="single"/>
          <w:lang w:val="zh-CN"/>
        </w:rPr>
        <w:t xml:space="preserve">                   </w:t>
      </w:r>
      <w:r>
        <w:rPr>
          <w:rFonts w:hint="eastAsia" w:ascii="宋体" w:hAnsi="宋体" w:eastAsia="宋体" w:cs="宋体"/>
          <w:color w:val="auto"/>
          <w:sz w:val="24"/>
          <w:szCs w:val="24"/>
          <w:highlight w:val="none"/>
          <w:lang w:val="zh-CN"/>
        </w:rPr>
        <w:t>。</w:t>
      </w:r>
      <w:r>
        <w:rPr>
          <w:rFonts w:hint="eastAsia" w:ascii="宋体" w:hAnsi="宋体" w:eastAsia="宋体" w:cs="宋体"/>
          <w:color w:val="auto"/>
          <w:sz w:val="24"/>
          <w:szCs w:val="24"/>
          <w:highlight w:val="none"/>
        </w:rPr>
        <w:t>(没有填“无”)</w:t>
      </w:r>
    </w:p>
    <w:p w14:paraId="5EFCE971">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jc w:val="left"/>
        <w:textAlignment w:val="baseline"/>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1.1.3 我单位被</w:t>
      </w:r>
      <w:r>
        <w:rPr>
          <w:rFonts w:hint="eastAsia" w:ascii="宋体" w:hAnsi="宋体" w:eastAsia="宋体" w:cs="宋体"/>
          <w:color w:val="auto"/>
          <w:sz w:val="24"/>
          <w:szCs w:val="24"/>
          <w:highlight w:val="none"/>
          <w:u w:val="single"/>
          <w:lang w:val="zh-CN"/>
        </w:rPr>
        <w:t xml:space="preserve">      （单位或自然人）        </w:t>
      </w:r>
      <w:r>
        <w:rPr>
          <w:rFonts w:hint="eastAsia" w:ascii="宋体" w:hAnsi="宋体" w:eastAsia="宋体" w:cs="宋体"/>
          <w:color w:val="auto"/>
          <w:sz w:val="24"/>
          <w:szCs w:val="24"/>
          <w:highlight w:val="none"/>
          <w:lang w:val="zh-CN"/>
        </w:rPr>
        <w:t>控股。</w:t>
      </w:r>
      <w:r>
        <w:rPr>
          <w:rFonts w:hint="eastAsia" w:ascii="宋体" w:hAnsi="宋体" w:eastAsia="宋体" w:cs="宋体"/>
          <w:color w:val="auto"/>
          <w:sz w:val="24"/>
          <w:szCs w:val="24"/>
          <w:highlight w:val="none"/>
        </w:rPr>
        <w:t>(没有填“无”)</w:t>
      </w:r>
    </w:p>
    <w:p w14:paraId="24F8ECD8">
      <w:pPr>
        <w:keepNext w:val="0"/>
        <w:keepLines w:val="0"/>
        <w:pageBreakBefore w:val="0"/>
        <w:widowControl/>
        <w:kinsoku w:val="0"/>
        <w:wordWrap/>
        <w:overflowPunct/>
        <w:topLinePunct w:val="0"/>
        <w:autoSpaceDE w:val="0"/>
        <w:autoSpaceDN w:val="0"/>
        <w:bidi w:val="0"/>
        <w:adjustRightInd w:val="0"/>
        <w:snapToGrid w:val="0"/>
        <w:ind w:firstLine="480" w:firstLineChars="200"/>
        <w:textAlignment w:val="baseline"/>
        <w:rPr>
          <w:rFonts w:hint="eastAsia" w:ascii="宋体" w:hAnsi="宋体" w:eastAsia="宋体" w:cs="宋体"/>
          <w:lang w:val="zh-CN"/>
        </w:rPr>
      </w:pPr>
      <w:r>
        <w:rPr>
          <w:rFonts w:hint="eastAsia" w:ascii="宋体" w:hAnsi="宋体" w:eastAsia="宋体" w:cs="宋体"/>
          <w:lang w:val="zh-CN"/>
        </w:rPr>
        <w:t>1.2.管理关系说明</w:t>
      </w:r>
    </w:p>
    <w:p w14:paraId="75675B2E">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jc w:val="left"/>
        <w:textAlignment w:val="baseline"/>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1.2.1 我单位管理的下属单位有</w:t>
      </w:r>
      <w:r>
        <w:rPr>
          <w:rFonts w:hint="eastAsia" w:ascii="宋体" w:hAnsi="宋体" w:eastAsia="宋体" w:cs="宋体"/>
          <w:color w:val="auto"/>
          <w:sz w:val="24"/>
          <w:szCs w:val="24"/>
          <w:highlight w:val="none"/>
          <w:u w:val="single"/>
          <w:lang w:val="zh-CN"/>
        </w:rPr>
        <w:t xml:space="preserve">                 </w:t>
      </w:r>
      <w:r>
        <w:rPr>
          <w:rFonts w:hint="eastAsia" w:ascii="宋体" w:hAnsi="宋体" w:eastAsia="宋体" w:cs="宋体"/>
          <w:color w:val="auto"/>
          <w:sz w:val="24"/>
          <w:szCs w:val="24"/>
          <w:highlight w:val="none"/>
          <w:lang w:val="zh-CN"/>
        </w:rPr>
        <w:t>。</w:t>
      </w:r>
      <w:r>
        <w:rPr>
          <w:rFonts w:hint="eastAsia" w:ascii="宋体" w:hAnsi="宋体" w:eastAsia="宋体" w:cs="宋体"/>
          <w:color w:val="auto"/>
          <w:sz w:val="24"/>
          <w:szCs w:val="24"/>
          <w:highlight w:val="none"/>
        </w:rPr>
        <w:t>(没有填“无”)</w:t>
      </w:r>
    </w:p>
    <w:p w14:paraId="1F7FB08B">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jc w:val="left"/>
        <w:textAlignment w:val="baseline"/>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1.2.2 我单位的上级管理单位有</w:t>
      </w:r>
      <w:r>
        <w:rPr>
          <w:rFonts w:hint="eastAsia" w:ascii="宋体" w:hAnsi="宋体" w:eastAsia="宋体" w:cs="宋体"/>
          <w:color w:val="auto"/>
          <w:sz w:val="24"/>
          <w:szCs w:val="24"/>
          <w:highlight w:val="none"/>
          <w:u w:val="single"/>
          <w:lang w:val="zh-CN"/>
        </w:rPr>
        <w:t xml:space="preserve">                 </w:t>
      </w:r>
      <w:r>
        <w:rPr>
          <w:rFonts w:hint="eastAsia" w:ascii="宋体" w:hAnsi="宋体" w:eastAsia="宋体" w:cs="宋体"/>
          <w:color w:val="auto"/>
          <w:sz w:val="24"/>
          <w:szCs w:val="24"/>
          <w:highlight w:val="none"/>
          <w:lang w:val="zh-CN"/>
        </w:rPr>
        <w:t>。</w:t>
      </w:r>
      <w:r>
        <w:rPr>
          <w:rFonts w:hint="eastAsia" w:ascii="宋体" w:hAnsi="宋体" w:eastAsia="宋体" w:cs="宋体"/>
          <w:color w:val="auto"/>
          <w:sz w:val="24"/>
          <w:szCs w:val="24"/>
          <w:highlight w:val="none"/>
        </w:rPr>
        <w:t>(没有填“无”)</w:t>
      </w:r>
    </w:p>
    <w:p w14:paraId="46FCBABC">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jc w:val="left"/>
        <w:textAlignment w:val="baseline"/>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2.我方与采购人不存在利害关系及其他可能影响</w:t>
      </w:r>
      <w:r>
        <w:rPr>
          <w:rFonts w:hint="eastAsia" w:ascii="宋体" w:hAnsi="宋体" w:eastAsia="宋体" w:cs="宋体"/>
          <w:color w:val="auto"/>
          <w:sz w:val="24"/>
          <w:szCs w:val="24"/>
          <w:highlight w:val="none"/>
          <w:lang w:val="en-US" w:eastAsia="zh-CN"/>
        </w:rPr>
        <w:t>谈判</w:t>
      </w:r>
      <w:r>
        <w:rPr>
          <w:rFonts w:hint="eastAsia" w:ascii="宋体" w:hAnsi="宋体" w:eastAsia="宋体" w:cs="宋体"/>
          <w:color w:val="auto"/>
          <w:sz w:val="24"/>
          <w:szCs w:val="24"/>
          <w:highlight w:val="none"/>
          <w:lang w:val="zh-CN"/>
        </w:rPr>
        <w:t>公正性的情形。</w:t>
      </w:r>
    </w:p>
    <w:p w14:paraId="4FD62E52">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jc w:val="left"/>
        <w:textAlignment w:val="baseline"/>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3.我</w:t>
      </w:r>
      <w:r>
        <w:rPr>
          <w:rFonts w:hint="eastAsia" w:ascii="宋体" w:hAnsi="宋体" w:eastAsia="宋体" w:cs="宋体"/>
          <w:color w:val="auto"/>
          <w:sz w:val="24"/>
          <w:szCs w:val="24"/>
          <w:highlight w:val="none"/>
        </w:rPr>
        <w:t>单位</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（是或否）</w:t>
      </w:r>
      <w:r>
        <w:rPr>
          <w:rFonts w:hint="eastAsia" w:ascii="宋体" w:hAnsi="宋体" w:eastAsia="宋体" w:cs="宋体"/>
          <w:color w:val="auto"/>
          <w:sz w:val="24"/>
          <w:szCs w:val="24"/>
          <w:highlight w:val="none"/>
          <w:lang w:val="zh-CN"/>
        </w:rPr>
        <w:t>为</w:t>
      </w:r>
      <w:r>
        <w:rPr>
          <w:rFonts w:hint="eastAsia" w:ascii="宋体" w:hAnsi="宋体" w:eastAsia="宋体" w:cs="宋体"/>
          <w:color w:val="auto"/>
          <w:sz w:val="24"/>
          <w:szCs w:val="24"/>
          <w:highlight w:val="none"/>
        </w:rPr>
        <w:t>本</w:t>
      </w:r>
      <w:r>
        <w:rPr>
          <w:rFonts w:hint="eastAsia" w:ascii="宋体" w:hAnsi="宋体" w:cs="宋体"/>
          <w:color w:val="auto"/>
          <w:sz w:val="24"/>
          <w:szCs w:val="24"/>
          <w:highlight w:val="none"/>
          <w:lang w:val="en-US" w:eastAsia="zh-CN"/>
        </w:rPr>
        <w:t>采购</w:t>
      </w:r>
      <w:r>
        <w:rPr>
          <w:rFonts w:hint="eastAsia" w:ascii="宋体" w:hAnsi="宋体" w:cs="宋体"/>
          <w:color w:val="auto"/>
          <w:sz w:val="24"/>
          <w:szCs w:val="24"/>
          <w:highlight w:val="none"/>
          <w:lang w:val="zh-CN"/>
        </w:rPr>
        <w:t>项目</w:t>
      </w:r>
      <w:r>
        <w:rPr>
          <w:rFonts w:hint="eastAsia" w:ascii="宋体" w:hAnsi="宋体" w:eastAsia="宋体" w:cs="宋体"/>
          <w:color w:val="auto"/>
          <w:sz w:val="24"/>
          <w:szCs w:val="24"/>
          <w:highlight w:val="none"/>
          <w:lang w:val="zh-CN"/>
        </w:rPr>
        <w:t>提供整体设计、规范编制或者项目管理、监理、检测等服务</w:t>
      </w:r>
      <w:r>
        <w:rPr>
          <w:rFonts w:hint="eastAsia" w:ascii="宋体" w:hAnsi="宋体" w:eastAsia="宋体" w:cs="宋体"/>
          <w:color w:val="auto"/>
          <w:sz w:val="24"/>
          <w:szCs w:val="24"/>
          <w:highlight w:val="none"/>
        </w:rPr>
        <w:t>的供应商</w:t>
      </w:r>
      <w:r>
        <w:rPr>
          <w:rFonts w:hint="eastAsia" w:ascii="宋体" w:hAnsi="宋体" w:eastAsia="宋体" w:cs="宋体"/>
          <w:color w:val="auto"/>
          <w:sz w:val="24"/>
          <w:szCs w:val="24"/>
          <w:highlight w:val="none"/>
          <w:lang w:val="zh-CN"/>
        </w:rPr>
        <w:t>；</w:t>
      </w:r>
    </w:p>
    <w:p w14:paraId="45F227A2">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jc w:val="left"/>
        <w:textAlignment w:val="baseline"/>
        <w:rPr>
          <w:rFonts w:hint="eastAsia" w:ascii="宋体" w:hAnsi="宋体" w:cs="宋体"/>
          <w:color w:val="auto"/>
          <w:sz w:val="24"/>
          <w:szCs w:val="24"/>
          <w:highlight w:val="none"/>
          <w:lang w:val="zh-CN"/>
        </w:rPr>
      </w:pPr>
      <w:r>
        <w:rPr>
          <w:rFonts w:hint="eastAsia" w:ascii="宋体" w:hAnsi="宋体" w:eastAsia="宋体" w:cs="宋体"/>
          <w:color w:val="auto"/>
          <w:sz w:val="24"/>
          <w:szCs w:val="24"/>
          <w:highlight w:val="none"/>
          <w:lang w:val="zh-CN"/>
        </w:rPr>
        <w:t>4.其他与本项目有关的利害关系说明：</w:t>
      </w:r>
      <w:r>
        <w:rPr>
          <w:rFonts w:hint="eastAsia" w:ascii="宋体" w:hAnsi="宋体" w:eastAsia="宋体" w:cs="宋体"/>
          <w:color w:val="auto"/>
          <w:sz w:val="24"/>
          <w:szCs w:val="24"/>
          <w:highlight w:val="none"/>
          <w:u w:val="single"/>
          <w:lang w:val="zh-CN"/>
        </w:rPr>
        <w:t xml:space="preserve">             </w:t>
      </w:r>
      <w:r>
        <w:rPr>
          <w:rFonts w:hint="eastAsia" w:ascii="宋体" w:hAnsi="宋体" w:eastAsia="宋体" w:cs="宋体"/>
          <w:color w:val="auto"/>
          <w:sz w:val="24"/>
          <w:szCs w:val="24"/>
          <w:highlight w:val="none"/>
          <w:lang w:val="zh-CN"/>
        </w:rPr>
        <w:t>。</w:t>
      </w:r>
      <w:r>
        <w:rPr>
          <w:rFonts w:hint="eastAsia" w:ascii="宋体" w:hAnsi="宋体" w:eastAsia="宋体" w:cs="宋体"/>
          <w:color w:val="auto"/>
          <w:sz w:val="24"/>
          <w:szCs w:val="24"/>
          <w:highlight w:val="none"/>
        </w:rPr>
        <w:t>(</w:t>
      </w:r>
      <w:r>
        <w:rPr>
          <w:rFonts w:hint="eastAsia" w:ascii="宋体" w:hAnsi="宋体" w:cs="宋体"/>
          <w:color w:val="auto"/>
          <w:sz w:val="24"/>
          <w:szCs w:val="24"/>
          <w:highlight w:val="none"/>
        </w:rPr>
        <w:t>没有填“无”)</w:t>
      </w:r>
    </w:p>
    <w:p w14:paraId="23011094">
      <w:pPr>
        <w:autoSpaceDE w:val="0"/>
        <w:autoSpaceDN w:val="0"/>
        <w:adjustRightInd w:val="0"/>
        <w:snapToGrid w:val="0"/>
        <w:spacing w:line="360" w:lineRule="auto"/>
        <w:ind w:firstLine="3600" w:firstLineChars="1500"/>
        <w:jc w:val="left"/>
        <w:rPr>
          <w:rFonts w:hint="eastAsia" w:ascii="宋体" w:hAnsi="宋体" w:cs="宋体"/>
          <w:color w:val="auto"/>
          <w:sz w:val="24"/>
          <w:szCs w:val="24"/>
          <w:highlight w:val="none"/>
          <w:lang w:val="zh-CN"/>
        </w:rPr>
      </w:pPr>
      <w:r>
        <w:rPr>
          <w:rFonts w:hint="eastAsia" w:ascii="宋体" w:hAnsi="宋体" w:cs="宋体"/>
          <w:color w:val="auto"/>
          <w:sz w:val="24"/>
          <w:szCs w:val="24"/>
          <w:highlight w:val="none"/>
        </w:rPr>
        <w:t xml:space="preserve"> </w:t>
      </w:r>
    </w:p>
    <w:p w14:paraId="5654AAC0">
      <w:pPr>
        <w:autoSpaceDE w:val="0"/>
        <w:autoSpaceDN w:val="0"/>
        <w:adjustRightInd w:val="0"/>
        <w:snapToGrid w:val="0"/>
        <w:spacing w:line="360" w:lineRule="auto"/>
        <w:ind w:firstLine="480" w:firstLineChars="200"/>
        <w:jc w:val="left"/>
        <w:rPr>
          <w:rFonts w:hint="eastAsia" w:ascii="宋体" w:hAnsi="宋体" w:cs="宋体"/>
          <w:color w:val="auto"/>
          <w:sz w:val="24"/>
          <w:szCs w:val="24"/>
          <w:highlight w:val="none"/>
          <w:lang w:val="zh-CN"/>
        </w:rPr>
      </w:pPr>
      <w:r>
        <w:rPr>
          <w:rFonts w:hint="eastAsia" w:ascii="宋体" w:hAnsi="宋体" w:cs="宋体"/>
          <w:color w:val="auto"/>
          <w:sz w:val="24"/>
          <w:szCs w:val="24"/>
          <w:highlight w:val="none"/>
          <w:lang w:val="zh-CN"/>
        </w:rPr>
        <w:t>我方承诺以上说明真实有效，无虚假内容或隐瞒。</w:t>
      </w:r>
    </w:p>
    <w:p w14:paraId="1E7C39BC">
      <w:pPr>
        <w:snapToGrid w:val="0"/>
        <w:spacing w:line="360" w:lineRule="auto"/>
        <w:ind w:firstLine="1920" w:firstLineChars="800"/>
        <w:rPr>
          <w:rFonts w:hint="eastAsia" w:ascii="宋体" w:hAnsi="宋体" w:cs="宋体"/>
          <w:color w:val="auto"/>
          <w:sz w:val="24"/>
          <w:szCs w:val="24"/>
          <w:highlight w:val="none"/>
        </w:rPr>
      </w:pPr>
    </w:p>
    <w:p w14:paraId="40DE21A2">
      <w:pPr>
        <w:snapToGrid w:val="0"/>
        <w:spacing w:line="360" w:lineRule="auto"/>
        <w:ind w:firstLine="2940" w:firstLineChars="1225"/>
        <w:rPr>
          <w:rFonts w:hint="eastAsia" w:ascii="宋体" w:hAnsi="宋体" w:cs="宋体"/>
          <w:color w:val="auto"/>
          <w:sz w:val="24"/>
          <w:szCs w:val="24"/>
          <w:highlight w:val="none"/>
        </w:rPr>
      </w:pPr>
      <w:r>
        <w:rPr>
          <w:rFonts w:hint="eastAsia" w:ascii="宋体" w:hAnsi="宋体" w:cs="宋体"/>
          <w:color w:val="auto"/>
          <w:sz w:val="24"/>
          <w:szCs w:val="24"/>
          <w:highlight w:val="none"/>
        </w:rPr>
        <w:t>供应商（公章）：</w:t>
      </w:r>
      <w:r>
        <w:rPr>
          <w:rFonts w:hint="eastAsia" w:ascii="宋体" w:hAnsi="宋体" w:cs="宋体"/>
          <w:color w:val="auto"/>
          <w:sz w:val="24"/>
          <w:szCs w:val="24"/>
          <w:highlight w:val="none"/>
          <w:u w:val="single"/>
        </w:rPr>
        <w:t xml:space="preserve">     （供应商名称）         </w:t>
      </w:r>
    </w:p>
    <w:p w14:paraId="1C006AA6">
      <w:pPr>
        <w:snapToGrid w:val="0"/>
        <w:spacing w:line="360" w:lineRule="auto"/>
        <w:ind w:firstLine="2940" w:firstLineChars="1225"/>
        <w:rPr>
          <w:rFonts w:hint="eastAsia" w:ascii="宋体" w:hAnsi="宋体" w:cs="宋体"/>
          <w:color w:val="auto"/>
          <w:sz w:val="24"/>
          <w:szCs w:val="24"/>
          <w:highlight w:val="none"/>
          <w:u w:val="single"/>
        </w:rPr>
      </w:pPr>
      <w:r>
        <w:rPr>
          <w:rFonts w:hint="eastAsia" w:ascii="宋体" w:hAnsi="宋体" w:cs="宋体"/>
          <w:color w:val="auto"/>
          <w:sz w:val="24"/>
          <w:szCs w:val="24"/>
          <w:highlight w:val="none"/>
        </w:rPr>
        <w:t>法定代表人/授权代表（签字或盖章）：</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 xml:space="preserve">  </w:t>
      </w:r>
      <w:r>
        <w:rPr>
          <w:rFonts w:hint="eastAsia" w:ascii="宋体" w:hAnsi="宋体" w:cs="宋体"/>
          <w:color w:val="auto"/>
          <w:sz w:val="24"/>
          <w:szCs w:val="24"/>
          <w:highlight w:val="none"/>
          <w:u w:val="single"/>
        </w:rPr>
        <w:t xml:space="preserve">    </w:t>
      </w:r>
    </w:p>
    <w:p w14:paraId="691172F1">
      <w:pPr>
        <w:snapToGrid w:val="0"/>
        <w:spacing w:line="360" w:lineRule="auto"/>
        <w:ind w:firstLine="2940" w:firstLineChars="1225"/>
        <w:rPr>
          <w:rFonts w:hint="eastAsia" w:ascii="宋体" w:hAnsi="宋体" w:cs="宋体"/>
          <w:color w:val="auto"/>
          <w:sz w:val="24"/>
          <w:szCs w:val="24"/>
          <w:highlight w:val="none"/>
          <w:u w:val="single"/>
        </w:rPr>
      </w:pPr>
      <w:r>
        <w:rPr>
          <w:rFonts w:hint="eastAsia" w:ascii="宋体" w:hAnsi="宋体" w:eastAsia="宋体" w:cs="宋体"/>
          <w:color w:val="auto"/>
          <w:sz w:val="24"/>
          <w:szCs w:val="24"/>
          <w:highlight w:val="none"/>
        </w:rPr>
        <w:t>日    期：</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年</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月</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日</w:t>
      </w:r>
    </w:p>
    <w:p w14:paraId="76B8A8AA">
      <w:pPr>
        <w:spacing w:line="360" w:lineRule="auto"/>
        <w:rPr>
          <w:rFonts w:hint="eastAsia" w:ascii="宋体" w:hAnsi="宋体" w:eastAsia="宋体" w:cs="宋体"/>
          <w:spacing w:val="-1"/>
          <w:sz w:val="23"/>
          <w:szCs w:val="23"/>
          <w:highlight w:val="none"/>
          <w14:textOutline w14:w="4358" w14:cap="sq" w14:cmpd="sng">
            <w14:solidFill>
              <w14:srgbClr w14:val="000000"/>
            </w14:solidFill>
            <w14:prstDash w14:val="solid"/>
            <w14:bevel/>
          </w14:textOutline>
        </w:rPr>
      </w:pPr>
      <w:r>
        <w:rPr>
          <w:rFonts w:hint="eastAsia" w:ascii="宋体" w:hAnsi="宋体" w:eastAsia="宋体" w:cs="宋体"/>
          <w:spacing w:val="-1"/>
          <w:sz w:val="23"/>
          <w:szCs w:val="23"/>
          <w:highlight w:val="none"/>
          <w14:textOutline w14:w="4358" w14:cap="sq" w14:cmpd="sng">
            <w14:solidFill>
              <w14:srgbClr w14:val="000000"/>
            </w14:solidFill>
            <w14:prstDash w14:val="solid"/>
            <w14:bevel/>
          </w14:textOutline>
        </w:rPr>
        <w:br w:type="page"/>
      </w:r>
    </w:p>
    <w:p w14:paraId="2D721ABC">
      <w:pPr>
        <w:spacing w:before="267" w:line="360" w:lineRule="auto"/>
        <w:outlineLvl w:val="1"/>
        <w:rPr>
          <w:rFonts w:hint="default" w:ascii="宋体" w:hAnsi="宋体" w:eastAsia="宋体" w:cs="宋体"/>
          <w:spacing w:val="-8"/>
          <w:sz w:val="28"/>
          <w:szCs w:val="28"/>
          <w:highlight w:val="none"/>
          <w:lang w:val="en-US" w:eastAsia="zh-CN"/>
          <w14:textOutline w14:w="5103" w14:cap="sq" w14:cmpd="sng">
            <w14:solidFill>
              <w14:srgbClr w14:val="000000"/>
            </w14:solidFill>
            <w14:prstDash w14:val="solid"/>
            <w14:bevel/>
          </w14:textOutline>
        </w:rPr>
      </w:pPr>
      <w:bookmarkStart w:id="36" w:name="_Toc17884"/>
      <w:r>
        <w:rPr>
          <w:rFonts w:hint="eastAsia" w:ascii="宋体" w:hAnsi="宋体" w:eastAsia="宋体" w:cs="宋体"/>
          <w:spacing w:val="-8"/>
          <w:sz w:val="28"/>
          <w:szCs w:val="28"/>
          <w:highlight w:val="none"/>
          <w:lang w:eastAsia="zh-CN"/>
          <w14:textOutline w14:w="5103" w14:cap="sq" w14:cmpd="sng">
            <w14:solidFill>
              <w14:srgbClr w14:val="000000"/>
            </w14:solidFill>
            <w14:prstDash w14:val="solid"/>
            <w14:bevel/>
          </w14:textOutline>
        </w:rPr>
        <w:t>附件</w:t>
      </w:r>
      <w:bookmarkEnd w:id="36"/>
      <w:r>
        <w:rPr>
          <w:rFonts w:hint="eastAsia" w:ascii="宋体" w:hAnsi="宋体" w:cs="宋体"/>
          <w:spacing w:val="-8"/>
          <w:sz w:val="28"/>
          <w:szCs w:val="28"/>
          <w:highlight w:val="none"/>
          <w:lang w:val="en-US" w:eastAsia="zh-CN"/>
          <w14:textOutline w14:w="5103" w14:cap="sq" w14:cmpd="sng">
            <w14:solidFill>
              <w14:srgbClr w14:val="000000"/>
            </w14:solidFill>
            <w14:prstDash w14:val="solid"/>
            <w14:bevel/>
          </w14:textOutline>
        </w:rPr>
        <w:t>7</w:t>
      </w:r>
    </w:p>
    <w:p w14:paraId="3C7A9733">
      <w:pPr>
        <w:spacing w:before="182" w:line="360" w:lineRule="auto"/>
        <w:ind w:left="2729"/>
        <w:rPr>
          <w:rFonts w:hint="eastAsia" w:ascii="宋体" w:hAnsi="宋体" w:eastAsia="宋体" w:cs="宋体"/>
          <w:sz w:val="23"/>
          <w:szCs w:val="23"/>
          <w:highlight w:val="none"/>
        </w:rPr>
      </w:pPr>
      <w:r>
        <w:rPr>
          <w:rFonts w:hint="eastAsia" w:ascii="宋体" w:hAnsi="宋体" w:eastAsia="宋体" w:cs="宋体"/>
          <w:spacing w:val="13"/>
          <w:sz w:val="23"/>
          <w:szCs w:val="23"/>
          <w:highlight w:val="none"/>
          <w14:textOutline w14:w="4358" w14:cap="sq" w14:cmpd="sng">
            <w14:solidFill>
              <w14:srgbClr w14:val="000000"/>
            </w14:solidFill>
            <w14:prstDash w14:val="solid"/>
            <w14:bevel/>
          </w14:textOutline>
        </w:rPr>
        <w:t>拒</w:t>
      </w:r>
      <w:r>
        <w:rPr>
          <w:rFonts w:hint="eastAsia" w:ascii="宋体" w:hAnsi="宋体" w:eastAsia="宋体" w:cs="宋体"/>
          <w:spacing w:val="10"/>
          <w:sz w:val="23"/>
          <w:szCs w:val="23"/>
          <w:highlight w:val="none"/>
          <w14:textOutline w14:w="4358" w14:cap="sq" w14:cmpd="sng">
            <w14:solidFill>
              <w14:srgbClr w14:val="000000"/>
            </w14:solidFill>
            <w14:prstDash w14:val="solid"/>
            <w14:bevel/>
          </w14:textOutline>
        </w:rPr>
        <w:t>绝政府采购领域商业贿赂承诺书</w:t>
      </w:r>
    </w:p>
    <w:p w14:paraId="2E0B3541">
      <w:pPr>
        <w:autoSpaceDE w:val="0"/>
        <w:autoSpaceDN w:val="0"/>
        <w:adjustRightInd w:val="0"/>
        <w:snapToGrid w:val="0"/>
        <w:spacing w:line="360" w:lineRule="auto"/>
        <w:ind w:firstLine="480" w:firstLineChars="200"/>
        <w:rPr>
          <w:rFonts w:hint="eastAsia" w:ascii="宋体" w:hAnsi="宋体" w:cs="宋体"/>
          <w:color w:val="auto"/>
          <w:sz w:val="24"/>
          <w:szCs w:val="24"/>
          <w:highlight w:val="none"/>
          <w:lang w:val="zh-CN"/>
        </w:rPr>
      </w:pPr>
      <w:r>
        <w:rPr>
          <w:rFonts w:hint="eastAsia" w:ascii="宋体" w:hAnsi="宋体" w:cs="宋体"/>
          <w:color w:val="auto"/>
          <w:sz w:val="24"/>
          <w:szCs w:val="24"/>
          <w:highlight w:val="none"/>
          <w:lang w:val="zh-CN"/>
        </w:rPr>
        <w:t>为响应党中央、国务院关于治理政府采购领域商业贿赂行为的号召，我公司在此庄严承诺：</w:t>
      </w:r>
    </w:p>
    <w:p w14:paraId="4E667DBF">
      <w:pPr>
        <w:keepNext w:val="0"/>
        <w:keepLines w:val="0"/>
        <w:pageBreakBefore w:val="0"/>
        <w:widowControl/>
        <w:kinsoku w:val="0"/>
        <w:wordWrap/>
        <w:overflowPunct/>
        <w:topLinePunct w:val="0"/>
        <w:autoSpaceDE w:val="0"/>
        <w:autoSpaceDN w:val="0"/>
        <w:bidi w:val="0"/>
        <w:adjustRightInd w:val="0"/>
        <w:snapToGrid w:val="0"/>
        <w:spacing w:line="360" w:lineRule="auto"/>
        <w:ind w:firstLine="240" w:firstLineChars="100"/>
        <w:textAlignment w:val="baseline"/>
        <w:rPr>
          <w:rFonts w:hint="eastAsia" w:ascii="宋体" w:hAnsi="宋体" w:cs="宋体"/>
          <w:color w:val="auto"/>
          <w:sz w:val="24"/>
          <w:szCs w:val="24"/>
          <w:highlight w:val="none"/>
          <w:lang w:val="zh-CN"/>
        </w:rPr>
      </w:pPr>
      <w:r>
        <w:rPr>
          <w:rFonts w:hint="eastAsia" w:ascii="宋体" w:hAnsi="宋体" w:cs="宋体"/>
          <w:color w:val="auto"/>
          <w:sz w:val="24"/>
          <w:szCs w:val="24"/>
          <w:highlight w:val="none"/>
          <w:lang w:val="zh-CN"/>
        </w:rPr>
        <w:t xml:space="preserve">    一、在参与政府采购活动中遵纪守法、诚信经营、公平竞标。</w:t>
      </w:r>
    </w:p>
    <w:p w14:paraId="591D1830">
      <w:pPr>
        <w:keepNext w:val="0"/>
        <w:keepLines w:val="0"/>
        <w:pageBreakBefore w:val="0"/>
        <w:widowControl/>
        <w:kinsoku w:val="0"/>
        <w:wordWrap/>
        <w:overflowPunct/>
        <w:topLinePunct w:val="0"/>
        <w:autoSpaceDE w:val="0"/>
        <w:autoSpaceDN w:val="0"/>
        <w:bidi w:val="0"/>
        <w:adjustRightInd w:val="0"/>
        <w:snapToGrid w:val="0"/>
        <w:spacing w:line="360" w:lineRule="auto"/>
        <w:ind w:firstLine="240" w:firstLineChars="100"/>
        <w:textAlignment w:val="baseline"/>
        <w:rPr>
          <w:rFonts w:hint="eastAsia" w:ascii="宋体" w:hAnsi="宋体" w:cs="宋体"/>
          <w:color w:val="auto"/>
          <w:sz w:val="24"/>
          <w:szCs w:val="24"/>
          <w:highlight w:val="none"/>
          <w:lang w:val="zh-CN"/>
        </w:rPr>
      </w:pPr>
      <w:r>
        <w:rPr>
          <w:rFonts w:hint="eastAsia" w:ascii="宋体" w:hAnsi="宋体" w:cs="宋体"/>
          <w:color w:val="auto"/>
          <w:sz w:val="24"/>
          <w:szCs w:val="24"/>
          <w:highlight w:val="none"/>
          <w:lang w:val="zh-CN"/>
        </w:rPr>
        <w:t xml:space="preserve">    二、不向政府采购人、采购代理机构和政府采购评审专家进行任何形式的商业贿赂以谋取交易机会。</w:t>
      </w:r>
    </w:p>
    <w:p w14:paraId="6CABA0E5">
      <w:pPr>
        <w:keepNext w:val="0"/>
        <w:keepLines w:val="0"/>
        <w:pageBreakBefore w:val="0"/>
        <w:widowControl/>
        <w:kinsoku w:val="0"/>
        <w:wordWrap/>
        <w:overflowPunct/>
        <w:topLinePunct w:val="0"/>
        <w:autoSpaceDE w:val="0"/>
        <w:autoSpaceDN w:val="0"/>
        <w:bidi w:val="0"/>
        <w:adjustRightInd w:val="0"/>
        <w:snapToGrid w:val="0"/>
        <w:spacing w:line="360" w:lineRule="auto"/>
        <w:ind w:firstLine="240" w:firstLineChars="100"/>
        <w:textAlignment w:val="baseline"/>
        <w:rPr>
          <w:rFonts w:hint="eastAsia" w:ascii="宋体" w:hAnsi="宋体" w:cs="宋体"/>
          <w:color w:val="auto"/>
          <w:sz w:val="24"/>
          <w:szCs w:val="24"/>
          <w:highlight w:val="none"/>
          <w:lang w:val="zh-CN"/>
        </w:rPr>
      </w:pPr>
      <w:r>
        <w:rPr>
          <w:rFonts w:hint="eastAsia" w:ascii="宋体" w:hAnsi="宋体" w:cs="宋体"/>
          <w:color w:val="auto"/>
          <w:sz w:val="24"/>
          <w:szCs w:val="24"/>
          <w:highlight w:val="none"/>
          <w:lang w:val="zh-CN"/>
        </w:rPr>
        <w:t xml:space="preserve">    三、不向政府采购代理机构和采购人提供虚假资格证明文件或采用虚假应标方式参与政府采购市场竞争并谋取中标、成交。</w:t>
      </w:r>
    </w:p>
    <w:p w14:paraId="31DE197C">
      <w:pPr>
        <w:keepNext w:val="0"/>
        <w:keepLines w:val="0"/>
        <w:pageBreakBefore w:val="0"/>
        <w:widowControl/>
        <w:kinsoku w:val="0"/>
        <w:wordWrap/>
        <w:overflowPunct/>
        <w:topLinePunct w:val="0"/>
        <w:autoSpaceDE w:val="0"/>
        <w:autoSpaceDN w:val="0"/>
        <w:bidi w:val="0"/>
        <w:adjustRightInd w:val="0"/>
        <w:snapToGrid w:val="0"/>
        <w:spacing w:line="360" w:lineRule="auto"/>
        <w:ind w:firstLine="240" w:firstLineChars="100"/>
        <w:textAlignment w:val="baseline"/>
        <w:rPr>
          <w:rFonts w:hint="eastAsia" w:ascii="宋体" w:hAnsi="宋体" w:cs="宋体"/>
          <w:color w:val="auto"/>
          <w:sz w:val="24"/>
          <w:szCs w:val="24"/>
          <w:highlight w:val="none"/>
          <w:lang w:val="zh-CN"/>
        </w:rPr>
      </w:pPr>
      <w:r>
        <w:rPr>
          <w:rFonts w:hint="eastAsia" w:ascii="宋体" w:hAnsi="宋体" w:cs="宋体"/>
          <w:color w:val="auto"/>
          <w:sz w:val="24"/>
          <w:szCs w:val="24"/>
          <w:highlight w:val="none"/>
          <w:lang w:val="zh-CN"/>
        </w:rPr>
        <w:t xml:space="preserve">    四、不采取“围标、陪标”等商业欺诈手段获得政府采购订单。</w:t>
      </w:r>
    </w:p>
    <w:p w14:paraId="06D063CB">
      <w:pPr>
        <w:keepNext w:val="0"/>
        <w:keepLines w:val="0"/>
        <w:pageBreakBefore w:val="0"/>
        <w:widowControl/>
        <w:kinsoku w:val="0"/>
        <w:wordWrap/>
        <w:overflowPunct/>
        <w:topLinePunct w:val="0"/>
        <w:autoSpaceDE w:val="0"/>
        <w:autoSpaceDN w:val="0"/>
        <w:bidi w:val="0"/>
        <w:adjustRightInd w:val="0"/>
        <w:snapToGrid w:val="0"/>
        <w:ind w:firstLine="240" w:firstLineChars="100"/>
        <w:textAlignment w:val="baseline"/>
        <w:rPr>
          <w:rFonts w:hint="eastAsia"/>
          <w:lang w:val="zh-CN"/>
        </w:rPr>
      </w:pPr>
      <w:r>
        <w:rPr>
          <w:rFonts w:hint="eastAsia"/>
          <w:lang w:val="zh-CN"/>
        </w:rPr>
        <w:t xml:space="preserve">    </w:t>
      </w:r>
      <w:bookmarkStart w:id="37" w:name="_Toc12393"/>
      <w:r>
        <w:rPr>
          <w:rFonts w:hint="eastAsia"/>
          <w:lang w:val="zh-CN"/>
        </w:rPr>
        <w:t>五、不采取不正当手段诋毁、排挤其他供应商。</w:t>
      </w:r>
      <w:bookmarkEnd w:id="37"/>
    </w:p>
    <w:p w14:paraId="2809D333">
      <w:pPr>
        <w:keepNext w:val="0"/>
        <w:keepLines w:val="0"/>
        <w:pageBreakBefore w:val="0"/>
        <w:widowControl/>
        <w:kinsoku w:val="0"/>
        <w:wordWrap/>
        <w:overflowPunct/>
        <w:topLinePunct w:val="0"/>
        <w:autoSpaceDE w:val="0"/>
        <w:autoSpaceDN w:val="0"/>
        <w:bidi w:val="0"/>
        <w:adjustRightInd w:val="0"/>
        <w:snapToGrid w:val="0"/>
        <w:spacing w:line="360" w:lineRule="auto"/>
        <w:ind w:firstLine="240" w:firstLineChars="100"/>
        <w:textAlignment w:val="baseline"/>
        <w:rPr>
          <w:rFonts w:hint="eastAsia" w:ascii="宋体" w:hAnsi="宋体" w:cs="宋体"/>
          <w:color w:val="auto"/>
          <w:sz w:val="24"/>
          <w:szCs w:val="24"/>
          <w:highlight w:val="none"/>
          <w:lang w:val="zh-CN"/>
        </w:rPr>
      </w:pPr>
      <w:r>
        <w:rPr>
          <w:rFonts w:hint="eastAsia" w:ascii="宋体" w:hAnsi="宋体" w:cs="宋体"/>
          <w:color w:val="auto"/>
          <w:sz w:val="24"/>
          <w:szCs w:val="24"/>
          <w:highlight w:val="none"/>
          <w:lang w:val="zh-CN"/>
        </w:rPr>
        <w:t xml:space="preserve">    六、不再提供货物和服务时“偷梁换柱、以次充好”损害采购人的合法权益。</w:t>
      </w:r>
    </w:p>
    <w:p w14:paraId="1695170C">
      <w:pPr>
        <w:keepNext w:val="0"/>
        <w:keepLines w:val="0"/>
        <w:pageBreakBefore w:val="0"/>
        <w:widowControl/>
        <w:kinsoku w:val="0"/>
        <w:wordWrap/>
        <w:overflowPunct/>
        <w:topLinePunct w:val="0"/>
        <w:autoSpaceDE w:val="0"/>
        <w:autoSpaceDN w:val="0"/>
        <w:bidi w:val="0"/>
        <w:adjustRightInd w:val="0"/>
        <w:snapToGrid w:val="0"/>
        <w:spacing w:line="360" w:lineRule="auto"/>
        <w:ind w:firstLine="240" w:firstLineChars="100"/>
        <w:textAlignment w:val="baseline"/>
        <w:rPr>
          <w:rFonts w:hint="eastAsia" w:ascii="宋体" w:hAnsi="宋体" w:cs="宋体"/>
          <w:color w:val="auto"/>
          <w:sz w:val="24"/>
          <w:szCs w:val="24"/>
          <w:highlight w:val="none"/>
          <w:lang w:val="zh-CN"/>
        </w:rPr>
      </w:pPr>
      <w:r>
        <w:rPr>
          <w:rFonts w:hint="eastAsia" w:ascii="宋体" w:hAnsi="宋体" w:cs="宋体"/>
          <w:color w:val="auto"/>
          <w:sz w:val="24"/>
          <w:szCs w:val="24"/>
          <w:highlight w:val="none"/>
          <w:lang w:val="zh-CN"/>
        </w:rPr>
        <w:t xml:space="preserve">    七、不与采购人、采购代理机构、政府采购评审专家或其他供应商恶意串通，进行质疑和投诉，维护政府采购市场秩序。</w:t>
      </w:r>
    </w:p>
    <w:p w14:paraId="728467BC">
      <w:pPr>
        <w:keepNext w:val="0"/>
        <w:keepLines w:val="0"/>
        <w:pageBreakBefore w:val="0"/>
        <w:widowControl/>
        <w:kinsoku w:val="0"/>
        <w:wordWrap/>
        <w:overflowPunct/>
        <w:topLinePunct w:val="0"/>
        <w:autoSpaceDE w:val="0"/>
        <w:autoSpaceDN w:val="0"/>
        <w:bidi w:val="0"/>
        <w:adjustRightInd w:val="0"/>
        <w:snapToGrid w:val="0"/>
        <w:spacing w:line="360" w:lineRule="auto"/>
        <w:ind w:firstLine="240" w:firstLineChars="100"/>
        <w:textAlignment w:val="baseline"/>
        <w:rPr>
          <w:rFonts w:hint="eastAsia" w:ascii="宋体" w:hAnsi="宋体" w:cs="宋体"/>
          <w:color w:val="auto"/>
          <w:sz w:val="24"/>
          <w:szCs w:val="24"/>
          <w:highlight w:val="none"/>
          <w:lang w:val="zh-CN"/>
        </w:rPr>
      </w:pPr>
      <w:r>
        <w:rPr>
          <w:rFonts w:hint="eastAsia" w:ascii="宋体" w:hAnsi="宋体" w:cs="宋体"/>
          <w:color w:val="auto"/>
          <w:sz w:val="24"/>
          <w:szCs w:val="24"/>
          <w:highlight w:val="none"/>
          <w:lang w:val="zh-CN"/>
        </w:rPr>
        <w:t xml:space="preserve">    八、尊重和接受政府采购监督管理部门的监督和政府采购代理机构招标采购要求，承担因违约行为给采购人造成的损失。</w:t>
      </w:r>
    </w:p>
    <w:p w14:paraId="69080FD3">
      <w:pPr>
        <w:autoSpaceDE w:val="0"/>
        <w:autoSpaceDN w:val="0"/>
        <w:adjustRightInd w:val="0"/>
        <w:snapToGrid w:val="0"/>
        <w:spacing w:line="360" w:lineRule="auto"/>
        <w:ind w:firstLine="480" w:firstLineChars="200"/>
        <w:rPr>
          <w:rFonts w:hint="eastAsia" w:ascii="宋体" w:hAnsi="宋体" w:cs="宋体"/>
          <w:color w:val="auto"/>
          <w:sz w:val="24"/>
          <w:szCs w:val="24"/>
          <w:highlight w:val="none"/>
          <w:lang w:val="zh-CN"/>
        </w:rPr>
      </w:pPr>
      <w:r>
        <w:rPr>
          <w:rFonts w:hint="eastAsia" w:ascii="宋体" w:hAnsi="宋体" w:cs="宋体"/>
          <w:color w:val="auto"/>
          <w:sz w:val="24"/>
          <w:szCs w:val="24"/>
          <w:highlight w:val="none"/>
          <w:lang w:val="zh-CN"/>
        </w:rPr>
        <w:t xml:space="preserve">  九、不发生其他有悖于政府采购公开、公平、公正和诚信原则的行为。</w:t>
      </w:r>
    </w:p>
    <w:p w14:paraId="647BCC20">
      <w:pPr>
        <w:autoSpaceDE w:val="0"/>
        <w:autoSpaceDN w:val="0"/>
        <w:adjustRightInd w:val="0"/>
        <w:snapToGrid w:val="0"/>
        <w:spacing w:line="360" w:lineRule="auto"/>
        <w:ind w:firstLine="480" w:firstLineChars="200"/>
        <w:rPr>
          <w:rFonts w:hint="eastAsia" w:ascii="宋体" w:hAnsi="宋体" w:cs="宋体"/>
          <w:color w:val="auto"/>
          <w:sz w:val="24"/>
          <w:szCs w:val="24"/>
          <w:highlight w:val="none"/>
          <w:lang w:val="zh-CN"/>
        </w:rPr>
      </w:pPr>
    </w:p>
    <w:p w14:paraId="27E096E5">
      <w:pPr>
        <w:snapToGrid w:val="0"/>
        <w:spacing w:line="360" w:lineRule="auto"/>
        <w:ind w:firstLine="3158" w:firstLineChars="1316"/>
        <w:rPr>
          <w:rFonts w:hint="eastAsia" w:ascii="宋体" w:hAnsi="宋体" w:cs="宋体"/>
          <w:color w:val="auto"/>
          <w:sz w:val="24"/>
          <w:szCs w:val="24"/>
          <w:highlight w:val="none"/>
        </w:rPr>
      </w:pPr>
      <w:r>
        <w:rPr>
          <w:rFonts w:hint="eastAsia" w:ascii="宋体" w:hAnsi="宋体" w:cs="宋体"/>
          <w:color w:val="auto"/>
          <w:sz w:val="24"/>
          <w:szCs w:val="24"/>
          <w:highlight w:val="none"/>
        </w:rPr>
        <w:t>供应商（公章）：</w:t>
      </w:r>
      <w:r>
        <w:rPr>
          <w:rFonts w:hint="eastAsia" w:ascii="宋体" w:hAnsi="宋体" w:cs="宋体"/>
          <w:color w:val="auto"/>
          <w:sz w:val="24"/>
          <w:szCs w:val="24"/>
          <w:highlight w:val="none"/>
          <w:u w:val="single"/>
        </w:rPr>
        <w:t xml:space="preserve">     （供应商名称）         </w:t>
      </w:r>
    </w:p>
    <w:p w14:paraId="1075E941">
      <w:pPr>
        <w:snapToGrid w:val="0"/>
        <w:spacing w:line="360" w:lineRule="auto"/>
        <w:ind w:firstLine="3158" w:firstLineChars="1316"/>
        <w:rPr>
          <w:rFonts w:hint="eastAsia" w:ascii="宋体" w:hAnsi="宋体" w:cs="宋体"/>
          <w:color w:val="auto"/>
          <w:sz w:val="24"/>
          <w:szCs w:val="24"/>
          <w:highlight w:val="none"/>
          <w:u w:val="single"/>
        </w:rPr>
      </w:pPr>
      <w:r>
        <w:rPr>
          <w:rFonts w:hint="eastAsia" w:ascii="宋体" w:hAnsi="宋体" w:cs="宋体"/>
          <w:color w:val="auto"/>
          <w:sz w:val="24"/>
          <w:szCs w:val="24"/>
          <w:highlight w:val="none"/>
        </w:rPr>
        <w:t>法定代表人/授权代表（签字或盖章）：</w:t>
      </w:r>
      <w:r>
        <w:rPr>
          <w:rFonts w:hint="eastAsia" w:ascii="宋体" w:hAnsi="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cs="宋体"/>
          <w:color w:val="auto"/>
          <w:sz w:val="24"/>
          <w:szCs w:val="24"/>
          <w:highlight w:val="none"/>
          <w:u w:val="single"/>
        </w:rPr>
        <w:t xml:space="preserve"> </w:t>
      </w:r>
    </w:p>
    <w:p w14:paraId="6F25765A">
      <w:pPr>
        <w:snapToGrid w:val="0"/>
        <w:spacing w:line="360" w:lineRule="auto"/>
        <w:ind w:firstLine="3158" w:firstLineChars="1316"/>
        <w:rPr>
          <w:rFonts w:hint="eastAsia" w:ascii="宋体" w:hAnsi="宋体" w:cs="宋体"/>
          <w:color w:val="auto"/>
          <w:sz w:val="24"/>
          <w:szCs w:val="24"/>
          <w:highlight w:val="none"/>
          <w:u w:val="single"/>
        </w:rPr>
      </w:pPr>
      <w:r>
        <w:rPr>
          <w:rFonts w:hint="eastAsia" w:ascii="宋体" w:hAnsi="宋体" w:eastAsia="宋体" w:cs="宋体"/>
          <w:color w:val="auto"/>
          <w:sz w:val="24"/>
          <w:szCs w:val="24"/>
          <w:highlight w:val="none"/>
        </w:rPr>
        <w:t>日    期：</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年</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月</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日</w:t>
      </w:r>
    </w:p>
    <w:p w14:paraId="10863379">
      <w:pPr>
        <w:spacing w:before="267" w:line="360" w:lineRule="auto"/>
        <w:rPr>
          <w:rFonts w:hint="default" w:ascii="宋体" w:hAnsi="宋体" w:eastAsia="宋体" w:cs="宋体"/>
          <w:spacing w:val="-8"/>
          <w:sz w:val="28"/>
          <w:szCs w:val="28"/>
          <w:highlight w:val="yellow"/>
          <w:lang w:val="en-US" w:eastAsia="zh-CN"/>
          <w14:textOutline w14:w="5103" w14:cap="sq" w14:cmpd="sng">
            <w14:solidFill>
              <w14:srgbClr w14:val="000000"/>
            </w14:solidFill>
            <w14:prstDash w14:val="solid"/>
            <w14:bevel/>
          </w14:textOutline>
        </w:rPr>
      </w:pPr>
      <w:r>
        <w:rPr>
          <w:rFonts w:hint="eastAsia" w:ascii="宋体" w:hAnsi="宋体" w:eastAsia="宋体" w:cs="宋体"/>
          <w:spacing w:val="12"/>
          <w:sz w:val="31"/>
          <w:szCs w:val="31"/>
          <w:highlight w:val="none"/>
          <w:lang w:val="en-US" w:eastAsia="zh-CN"/>
          <w14:textOutline w14:w="5793" w14:cap="sq" w14:cmpd="sng">
            <w14:solidFill>
              <w14:srgbClr w14:val="000000"/>
            </w14:solidFill>
            <w14:prstDash w14:val="solid"/>
            <w14:bevel/>
          </w14:textOutline>
        </w:rPr>
        <w:br w:type="page"/>
      </w:r>
      <w:r>
        <w:rPr>
          <w:rFonts w:hint="eastAsia" w:ascii="宋体" w:hAnsi="宋体" w:eastAsia="宋体" w:cs="宋体"/>
          <w:spacing w:val="-8"/>
          <w:sz w:val="28"/>
          <w:szCs w:val="28"/>
          <w:highlight w:val="none"/>
          <w:lang w:eastAsia="zh-CN"/>
          <w14:textOutline w14:w="5103" w14:cap="sq" w14:cmpd="sng">
            <w14:solidFill>
              <w14:srgbClr w14:val="000000"/>
            </w14:solidFill>
            <w14:prstDash w14:val="solid"/>
            <w14:bevel/>
          </w14:textOutline>
        </w:rPr>
        <w:t>附件</w:t>
      </w:r>
      <w:r>
        <w:rPr>
          <w:rFonts w:hint="eastAsia" w:ascii="宋体" w:hAnsi="宋体" w:cs="宋体"/>
          <w:spacing w:val="-8"/>
          <w:sz w:val="28"/>
          <w:szCs w:val="28"/>
          <w:highlight w:val="none"/>
          <w:lang w:val="en-US" w:eastAsia="zh-CN"/>
          <w14:textOutline w14:w="5103" w14:cap="sq" w14:cmpd="sng">
            <w14:solidFill>
              <w14:srgbClr w14:val="000000"/>
            </w14:solidFill>
            <w14:prstDash w14:val="solid"/>
            <w14:bevel/>
          </w14:textOutline>
        </w:rPr>
        <w:t>8</w:t>
      </w:r>
    </w:p>
    <w:p w14:paraId="3882944D">
      <w:pPr>
        <w:spacing w:before="182" w:line="360" w:lineRule="auto"/>
        <w:ind w:left="2729"/>
        <w:rPr>
          <w:rFonts w:hint="eastAsia" w:ascii="宋体" w:hAnsi="宋体" w:eastAsia="宋体" w:cs="宋体"/>
          <w:spacing w:val="10"/>
          <w:sz w:val="23"/>
          <w:szCs w:val="23"/>
          <w:highlight w:val="none"/>
          <w14:textOutline w14:w="4358" w14:cap="sq" w14:cmpd="sng">
            <w14:solidFill>
              <w14:srgbClr w14:val="000000"/>
            </w14:solidFill>
            <w14:prstDash w14:val="solid"/>
            <w14:bevel/>
          </w14:textOutline>
        </w:rPr>
      </w:pPr>
      <w:r>
        <w:rPr>
          <w:rFonts w:hint="eastAsia" w:ascii="宋体" w:hAnsi="宋体" w:cs="宋体"/>
          <w:spacing w:val="10"/>
          <w:sz w:val="23"/>
          <w:szCs w:val="23"/>
          <w:highlight w:val="none"/>
          <w:lang w:val="en-US" w:eastAsia="zh-CN"/>
          <w14:textOutline w14:w="4358" w14:cap="sq" w14:cmpd="sng">
            <w14:solidFill>
              <w14:srgbClr w14:val="000000"/>
            </w14:solidFill>
            <w14:prstDash w14:val="solid"/>
            <w14:bevel/>
          </w14:textOutline>
        </w:rPr>
        <w:t>8</w:t>
      </w:r>
      <w:r>
        <w:rPr>
          <w:rFonts w:hint="eastAsia" w:ascii="宋体" w:hAnsi="宋体" w:eastAsia="宋体" w:cs="宋体"/>
          <w:spacing w:val="10"/>
          <w:sz w:val="23"/>
          <w:szCs w:val="23"/>
          <w:highlight w:val="none"/>
          <w:lang w:val="en-US" w:eastAsia="zh-CN"/>
          <w14:textOutline w14:w="4358" w14:cap="sq" w14:cmpd="sng">
            <w14:solidFill>
              <w14:srgbClr w14:val="000000"/>
            </w14:solidFill>
            <w14:prstDash w14:val="solid"/>
            <w14:bevel/>
          </w14:textOutline>
        </w:rPr>
        <w:t>.1中小企业声明函</w:t>
      </w:r>
    </w:p>
    <w:p w14:paraId="2E47BBE8">
      <w:pPr>
        <w:spacing w:line="460" w:lineRule="exact"/>
        <w:ind w:firstLine="504" w:firstLineChars="200"/>
        <w:outlineLvl w:val="9"/>
        <w:rPr>
          <w:rFonts w:hint="eastAsia" w:ascii="新宋体" w:hAnsi="新宋体" w:eastAsia="新宋体" w:cs="新宋体"/>
          <w:color w:val="000000"/>
          <w:spacing w:val="6"/>
          <w:sz w:val="24"/>
          <w:szCs w:val="24"/>
          <w:highlight w:val="none"/>
        </w:rPr>
      </w:pPr>
      <w:r>
        <w:rPr>
          <w:rFonts w:hint="eastAsia" w:ascii="新宋体" w:hAnsi="新宋体" w:eastAsia="新宋体" w:cs="新宋体"/>
          <w:color w:val="000000"/>
          <w:spacing w:val="6"/>
          <w:sz w:val="24"/>
          <w:szCs w:val="24"/>
          <w:highlight w:val="none"/>
        </w:rPr>
        <w:t>本公司（联合体）郑重声明，根据《政府采购促进中小企业发展管理办法》（财库﹝2020﹞46 号）的规定，本公司（联合体）参加（单位名称）的（项目名称）采购活动，提供的货物全部由符合政策要求的中小企业制造。相关企业（含联合体中的中小企业、签订分包意向协议的中小企业）的具体情况如下：</w:t>
      </w:r>
    </w:p>
    <w:p w14:paraId="1499CDAA">
      <w:pPr>
        <w:numPr>
          <w:ilvl w:val="0"/>
          <w:numId w:val="6"/>
        </w:numPr>
        <w:spacing w:line="460" w:lineRule="exact"/>
        <w:ind w:left="636" w:leftChars="0" w:firstLine="0" w:firstLineChars="0"/>
        <w:outlineLvl w:val="9"/>
        <w:rPr>
          <w:rFonts w:hint="eastAsia" w:ascii="新宋体" w:hAnsi="新宋体" w:eastAsia="新宋体" w:cs="新宋体"/>
          <w:color w:val="000000"/>
          <w:spacing w:val="6"/>
          <w:sz w:val="24"/>
          <w:szCs w:val="24"/>
          <w:highlight w:val="none"/>
        </w:rPr>
      </w:pPr>
      <w:r>
        <w:rPr>
          <w:rFonts w:hint="eastAsia" w:ascii="新宋体" w:hAnsi="新宋体" w:eastAsia="新宋体" w:cs="新宋体"/>
          <w:color w:val="000000"/>
          <w:spacing w:val="6"/>
          <w:sz w:val="24"/>
          <w:szCs w:val="24"/>
          <w:highlight w:val="none"/>
          <w:u w:val="single"/>
          <w:lang w:val="en-US" w:eastAsia="zh-CN"/>
        </w:rPr>
        <w:t xml:space="preserve">            </w:t>
      </w:r>
      <w:r>
        <w:rPr>
          <w:rFonts w:hint="eastAsia" w:ascii="新宋体" w:hAnsi="新宋体" w:eastAsia="新宋体" w:cs="新宋体"/>
          <w:color w:val="000000"/>
          <w:spacing w:val="6"/>
          <w:sz w:val="24"/>
          <w:szCs w:val="24"/>
          <w:highlight w:val="none"/>
        </w:rPr>
        <w:t>，属于</w:t>
      </w:r>
      <w:r>
        <w:rPr>
          <w:rFonts w:hint="eastAsia" w:ascii="新宋体" w:hAnsi="新宋体" w:eastAsia="新宋体" w:cs="新宋体"/>
          <w:color w:val="000000"/>
          <w:spacing w:val="6"/>
          <w:sz w:val="24"/>
          <w:szCs w:val="24"/>
          <w:highlight w:val="none"/>
          <w:u w:val="single"/>
          <w:lang w:val="en-US" w:eastAsia="zh-CN"/>
        </w:rPr>
        <w:t xml:space="preserve"> </w:t>
      </w:r>
      <w:r>
        <w:rPr>
          <w:rFonts w:hint="eastAsia" w:ascii="新宋体" w:hAnsi="新宋体" w:eastAsia="新宋体" w:cs="新宋体"/>
          <w:color w:val="000000"/>
          <w:spacing w:val="6"/>
          <w:sz w:val="24"/>
          <w:szCs w:val="24"/>
          <w:highlight w:val="none"/>
          <w:u w:val="single"/>
        </w:rPr>
        <w:t>工业</w:t>
      </w:r>
      <w:r>
        <w:rPr>
          <w:rFonts w:hint="eastAsia" w:ascii="新宋体" w:hAnsi="新宋体" w:eastAsia="新宋体" w:cs="新宋体"/>
          <w:color w:val="000000"/>
          <w:spacing w:val="6"/>
          <w:sz w:val="24"/>
          <w:szCs w:val="24"/>
          <w:highlight w:val="none"/>
          <w:u w:val="single"/>
          <w:lang w:val="en-US" w:eastAsia="zh-CN"/>
        </w:rPr>
        <w:t xml:space="preserve"> </w:t>
      </w:r>
      <w:r>
        <w:rPr>
          <w:rFonts w:hint="eastAsia" w:ascii="新宋体" w:hAnsi="新宋体" w:eastAsia="新宋体" w:cs="新宋体"/>
          <w:color w:val="000000"/>
          <w:spacing w:val="6"/>
          <w:sz w:val="24"/>
          <w:szCs w:val="24"/>
          <w:highlight w:val="none"/>
        </w:rPr>
        <w:t>行业；制造商为</w:t>
      </w:r>
      <w:r>
        <w:rPr>
          <w:rFonts w:hint="eastAsia" w:ascii="新宋体" w:hAnsi="新宋体" w:eastAsia="新宋体" w:cs="新宋体"/>
          <w:color w:val="000000"/>
          <w:spacing w:val="6"/>
          <w:sz w:val="24"/>
          <w:szCs w:val="24"/>
          <w:highlight w:val="none"/>
          <w:u w:val="single"/>
        </w:rPr>
        <w:t>（企业名称）</w:t>
      </w:r>
      <w:r>
        <w:rPr>
          <w:rFonts w:hint="eastAsia" w:ascii="新宋体" w:hAnsi="新宋体" w:eastAsia="新宋体" w:cs="新宋体"/>
          <w:color w:val="000000"/>
          <w:spacing w:val="6"/>
          <w:sz w:val="24"/>
          <w:szCs w:val="24"/>
          <w:highlight w:val="none"/>
        </w:rPr>
        <w:t>，从业人员</w:t>
      </w:r>
      <w:r>
        <w:rPr>
          <w:rFonts w:hint="eastAsia" w:ascii="新宋体" w:hAnsi="新宋体" w:eastAsia="新宋体" w:cs="新宋体"/>
          <w:color w:val="000000"/>
          <w:spacing w:val="6"/>
          <w:sz w:val="24"/>
          <w:szCs w:val="24"/>
          <w:highlight w:val="none"/>
          <w:u w:val="single"/>
        </w:rPr>
        <w:t xml:space="preserve"> </w:t>
      </w:r>
      <w:r>
        <w:rPr>
          <w:rFonts w:hint="eastAsia" w:ascii="新宋体" w:hAnsi="新宋体" w:eastAsia="新宋体" w:cs="新宋体"/>
          <w:color w:val="000000"/>
          <w:spacing w:val="6"/>
          <w:sz w:val="24"/>
          <w:szCs w:val="24"/>
          <w:highlight w:val="none"/>
          <w:u w:val="single"/>
        </w:rPr>
        <w:tab/>
      </w:r>
      <w:r>
        <w:rPr>
          <w:rFonts w:hint="eastAsia" w:ascii="新宋体" w:hAnsi="新宋体" w:eastAsia="新宋体" w:cs="新宋体"/>
          <w:color w:val="000000"/>
          <w:spacing w:val="6"/>
          <w:sz w:val="24"/>
          <w:szCs w:val="24"/>
          <w:highlight w:val="none"/>
          <w:u w:val="single"/>
          <w:lang w:val="en-US" w:eastAsia="zh-CN"/>
        </w:rPr>
        <w:t xml:space="preserve">   </w:t>
      </w:r>
      <w:r>
        <w:rPr>
          <w:rFonts w:hint="eastAsia" w:ascii="新宋体" w:hAnsi="新宋体" w:eastAsia="新宋体" w:cs="新宋体"/>
          <w:color w:val="000000"/>
          <w:spacing w:val="6"/>
          <w:sz w:val="24"/>
          <w:szCs w:val="24"/>
          <w:highlight w:val="none"/>
        </w:rPr>
        <w:t>人，营业收入为</w:t>
      </w:r>
      <w:r>
        <w:rPr>
          <w:rFonts w:hint="eastAsia" w:ascii="新宋体" w:hAnsi="新宋体" w:eastAsia="新宋体" w:cs="新宋体"/>
          <w:color w:val="000000"/>
          <w:spacing w:val="6"/>
          <w:sz w:val="24"/>
          <w:szCs w:val="24"/>
          <w:highlight w:val="none"/>
          <w:u w:val="single"/>
        </w:rPr>
        <w:t xml:space="preserve"> </w:t>
      </w:r>
      <w:r>
        <w:rPr>
          <w:rFonts w:hint="eastAsia" w:ascii="新宋体" w:hAnsi="新宋体" w:eastAsia="新宋体" w:cs="新宋体"/>
          <w:color w:val="000000"/>
          <w:spacing w:val="6"/>
          <w:sz w:val="24"/>
          <w:szCs w:val="24"/>
          <w:highlight w:val="none"/>
          <w:u w:val="single"/>
        </w:rPr>
        <w:tab/>
      </w:r>
      <w:r>
        <w:rPr>
          <w:rFonts w:hint="eastAsia" w:ascii="新宋体" w:hAnsi="新宋体" w:eastAsia="新宋体" w:cs="新宋体"/>
          <w:color w:val="000000"/>
          <w:spacing w:val="6"/>
          <w:sz w:val="24"/>
          <w:szCs w:val="24"/>
          <w:highlight w:val="none"/>
          <w:u w:val="single"/>
          <w:lang w:val="en-US" w:eastAsia="zh-CN"/>
        </w:rPr>
        <w:t xml:space="preserve">  </w:t>
      </w:r>
      <w:r>
        <w:rPr>
          <w:rFonts w:hint="eastAsia" w:ascii="新宋体" w:hAnsi="新宋体" w:eastAsia="新宋体" w:cs="新宋体"/>
          <w:color w:val="000000"/>
          <w:spacing w:val="6"/>
          <w:sz w:val="24"/>
          <w:szCs w:val="24"/>
          <w:highlight w:val="none"/>
        </w:rPr>
        <w:t>万元，资产总额为</w:t>
      </w:r>
      <w:r>
        <w:rPr>
          <w:rFonts w:hint="eastAsia" w:ascii="新宋体" w:hAnsi="新宋体" w:eastAsia="新宋体" w:cs="新宋体"/>
          <w:color w:val="000000"/>
          <w:spacing w:val="6"/>
          <w:sz w:val="24"/>
          <w:szCs w:val="24"/>
          <w:highlight w:val="none"/>
          <w:u w:val="single"/>
        </w:rPr>
        <w:t xml:space="preserve"> </w:t>
      </w:r>
      <w:r>
        <w:rPr>
          <w:rFonts w:hint="eastAsia" w:ascii="新宋体" w:hAnsi="新宋体" w:eastAsia="新宋体" w:cs="新宋体"/>
          <w:color w:val="000000"/>
          <w:spacing w:val="6"/>
          <w:sz w:val="24"/>
          <w:szCs w:val="24"/>
          <w:highlight w:val="none"/>
          <w:u w:val="single"/>
        </w:rPr>
        <w:tab/>
      </w:r>
      <w:r>
        <w:rPr>
          <w:rFonts w:hint="eastAsia" w:ascii="新宋体" w:hAnsi="新宋体" w:eastAsia="新宋体" w:cs="新宋体"/>
          <w:color w:val="000000"/>
          <w:spacing w:val="6"/>
          <w:sz w:val="24"/>
          <w:szCs w:val="24"/>
          <w:highlight w:val="none"/>
          <w:u w:val="single"/>
          <w:lang w:val="en-US" w:eastAsia="zh-CN"/>
        </w:rPr>
        <w:t xml:space="preserve">  </w:t>
      </w:r>
      <w:r>
        <w:rPr>
          <w:rFonts w:hint="eastAsia" w:ascii="新宋体" w:hAnsi="新宋体" w:eastAsia="新宋体" w:cs="新宋体"/>
          <w:color w:val="000000"/>
          <w:spacing w:val="6"/>
          <w:sz w:val="24"/>
          <w:szCs w:val="24"/>
          <w:highlight w:val="none"/>
        </w:rPr>
        <w:t>万元，属于</w:t>
      </w:r>
      <w:r>
        <w:rPr>
          <w:rFonts w:hint="eastAsia" w:ascii="新宋体" w:hAnsi="新宋体" w:eastAsia="新宋体" w:cs="新宋体"/>
          <w:color w:val="000000"/>
          <w:spacing w:val="6"/>
          <w:sz w:val="24"/>
          <w:szCs w:val="24"/>
          <w:highlight w:val="none"/>
          <w:u w:val="single"/>
        </w:rPr>
        <w:t>（中型企业、小型企业、微型企业）</w:t>
      </w:r>
      <w:r>
        <w:rPr>
          <w:rFonts w:hint="eastAsia" w:ascii="新宋体" w:hAnsi="新宋体" w:eastAsia="新宋体" w:cs="新宋体"/>
          <w:color w:val="000000"/>
          <w:spacing w:val="6"/>
          <w:sz w:val="24"/>
          <w:szCs w:val="24"/>
          <w:highlight w:val="none"/>
        </w:rPr>
        <w:t>；</w:t>
      </w:r>
    </w:p>
    <w:p w14:paraId="6ADAEA11">
      <w:pPr>
        <w:numPr>
          <w:ilvl w:val="0"/>
          <w:numId w:val="6"/>
        </w:numPr>
        <w:spacing w:line="460" w:lineRule="exact"/>
        <w:ind w:left="636" w:leftChars="0" w:firstLine="0" w:firstLineChars="0"/>
        <w:outlineLvl w:val="9"/>
        <w:rPr>
          <w:rFonts w:hint="eastAsia" w:ascii="新宋体" w:hAnsi="新宋体" w:eastAsia="新宋体" w:cs="新宋体"/>
          <w:color w:val="000000"/>
          <w:spacing w:val="6"/>
          <w:sz w:val="24"/>
          <w:szCs w:val="24"/>
          <w:highlight w:val="none"/>
        </w:rPr>
      </w:pPr>
      <w:r>
        <w:rPr>
          <w:rFonts w:hint="eastAsia" w:ascii="新宋体" w:hAnsi="新宋体" w:eastAsia="新宋体" w:cs="新宋体"/>
          <w:color w:val="000000"/>
          <w:spacing w:val="6"/>
          <w:sz w:val="24"/>
          <w:szCs w:val="24"/>
          <w:highlight w:val="none"/>
          <w:u w:val="single"/>
          <w:lang w:val="en-US" w:eastAsia="zh-CN"/>
        </w:rPr>
        <w:t xml:space="preserve">            </w:t>
      </w:r>
      <w:r>
        <w:rPr>
          <w:rFonts w:hint="eastAsia" w:ascii="新宋体" w:hAnsi="新宋体" w:eastAsia="新宋体" w:cs="新宋体"/>
          <w:color w:val="000000"/>
          <w:spacing w:val="6"/>
          <w:sz w:val="24"/>
          <w:szCs w:val="24"/>
          <w:highlight w:val="none"/>
        </w:rPr>
        <w:t>，属于</w:t>
      </w:r>
      <w:r>
        <w:rPr>
          <w:rFonts w:hint="eastAsia" w:ascii="新宋体" w:hAnsi="新宋体" w:eastAsia="新宋体" w:cs="新宋体"/>
          <w:color w:val="000000"/>
          <w:spacing w:val="6"/>
          <w:sz w:val="24"/>
          <w:szCs w:val="24"/>
          <w:highlight w:val="none"/>
          <w:u w:val="single"/>
          <w:lang w:val="en-US" w:eastAsia="zh-CN"/>
        </w:rPr>
        <w:t xml:space="preserve"> </w:t>
      </w:r>
      <w:r>
        <w:rPr>
          <w:rFonts w:hint="eastAsia" w:ascii="新宋体" w:hAnsi="新宋体" w:eastAsia="新宋体" w:cs="新宋体"/>
          <w:color w:val="000000"/>
          <w:spacing w:val="6"/>
          <w:sz w:val="24"/>
          <w:szCs w:val="24"/>
          <w:highlight w:val="none"/>
          <w:u w:val="single"/>
        </w:rPr>
        <w:t>工业</w:t>
      </w:r>
      <w:r>
        <w:rPr>
          <w:rFonts w:hint="eastAsia" w:ascii="新宋体" w:hAnsi="新宋体" w:eastAsia="新宋体" w:cs="新宋体"/>
          <w:color w:val="000000"/>
          <w:spacing w:val="6"/>
          <w:sz w:val="24"/>
          <w:szCs w:val="24"/>
          <w:highlight w:val="none"/>
          <w:u w:val="single"/>
          <w:lang w:val="en-US" w:eastAsia="zh-CN"/>
        </w:rPr>
        <w:t xml:space="preserve"> </w:t>
      </w:r>
      <w:r>
        <w:rPr>
          <w:rFonts w:hint="eastAsia" w:ascii="新宋体" w:hAnsi="新宋体" w:eastAsia="新宋体" w:cs="新宋体"/>
          <w:color w:val="000000"/>
          <w:spacing w:val="6"/>
          <w:sz w:val="24"/>
          <w:szCs w:val="24"/>
          <w:highlight w:val="none"/>
        </w:rPr>
        <w:t>行业；制造商为</w:t>
      </w:r>
      <w:r>
        <w:rPr>
          <w:rFonts w:hint="eastAsia" w:ascii="新宋体" w:hAnsi="新宋体" w:eastAsia="新宋体" w:cs="新宋体"/>
          <w:color w:val="000000"/>
          <w:spacing w:val="6"/>
          <w:sz w:val="24"/>
          <w:szCs w:val="24"/>
          <w:highlight w:val="none"/>
          <w:u w:val="single"/>
        </w:rPr>
        <w:t>（企业名称）</w:t>
      </w:r>
      <w:r>
        <w:rPr>
          <w:rFonts w:hint="eastAsia" w:ascii="新宋体" w:hAnsi="新宋体" w:eastAsia="新宋体" w:cs="新宋体"/>
          <w:color w:val="000000"/>
          <w:spacing w:val="6"/>
          <w:sz w:val="24"/>
          <w:szCs w:val="24"/>
          <w:highlight w:val="none"/>
        </w:rPr>
        <w:t>，从业人员</w:t>
      </w:r>
      <w:r>
        <w:rPr>
          <w:rFonts w:hint="eastAsia" w:ascii="新宋体" w:hAnsi="新宋体" w:eastAsia="新宋体" w:cs="新宋体"/>
          <w:color w:val="000000"/>
          <w:spacing w:val="6"/>
          <w:sz w:val="24"/>
          <w:szCs w:val="24"/>
          <w:highlight w:val="none"/>
          <w:u w:val="single"/>
        </w:rPr>
        <w:t xml:space="preserve"> </w:t>
      </w:r>
      <w:r>
        <w:rPr>
          <w:rFonts w:hint="eastAsia" w:ascii="新宋体" w:hAnsi="新宋体" w:eastAsia="新宋体" w:cs="新宋体"/>
          <w:color w:val="000000"/>
          <w:spacing w:val="6"/>
          <w:sz w:val="24"/>
          <w:szCs w:val="24"/>
          <w:highlight w:val="none"/>
          <w:u w:val="single"/>
        </w:rPr>
        <w:tab/>
      </w:r>
      <w:r>
        <w:rPr>
          <w:rFonts w:hint="eastAsia" w:ascii="新宋体" w:hAnsi="新宋体" w:eastAsia="新宋体" w:cs="新宋体"/>
          <w:color w:val="000000"/>
          <w:spacing w:val="6"/>
          <w:sz w:val="24"/>
          <w:szCs w:val="24"/>
          <w:highlight w:val="none"/>
          <w:u w:val="single"/>
          <w:lang w:val="en-US" w:eastAsia="zh-CN"/>
        </w:rPr>
        <w:t xml:space="preserve">   </w:t>
      </w:r>
      <w:r>
        <w:rPr>
          <w:rFonts w:hint="eastAsia" w:ascii="新宋体" w:hAnsi="新宋体" w:eastAsia="新宋体" w:cs="新宋体"/>
          <w:color w:val="000000"/>
          <w:spacing w:val="6"/>
          <w:sz w:val="24"/>
          <w:szCs w:val="24"/>
          <w:highlight w:val="none"/>
        </w:rPr>
        <w:t>人，营业收入为</w:t>
      </w:r>
      <w:r>
        <w:rPr>
          <w:rFonts w:hint="eastAsia" w:ascii="新宋体" w:hAnsi="新宋体" w:eastAsia="新宋体" w:cs="新宋体"/>
          <w:color w:val="000000"/>
          <w:spacing w:val="6"/>
          <w:sz w:val="24"/>
          <w:szCs w:val="24"/>
          <w:highlight w:val="none"/>
          <w:u w:val="single"/>
        </w:rPr>
        <w:t xml:space="preserve"> </w:t>
      </w:r>
      <w:r>
        <w:rPr>
          <w:rFonts w:hint="eastAsia" w:ascii="新宋体" w:hAnsi="新宋体" w:eastAsia="新宋体" w:cs="新宋体"/>
          <w:color w:val="000000"/>
          <w:spacing w:val="6"/>
          <w:sz w:val="24"/>
          <w:szCs w:val="24"/>
          <w:highlight w:val="none"/>
          <w:u w:val="single"/>
        </w:rPr>
        <w:tab/>
      </w:r>
      <w:r>
        <w:rPr>
          <w:rFonts w:hint="eastAsia" w:ascii="新宋体" w:hAnsi="新宋体" w:eastAsia="新宋体" w:cs="新宋体"/>
          <w:color w:val="000000"/>
          <w:spacing w:val="6"/>
          <w:sz w:val="24"/>
          <w:szCs w:val="24"/>
          <w:highlight w:val="none"/>
          <w:u w:val="single"/>
          <w:lang w:val="en-US" w:eastAsia="zh-CN"/>
        </w:rPr>
        <w:t xml:space="preserve">  </w:t>
      </w:r>
      <w:r>
        <w:rPr>
          <w:rFonts w:hint="eastAsia" w:ascii="新宋体" w:hAnsi="新宋体" w:eastAsia="新宋体" w:cs="新宋体"/>
          <w:color w:val="000000"/>
          <w:spacing w:val="6"/>
          <w:sz w:val="24"/>
          <w:szCs w:val="24"/>
          <w:highlight w:val="none"/>
        </w:rPr>
        <w:t>万元，资产总额为</w:t>
      </w:r>
      <w:r>
        <w:rPr>
          <w:rFonts w:hint="eastAsia" w:ascii="新宋体" w:hAnsi="新宋体" w:eastAsia="新宋体" w:cs="新宋体"/>
          <w:color w:val="000000"/>
          <w:spacing w:val="6"/>
          <w:sz w:val="24"/>
          <w:szCs w:val="24"/>
          <w:highlight w:val="none"/>
          <w:u w:val="single"/>
        </w:rPr>
        <w:t xml:space="preserve"> </w:t>
      </w:r>
      <w:r>
        <w:rPr>
          <w:rFonts w:hint="eastAsia" w:ascii="新宋体" w:hAnsi="新宋体" w:eastAsia="新宋体" w:cs="新宋体"/>
          <w:color w:val="000000"/>
          <w:spacing w:val="6"/>
          <w:sz w:val="24"/>
          <w:szCs w:val="24"/>
          <w:highlight w:val="none"/>
          <w:u w:val="single"/>
        </w:rPr>
        <w:tab/>
      </w:r>
      <w:r>
        <w:rPr>
          <w:rFonts w:hint="eastAsia" w:ascii="新宋体" w:hAnsi="新宋体" w:eastAsia="新宋体" w:cs="新宋体"/>
          <w:color w:val="000000"/>
          <w:spacing w:val="6"/>
          <w:sz w:val="24"/>
          <w:szCs w:val="24"/>
          <w:highlight w:val="none"/>
          <w:u w:val="single"/>
          <w:lang w:val="en-US" w:eastAsia="zh-CN"/>
        </w:rPr>
        <w:t xml:space="preserve">  </w:t>
      </w:r>
      <w:r>
        <w:rPr>
          <w:rFonts w:hint="eastAsia" w:ascii="新宋体" w:hAnsi="新宋体" w:eastAsia="新宋体" w:cs="新宋体"/>
          <w:color w:val="000000"/>
          <w:spacing w:val="6"/>
          <w:sz w:val="24"/>
          <w:szCs w:val="24"/>
          <w:highlight w:val="none"/>
        </w:rPr>
        <w:t>万元，属于</w:t>
      </w:r>
      <w:r>
        <w:rPr>
          <w:rFonts w:hint="eastAsia" w:ascii="新宋体" w:hAnsi="新宋体" w:eastAsia="新宋体" w:cs="新宋体"/>
          <w:color w:val="000000"/>
          <w:spacing w:val="6"/>
          <w:sz w:val="24"/>
          <w:szCs w:val="24"/>
          <w:highlight w:val="none"/>
          <w:u w:val="single"/>
        </w:rPr>
        <w:t>（中型企业、小型企业、微型企业）</w:t>
      </w:r>
      <w:r>
        <w:rPr>
          <w:rFonts w:hint="eastAsia" w:ascii="新宋体" w:hAnsi="新宋体" w:eastAsia="新宋体" w:cs="新宋体"/>
          <w:color w:val="000000"/>
          <w:spacing w:val="6"/>
          <w:sz w:val="24"/>
          <w:szCs w:val="24"/>
          <w:highlight w:val="none"/>
        </w:rPr>
        <w:t>；</w:t>
      </w:r>
    </w:p>
    <w:p w14:paraId="39292449">
      <w:pPr>
        <w:spacing w:line="460" w:lineRule="exact"/>
        <w:ind w:firstLine="504" w:firstLineChars="200"/>
        <w:outlineLvl w:val="9"/>
        <w:rPr>
          <w:rFonts w:hint="eastAsia" w:ascii="新宋体" w:hAnsi="新宋体" w:eastAsia="新宋体" w:cs="新宋体"/>
          <w:color w:val="000000"/>
          <w:spacing w:val="6"/>
          <w:sz w:val="24"/>
          <w:szCs w:val="24"/>
          <w:highlight w:val="none"/>
        </w:rPr>
      </w:pPr>
      <w:r>
        <w:rPr>
          <w:rFonts w:hint="eastAsia" w:ascii="新宋体" w:hAnsi="新宋体" w:eastAsia="新宋体" w:cs="新宋体"/>
          <w:color w:val="000000"/>
          <w:spacing w:val="6"/>
          <w:sz w:val="24"/>
          <w:szCs w:val="24"/>
          <w:highlight w:val="none"/>
        </w:rPr>
        <w:t>……</w:t>
      </w:r>
    </w:p>
    <w:p w14:paraId="3E322687">
      <w:pPr>
        <w:spacing w:line="460" w:lineRule="exact"/>
        <w:ind w:firstLine="504" w:firstLineChars="200"/>
        <w:outlineLvl w:val="9"/>
        <w:rPr>
          <w:rFonts w:hint="eastAsia" w:ascii="新宋体" w:hAnsi="新宋体" w:eastAsia="新宋体" w:cs="新宋体"/>
          <w:color w:val="000000"/>
          <w:spacing w:val="6"/>
          <w:sz w:val="24"/>
          <w:szCs w:val="24"/>
          <w:highlight w:val="none"/>
        </w:rPr>
      </w:pPr>
      <w:r>
        <w:rPr>
          <w:rFonts w:hint="eastAsia" w:ascii="新宋体" w:hAnsi="新宋体" w:eastAsia="新宋体" w:cs="新宋体"/>
          <w:color w:val="000000"/>
          <w:spacing w:val="6"/>
          <w:sz w:val="24"/>
          <w:szCs w:val="24"/>
          <w:highlight w:val="none"/>
        </w:rPr>
        <w:t>以上企业，不属于大企业的分支机构，不存在控股股东为大企业的情形，也不存在与大企业的负责人为同一人的情形。</w:t>
      </w:r>
    </w:p>
    <w:p w14:paraId="5ADC8F35">
      <w:pPr>
        <w:spacing w:line="460" w:lineRule="exact"/>
        <w:ind w:firstLine="504" w:firstLineChars="200"/>
        <w:outlineLvl w:val="9"/>
        <w:rPr>
          <w:rFonts w:hint="eastAsia" w:ascii="新宋体" w:hAnsi="新宋体" w:eastAsia="新宋体" w:cs="新宋体"/>
          <w:color w:val="000000"/>
          <w:spacing w:val="6"/>
          <w:sz w:val="24"/>
          <w:szCs w:val="24"/>
          <w:highlight w:val="none"/>
        </w:rPr>
      </w:pPr>
      <w:r>
        <w:rPr>
          <w:rFonts w:hint="eastAsia" w:ascii="新宋体" w:hAnsi="新宋体" w:eastAsia="新宋体" w:cs="新宋体"/>
          <w:color w:val="000000"/>
          <w:spacing w:val="6"/>
          <w:sz w:val="24"/>
          <w:szCs w:val="24"/>
          <w:highlight w:val="none"/>
        </w:rPr>
        <w:t>本企业对上述声明内容的真实性负责。如有虚假，将依法承担相应责任。</w:t>
      </w:r>
    </w:p>
    <w:p w14:paraId="68E9F2F9">
      <w:pPr>
        <w:spacing w:line="460" w:lineRule="exact"/>
        <w:ind w:firstLine="504" w:firstLineChars="200"/>
        <w:outlineLvl w:val="9"/>
        <w:rPr>
          <w:rFonts w:hint="eastAsia" w:ascii="新宋体" w:hAnsi="新宋体" w:eastAsia="新宋体" w:cs="新宋体"/>
          <w:color w:val="000000"/>
          <w:spacing w:val="6"/>
          <w:sz w:val="24"/>
          <w:szCs w:val="24"/>
          <w:highlight w:val="none"/>
        </w:rPr>
      </w:pPr>
    </w:p>
    <w:p w14:paraId="104FE519">
      <w:pPr>
        <w:keepNext w:val="0"/>
        <w:keepLines w:val="0"/>
        <w:pageBreakBefore w:val="0"/>
        <w:widowControl/>
        <w:kinsoku w:val="0"/>
        <w:wordWrap/>
        <w:overflowPunct/>
        <w:topLinePunct w:val="0"/>
        <w:autoSpaceDE w:val="0"/>
        <w:autoSpaceDN w:val="0"/>
        <w:bidi w:val="0"/>
        <w:adjustRightInd w:val="0"/>
        <w:snapToGrid w:val="0"/>
        <w:spacing w:line="460" w:lineRule="exact"/>
        <w:ind w:left="4800" w:leftChars="2000" w:firstLine="504" w:firstLineChars="200"/>
        <w:jc w:val="left"/>
        <w:textAlignment w:val="baseline"/>
        <w:outlineLvl w:val="9"/>
        <w:rPr>
          <w:rFonts w:hint="eastAsia" w:ascii="新宋体" w:hAnsi="新宋体" w:eastAsia="新宋体" w:cs="新宋体"/>
          <w:color w:val="000000"/>
          <w:spacing w:val="6"/>
          <w:sz w:val="24"/>
          <w:szCs w:val="24"/>
          <w:highlight w:val="none"/>
        </w:rPr>
      </w:pPr>
      <w:r>
        <w:rPr>
          <w:rFonts w:hint="eastAsia" w:ascii="新宋体" w:hAnsi="新宋体" w:eastAsia="新宋体" w:cs="新宋体"/>
          <w:color w:val="000000"/>
          <w:spacing w:val="6"/>
          <w:sz w:val="24"/>
          <w:szCs w:val="24"/>
          <w:highlight w:val="none"/>
        </w:rPr>
        <w:t>企业名称（盖章）：</w:t>
      </w:r>
    </w:p>
    <w:p w14:paraId="3E1168BB">
      <w:pPr>
        <w:keepNext w:val="0"/>
        <w:keepLines w:val="0"/>
        <w:pageBreakBefore w:val="0"/>
        <w:widowControl/>
        <w:kinsoku w:val="0"/>
        <w:wordWrap/>
        <w:overflowPunct/>
        <w:topLinePunct w:val="0"/>
        <w:autoSpaceDE w:val="0"/>
        <w:autoSpaceDN w:val="0"/>
        <w:bidi w:val="0"/>
        <w:adjustRightInd w:val="0"/>
        <w:snapToGrid w:val="0"/>
        <w:spacing w:line="460" w:lineRule="exact"/>
        <w:ind w:left="4800" w:leftChars="2000" w:firstLine="504" w:firstLineChars="200"/>
        <w:jc w:val="left"/>
        <w:textAlignment w:val="baseline"/>
        <w:outlineLvl w:val="9"/>
        <w:rPr>
          <w:rFonts w:hint="eastAsia" w:ascii="新宋体" w:hAnsi="新宋体" w:eastAsia="新宋体" w:cs="新宋体"/>
          <w:color w:val="000000"/>
          <w:spacing w:val="6"/>
          <w:sz w:val="24"/>
          <w:szCs w:val="24"/>
          <w:highlight w:val="none"/>
        </w:rPr>
      </w:pPr>
      <w:r>
        <w:rPr>
          <w:rFonts w:hint="eastAsia" w:ascii="新宋体" w:hAnsi="新宋体" w:eastAsia="新宋体" w:cs="新宋体"/>
          <w:color w:val="000000"/>
          <w:spacing w:val="6"/>
          <w:sz w:val="24"/>
          <w:szCs w:val="24"/>
          <w:highlight w:val="none"/>
        </w:rPr>
        <w:t>日期</w:t>
      </w:r>
    </w:p>
    <w:p w14:paraId="30FE56F9">
      <w:pPr>
        <w:keepNext w:val="0"/>
        <w:keepLines w:val="0"/>
        <w:pageBreakBefore w:val="0"/>
        <w:kinsoku/>
        <w:wordWrap/>
        <w:overflowPunct/>
        <w:topLinePunct w:val="0"/>
        <w:autoSpaceDE/>
        <w:autoSpaceDN/>
        <w:bidi w:val="0"/>
        <w:adjustRightInd w:val="0"/>
        <w:snapToGrid w:val="0"/>
        <w:spacing w:beforeAutospacing="0" w:afterAutospacing="0" w:line="336" w:lineRule="auto"/>
        <w:textAlignment w:val="auto"/>
        <w:rPr>
          <w:rFonts w:hint="eastAsia" w:ascii="新宋体" w:hAnsi="新宋体" w:eastAsia="新宋体" w:cs="新宋体"/>
          <w:color w:val="000000"/>
          <w:sz w:val="24"/>
          <w:szCs w:val="24"/>
          <w:highlight w:val="none"/>
        </w:rPr>
      </w:pPr>
      <w:r>
        <w:rPr>
          <w:rFonts w:hint="eastAsia" w:ascii="新宋体" w:hAnsi="新宋体" w:eastAsia="新宋体" w:cs="新宋体"/>
          <w:color w:val="000000"/>
          <w:sz w:val="24"/>
          <w:szCs w:val="24"/>
          <w:highlight w:val="none"/>
        </w:rPr>
        <w:t>说明：</w:t>
      </w:r>
    </w:p>
    <w:p w14:paraId="1D7F6F3B">
      <w:pPr>
        <w:keepNext w:val="0"/>
        <w:keepLines w:val="0"/>
        <w:pageBreakBefore w:val="0"/>
        <w:kinsoku/>
        <w:wordWrap/>
        <w:overflowPunct/>
        <w:topLinePunct w:val="0"/>
        <w:autoSpaceDE/>
        <w:autoSpaceDN/>
        <w:bidi w:val="0"/>
        <w:adjustRightInd w:val="0"/>
        <w:snapToGrid w:val="0"/>
        <w:spacing w:beforeAutospacing="0" w:afterAutospacing="0" w:line="336" w:lineRule="auto"/>
        <w:ind w:firstLine="480" w:firstLineChars="200"/>
        <w:textAlignment w:val="auto"/>
        <w:rPr>
          <w:rFonts w:hint="eastAsia" w:ascii="新宋体" w:hAnsi="新宋体" w:eastAsia="新宋体" w:cs="新宋体"/>
          <w:color w:val="000000"/>
          <w:sz w:val="24"/>
          <w:szCs w:val="24"/>
          <w:highlight w:val="none"/>
        </w:rPr>
      </w:pPr>
      <w:r>
        <w:rPr>
          <w:rFonts w:hint="eastAsia" w:ascii="新宋体" w:hAnsi="新宋体" w:eastAsia="新宋体" w:cs="新宋体"/>
          <w:color w:val="000000"/>
          <w:sz w:val="24"/>
          <w:szCs w:val="24"/>
          <w:highlight w:val="none"/>
        </w:rPr>
        <w:t>1.从业人员、营业收入、资产总额填报上一年度数据，无上一年度数据的新成立企业可不填报。</w:t>
      </w:r>
    </w:p>
    <w:p w14:paraId="023D1E1E">
      <w:pPr>
        <w:keepNext w:val="0"/>
        <w:keepLines w:val="0"/>
        <w:pageBreakBefore w:val="0"/>
        <w:kinsoku/>
        <w:wordWrap/>
        <w:overflowPunct/>
        <w:topLinePunct w:val="0"/>
        <w:autoSpaceDE/>
        <w:autoSpaceDN/>
        <w:bidi w:val="0"/>
        <w:adjustRightInd w:val="0"/>
        <w:snapToGrid w:val="0"/>
        <w:spacing w:beforeAutospacing="0" w:afterAutospacing="0" w:line="336" w:lineRule="auto"/>
        <w:ind w:firstLine="480" w:firstLineChars="200"/>
        <w:textAlignment w:val="auto"/>
        <w:rPr>
          <w:rFonts w:hint="eastAsia" w:ascii="新宋体" w:hAnsi="新宋体" w:eastAsia="新宋体" w:cs="新宋体"/>
          <w:color w:val="000000"/>
          <w:sz w:val="24"/>
          <w:szCs w:val="24"/>
          <w:highlight w:val="none"/>
        </w:rPr>
      </w:pPr>
      <w:r>
        <w:rPr>
          <w:rFonts w:hint="eastAsia" w:ascii="新宋体" w:hAnsi="新宋体" w:eastAsia="新宋体" w:cs="新宋体"/>
          <w:color w:val="000000"/>
          <w:sz w:val="24"/>
          <w:szCs w:val="24"/>
          <w:highlight w:val="none"/>
        </w:rPr>
        <w:t>2.填写前请认真阅读</w:t>
      </w:r>
      <w:r>
        <w:rPr>
          <w:rFonts w:hint="eastAsia" w:ascii="新宋体" w:hAnsi="新宋体" w:eastAsia="新宋体" w:cs="新宋体"/>
          <w:color w:val="000000"/>
          <w:spacing w:val="6"/>
          <w:kern w:val="0"/>
          <w:sz w:val="24"/>
          <w:szCs w:val="24"/>
          <w:highlight w:val="none"/>
        </w:rPr>
        <w:t>《工业和信息化部、国家统计局、国家发展和改革委员会、财政部关于印发中小企业划型标准规定的通知》（工信部联企业[2011]300号）和</w:t>
      </w:r>
      <w:r>
        <w:rPr>
          <w:rFonts w:hint="eastAsia" w:ascii="新宋体" w:hAnsi="新宋体" w:eastAsia="新宋体" w:cs="新宋体"/>
          <w:color w:val="000000"/>
          <w:spacing w:val="6"/>
          <w:sz w:val="24"/>
          <w:szCs w:val="24"/>
          <w:highlight w:val="none"/>
        </w:rPr>
        <w:t>《财政部</w:t>
      </w:r>
      <w:r>
        <w:rPr>
          <w:rFonts w:hint="eastAsia" w:ascii="新宋体" w:hAnsi="新宋体" w:eastAsia="新宋体" w:cs="新宋体"/>
          <w:color w:val="000000"/>
          <w:sz w:val="24"/>
          <w:szCs w:val="24"/>
          <w:highlight w:val="none"/>
        </w:rPr>
        <w:t xml:space="preserve"> </w:t>
      </w:r>
      <w:r>
        <w:rPr>
          <w:rFonts w:hint="eastAsia" w:ascii="新宋体" w:hAnsi="新宋体" w:eastAsia="新宋体" w:cs="新宋体"/>
          <w:color w:val="000000"/>
          <w:spacing w:val="6"/>
          <w:sz w:val="24"/>
          <w:szCs w:val="24"/>
          <w:highlight w:val="none"/>
        </w:rPr>
        <w:t>工业和信息化部</w:t>
      </w:r>
      <w:r>
        <w:rPr>
          <w:rFonts w:hint="eastAsia" w:ascii="新宋体" w:hAnsi="新宋体" w:eastAsia="新宋体" w:cs="新宋体"/>
          <w:bCs/>
          <w:color w:val="000000"/>
          <w:sz w:val="24"/>
          <w:szCs w:val="24"/>
          <w:highlight w:val="none"/>
        </w:rPr>
        <w:t>关于印发《政府采购促进中小企业发展管理办法》（财库【2020】46 号）</w:t>
      </w:r>
      <w:r>
        <w:rPr>
          <w:rFonts w:hint="eastAsia" w:ascii="新宋体" w:hAnsi="新宋体" w:eastAsia="新宋体" w:cs="新宋体"/>
          <w:color w:val="000000"/>
          <w:sz w:val="24"/>
          <w:szCs w:val="24"/>
          <w:highlight w:val="none"/>
        </w:rPr>
        <w:t>相关规定。</w:t>
      </w:r>
    </w:p>
    <w:p w14:paraId="501E322D">
      <w:pPr>
        <w:keepNext w:val="0"/>
        <w:keepLines w:val="0"/>
        <w:pageBreakBefore w:val="0"/>
        <w:kinsoku/>
        <w:wordWrap/>
        <w:overflowPunct/>
        <w:topLinePunct w:val="0"/>
        <w:autoSpaceDE/>
        <w:autoSpaceDN/>
        <w:bidi w:val="0"/>
        <w:adjustRightInd w:val="0"/>
        <w:snapToGrid w:val="0"/>
        <w:spacing w:beforeAutospacing="0" w:afterAutospacing="0" w:line="336" w:lineRule="auto"/>
        <w:ind w:firstLine="480" w:firstLineChars="200"/>
        <w:textAlignment w:val="auto"/>
        <w:rPr>
          <w:rFonts w:hint="eastAsia" w:ascii="新宋体" w:hAnsi="新宋体" w:eastAsia="新宋体" w:cs="新宋体"/>
          <w:bCs/>
          <w:color w:val="000000"/>
          <w:sz w:val="24"/>
          <w:szCs w:val="24"/>
          <w:highlight w:val="none"/>
        </w:rPr>
      </w:pPr>
      <w:r>
        <w:rPr>
          <w:rFonts w:hint="eastAsia" w:ascii="新宋体" w:hAnsi="新宋体" w:eastAsia="新宋体" w:cs="新宋体"/>
          <w:color w:val="000000"/>
          <w:sz w:val="24"/>
          <w:szCs w:val="24"/>
          <w:highlight w:val="none"/>
          <w:lang w:val="en-US" w:eastAsia="zh-CN"/>
        </w:rPr>
        <w:t>3</w:t>
      </w:r>
      <w:r>
        <w:rPr>
          <w:rFonts w:hint="eastAsia" w:ascii="新宋体" w:hAnsi="新宋体" w:eastAsia="新宋体" w:cs="新宋体"/>
          <w:color w:val="000000"/>
          <w:sz w:val="24"/>
          <w:szCs w:val="24"/>
          <w:highlight w:val="none"/>
        </w:rPr>
        <w:t>.供应商</w:t>
      </w:r>
      <w:r>
        <w:rPr>
          <w:rFonts w:hint="eastAsia" w:ascii="新宋体" w:hAnsi="新宋体" w:eastAsia="新宋体" w:cs="新宋体"/>
          <w:bCs/>
          <w:color w:val="000000"/>
          <w:sz w:val="24"/>
          <w:szCs w:val="24"/>
          <w:highlight w:val="none"/>
        </w:rPr>
        <w:t>未按上述要求提供、</w:t>
      </w:r>
      <w:r>
        <w:rPr>
          <w:rFonts w:hint="eastAsia" w:ascii="新宋体" w:hAnsi="新宋体" w:eastAsia="新宋体" w:cs="新宋体"/>
          <w:color w:val="000000"/>
          <w:sz w:val="24"/>
          <w:szCs w:val="24"/>
          <w:highlight w:val="none"/>
        </w:rPr>
        <w:t>填写</w:t>
      </w:r>
      <w:r>
        <w:rPr>
          <w:rFonts w:hint="eastAsia" w:ascii="新宋体" w:hAnsi="新宋体" w:eastAsia="新宋体" w:cs="新宋体"/>
          <w:bCs/>
          <w:color w:val="000000"/>
          <w:sz w:val="24"/>
          <w:szCs w:val="24"/>
          <w:highlight w:val="none"/>
        </w:rPr>
        <w:t>的，</w:t>
      </w:r>
      <w:r>
        <w:rPr>
          <w:rFonts w:hint="eastAsia" w:ascii="新宋体" w:hAnsi="新宋体" w:eastAsia="新宋体" w:cs="新宋体"/>
          <w:bCs/>
          <w:color w:val="000000"/>
          <w:sz w:val="24"/>
          <w:szCs w:val="24"/>
          <w:highlight w:val="none"/>
          <w:lang w:val="en-US" w:eastAsia="zh-CN"/>
        </w:rPr>
        <w:t>自主承担声明函不被认可的风险</w:t>
      </w:r>
      <w:r>
        <w:rPr>
          <w:rFonts w:hint="eastAsia" w:ascii="新宋体" w:hAnsi="新宋体" w:eastAsia="新宋体" w:cs="新宋体"/>
          <w:bCs/>
          <w:color w:val="000000"/>
          <w:sz w:val="24"/>
          <w:szCs w:val="24"/>
          <w:highlight w:val="none"/>
        </w:rPr>
        <w:t>。</w:t>
      </w:r>
    </w:p>
    <w:p w14:paraId="2C4C671E">
      <w:pPr>
        <w:rPr>
          <w:rFonts w:hint="eastAsia" w:ascii="新宋体" w:hAnsi="新宋体" w:eastAsia="新宋体" w:cs="新宋体"/>
          <w:bCs/>
          <w:color w:val="000000"/>
          <w:sz w:val="24"/>
          <w:szCs w:val="24"/>
          <w:highlight w:val="none"/>
        </w:rPr>
      </w:pPr>
      <w:r>
        <w:rPr>
          <w:rFonts w:hint="eastAsia" w:ascii="新宋体" w:hAnsi="新宋体" w:eastAsia="新宋体" w:cs="新宋体"/>
          <w:bCs/>
          <w:color w:val="000000"/>
          <w:sz w:val="24"/>
          <w:szCs w:val="24"/>
          <w:highlight w:val="none"/>
        </w:rPr>
        <w:br w:type="page"/>
      </w:r>
    </w:p>
    <w:p w14:paraId="19E8DFA8">
      <w:pPr>
        <w:bidi w:val="0"/>
        <w:spacing w:line="360" w:lineRule="auto"/>
        <w:jc w:val="center"/>
        <w:rPr>
          <w:rFonts w:hint="eastAsia" w:ascii="宋体" w:hAnsi="宋体" w:eastAsia="宋体" w:cs="宋体"/>
          <w:b/>
          <w:bCs/>
          <w:sz w:val="28"/>
          <w:szCs w:val="28"/>
          <w:lang w:val="en-US" w:eastAsia="zh-CN"/>
        </w:rPr>
      </w:pPr>
      <w:bookmarkStart w:id="38" w:name="_Toc30136"/>
      <w:bookmarkStart w:id="39" w:name="_Toc16157"/>
      <w:bookmarkStart w:id="40" w:name="_Toc8143"/>
      <w:bookmarkStart w:id="41" w:name="_Toc22116"/>
    </w:p>
    <w:p w14:paraId="3B1B31E2">
      <w:pPr>
        <w:spacing w:before="182" w:line="360" w:lineRule="auto"/>
        <w:ind w:left="2729"/>
        <w:rPr>
          <w:rFonts w:hint="eastAsia" w:ascii="宋体" w:hAnsi="宋体" w:eastAsia="宋体" w:cs="宋体"/>
          <w:spacing w:val="10"/>
          <w:sz w:val="23"/>
          <w:szCs w:val="23"/>
          <w:highlight w:val="none"/>
          <w:lang w:val="en-US" w:eastAsia="zh-CN"/>
          <w14:textOutline w14:w="4358" w14:cap="sq" w14:cmpd="sng">
            <w14:solidFill>
              <w14:srgbClr w14:val="000000"/>
            </w14:solidFill>
            <w14:prstDash w14:val="solid"/>
            <w14:bevel/>
          </w14:textOutline>
        </w:rPr>
      </w:pPr>
      <w:r>
        <w:rPr>
          <w:rFonts w:hint="eastAsia" w:ascii="宋体" w:hAnsi="宋体" w:cs="宋体"/>
          <w:spacing w:val="10"/>
          <w:sz w:val="23"/>
          <w:szCs w:val="23"/>
          <w:highlight w:val="none"/>
          <w:lang w:val="en-US" w:eastAsia="zh-CN"/>
          <w14:textOutline w14:w="4358" w14:cap="sq" w14:cmpd="sng">
            <w14:solidFill>
              <w14:srgbClr w14:val="000000"/>
            </w14:solidFill>
            <w14:prstDash w14:val="solid"/>
            <w14:bevel/>
          </w14:textOutline>
        </w:rPr>
        <w:t>8</w:t>
      </w:r>
      <w:r>
        <w:rPr>
          <w:rFonts w:hint="eastAsia" w:ascii="宋体" w:hAnsi="宋体" w:eastAsia="宋体" w:cs="宋体"/>
          <w:spacing w:val="10"/>
          <w:sz w:val="23"/>
          <w:szCs w:val="23"/>
          <w:highlight w:val="none"/>
          <w:lang w:val="en-US" w:eastAsia="zh-CN"/>
          <w14:textOutline w14:w="4358" w14:cap="sq" w14:cmpd="sng">
            <w14:solidFill>
              <w14:srgbClr w14:val="000000"/>
            </w14:solidFill>
            <w14:prstDash w14:val="solid"/>
            <w14:bevel/>
          </w14:textOutline>
        </w:rPr>
        <w:t>.2 残疾人福利性单位声明函</w:t>
      </w:r>
      <w:bookmarkEnd w:id="38"/>
      <w:bookmarkEnd w:id="39"/>
      <w:bookmarkEnd w:id="40"/>
      <w:bookmarkEnd w:id="41"/>
    </w:p>
    <w:p w14:paraId="135AFBFF">
      <w:pPr>
        <w:spacing w:line="588" w:lineRule="exact"/>
        <w:outlineLvl w:val="9"/>
        <w:rPr>
          <w:rFonts w:hint="eastAsia" w:ascii="新宋体" w:hAnsi="新宋体" w:eastAsia="新宋体" w:cs="新宋体"/>
          <w:b/>
          <w:color w:val="000000"/>
          <w:spacing w:val="6"/>
          <w:sz w:val="24"/>
          <w:szCs w:val="24"/>
          <w:highlight w:val="none"/>
        </w:rPr>
      </w:pPr>
    </w:p>
    <w:p w14:paraId="17A3CBBD">
      <w:pPr>
        <w:spacing w:line="460" w:lineRule="exact"/>
        <w:ind w:firstLine="504" w:firstLineChars="200"/>
        <w:outlineLvl w:val="9"/>
        <w:rPr>
          <w:rFonts w:hint="eastAsia" w:ascii="新宋体" w:hAnsi="新宋体" w:eastAsia="新宋体" w:cs="新宋体"/>
          <w:color w:val="000000"/>
          <w:spacing w:val="6"/>
          <w:sz w:val="24"/>
          <w:szCs w:val="24"/>
          <w:highlight w:val="none"/>
        </w:rPr>
      </w:pPr>
      <w:r>
        <w:rPr>
          <w:rFonts w:hint="eastAsia" w:ascii="新宋体" w:hAnsi="新宋体" w:eastAsia="新宋体" w:cs="新宋体"/>
          <w:color w:val="000000"/>
          <w:spacing w:val="6"/>
          <w:sz w:val="24"/>
          <w:szCs w:val="24"/>
          <w:highlight w:val="none"/>
        </w:rPr>
        <w:t>本单位郑重声明，根据《财政部民政部中国残疾人联合会关于促进残疾人就业政府采购政策的通知》（财库</w:t>
      </w:r>
      <w:r>
        <w:rPr>
          <w:rFonts w:hint="eastAsia" w:ascii="新宋体" w:hAnsi="新宋体" w:eastAsia="新宋体" w:cs="新宋体"/>
          <w:color w:val="000000"/>
          <w:sz w:val="24"/>
          <w:szCs w:val="24"/>
          <w:highlight w:val="none"/>
        </w:rPr>
        <w:t>〔2017〕 141</w:t>
      </w:r>
      <w:r>
        <w:rPr>
          <w:rFonts w:hint="eastAsia" w:ascii="新宋体" w:hAnsi="新宋体" w:eastAsia="新宋体" w:cs="新宋体"/>
          <w:color w:val="000000"/>
          <w:spacing w:val="6"/>
          <w:sz w:val="24"/>
          <w:szCs w:val="24"/>
          <w:highlight w:val="none"/>
        </w:rPr>
        <w:t>号）的规定，本单位为符合条件的残疾人福利性单位，且本单位参加</w:t>
      </w:r>
      <w:r>
        <w:rPr>
          <w:rFonts w:hint="eastAsia" w:ascii="新宋体" w:hAnsi="新宋体" w:eastAsia="新宋体" w:cs="新宋体"/>
          <w:color w:val="000000"/>
          <w:sz w:val="24"/>
          <w:szCs w:val="24"/>
          <w:highlight w:val="none"/>
          <w:u w:val="single"/>
        </w:rPr>
        <w:t xml:space="preserve">    （采购人）      </w:t>
      </w:r>
      <w:r>
        <w:rPr>
          <w:rFonts w:hint="eastAsia" w:ascii="新宋体" w:hAnsi="新宋体" w:eastAsia="新宋体" w:cs="新宋体"/>
          <w:color w:val="000000"/>
          <w:sz w:val="24"/>
          <w:szCs w:val="24"/>
          <w:highlight w:val="none"/>
        </w:rPr>
        <w:t>单位的</w:t>
      </w:r>
      <w:r>
        <w:rPr>
          <w:rFonts w:hint="eastAsia" w:ascii="新宋体" w:hAnsi="新宋体" w:eastAsia="新宋体" w:cs="新宋体"/>
          <w:color w:val="000000"/>
          <w:sz w:val="24"/>
          <w:szCs w:val="24"/>
          <w:highlight w:val="none"/>
          <w:u w:val="single"/>
        </w:rPr>
        <w:t xml:space="preserve">  （项目名称）   </w:t>
      </w:r>
      <w:r>
        <w:rPr>
          <w:rFonts w:hint="eastAsia" w:ascii="新宋体" w:hAnsi="新宋体" w:eastAsia="新宋体" w:cs="新宋体"/>
          <w:color w:val="000000"/>
          <w:spacing w:val="6"/>
          <w:sz w:val="24"/>
          <w:szCs w:val="24"/>
          <w:highlight w:val="none"/>
        </w:rPr>
        <w:t>项目采购活动提供本单位制造的货物（由本单位承担工程/提供服务），或者提供其他残疾人福利性单位制造的货物（不包括使用非残疾人福利性单位注册商标的货物）。</w:t>
      </w:r>
    </w:p>
    <w:p w14:paraId="0748AF14">
      <w:pPr>
        <w:spacing w:line="460" w:lineRule="exact"/>
        <w:ind w:firstLine="504" w:firstLineChars="200"/>
        <w:outlineLvl w:val="9"/>
        <w:rPr>
          <w:rFonts w:hint="eastAsia" w:ascii="新宋体" w:hAnsi="新宋体" w:eastAsia="新宋体" w:cs="新宋体"/>
          <w:color w:val="000000"/>
          <w:spacing w:val="6"/>
          <w:sz w:val="24"/>
          <w:szCs w:val="24"/>
          <w:highlight w:val="none"/>
        </w:rPr>
      </w:pPr>
      <w:r>
        <w:rPr>
          <w:rFonts w:hint="eastAsia" w:ascii="新宋体" w:hAnsi="新宋体" w:eastAsia="新宋体" w:cs="新宋体"/>
          <w:color w:val="000000"/>
          <w:spacing w:val="6"/>
          <w:sz w:val="24"/>
          <w:szCs w:val="24"/>
          <w:highlight w:val="none"/>
        </w:rPr>
        <w:t>本单位对上述声明的真实性负责。如有虚假，将依法承担相应责任。</w:t>
      </w:r>
    </w:p>
    <w:p w14:paraId="7D3C31B6">
      <w:pPr>
        <w:spacing w:line="460" w:lineRule="exact"/>
        <w:ind w:firstLine="480" w:firstLineChars="200"/>
        <w:outlineLvl w:val="9"/>
        <w:rPr>
          <w:rFonts w:hint="eastAsia" w:ascii="新宋体" w:hAnsi="新宋体" w:eastAsia="新宋体" w:cs="新宋体"/>
          <w:color w:val="000000"/>
          <w:spacing w:val="6"/>
          <w:sz w:val="24"/>
          <w:szCs w:val="24"/>
          <w:highlight w:val="none"/>
        </w:rPr>
      </w:pPr>
      <w:r>
        <w:rPr>
          <w:rFonts w:hint="eastAsia" w:ascii="新宋体" w:hAnsi="新宋体" w:eastAsia="新宋体" w:cs="新宋体"/>
          <w:color w:val="000000"/>
          <w:sz w:val="24"/>
          <w:szCs w:val="24"/>
          <w:highlight w:val="none"/>
        </w:rPr>
        <w:t>残疾人福利性单位投标时，应提供声明函（按给定格式）。未提供或未按给定格式提供声明函的，其所投产品中的残疾人福利性单位生产的产品将不能享受</w:t>
      </w:r>
      <w:r>
        <w:rPr>
          <w:rFonts w:hint="eastAsia" w:ascii="新宋体" w:hAnsi="新宋体" w:eastAsia="新宋体" w:cs="新宋体"/>
          <w:color w:val="000000"/>
          <w:sz w:val="24"/>
          <w:szCs w:val="24"/>
          <w:highlight w:val="none"/>
          <w:lang w:val="en-US" w:eastAsia="zh-CN"/>
        </w:rPr>
        <w:t>谈判</w:t>
      </w:r>
      <w:r>
        <w:rPr>
          <w:rFonts w:hint="eastAsia" w:ascii="新宋体" w:hAnsi="新宋体" w:eastAsia="新宋体" w:cs="新宋体"/>
          <w:color w:val="000000"/>
          <w:sz w:val="24"/>
          <w:szCs w:val="24"/>
          <w:highlight w:val="none"/>
        </w:rPr>
        <w:t>文件规定的价格扣除，但不影响</w:t>
      </w:r>
      <w:r>
        <w:rPr>
          <w:rFonts w:hint="eastAsia" w:ascii="新宋体" w:hAnsi="新宋体" w:eastAsia="新宋体" w:cs="新宋体"/>
          <w:color w:val="000000"/>
          <w:sz w:val="24"/>
          <w:szCs w:val="24"/>
          <w:highlight w:val="none"/>
          <w:lang w:val="en-US" w:eastAsia="zh-CN"/>
        </w:rPr>
        <w:t>谈判</w:t>
      </w:r>
      <w:r>
        <w:rPr>
          <w:rFonts w:hint="eastAsia" w:ascii="新宋体" w:hAnsi="新宋体" w:eastAsia="新宋体" w:cs="新宋体"/>
          <w:color w:val="000000"/>
          <w:sz w:val="24"/>
          <w:szCs w:val="24"/>
          <w:highlight w:val="none"/>
        </w:rPr>
        <w:t>响应文件的有效性。</w:t>
      </w:r>
    </w:p>
    <w:p w14:paraId="65CC9EFE">
      <w:pPr>
        <w:tabs>
          <w:tab w:val="left" w:pos="4860"/>
        </w:tabs>
        <w:spacing w:line="588" w:lineRule="exact"/>
        <w:ind w:right="1686"/>
        <w:jc w:val="left"/>
        <w:outlineLvl w:val="9"/>
        <w:rPr>
          <w:rFonts w:hint="eastAsia" w:ascii="新宋体" w:hAnsi="新宋体" w:eastAsia="新宋体" w:cs="新宋体"/>
          <w:color w:val="000000"/>
          <w:spacing w:val="6"/>
          <w:sz w:val="24"/>
          <w:szCs w:val="24"/>
          <w:highlight w:val="none"/>
        </w:rPr>
      </w:pPr>
    </w:p>
    <w:p w14:paraId="2DF151B3">
      <w:pPr>
        <w:tabs>
          <w:tab w:val="left" w:pos="4860"/>
        </w:tabs>
        <w:spacing w:line="588" w:lineRule="exact"/>
        <w:ind w:right="1686"/>
        <w:jc w:val="left"/>
        <w:outlineLvl w:val="9"/>
        <w:rPr>
          <w:rFonts w:hint="eastAsia" w:ascii="新宋体" w:hAnsi="新宋体" w:eastAsia="新宋体" w:cs="新宋体"/>
          <w:color w:val="000000"/>
          <w:spacing w:val="6"/>
          <w:sz w:val="24"/>
          <w:szCs w:val="24"/>
          <w:highlight w:val="none"/>
        </w:rPr>
      </w:pPr>
    </w:p>
    <w:p w14:paraId="274951C5">
      <w:pPr>
        <w:spacing w:line="360" w:lineRule="auto"/>
        <w:ind w:firstLine="4759" w:firstLineChars="1983"/>
        <w:outlineLvl w:val="9"/>
        <w:rPr>
          <w:rFonts w:hint="eastAsia" w:ascii="新宋体" w:hAnsi="新宋体" w:eastAsia="新宋体" w:cs="新宋体"/>
          <w:color w:val="000000"/>
          <w:sz w:val="24"/>
          <w:szCs w:val="24"/>
          <w:highlight w:val="none"/>
        </w:rPr>
      </w:pPr>
    </w:p>
    <w:p w14:paraId="7CD9CA1C">
      <w:pPr>
        <w:pStyle w:val="10"/>
        <w:outlineLvl w:val="9"/>
        <w:rPr>
          <w:rFonts w:hint="eastAsia" w:ascii="新宋体" w:hAnsi="新宋体" w:eastAsia="新宋体" w:cs="新宋体"/>
          <w:color w:val="000000"/>
          <w:sz w:val="24"/>
          <w:szCs w:val="24"/>
          <w:highlight w:val="none"/>
        </w:rPr>
      </w:pPr>
    </w:p>
    <w:p w14:paraId="3C74B059">
      <w:pPr>
        <w:pStyle w:val="10"/>
        <w:outlineLvl w:val="9"/>
        <w:rPr>
          <w:rFonts w:hint="eastAsia" w:ascii="新宋体" w:hAnsi="新宋体" w:eastAsia="新宋体" w:cs="新宋体"/>
          <w:color w:val="000000"/>
          <w:sz w:val="24"/>
          <w:szCs w:val="24"/>
          <w:highlight w:val="none"/>
        </w:rPr>
      </w:pPr>
    </w:p>
    <w:p w14:paraId="34CBA8B4">
      <w:pPr>
        <w:spacing w:line="360" w:lineRule="auto"/>
        <w:ind w:firstLine="4759" w:firstLineChars="1983"/>
        <w:outlineLvl w:val="9"/>
        <w:rPr>
          <w:rFonts w:hint="eastAsia" w:ascii="新宋体" w:hAnsi="新宋体" w:eastAsia="新宋体" w:cs="新宋体"/>
          <w:color w:val="000000"/>
          <w:sz w:val="24"/>
          <w:szCs w:val="24"/>
          <w:highlight w:val="none"/>
        </w:rPr>
      </w:pPr>
    </w:p>
    <w:p w14:paraId="247BCEB7">
      <w:pPr>
        <w:spacing w:line="360" w:lineRule="auto"/>
        <w:ind w:firstLine="3780" w:firstLineChars="1575"/>
        <w:outlineLvl w:val="9"/>
        <w:rPr>
          <w:rFonts w:hint="eastAsia" w:ascii="新宋体" w:hAnsi="新宋体" w:eastAsia="新宋体" w:cs="新宋体"/>
          <w:color w:val="000000"/>
          <w:sz w:val="24"/>
          <w:szCs w:val="24"/>
          <w:highlight w:val="none"/>
        </w:rPr>
      </w:pPr>
      <w:r>
        <w:rPr>
          <w:rFonts w:hint="eastAsia" w:ascii="新宋体" w:hAnsi="新宋体" w:eastAsia="新宋体" w:cs="新宋体"/>
          <w:color w:val="000000"/>
          <w:sz w:val="24"/>
          <w:szCs w:val="24"/>
          <w:highlight w:val="none"/>
        </w:rPr>
        <w:t>供应商全称：</w:t>
      </w:r>
      <w:r>
        <w:rPr>
          <w:rFonts w:hint="eastAsia" w:ascii="新宋体" w:hAnsi="新宋体" w:eastAsia="新宋体" w:cs="新宋体"/>
          <w:color w:val="000000"/>
          <w:sz w:val="24"/>
          <w:szCs w:val="24"/>
          <w:highlight w:val="none"/>
          <w:u w:val="single"/>
        </w:rPr>
        <w:t xml:space="preserve">             </w:t>
      </w:r>
      <w:r>
        <w:rPr>
          <w:rFonts w:hint="eastAsia" w:ascii="新宋体" w:hAnsi="新宋体" w:eastAsia="新宋体" w:cs="新宋体"/>
          <w:color w:val="000000"/>
          <w:sz w:val="24"/>
          <w:szCs w:val="24"/>
          <w:highlight w:val="none"/>
        </w:rPr>
        <w:t>(盖单位章)</w:t>
      </w:r>
    </w:p>
    <w:p w14:paraId="14D27122">
      <w:pPr>
        <w:spacing w:line="360" w:lineRule="auto"/>
        <w:ind w:firstLine="3780" w:firstLineChars="1575"/>
        <w:outlineLvl w:val="9"/>
        <w:rPr>
          <w:rFonts w:hint="eastAsia" w:ascii="新宋体" w:hAnsi="新宋体" w:eastAsia="新宋体" w:cs="新宋体"/>
          <w:color w:val="000000"/>
          <w:sz w:val="24"/>
          <w:szCs w:val="24"/>
          <w:highlight w:val="none"/>
          <w:u w:val="single"/>
        </w:rPr>
      </w:pPr>
      <w:r>
        <w:rPr>
          <w:rFonts w:hint="eastAsia" w:ascii="新宋体" w:hAnsi="新宋体" w:eastAsia="新宋体" w:cs="新宋体"/>
          <w:color w:val="000000"/>
          <w:sz w:val="24"/>
          <w:szCs w:val="24"/>
          <w:highlight w:val="none"/>
        </w:rPr>
        <w:t>法人代表或授权代表(签字或盖章)：</w:t>
      </w:r>
      <w:r>
        <w:rPr>
          <w:rFonts w:hint="eastAsia" w:ascii="新宋体" w:hAnsi="新宋体" w:eastAsia="新宋体" w:cs="新宋体"/>
          <w:color w:val="000000"/>
          <w:sz w:val="24"/>
          <w:szCs w:val="24"/>
          <w:highlight w:val="none"/>
          <w:u w:val="single"/>
        </w:rPr>
        <w:t xml:space="preserve">          </w:t>
      </w:r>
    </w:p>
    <w:p w14:paraId="693D5CBD">
      <w:pPr>
        <w:spacing w:line="360" w:lineRule="auto"/>
        <w:ind w:firstLine="3780" w:firstLineChars="1575"/>
        <w:outlineLvl w:val="9"/>
        <w:rPr>
          <w:rFonts w:hint="eastAsia" w:ascii="新宋体" w:hAnsi="新宋体" w:eastAsia="新宋体" w:cs="新宋体"/>
          <w:color w:val="000000"/>
          <w:sz w:val="24"/>
          <w:szCs w:val="24"/>
          <w:highlight w:val="none"/>
        </w:rPr>
      </w:pPr>
      <w:r>
        <w:rPr>
          <w:rFonts w:hint="eastAsia" w:ascii="新宋体" w:hAnsi="新宋体" w:eastAsia="新宋体" w:cs="新宋体"/>
          <w:color w:val="000000"/>
          <w:sz w:val="24"/>
          <w:szCs w:val="24"/>
          <w:highlight w:val="none"/>
        </w:rPr>
        <w:t>日  期：</w:t>
      </w:r>
      <w:r>
        <w:rPr>
          <w:rFonts w:hint="eastAsia" w:ascii="新宋体" w:hAnsi="新宋体" w:eastAsia="新宋体" w:cs="新宋体"/>
          <w:color w:val="000000"/>
          <w:sz w:val="24"/>
          <w:szCs w:val="24"/>
          <w:highlight w:val="none"/>
          <w:u w:val="single"/>
        </w:rPr>
        <w:t xml:space="preserve">       </w:t>
      </w:r>
      <w:r>
        <w:rPr>
          <w:rFonts w:hint="eastAsia" w:ascii="新宋体" w:hAnsi="新宋体" w:eastAsia="新宋体" w:cs="新宋体"/>
          <w:color w:val="000000"/>
          <w:sz w:val="24"/>
          <w:szCs w:val="24"/>
          <w:highlight w:val="none"/>
        </w:rPr>
        <w:t>年</w:t>
      </w:r>
      <w:r>
        <w:rPr>
          <w:rFonts w:hint="eastAsia" w:ascii="新宋体" w:hAnsi="新宋体" w:eastAsia="新宋体" w:cs="新宋体"/>
          <w:color w:val="000000"/>
          <w:sz w:val="24"/>
          <w:szCs w:val="24"/>
          <w:highlight w:val="none"/>
          <w:u w:val="single"/>
        </w:rPr>
        <w:t xml:space="preserve">      </w:t>
      </w:r>
      <w:r>
        <w:rPr>
          <w:rFonts w:hint="eastAsia" w:ascii="新宋体" w:hAnsi="新宋体" w:eastAsia="新宋体" w:cs="新宋体"/>
          <w:color w:val="000000"/>
          <w:sz w:val="24"/>
          <w:szCs w:val="24"/>
          <w:highlight w:val="none"/>
        </w:rPr>
        <w:t>月</w:t>
      </w:r>
      <w:r>
        <w:rPr>
          <w:rFonts w:hint="eastAsia" w:ascii="新宋体" w:hAnsi="新宋体" w:eastAsia="新宋体" w:cs="新宋体"/>
          <w:color w:val="000000"/>
          <w:sz w:val="24"/>
          <w:szCs w:val="24"/>
          <w:highlight w:val="none"/>
          <w:u w:val="single"/>
        </w:rPr>
        <w:t xml:space="preserve">     </w:t>
      </w:r>
      <w:r>
        <w:rPr>
          <w:rFonts w:hint="eastAsia" w:ascii="新宋体" w:hAnsi="新宋体" w:eastAsia="新宋体" w:cs="新宋体"/>
          <w:color w:val="000000"/>
          <w:sz w:val="24"/>
          <w:szCs w:val="24"/>
          <w:highlight w:val="none"/>
        </w:rPr>
        <w:t>日</w:t>
      </w:r>
    </w:p>
    <w:p w14:paraId="36DFB8C8">
      <w:pPr>
        <w:spacing w:line="360" w:lineRule="auto"/>
        <w:ind w:firstLine="3780" w:firstLineChars="1575"/>
        <w:outlineLvl w:val="9"/>
        <w:rPr>
          <w:rFonts w:hint="eastAsia" w:ascii="新宋体" w:hAnsi="新宋体" w:eastAsia="新宋体" w:cs="新宋体"/>
          <w:color w:val="000000"/>
          <w:sz w:val="24"/>
          <w:szCs w:val="24"/>
          <w:highlight w:val="none"/>
        </w:rPr>
      </w:pPr>
    </w:p>
    <w:p w14:paraId="54445C8A">
      <w:pPr>
        <w:spacing w:line="360" w:lineRule="auto"/>
        <w:ind w:firstLine="4759" w:firstLineChars="1983"/>
        <w:outlineLvl w:val="9"/>
        <w:rPr>
          <w:rFonts w:hint="eastAsia" w:ascii="新宋体" w:hAnsi="新宋体" w:eastAsia="新宋体" w:cs="新宋体"/>
          <w:color w:val="000000"/>
          <w:sz w:val="24"/>
          <w:szCs w:val="24"/>
          <w:highlight w:val="none"/>
        </w:rPr>
      </w:pPr>
    </w:p>
    <w:p w14:paraId="2BDA884E">
      <w:pPr>
        <w:spacing w:line="360" w:lineRule="auto"/>
        <w:ind w:firstLine="4759" w:firstLineChars="1983"/>
        <w:outlineLvl w:val="9"/>
        <w:rPr>
          <w:rFonts w:hint="eastAsia" w:ascii="新宋体" w:hAnsi="新宋体" w:eastAsia="新宋体" w:cs="新宋体"/>
          <w:color w:val="000000"/>
          <w:sz w:val="24"/>
          <w:szCs w:val="24"/>
          <w:highlight w:val="none"/>
        </w:rPr>
      </w:pPr>
    </w:p>
    <w:p w14:paraId="48DA4C7E">
      <w:pPr>
        <w:spacing w:line="360" w:lineRule="auto"/>
        <w:ind w:firstLine="4759" w:firstLineChars="1983"/>
        <w:outlineLvl w:val="9"/>
        <w:rPr>
          <w:rFonts w:hint="eastAsia" w:ascii="新宋体" w:hAnsi="新宋体" w:eastAsia="新宋体" w:cs="新宋体"/>
          <w:color w:val="000000"/>
          <w:sz w:val="24"/>
          <w:szCs w:val="24"/>
          <w:highlight w:val="none"/>
        </w:rPr>
      </w:pPr>
    </w:p>
    <w:p w14:paraId="2ACCC8FA">
      <w:pPr>
        <w:pStyle w:val="10"/>
        <w:outlineLvl w:val="9"/>
        <w:rPr>
          <w:rFonts w:hint="eastAsia" w:ascii="新宋体" w:hAnsi="新宋体" w:eastAsia="新宋体" w:cs="新宋体"/>
          <w:color w:val="000000"/>
          <w:sz w:val="24"/>
          <w:szCs w:val="24"/>
          <w:highlight w:val="none"/>
        </w:rPr>
      </w:pPr>
    </w:p>
    <w:p w14:paraId="40888B56">
      <w:pPr>
        <w:rPr>
          <w:rFonts w:hint="eastAsia" w:ascii="新宋体" w:hAnsi="新宋体" w:eastAsia="新宋体" w:cs="新宋体"/>
          <w:color w:val="000000"/>
          <w:sz w:val="24"/>
          <w:szCs w:val="24"/>
          <w:highlight w:val="none"/>
        </w:rPr>
      </w:pPr>
    </w:p>
    <w:p w14:paraId="6063084A">
      <w:pPr>
        <w:rPr>
          <w:rFonts w:hint="eastAsia" w:ascii="宋体" w:hAnsi="宋体" w:eastAsia="宋体" w:cs="宋体"/>
          <w:b/>
          <w:bCs/>
          <w:sz w:val="28"/>
          <w:szCs w:val="28"/>
          <w:lang w:val="en-US" w:eastAsia="zh-CN"/>
        </w:rPr>
      </w:pPr>
      <w:bookmarkStart w:id="42" w:name="_Toc22996"/>
      <w:bookmarkStart w:id="43" w:name="_Toc12314"/>
      <w:bookmarkStart w:id="44" w:name="_Toc15632"/>
      <w:bookmarkStart w:id="45" w:name="_Toc12038"/>
      <w:bookmarkStart w:id="46" w:name="_Toc23968"/>
      <w:bookmarkStart w:id="47" w:name="_Toc527712477"/>
      <w:bookmarkStart w:id="48" w:name="_Toc19286"/>
      <w:bookmarkStart w:id="49" w:name="_Toc11855"/>
      <w:bookmarkStart w:id="50" w:name="_Toc2469"/>
    </w:p>
    <w:p w14:paraId="7A0AD5A5">
      <w:pPr>
        <w:spacing w:before="182" w:line="360" w:lineRule="auto"/>
        <w:ind w:left="2729"/>
        <w:rPr>
          <w:rFonts w:hint="eastAsia" w:ascii="宋体" w:hAnsi="宋体" w:eastAsia="宋体" w:cs="宋体"/>
          <w:spacing w:val="10"/>
          <w:sz w:val="23"/>
          <w:szCs w:val="23"/>
          <w:highlight w:val="none"/>
          <w:lang w:val="en-US" w:eastAsia="zh-CN"/>
          <w14:textOutline w14:w="4358" w14:cap="sq" w14:cmpd="sng">
            <w14:solidFill>
              <w14:srgbClr w14:val="000000"/>
            </w14:solidFill>
            <w14:prstDash w14:val="solid"/>
            <w14:bevel/>
          </w14:textOutline>
        </w:rPr>
      </w:pPr>
      <w:r>
        <w:rPr>
          <w:rFonts w:hint="eastAsia" w:ascii="宋体" w:hAnsi="宋体" w:cs="宋体"/>
          <w:spacing w:val="10"/>
          <w:sz w:val="23"/>
          <w:szCs w:val="23"/>
          <w:highlight w:val="none"/>
          <w:lang w:val="en-US" w:eastAsia="zh-CN"/>
          <w14:textOutline w14:w="4358" w14:cap="sq" w14:cmpd="sng">
            <w14:solidFill>
              <w14:srgbClr w14:val="000000"/>
            </w14:solidFill>
            <w14:prstDash w14:val="solid"/>
            <w14:bevel/>
          </w14:textOutline>
        </w:rPr>
        <w:t>8</w:t>
      </w:r>
      <w:r>
        <w:rPr>
          <w:rFonts w:hint="eastAsia" w:ascii="宋体" w:hAnsi="宋体" w:eastAsia="宋体" w:cs="宋体"/>
          <w:spacing w:val="10"/>
          <w:sz w:val="23"/>
          <w:szCs w:val="23"/>
          <w:highlight w:val="none"/>
          <w:lang w:val="en-US" w:eastAsia="zh-CN"/>
          <w14:textOutline w14:w="4358" w14:cap="sq" w14:cmpd="sng">
            <w14:solidFill>
              <w14:srgbClr w14:val="000000"/>
            </w14:solidFill>
            <w14:prstDash w14:val="solid"/>
            <w14:bevel/>
          </w14:textOutline>
        </w:rPr>
        <w:t>.3监狱企业证明函</w:t>
      </w:r>
      <w:bookmarkEnd w:id="42"/>
      <w:bookmarkEnd w:id="43"/>
      <w:bookmarkEnd w:id="44"/>
      <w:bookmarkEnd w:id="45"/>
      <w:bookmarkEnd w:id="46"/>
      <w:bookmarkEnd w:id="47"/>
      <w:bookmarkEnd w:id="48"/>
      <w:bookmarkEnd w:id="49"/>
      <w:bookmarkEnd w:id="50"/>
    </w:p>
    <w:p w14:paraId="7C881CBF">
      <w:pPr>
        <w:jc w:val="center"/>
        <w:outlineLvl w:val="9"/>
        <w:rPr>
          <w:rFonts w:hint="eastAsia" w:ascii="新宋体" w:hAnsi="新宋体" w:eastAsia="新宋体" w:cs="新宋体"/>
          <w:b/>
          <w:color w:val="000000"/>
          <w:sz w:val="24"/>
          <w:szCs w:val="24"/>
          <w:highlight w:val="none"/>
        </w:rPr>
      </w:pPr>
    </w:p>
    <w:p w14:paraId="31B7058A">
      <w:pPr>
        <w:spacing w:line="460" w:lineRule="exact"/>
        <w:ind w:firstLine="480" w:firstLineChars="200"/>
        <w:outlineLvl w:val="9"/>
        <w:rPr>
          <w:rFonts w:hint="eastAsia" w:ascii="新宋体" w:hAnsi="新宋体" w:eastAsia="新宋体" w:cs="新宋体"/>
          <w:color w:val="000000"/>
          <w:sz w:val="24"/>
          <w:szCs w:val="24"/>
          <w:highlight w:val="none"/>
        </w:rPr>
      </w:pPr>
      <w:r>
        <w:rPr>
          <w:rFonts w:hint="eastAsia" w:ascii="新宋体" w:hAnsi="新宋体" w:eastAsia="新宋体" w:cs="新宋体"/>
          <w:color w:val="000000"/>
          <w:sz w:val="24"/>
          <w:szCs w:val="24"/>
          <w:highlight w:val="none"/>
        </w:rPr>
        <w:t>根据财政部、司法部《关于政府采购支持监狱企业发展有关问题的通知》（财库〔2014〕68号）的规定，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0D3B185D">
      <w:pPr>
        <w:spacing w:line="460" w:lineRule="exact"/>
        <w:ind w:firstLine="480" w:firstLineChars="200"/>
        <w:outlineLvl w:val="9"/>
        <w:rPr>
          <w:rFonts w:hint="eastAsia" w:ascii="新宋体" w:hAnsi="新宋体" w:eastAsia="新宋体" w:cs="新宋体"/>
          <w:color w:val="000000"/>
          <w:sz w:val="24"/>
          <w:szCs w:val="24"/>
          <w:highlight w:val="none"/>
        </w:rPr>
      </w:pPr>
      <w:r>
        <w:rPr>
          <w:rFonts w:hint="eastAsia" w:ascii="新宋体" w:hAnsi="新宋体" w:eastAsia="新宋体" w:cs="新宋体"/>
          <w:color w:val="000000"/>
          <w:sz w:val="24"/>
          <w:szCs w:val="24"/>
          <w:highlight w:val="none"/>
        </w:rPr>
        <w:t>监狱企业参加政府采购活动时，应当提供由省级以上监狱管理局、戒毒管理局（含新疆生产建设兵团）出具的属于监狱企业的证明文件。</w:t>
      </w:r>
    </w:p>
    <w:p w14:paraId="08388D18">
      <w:pPr>
        <w:spacing w:line="460" w:lineRule="exact"/>
        <w:ind w:firstLine="480" w:firstLineChars="200"/>
        <w:outlineLvl w:val="9"/>
        <w:rPr>
          <w:rFonts w:hint="eastAsia" w:ascii="新宋体" w:hAnsi="新宋体" w:eastAsia="新宋体" w:cs="新宋体"/>
          <w:color w:val="000000"/>
          <w:sz w:val="24"/>
          <w:szCs w:val="24"/>
          <w:highlight w:val="none"/>
        </w:rPr>
      </w:pPr>
      <w:r>
        <w:rPr>
          <w:rFonts w:hint="eastAsia" w:ascii="新宋体" w:hAnsi="新宋体" w:eastAsia="新宋体" w:cs="新宋体"/>
          <w:color w:val="000000"/>
          <w:sz w:val="24"/>
          <w:szCs w:val="24"/>
          <w:highlight w:val="none"/>
        </w:rPr>
        <w:t>监狱企业投标时，应当提供由省级以上监狱管理局、戒毒管理局（含新疆生产建设兵团）出具的属于监狱企业的证明文件（格式不</w:t>
      </w:r>
      <w:r>
        <w:rPr>
          <w:rFonts w:hint="eastAsia" w:ascii="新宋体" w:hAnsi="新宋体" w:eastAsia="新宋体" w:cs="新宋体"/>
          <w:color w:val="000000"/>
          <w:sz w:val="24"/>
          <w:szCs w:val="24"/>
          <w:highlight w:val="none"/>
          <w:lang w:eastAsia="zh-CN"/>
        </w:rPr>
        <w:t>作要求</w:t>
      </w:r>
      <w:r>
        <w:rPr>
          <w:rFonts w:hint="eastAsia" w:ascii="新宋体" w:hAnsi="新宋体" w:eastAsia="新宋体" w:cs="新宋体"/>
          <w:color w:val="000000"/>
          <w:sz w:val="24"/>
          <w:szCs w:val="24"/>
          <w:highlight w:val="none"/>
        </w:rPr>
        <w:t>）。未提供证明文件的不能享受</w:t>
      </w:r>
      <w:r>
        <w:rPr>
          <w:rFonts w:hint="eastAsia" w:ascii="新宋体" w:hAnsi="新宋体" w:eastAsia="新宋体" w:cs="新宋体"/>
          <w:color w:val="000000"/>
          <w:sz w:val="24"/>
          <w:szCs w:val="24"/>
          <w:highlight w:val="none"/>
          <w:lang w:val="en-US" w:eastAsia="zh-CN"/>
        </w:rPr>
        <w:t>谈判</w:t>
      </w:r>
      <w:r>
        <w:rPr>
          <w:rFonts w:hint="eastAsia" w:ascii="新宋体" w:hAnsi="新宋体" w:eastAsia="新宋体" w:cs="新宋体"/>
          <w:color w:val="000000"/>
          <w:sz w:val="24"/>
          <w:szCs w:val="24"/>
          <w:highlight w:val="none"/>
        </w:rPr>
        <w:t>文件规定的价格扣除，但不影响</w:t>
      </w:r>
      <w:r>
        <w:rPr>
          <w:rFonts w:hint="eastAsia" w:ascii="新宋体" w:hAnsi="新宋体" w:eastAsia="新宋体" w:cs="新宋体"/>
          <w:color w:val="000000"/>
          <w:sz w:val="24"/>
          <w:szCs w:val="24"/>
          <w:highlight w:val="none"/>
          <w:lang w:val="en-US" w:eastAsia="zh-CN"/>
        </w:rPr>
        <w:t>谈判</w:t>
      </w:r>
      <w:r>
        <w:rPr>
          <w:rFonts w:hint="eastAsia" w:ascii="新宋体" w:hAnsi="新宋体" w:eastAsia="新宋体" w:cs="新宋体"/>
          <w:color w:val="000000"/>
          <w:sz w:val="24"/>
          <w:szCs w:val="24"/>
          <w:highlight w:val="none"/>
        </w:rPr>
        <w:t>响应文件的有效性。</w:t>
      </w:r>
    </w:p>
    <w:p w14:paraId="02A92547">
      <w:pPr>
        <w:pStyle w:val="7"/>
        <w:spacing w:line="460" w:lineRule="exact"/>
        <w:ind w:left="0" w:leftChars="0" w:firstLine="0" w:firstLineChars="0"/>
        <w:outlineLvl w:val="9"/>
        <w:rPr>
          <w:rFonts w:hint="eastAsia" w:ascii="新宋体" w:hAnsi="新宋体" w:eastAsia="新宋体" w:cs="新宋体"/>
          <w:bCs/>
          <w:color w:val="000000"/>
          <w:sz w:val="24"/>
          <w:szCs w:val="24"/>
          <w:highlight w:val="none"/>
        </w:rPr>
      </w:pPr>
    </w:p>
    <w:p w14:paraId="02B5E822">
      <w:pPr>
        <w:spacing w:line="360" w:lineRule="auto"/>
        <w:outlineLvl w:val="9"/>
        <w:rPr>
          <w:rFonts w:hint="eastAsia" w:ascii="新宋体" w:hAnsi="新宋体" w:eastAsia="新宋体" w:cs="新宋体"/>
          <w:bCs/>
          <w:color w:val="000000"/>
          <w:sz w:val="24"/>
          <w:szCs w:val="24"/>
          <w:highlight w:val="none"/>
        </w:rPr>
      </w:pPr>
    </w:p>
    <w:p w14:paraId="720A27D3">
      <w:pPr>
        <w:spacing w:line="360" w:lineRule="auto"/>
        <w:ind w:firstLine="3780" w:firstLineChars="1575"/>
        <w:outlineLvl w:val="9"/>
        <w:rPr>
          <w:rFonts w:hint="eastAsia" w:ascii="新宋体" w:hAnsi="新宋体" w:eastAsia="新宋体" w:cs="新宋体"/>
          <w:color w:val="000000"/>
          <w:sz w:val="24"/>
          <w:szCs w:val="24"/>
          <w:highlight w:val="none"/>
        </w:rPr>
      </w:pPr>
      <w:r>
        <w:rPr>
          <w:rFonts w:hint="eastAsia" w:ascii="新宋体" w:hAnsi="新宋体" w:eastAsia="新宋体" w:cs="新宋体"/>
          <w:color w:val="000000"/>
          <w:sz w:val="24"/>
          <w:szCs w:val="24"/>
          <w:highlight w:val="none"/>
        </w:rPr>
        <w:t>供应商全称：</w:t>
      </w:r>
      <w:r>
        <w:rPr>
          <w:rFonts w:hint="eastAsia" w:ascii="新宋体" w:hAnsi="新宋体" w:eastAsia="新宋体" w:cs="新宋体"/>
          <w:color w:val="000000"/>
          <w:sz w:val="24"/>
          <w:szCs w:val="24"/>
          <w:highlight w:val="none"/>
          <w:u w:val="single"/>
        </w:rPr>
        <w:t xml:space="preserve">             </w:t>
      </w:r>
      <w:r>
        <w:rPr>
          <w:rFonts w:hint="eastAsia" w:ascii="新宋体" w:hAnsi="新宋体" w:eastAsia="新宋体" w:cs="新宋体"/>
          <w:color w:val="000000"/>
          <w:sz w:val="24"/>
          <w:szCs w:val="24"/>
          <w:highlight w:val="none"/>
        </w:rPr>
        <w:t>(盖单位章)</w:t>
      </w:r>
    </w:p>
    <w:p w14:paraId="07DE1913">
      <w:pPr>
        <w:spacing w:line="360" w:lineRule="auto"/>
        <w:ind w:firstLine="3780" w:firstLineChars="1575"/>
        <w:outlineLvl w:val="9"/>
        <w:rPr>
          <w:rFonts w:hint="eastAsia" w:ascii="新宋体" w:hAnsi="新宋体" w:eastAsia="新宋体" w:cs="新宋体"/>
          <w:color w:val="000000"/>
          <w:sz w:val="24"/>
          <w:szCs w:val="24"/>
          <w:highlight w:val="none"/>
          <w:u w:val="single"/>
        </w:rPr>
      </w:pPr>
      <w:r>
        <w:rPr>
          <w:rFonts w:hint="eastAsia" w:ascii="新宋体" w:hAnsi="新宋体" w:eastAsia="新宋体" w:cs="新宋体"/>
          <w:color w:val="000000"/>
          <w:sz w:val="24"/>
          <w:szCs w:val="24"/>
          <w:highlight w:val="none"/>
        </w:rPr>
        <w:t>法人代表或授权代表(签字或盖章)：</w:t>
      </w:r>
      <w:r>
        <w:rPr>
          <w:rFonts w:hint="eastAsia" w:ascii="新宋体" w:hAnsi="新宋体" w:eastAsia="新宋体" w:cs="新宋体"/>
          <w:color w:val="000000"/>
          <w:sz w:val="24"/>
          <w:szCs w:val="24"/>
          <w:highlight w:val="none"/>
          <w:u w:val="single"/>
        </w:rPr>
        <w:t xml:space="preserve">          </w:t>
      </w:r>
    </w:p>
    <w:p w14:paraId="75E8331A">
      <w:pPr>
        <w:pStyle w:val="7"/>
        <w:ind w:firstLine="3840" w:firstLineChars="1600"/>
        <w:rPr>
          <w:rFonts w:hint="eastAsia" w:ascii="宋体" w:hAnsi="宋体" w:eastAsia="宋体" w:cs="宋体"/>
          <w:spacing w:val="12"/>
          <w:sz w:val="31"/>
          <w:szCs w:val="31"/>
          <w:highlight w:val="none"/>
          <w:lang w:val="en-US" w:eastAsia="zh-CN"/>
          <w14:textOutline w14:w="5793" w14:cap="sq" w14:cmpd="sng">
            <w14:solidFill>
              <w14:srgbClr w14:val="000000"/>
            </w14:solidFill>
            <w14:prstDash w14:val="solid"/>
            <w14:bevel/>
          </w14:textOutline>
        </w:rPr>
      </w:pPr>
      <w:r>
        <w:rPr>
          <w:rFonts w:hint="eastAsia" w:ascii="新宋体" w:hAnsi="新宋体" w:eastAsia="新宋体" w:cs="新宋体"/>
          <w:color w:val="000000"/>
          <w:sz w:val="24"/>
          <w:szCs w:val="24"/>
          <w:highlight w:val="none"/>
        </w:rPr>
        <w:t>日  期：</w:t>
      </w:r>
      <w:r>
        <w:rPr>
          <w:rFonts w:hint="eastAsia" w:ascii="新宋体" w:hAnsi="新宋体" w:eastAsia="新宋体" w:cs="新宋体"/>
          <w:color w:val="000000"/>
          <w:sz w:val="24"/>
          <w:szCs w:val="24"/>
          <w:highlight w:val="none"/>
          <w:u w:val="single"/>
        </w:rPr>
        <w:t xml:space="preserve">       </w:t>
      </w:r>
      <w:r>
        <w:rPr>
          <w:rFonts w:hint="eastAsia" w:ascii="新宋体" w:hAnsi="新宋体" w:eastAsia="新宋体" w:cs="新宋体"/>
          <w:color w:val="000000"/>
          <w:sz w:val="24"/>
          <w:szCs w:val="24"/>
          <w:highlight w:val="none"/>
        </w:rPr>
        <w:t>年</w:t>
      </w:r>
      <w:r>
        <w:rPr>
          <w:rFonts w:hint="eastAsia" w:ascii="新宋体" w:hAnsi="新宋体" w:eastAsia="新宋体" w:cs="新宋体"/>
          <w:color w:val="000000"/>
          <w:sz w:val="24"/>
          <w:szCs w:val="24"/>
          <w:highlight w:val="none"/>
          <w:u w:val="single"/>
        </w:rPr>
        <w:t xml:space="preserve">      </w:t>
      </w:r>
      <w:r>
        <w:rPr>
          <w:rFonts w:hint="eastAsia" w:ascii="新宋体" w:hAnsi="新宋体" w:eastAsia="新宋体" w:cs="新宋体"/>
          <w:color w:val="000000"/>
          <w:sz w:val="24"/>
          <w:szCs w:val="24"/>
          <w:highlight w:val="none"/>
        </w:rPr>
        <w:t>月</w:t>
      </w:r>
      <w:r>
        <w:rPr>
          <w:rFonts w:hint="eastAsia" w:ascii="新宋体" w:hAnsi="新宋体" w:eastAsia="新宋体" w:cs="新宋体"/>
          <w:color w:val="000000"/>
          <w:sz w:val="24"/>
          <w:szCs w:val="24"/>
          <w:highlight w:val="none"/>
          <w:u w:val="single"/>
        </w:rPr>
        <w:t xml:space="preserve">     </w:t>
      </w:r>
      <w:r>
        <w:rPr>
          <w:rFonts w:hint="eastAsia" w:ascii="新宋体" w:hAnsi="新宋体" w:eastAsia="新宋体" w:cs="新宋体"/>
          <w:color w:val="000000"/>
          <w:sz w:val="24"/>
          <w:szCs w:val="24"/>
          <w:highlight w:val="none"/>
        </w:rPr>
        <w:t>日</w:t>
      </w:r>
    </w:p>
    <w:p w14:paraId="53B55847">
      <w:pPr>
        <w:spacing w:line="360" w:lineRule="auto"/>
        <w:rPr>
          <w:rFonts w:hint="eastAsia" w:ascii="宋体" w:hAnsi="宋体" w:eastAsia="宋体" w:cs="宋体"/>
          <w:spacing w:val="10"/>
          <w:sz w:val="31"/>
          <w:szCs w:val="31"/>
          <w:highlight w:val="none"/>
          <w14:textOutline w14:w="5793" w14:cap="sq" w14:cmpd="sng">
            <w14:solidFill>
              <w14:srgbClr w14:val="000000"/>
            </w14:solidFill>
            <w14:prstDash w14:val="solid"/>
            <w14:bevel/>
          </w14:textOutline>
        </w:rPr>
      </w:pPr>
    </w:p>
    <w:p w14:paraId="6A8B6744">
      <w:pPr>
        <w:spacing w:line="360" w:lineRule="auto"/>
        <w:ind w:firstLine="529" w:firstLineChars="147"/>
        <w:jc w:val="center"/>
        <w:rPr>
          <w:rFonts w:hint="eastAsia" w:ascii="宋体" w:hAnsi="宋体" w:eastAsia="宋体" w:cs="宋体"/>
          <w:sz w:val="36"/>
          <w:szCs w:val="36"/>
          <w:highlight w:val="none"/>
        </w:rPr>
      </w:pPr>
      <w:r>
        <w:rPr>
          <w:rFonts w:hint="eastAsia" w:ascii="宋体" w:hAnsi="宋体" w:eastAsia="宋体" w:cs="宋体"/>
          <w:sz w:val="36"/>
          <w:szCs w:val="36"/>
          <w:highlight w:val="none"/>
        </w:rPr>
        <w:t xml:space="preserve">  </w:t>
      </w:r>
    </w:p>
    <w:p w14:paraId="28CCDD1B">
      <w:pPr>
        <w:spacing w:line="360" w:lineRule="auto"/>
        <w:rPr>
          <w:rFonts w:hint="eastAsia" w:ascii="宋体" w:hAnsi="宋体" w:eastAsia="宋体" w:cs="宋体"/>
          <w:sz w:val="36"/>
          <w:szCs w:val="36"/>
          <w:highlight w:val="none"/>
        </w:rPr>
      </w:pPr>
      <w:r>
        <w:rPr>
          <w:rFonts w:hint="eastAsia" w:ascii="宋体" w:hAnsi="宋体" w:eastAsia="宋体" w:cs="宋体"/>
          <w:sz w:val="36"/>
          <w:szCs w:val="36"/>
          <w:highlight w:val="none"/>
        </w:rPr>
        <w:br w:type="page"/>
      </w:r>
    </w:p>
    <w:p w14:paraId="7B2A5317">
      <w:pPr>
        <w:spacing w:line="360" w:lineRule="auto"/>
        <w:jc w:val="center"/>
        <w:outlineLvl w:val="9"/>
        <w:rPr>
          <w:rFonts w:hint="eastAsia" w:ascii="黑体" w:hAnsi="仿宋" w:eastAsia="黑体" w:cs="Times New Roman"/>
          <w:sz w:val="32"/>
          <w:szCs w:val="32"/>
          <w:highlight w:val="none"/>
          <w:lang w:val="en-GB" w:eastAsia="zh-CN"/>
        </w:rPr>
      </w:pPr>
      <w:r>
        <w:rPr>
          <w:rFonts w:hint="eastAsia" w:ascii="黑体" w:hAnsi="仿宋" w:eastAsia="黑体" w:cs="黑体"/>
          <w:sz w:val="32"/>
          <w:szCs w:val="32"/>
          <w:highlight w:val="none"/>
          <w:lang w:val="en-GB"/>
        </w:rPr>
        <w:t>承诺书</w:t>
      </w:r>
      <w:r>
        <w:rPr>
          <w:rFonts w:hint="eastAsia" w:ascii="黑体" w:hAnsi="仿宋" w:eastAsia="黑体" w:cs="黑体"/>
          <w:sz w:val="32"/>
          <w:szCs w:val="32"/>
          <w:highlight w:val="none"/>
          <w:lang w:val="en-US" w:eastAsia="zh-CN"/>
        </w:rPr>
        <w:t>1</w:t>
      </w:r>
    </w:p>
    <w:tbl>
      <w:tblPr>
        <w:tblStyle w:val="2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240"/>
        <w:gridCol w:w="3420"/>
        <w:gridCol w:w="2340"/>
      </w:tblGrid>
      <w:tr w14:paraId="6AC723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jc w:val="center"/>
        </w:trPr>
        <w:tc>
          <w:tcPr>
            <w:tcW w:w="9000" w:type="dxa"/>
            <w:gridSpan w:val="3"/>
            <w:noWrap w:val="0"/>
            <w:vAlign w:val="center"/>
          </w:tcPr>
          <w:p w14:paraId="5F5643A6">
            <w:pPr>
              <w:spacing w:line="360" w:lineRule="atLeast"/>
              <w:outlineLvl w:val="9"/>
              <w:rPr>
                <w:rFonts w:ascii="宋体" w:cs="Times New Roman"/>
                <w:sz w:val="24"/>
                <w:szCs w:val="24"/>
                <w:highlight w:val="none"/>
              </w:rPr>
            </w:pPr>
            <w:r>
              <w:rPr>
                <w:rFonts w:hint="eastAsia" w:ascii="宋体" w:hAnsi="宋体" w:cs="宋体"/>
                <w:sz w:val="24"/>
                <w:szCs w:val="24"/>
                <w:highlight w:val="none"/>
              </w:rPr>
              <w:t>致：</w:t>
            </w:r>
            <w:r>
              <w:rPr>
                <w:rFonts w:hint="eastAsia" w:ascii="宋体" w:hAnsi="宋体" w:cs="宋体"/>
                <w:b/>
                <w:bCs/>
                <w:color w:val="auto"/>
                <w:sz w:val="24"/>
                <w:szCs w:val="24"/>
                <w:highlight w:val="none"/>
                <w:lang w:eastAsia="zh-CN"/>
              </w:rPr>
              <w:t>正和丽景项目管理有限公司</w:t>
            </w:r>
          </w:p>
        </w:tc>
      </w:tr>
      <w:tr w14:paraId="32404C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45" w:hRule="atLeast"/>
          <w:jc w:val="center"/>
        </w:trPr>
        <w:tc>
          <w:tcPr>
            <w:tcW w:w="9000" w:type="dxa"/>
            <w:gridSpan w:val="3"/>
            <w:noWrap w:val="0"/>
            <w:vAlign w:val="center"/>
          </w:tcPr>
          <w:p w14:paraId="0794FCCE">
            <w:pPr>
              <w:spacing w:line="360" w:lineRule="atLeast"/>
              <w:ind w:firstLine="480" w:firstLineChars="200"/>
              <w:outlineLvl w:val="9"/>
              <w:rPr>
                <w:rFonts w:ascii="宋体" w:cs="Times New Roman"/>
                <w:sz w:val="24"/>
                <w:szCs w:val="24"/>
                <w:highlight w:val="none"/>
              </w:rPr>
            </w:pPr>
            <w:r>
              <w:rPr>
                <w:rFonts w:hint="eastAsia" w:ascii="宋体" w:hAnsi="宋体" w:cs="宋体"/>
                <w:sz w:val="24"/>
                <w:szCs w:val="24"/>
                <w:highlight w:val="none"/>
              </w:rPr>
              <w:t>作为参加贵公司组织的</w:t>
            </w:r>
            <w:r>
              <w:rPr>
                <w:rFonts w:hint="eastAsia" w:ascii="宋体" w:hAnsi="宋体" w:cs="宋体"/>
                <w:sz w:val="24"/>
                <w:szCs w:val="24"/>
                <w:highlight w:val="none"/>
                <w:lang w:val="en-US" w:eastAsia="zh-CN"/>
              </w:rPr>
              <w:t>采购项目</w:t>
            </w:r>
            <w:r>
              <w:rPr>
                <w:rFonts w:hint="eastAsia" w:ascii="宋体" w:hAnsi="宋体" w:cs="宋体"/>
                <w:sz w:val="24"/>
                <w:szCs w:val="24"/>
                <w:highlight w:val="none"/>
              </w:rPr>
              <w:t>的供应商，本公司承诺：在参加本项目</w:t>
            </w:r>
            <w:r>
              <w:rPr>
                <w:rFonts w:hint="eastAsia" w:ascii="宋体" w:hAnsi="宋体" w:eastAsia="宋体" w:cs="宋体"/>
                <w:sz w:val="24"/>
                <w:szCs w:val="24"/>
                <w:highlight w:val="none"/>
                <w:lang w:eastAsia="zh-CN"/>
              </w:rPr>
              <w:t>谈判</w:t>
            </w:r>
            <w:r>
              <w:rPr>
                <w:rFonts w:hint="eastAsia" w:ascii="宋体" w:hAnsi="宋体" w:cs="宋体"/>
                <w:sz w:val="24"/>
                <w:szCs w:val="24"/>
                <w:highlight w:val="none"/>
              </w:rPr>
              <w:t>之前不存在被依法禁止经营行为、财产被接管或冻结的情况，如有隐瞒实情，愿承担一切责任及后果。</w:t>
            </w:r>
          </w:p>
        </w:tc>
      </w:tr>
      <w:tr w14:paraId="3E0188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jc w:val="center"/>
        </w:trPr>
        <w:tc>
          <w:tcPr>
            <w:tcW w:w="3240" w:type="dxa"/>
            <w:noWrap w:val="0"/>
            <w:vAlign w:val="center"/>
          </w:tcPr>
          <w:p w14:paraId="28A376AE">
            <w:pPr>
              <w:spacing w:line="360" w:lineRule="atLeast"/>
              <w:jc w:val="center"/>
              <w:outlineLvl w:val="9"/>
              <w:rPr>
                <w:rFonts w:ascii="宋体" w:cs="Times New Roman"/>
                <w:sz w:val="24"/>
                <w:szCs w:val="24"/>
                <w:highlight w:val="none"/>
              </w:rPr>
            </w:pPr>
            <w:r>
              <w:rPr>
                <w:rFonts w:hint="eastAsia" w:ascii="宋体" w:hAnsi="宋体" w:cs="宋体"/>
                <w:sz w:val="24"/>
                <w:szCs w:val="24"/>
                <w:highlight w:val="none"/>
              </w:rPr>
              <w:t>供应商</w:t>
            </w:r>
          </w:p>
        </w:tc>
        <w:tc>
          <w:tcPr>
            <w:tcW w:w="3420" w:type="dxa"/>
            <w:noWrap w:val="0"/>
            <w:vAlign w:val="center"/>
          </w:tcPr>
          <w:p w14:paraId="1C01C6FE">
            <w:pPr>
              <w:spacing w:line="360" w:lineRule="atLeast"/>
              <w:jc w:val="center"/>
              <w:outlineLvl w:val="9"/>
              <w:rPr>
                <w:rFonts w:ascii="宋体" w:cs="Times New Roman"/>
                <w:sz w:val="24"/>
                <w:szCs w:val="24"/>
                <w:highlight w:val="none"/>
              </w:rPr>
            </w:pPr>
            <w:r>
              <w:rPr>
                <w:rFonts w:hint="eastAsia" w:ascii="宋体" w:hAnsi="宋体" w:cs="宋体"/>
                <w:sz w:val="24"/>
                <w:szCs w:val="24"/>
                <w:highlight w:val="none"/>
              </w:rPr>
              <w:t>法定代表人</w:t>
            </w:r>
          </w:p>
        </w:tc>
        <w:tc>
          <w:tcPr>
            <w:tcW w:w="2340" w:type="dxa"/>
            <w:noWrap w:val="0"/>
            <w:vAlign w:val="center"/>
          </w:tcPr>
          <w:p w14:paraId="1E1AD541">
            <w:pPr>
              <w:spacing w:line="360" w:lineRule="atLeast"/>
              <w:jc w:val="center"/>
              <w:outlineLvl w:val="9"/>
              <w:rPr>
                <w:rFonts w:ascii="宋体" w:cs="Times New Roman"/>
                <w:sz w:val="24"/>
                <w:szCs w:val="24"/>
                <w:highlight w:val="none"/>
              </w:rPr>
            </w:pPr>
            <w:r>
              <w:rPr>
                <w:rFonts w:hint="eastAsia" w:ascii="宋体" w:hAnsi="宋体" w:cs="宋体"/>
                <w:sz w:val="24"/>
                <w:szCs w:val="24"/>
                <w:highlight w:val="none"/>
              </w:rPr>
              <w:t>日</w:t>
            </w:r>
            <w:r>
              <w:rPr>
                <w:rFonts w:ascii="宋体" w:hAnsi="宋体" w:cs="宋体"/>
                <w:sz w:val="24"/>
                <w:szCs w:val="24"/>
                <w:highlight w:val="none"/>
              </w:rPr>
              <w:t xml:space="preserve">  </w:t>
            </w:r>
            <w:r>
              <w:rPr>
                <w:rFonts w:hint="eastAsia" w:ascii="宋体" w:hAnsi="宋体" w:cs="宋体"/>
                <w:sz w:val="24"/>
                <w:szCs w:val="24"/>
                <w:highlight w:val="none"/>
              </w:rPr>
              <w:t>期</w:t>
            </w:r>
          </w:p>
        </w:tc>
      </w:tr>
      <w:tr w14:paraId="51CCD3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20" w:hRule="atLeast"/>
          <w:jc w:val="center"/>
        </w:trPr>
        <w:tc>
          <w:tcPr>
            <w:tcW w:w="3240" w:type="dxa"/>
            <w:noWrap w:val="0"/>
            <w:vAlign w:val="center"/>
          </w:tcPr>
          <w:p w14:paraId="208E24CC">
            <w:pPr>
              <w:spacing w:line="360" w:lineRule="atLeast"/>
              <w:jc w:val="center"/>
              <w:outlineLvl w:val="9"/>
              <w:rPr>
                <w:rFonts w:ascii="宋体" w:cs="Times New Roman"/>
                <w:sz w:val="24"/>
                <w:szCs w:val="24"/>
                <w:highlight w:val="none"/>
              </w:rPr>
            </w:pPr>
            <w:r>
              <w:rPr>
                <w:rFonts w:hint="eastAsia" w:ascii="宋体" w:hAnsi="宋体" w:cs="宋体"/>
                <w:sz w:val="24"/>
                <w:szCs w:val="24"/>
                <w:highlight w:val="none"/>
              </w:rPr>
              <w:t>（公章）</w:t>
            </w:r>
          </w:p>
        </w:tc>
        <w:tc>
          <w:tcPr>
            <w:tcW w:w="3420" w:type="dxa"/>
            <w:noWrap w:val="0"/>
            <w:vAlign w:val="center"/>
          </w:tcPr>
          <w:p w14:paraId="12F1BE7A">
            <w:pPr>
              <w:spacing w:line="360" w:lineRule="atLeast"/>
              <w:jc w:val="center"/>
              <w:outlineLvl w:val="9"/>
              <w:rPr>
                <w:rFonts w:ascii="宋体" w:cs="Times New Roman"/>
                <w:sz w:val="24"/>
                <w:szCs w:val="24"/>
                <w:highlight w:val="none"/>
              </w:rPr>
            </w:pPr>
            <w:r>
              <w:rPr>
                <w:rFonts w:hint="eastAsia" w:ascii="宋体" w:hAnsi="宋体" w:cs="宋体"/>
                <w:sz w:val="24"/>
                <w:szCs w:val="24"/>
                <w:highlight w:val="none"/>
              </w:rPr>
              <w:t>（签字或盖章）</w:t>
            </w:r>
          </w:p>
        </w:tc>
        <w:tc>
          <w:tcPr>
            <w:tcW w:w="2340" w:type="dxa"/>
            <w:noWrap w:val="0"/>
            <w:vAlign w:val="center"/>
          </w:tcPr>
          <w:p w14:paraId="499AE5BB">
            <w:pPr>
              <w:spacing w:line="360" w:lineRule="atLeast"/>
              <w:ind w:firstLine="240" w:firstLineChars="100"/>
              <w:jc w:val="center"/>
              <w:outlineLvl w:val="9"/>
              <w:rPr>
                <w:rFonts w:ascii="宋体" w:cs="Times New Roman"/>
                <w:sz w:val="24"/>
                <w:szCs w:val="24"/>
                <w:highlight w:val="none"/>
              </w:rPr>
            </w:pPr>
            <w:r>
              <w:rPr>
                <w:rFonts w:hint="eastAsia" w:ascii="宋体" w:hAnsi="宋体" w:cs="宋体"/>
                <w:sz w:val="24"/>
                <w:szCs w:val="24"/>
                <w:highlight w:val="none"/>
              </w:rPr>
              <w:t>年</w:t>
            </w:r>
            <w:r>
              <w:rPr>
                <w:rFonts w:ascii="宋体" w:hAnsi="宋体" w:cs="宋体"/>
                <w:sz w:val="24"/>
                <w:szCs w:val="24"/>
                <w:highlight w:val="none"/>
              </w:rPr>
              <w:t xml:space="preserve">  </w:t>
            </w:r>
            <w:r>
              <w:rPr>
                <w:rFonts w:hint="eastAsia" w:ascii="宋体" w:hAnsi="宋体" w:cs="宋体"/>
                <w:sz w:val="24"/>
                <w:szCs w:val="24"/>
                <w:highlight w:val="none"/>
              </w:rPr>
              <w:t>月</w:t>
            </w:r>
            <w:r>
              <w:rPr>
                <w:rFonts w:ascii="宋体" w:hAnsi="宋体" w:cs="宋体"/>
                <w:sz w:val="24"/>
                <w:szCs w:val="24"/>
                <w:highlight w:val="none"/>
              </w:rPr>
              <w:t xml:space="preserve">  </w:t>
            </w:r>
            <w:r>
              <w:rPr>
                <w:rFonts w:hint="eastAsia" w:ascii="宋体" w:hAnsi="宋体" w:cs="宋体"/>
                <w:sz w:val="24"/>
                <w:szCs w:val="24"/>
                <w:highlight w:val="none"/>
              </w:rPr>
              <w:t>日</w:t>
            </w:r>
          </w:p>
        </w:tc>
      </w:tr>
    </w:tbl>
    <w:p w14:paraId="5C7F3C92">
      <w:pPr>
        <w:spacing w:line="360" w:lineRule="atLeast"/>
        <w:outlineLvl w:val="9"/>
        <w:rPr>
          <w:rFonts w:ascii="??_GB2312" w:hAnsi="仿宋" w:eastAsia="Times New Roman" w:cs="Times New Roman"/>
          <w:b/>
          <w:bCs/>
          <w:sz w:val="42"/>
          <w:szCs w:val="42"/>
          <w:highlight w:val="none"/>
        </w:rPr>
      </w:pPr>
    </w:p>
    <w:p w14:paraId="23F969A8">
      <w:pPr>
        <w:spacing w:line="360" w:lineRule="auto"/>
        <w:jc w:val="center"/>
        <w:outlineLvl w:val="9"/>
        <w:rPr>
          <w:rFonts w:hint="eastAsia" w:ascii="黑体" w:hAnsi="仿宋" w:eastAsia="黑体" w:cs="Times New Roman"/>
          <w:sz w:val="32"/>
          <w:szCs w:val="32"/>
          <w:highlight w:val="none"/>
          <w:lang w:val="en-GB" w:eastAsia="zh-CN"/>
        </w:rPr>
      </w:pPr>
      <w:bookmarkStart w:id="51" w:name="_Toc7536"/>
      <w:bookmarkStart w:id="52" w:name="_Toc8290"/>
      <w:bookmarkStart w:id="53" w:name="_Toc17927"/>
      <w:bookmarkStart w:id="54" w:name="_Toc28355"/>
      <w:bookmarkStart w:id="55" w:name="_Toc32619"/>
      <w:bookmarkStart w:id="56" w:name="_Toc483349453"/>
      <w:bookmarkStart w:id="57" w:name="_Toc31206"/>
      <w:bookmarkStart w:id="58" w:name="_Toc22241"/>
      <w:bookmarkStart w:id="59" w:name="_Toc22293"/>
      <w:r>
        <w:rPr>
          <w:rFonts w:hint="eastAsia" w:ascii="黑体" w:hAnsi="仿宋" w:eastAsia="黑体" w:cs="黑体"/>
          <w:sz w:val="32"/>
          <w:szCs w:val="32"/>
          <w:highlight w:val="none"/>
          <w:lang w:val="en-GB"/>
        </w:rPr>
        <w:t>承诺书</w:t>
      </w:r>
      <w:bookmarkEnd w:id="51"/>
      <w:bookmarkEnd w:id="52"/>
      <w:bookmarkEnd w:id="53"/>
      <w:bookmarkEnd w:id="54"/>
      <w:bookmarkEnd w:id="55"/>
      <w:bookmarkEnd w:id="56"/>
      <w:bookmarkEnd w:id="57"/>
      <w:bookmarkEnd w:id="58"/>
      <w:bookmarkEnd w:id="59"/>
      <w:r>
        <w:rPr>
          <w:rFonts w:hint="eastAsia" w:ascii="黑体" w:hAnsi="仿宋" w:eastAsia="黑体" w:cs="黑体"/>
          <w:sz w:val="32"/>
          <w:szCs w:val="32"/>
          <w:highlight w:val="none"/>
          <w:lang w:val="en-US" w:eastAsia="zh-CN"/>
        </w:rPr>
        <w:t>2</w:t>
      </w:r>
    </w:p>
    <w:tbl>
      <w:tblPr>
        <w:tblStyle w:val="2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240"/>
        <w:gridCol w:w="3420"/>
        <w:gridCol w:w="2340"/>
      </w:tblGrid>
      <w:tr w14:paraId="7FD793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jc w:val="center"/>
        </w:trPr>
        <w:tc>
          <w:tcPr>
            <w:tcW w:w="9000" w:type="dxa"/>
            <w:gridSpan w:val="3"/>
            <w:noWrap w:val="0"/>
            <w:vAlign w:val="center"/>
          </w:tcPr>
          <w:p w14:paraId="2320F116">
            <w:pPr>
              <w:spacing w:line="360" w:lineRule="atLeast"/>
              <w:outlineLvl w:val="9"/>
              <w:rPr>
                <w:rFonts w:hint="eastAsia" w:ascii="宋体" w:eastAsia="宋体" w:cs="Times New Roman"/>
                <w:sz w:val="24"/>
                <w:szCs w:val="24"/>
                <w:highlight w:val="none"/>
                <w:lang w:eastAsia="zh-CN"/>
              </w:rPr>
            </w:pPr>
            <w:r>
              <w:rPr>
                <w:rFonts w:hint="eastAsia" w:ascii="宋体" w:hAnsi="宋体" w:cs="宋体"/>
                <w:sz w:val="24"/>
                <w:szCs w:val="24"/>
                <w:highlight w:val="none"/>
              </w:rPr>
              <w:t>致：</w:t>
            </w:r>
            <w:r>
              <w:rPr>
                <w:rFonts w:hint="eastAsia" w:ascii="宋体" w:hAnsi="宋体" w:cs="宋体"/>
                <w:b/>
                <w:bCs/>
                <w:color w:val="auto"/>
                <w:sz w:val="24"/>
                <w:szCs w:val="24"/>
                <w:highlight w:val="none"/>
                <w:lang w:eastAsia="zh-CN"/>
              </w:rPr>
              <w:t>正和丽景项目管理有限公司</w:t>
            </w:r>
          </w:p>
        </w:tc>
      </w:tr>
      <w:tr w14:paraId="025BF1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45" w:hRule="atLeast"/>
          <w:jc w:val="center"/>
        </w:trPr>
        <w:tc>
          <w:tcPr>
            <w:tcW w:w="9000" w:type="dxa"/>
            <w:gridSpan w:val="3"/>
            <w:noWrap w:val="0"/>
            <w:vAlign w:val="center"/>
          </w:tcPr>
          <w:p w14:paraId="503B58DD">
            <w:pPr>
              <w:spacing w:line="360" w:lineRule="atLeast"/>
              <w:ind w:firstLine="480" w:firstLineChars="200"/>
              <w:outlineLvl w:val="9"/>
              <w:rPr>
                <w:rFonts w:ascii="宋体" w:cs="Times New Roman"/>
                <w:sz w:val="24"/>
                <w:szCs w:val="24"/>
                <w:highlight w:val="none"/>
              </w:rPr>
            </w:pPr>
            <w:r>
              <w:rPr>
                <w:rFonts w:hint="eastAsia" w:ascii="宋体" w:hAnsi="宋体" w:cs="宋体"/>
                <w:sz w:val="24"/>
                <w:szCs w:val="24"/>
                <w:highlight w:val="none"/>
              </w:rPr>
              <w:t>作为参加贵公司组织的</w:t>
            </w:r>
            <w:r>
              <w:rPr>
                <w:rFonts w:hint="eastAsia" w:ascii="宋体" w:hAnsi="宋体" w:cs="宋体"/>
                <w:sz w:val="24"/>
                <w:szCs w:val="24"/>
                <w:highlight w:val="none"/>
                <w:lang w:val="en-US" w:eastAsia="zh-CN"/>
              </w:rPr>
              <w:t>采购</w:t>
            </w:r>
            <w:r>
              <w:rPr>
                <w:rFonts w:hint="eastAsia" w:ascii="宋体" w:hAnsi="宋体" w:cs="宋体"/>
                <w:sz w:val="24"/>
                <w:szCs w:val="24"/>
                <w:highlight w:val="none"/>
                <w:lang w:eastAsia="zh-CN"/>
              </w:rPr>
              <w:t>项目</w:t>
            </w:r>
            <w:r>
              <w:rPr>
                <w:rFonts w:hint="eastAsia" w:ascii="宋体" w:hAnsi="宋体" w:cs="宋体"/>
                <w:sz w:val="24"/>
                <w:szCs w:val="24"/>
                <w:highlight w:val="none"/>
              </w:rPr>
              <w:t>的供应商，本公司承诺：参加本次</w:t>
            </w:r>
            <w:r>
              <w:rPr>
                <w:rFonts w:hint="eastAsia" w:ascii="宋体" w:hAnsi="宋体" w:eastAsia="宋体" w:cs="宋体"/>
                <w:sz w:val="24"/>
                <w:szCs w:val="24"/>
                <w:highlight w:val="none"/>
                <w:lang w:eastAsia="zh-CN"/>
              </w:rPr>
              <w:t>谈判</w:t>
            </w:r>
            <w:r>
              <w:rPr>
                <w:rFonts w:hint="eastAsia" w:ascii="宋体" w:hAnsi="宋体" w:cs="宋体"/>
                <w:sz w:val="24"/>
                <w:szCs w:val="24"/>
                <w:highlight w:val="none"/>
              </w:rPr>
              <w:t>提交的所有资质证明文件及业绩证明是真实的、有效的，如有隐瞒实情，愿承担一切责任及后果。</w:t>
            </w:r>
          </w:p>
        </w:tc>
      </w:tr>
      <w:tr w14:paraId="32F80B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jc w:val="center"/>
        </w:trPr>
        <w:tc>
          <w:tcPr>
            <w:tcW w:w="3240" w:type="dxa"/>
            <w:noWrap w:val="0"/>
            <w:vAlign w:val="center"/>
          </w:tcPr>
          <w:p w14:paraId="4829B959">
            <w:pPr>
              <w:spacing w:line="360" w:lineRule="atLeast"/>
              <w:jc w:val="center"/>
              <w:outlineLvl w:val="9"/>
              <w:rPr>
                <w:rFonts w:ascii="宋体" w:cs="Times New Roman"/>
                <w:sz w:val="24"/>
                <w:szCs w:val="24"/>
                <w:highlight w:val="none"/>
              </w:rPr>
            </w:pPr>
            <w:r>
              <w:rPr>
                <w:rFonts w:hint="eastAsia" w:ascii="宋体" w:hAnsi="宋体" w:cs="宋体"/>
                <w:sz w:val="24"/>
                <w:szCs w:val="24"/>
                <w:highlight w:val="none"/>
              </w:rPr>
              <w:t>供应商</w:t>
            </w:r>
          </w:p>
        </w:tc>
        <w:tc>
          <w:tcPr>
            <w:tcW w:w="3420" w:type="dxa"/>
            <w:noWrap w:val="0"/>
            <w:vAlign w:val="center"/>
          </w:tcPr>
          <w:p w14:paraId="36737E79">
            <w:pPr>
              <w:spacing w:line="360" w:lineRule="atLeast"/>
              <w:jc w:val="center"/>
              <w:outlineLvl w:val="9"/>
              <w:rPr>
                <w:rFonts w:ascii="宋体" w:cs="Times New Roman"/>
                <w:sz w:val="24"/>
                <w:szCs w:val="24"/>
                <w:highlight w:val="none"/>
              </w:rPr>
            </w:pPr>
            <w:r>
              <w:rPr>
                <w:rFonts w:hint="eastAsia" w:ascii="宋体" w:hAnsi="宋体" w:cs="宋体"/>
                <w:sz w:val="24"/>
                <w:szCs w:val="24"/>
                <w:highlight w:val="none"/>
              </w:rPr>
              <w:t>法定代表人</w:t>
            </w:r>
          </w:p>
        </w:tc>
        <w:tc>
          <w:tcPr>
            <w:tcW w:w="2340" w:type="dxa"/>
            <w:noWrap w:val="0"/>
            <w:vAlign w:val="center"/>
          </w:tcPr>
          <w:p w14:paraId="10F554C5">
            <w:pPr>
              <w:spacing w:line="360" w:lineRule="atLeast"/>
              <w:jc w:val="center"/>
              <w:outlineLvl w:val="9"/>
              <w:rPr>
                <w:rFonts w:ascii="宋体" w:cs="Times New Roman"/>
                <w:sz w:val="24"/>
                <w:szCs w:val="24"/>
                <w:highlight w:val="none"/>
              </w:rPr>
            </w:pPr>
            <w:r>
              <w:rPr>
                <w:rFonts w:hint="eastAsia" w:ascii="宋体" w:hAnsi="宋体" w:cs="宋体"/>
                <w:sz w:val="24"/>
                <w:szCs w:val="24"/>
                <w:highlight w:val="none"/>
              </w:rPr>
              <w:t>日</w:t>
            </w:r>
            <w:r>
              <w:rPr>
                <w:rFonts w:ascii="宋体" w:hAnsi="宋体" w:cs="宋体"/>
                <w:sz w:val="24"/>
                <w:szCs w:val="24"/>
                <w:highlight w:val="none"/>
              </w:rPr>
              <w:t xml:space="preserve">   </w:t>
            </w:r>
            <w:r>
              <w:rPr>
                <w:rFonts w:hint="eastAsia" w:ascii="宋体" w:hAnsi="宋体" w:cs="宋体"/>
                <w:sz w:val="24"/>
                <w:szCs w:val="24"/>
                <w:highlight w:val="none"/>
              </w:rPr>
              <w:t>期</w:t>
            </w:r>
          </w:p>
        </w:tc>
      </w:tr>
      <w:tr w14:paraId="73DCCA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20" w:hRule="atLeast"/>
          <w:jc w:val="center"/>
        </w:trPr>
        <w:tc>
          <w:tcPr>
            <w:tcW w:w="3240" w:type="dxa"/>
            <w:noWrap w:val="0"/>
            <w:vAlign w:val="center"/>
          </w:tcPr>
          <w:p w14:paraId="7CD658CD">
            <w:pPr>
              <w:spacing w:line="360" w:lineRule="atLeast"/>
              <w:jc w:val="center"/>
              <w:outlineLvl w:val="9"/>
              <w:rPr>
                <w:rFonts w:ascii="宋体" w:cs="Times New Roman"/>
                <w:sz w:val="24"/>
                <w:szCs w:val="24"/>
                <w:highlight w:val="none"/>
              </w:rPr>
            </w:pPr>
            <w:r>
              <w:rPr>
                <w:rFonts w:hint="eastAsia" w:ascii="宋体" w:hAnsi="宋体" w:cs="宋体"/>
                <w:sz w:val="24"/>
                <w:szCs w:val="24"/>
                <w:highlight w:val="none"/>
              </w:rPr>
              <w:t>（公章）</w:t>
            </w:r>
          </w:p>
        </w:tc>
        <w:tc>
          <w:tcPr>
            <w:tcW w:w="3420" w:type="dxa"/>
            <w:noWrap w:val="0"/>
            <w:vAlign w:val="center"/>
          </w:tcPr>
          <w:p w14:paraId="365E3B3B">
            <w:pPr>
              <w:spacing w:line="360" w:lineRule="atLeast"/>
              <w:jc w:val="center"/>
              <w:outlineLvl w:val="9"/>
              <w:rPr>
                <w:rFonts w:ascii="宋体" w:cs="Times New Roman"/>
                <w:sz w:val="24"/>
                <w:szCs w:val="24"/>
                <w:highlight w:val="none"/>
              </w:rPr>
            </w:pPr>
            <w:r>
              <w:rPr>
                <w:rFonts w:hint="eastAsia" w:ascii="宋体" w:hAnsi="宋体" w:cs="宋体"/>
                <w:sz w:val="24"/>
                <w:szCs w:val="24"/>
                <w:highlight w:val="none"/>
              </w:rPr>
              <w:t>（签字或盖章）</w:t>
            </w:r>
          </w:p>
        </w:tc>
        <w:tc>
          <w:tcPr>
            <w:tcW w:w="2340" w:type="dxa"/>
            <w:noWrap w:val="0"/>
            <w:vAlign w:val="center"/>
          </w:tcPr>
          <w:p w14:paraId="3A9A3DBB">
            <w:pPr>
              <w:spacing w:line="360" w:lineRule="atLeast"/>
              <w:ind w:firstLine="240" w:firstLineChars="100"/>
              <w:jc w:val="center"/>
              <w:outlineLvl w:val="9"/>
              <w:rPr>
                <w:rFonts w:ascii="宋体" w:cs="Times New Roman"/>
                <w:sz w:val="24"/>
                <w:szCs w:val="24"/>
                <w:highlight w:val="none"/>
              </w:rPr>
            </w:pPr>
            <w:r>
              <w:rPr>
                <w:rFonts w:hint="eastAsia" w:ascii="宋体" w:hAnsi="宋体" w:cs="宋体"/>
                <w:sz w:val="24"/>
                <w:szCs w:val="24"/>
                <w:highlight w:val="none"/>
              </w:rPr>
              <w:t>年</w:t>
            </w:r>
            <w:r>
              <w:rPr>
                <w:rFonts w:ascii="宋体" w:hAnsi="宋体" w:cs="宋体"/>
                <w:sz w:val="24"/>
                <w:szCs w:val="24"/>
                <w:highlight w:val="none"/>
              </w:rPr>
              <w:t xml:space="preserve">  </w:t>
            </w:r>
            <w:r>
              <w:rPr>
                <w:rFonts w:hint="eastAsia" w:ascii="宋体" w:hAnsi="宋体" w:cs="宋体"/>
                <w:sz w:val="24"/>
                <w:szCs w:val="24"/>
                <w:highlight w:val="none"/>
              </w:rPr>
              <w:t>月</w:t>
            </w:r>
            <w:r>
              <w:rPr>
                <w:rFonts w:ascii="宋体" w:hAnsi="宋体" w:cs="宋体"/>
                <w:sz w:val="24"/>
                <w:szCs w:val="24"/>
                <w:highlight w:val="none"/>
              </w:rPr>
              <w:t xml:space="preserve">  </w:t>
            </w:r>
            <w:r>
              <w:rPr>
                <w:rFonts w:hint="eastAsia" w:ascii="宋体" w:hAnsi="宋体" w:cs="宋体"/>
                <w:sz w:val="24"/>
                <w:szCs w:val="24"/>
                <w:highlight w:val="none"/>
              </w:rPr>
              <w:t>日</w:t>
            </w:r>
          </w:p>
        </w:tc>
      </w:tr>
    </w:tbl>
    <w:p w14:paraId="417E681A">
      <w:pPr>
        <w:rPr>
          <w:rFonts w:hint="eastAsia" w:ascii="宋体" w:hAnsi="宋体" w:eastAsia="宋体" w:cs="宋体"/>
          <w:sz w:val="36"/>
          <w:szCs w:val="36"/>
          <w:highlight w:val="none"/>
        </w:rPr>
      </w:pPr>
      <w:r>
        <w:rPr>
          <w:rFonts w:hint="eastAsia" w:ascii="宋体" w:hAnsi="宋体" w:eastAsia="宋体" w:cs="宋体"/>
          <w:sz w:val="36"/>
          <w:szCs w:val="36"/>
          <w:highlight w:val="none"/>
        </w:rPr>
        <w:br w:type="page"/>
      </w:r>
    </w:p>
    <w:p w14:paraId="46A8E10B">
      <w:pPr>
        <w:spacing w:before="64" w:line="360" w:lineRule="auto"/>
        <w:jc w:val="center"/>
        <w:outlineLvl w:val="1"/>
        <w:rPr>
          <w:rFonts w:hint="eastAsia" w:ascii="宋体" w:hAnsi="宋体" w:eastAsia="宋体" w:cs="宋体"/>
          <w:spacing w:val="10"/>
          <w:sz w:val="31"/>
          <w:szCs w:val="31"/>
          <w:highlight w:val="none"/>
          <w:lang w:eastAsia="zh-CN"/>
          <w14:textOutline w14:w="5793" w14:cap="sq" w14:cmpd="sng">
            <w14:solidFill>
              <w14:srgbClr w14:val="000000"/>
            </w14:solidFill>
            <w14:prstDash w14:val="solid"/>
            <w14:bevel/>
          </w14:textOutline>
        </w:rPr>
      </w:pPr>
      <w:bookmarkStart w:id="60" w:name="_Toc11219"/>
      <w:r>
        <w:rPr>
          <w:rFonts w:hint="eastAsia" w:ascii="宋体" w:hAnsi="宋体" w:cs="宋体"/>
          <w:spacing w:val="12"/>
          <w:sz w:val="31"/>
          <w:szCs w:val="31"/>
          <w:highlight w:val="none"/>
          <w:lang w:val="en-US" w:eastAsia="zh-CN"/>
          <w14:textOutline w14:w="5793" w14:cap="sq" w14:cmpd="sng">
            <w14:solidFill>
              <w14:srgbClr w14:val="000000"/>
            </w14:solidFill>
            <w14:prstDash w14:val="solid"/>
            <w14:bevel/>
          </w14:textOutline>
        </w:rPr>
        <w:t>六</w:t>
      </w:r>
      <w:r>
        <w:rPr>
          <w:rFonts w:hint="eastAsia" w:ascii="宋体" w:hAnsi="宋体" w:eastAsia="宋体" w:cs="宋体"/>
          <w:spacing w:val="10"/>
          <w:sz w:val="31"/>
          <w:szCs w:val="31"/>
          <w:highlight w:val="none"/>
          <w14:textOutline w14:w="5793" w14:cap="sq" w14:cmpd="sng">
            <w14:solidFill>
              <w14:srgbClr w14:val="000000"/>
            </w14:solidFill>
            <w14:prstDash w14:val="solid"/>
            <w14:bevel/>
          </w14:textOutline>
        </w:rPr>
        <w:t>、供应商认为有必要补充说明的事项</w:t>
      </w:r>
      <w:bookmarkEnd w:id="60"/>
      <w:r>
        <w:rPr>
          <w:rFonts w:hint="eastAsia" w:ascii="宋体" w:hAnsi="宋体" w:cs="宋体"/>
          <w:spacing w:val="10"/>
          <w:sz w:val="31"/>
          <w:szCs w:val="31"/>
          <w:highlight w:val="none"/>
          <w:lang w:eastAsia="zh-CN"/>
          <w14:textOutline w14:w="5793" w14:cap="sq" w14:cmpd="sng">
            <w14:solidFill>
              <w14:srgbClr w14:val="000000"/>
            </w14:solidFill>
            <w14:prstDash w14:val="solid"/>
            <w14:bevel/>
          </w14:textOutline>
        </w:rPr>
        <w:t>（</w:t>
      </w:r>
      <w:r>
        <w:rPr>
          <w:rFonts w:hint="eastAsia" w:ascii="宋体" w:hAnsi="宋体" w:cs="宋体"/>
          <w:spacing w:val="10"/>
          <w:sz w:val="31"/>
          <w:szCs w:val="31"/>
          <w:highlight w:val="none"/>
          <w:lang w:val="en-US" w:eastAsia="zh-CN"/>
          <w14:textOutline w14:w="5793" w14:cap="sq" w14:cmpd="sng">
            <w14:solidFill>
              <w14:srgbClr w14:val="000000"/>
            </w14:solidFill>
            <w14:prstDash w14:val="solid"/>
            <w14:bevel/>
          </w14:textOutline>
        </w:rPr>
        <w:t>若有</w:t>
      </w:r>
      <w:r>
        <w:rPr>
          <w:rFonts w:hint="eastAsia" w:ascii="宋体" w:hAnsi="宋体" w:cs="宋体"/>
          <w:spacing w:val="10"/>
          <w:sz w:val="31"/>
          <w:szCs w:val="31"/>
          <w:highlight w:val="none"/>
          <w:lang w:eastAsia="zh-CN"/>
          <w14:textOutline w14:w="5793" w14:cap="sq" w14:cmpd="sng">
            <w14:solidFill>
              <w14:srgbClr w14:val="000000"/>
            </w14:solidFill>
            <w14:prstDash w14:val="solid"/>
            <w14:bevel/>
          </w14:textOutline>
        </w:rPr>
        <w:t>）</w:t>
      </w:r>
    </w:p>
    <w:p w14:paraId="67B21B35">
      <w:pPr>
        <w:spacing w:before="75" w:line="360" w:lineRule="auto"/>
        <w:rPr>
          <w:rFonts w:hint="eastAsia" w:ascii="宋体" w:hAnsi="宋体" w:eastAsia="宋体" w:cs="宋体"/>
          <w:sz w:val="21"/>
          <w:highlight w:val="none"/>
        </w:rPr>
      </w:pPr>
      <w:r>
        <w:rPr>
          <w:rFonts w:hint="eastAsia" w:ascii="宋体" w:hAnsi="宋体" w:eastAsia="宋体" w:cs="宋体"/>
          <w:spacing w:val="16"/>
          <w:position w:val="1"/>
          <w:sz w:val="23"/>
          <w:szCs w:val="23"/>
          <w:highlight w:val="none"/>
        </w:rPr>
        <w:t>1、</w:t>
      </w:r>
      <w:r>
        <w:rPr>
          <w:rFonts w:hint="eastAsia" w:ascii="宋体" w:hAnsi="宋体" w:eastAsia="宋体" w:cs="宋体"/>
          <w:spacing w:val="15"/>
          <w:position w:val="1"/>
          <w:sz w:val="23"/>
          <w:szCs w:val="23"/>
          <w:highlight w:val="none"/>
        </w:rPr>
        <w:t>依</w:t>
      </w:r>
      <w:r>
        <w:rPr>
          <w:rFonts w:hint="eastAsia" w:ascii="宋体" w:hAnsi="宋体" w:eastAsia="宋体" w:cs="宋体"/>
          <w:spacing w:val="8"/>
          <w:position w:val="1"/>
          <w:sz w:val="23"/>
          <w:szCs w:val="23"/>
          <w:highlight w:val="none"/>
        </w:rPr>
        <w:t>据竞争性谈判文件要求，供应商认为有必要说明的其他内容。</w:t>
      </w:r>
    </w:p>
    <w:p w14:paraId="5A2CCF95">
      <w:pPr>
        <w:spacing w:before="75" w:line="360" w:lineRule="auto"/>
        <w:ind w:left="8"/>
        <w:rPr>
          <w:rFonts w:hint="eastAsia" w:ascii="宋体" w:hAnsi="宋体" w:eastAsia="宋体" w:cs="宋体"/>
          <w:sz w:val="23"/>
          <w:szCs w:val="23"/>
          <w:highlight w:val="none"/>
        </w:rPr>
      </w:pPr>
      <w:r>
        <w:rPr>
          <w:rFonts w:hint="eastAsia" w:ascii="宋体" w:hAnsi="宋体" w:eastAsia="宋体" w:cs="宋体"/>
          <w:spacing w:val="16"/>
          <w:position w:val="1"/>
          <w:sz w:val="23"/>
          <w:szCs w:val="23"/>
          <w:highlight w:val="none"/>
        </w:rPr>
        <w:t>2</w:t>
      </w:r>
      <w:r>
        <w:rPr>
          <w:rFonts w:hint="eastAsia" w:ascii="宋体" w:hAnsi="宋体" w:eastAsia="宋体" w:cs="宋体"/>
          <w:spacing w:val="11"/>
          <w:position w:val="1"/>
          <w:sz w:val="23"/>
          <w:szCs w:val="23"/>
          <w:highlight w:val="none"/>
        </w:rPr>
        <w:t>、</w:t>
      </w:r>
      <w:r>
        <w:rPr>
          <w:rFonts w:hint="eastAsia" w:ascii="宋体" w:hAnsi="宋体" w:eastAsia="宋体" w:cs="宋体"/>
          <w:spacing w:val="8"/>
          <w:position w:val="1"/>
          <w:sz w:val="23"/>
          <w:szCs w:val="23"/>
          <w:highlight w:val="none"/>
        </w:rPr>
        <w:t>其他可以证明供应商实力的文件。</w:t>
      </w:r>
    </w:p>
    <w:p w14:paraId="2CF491C3">
      <w:pPr>
        <w:rPr>
          <w:rFonts w:hint="eastAsia" w:ascii="宋体" w:hAnsi="宋体" w:eastAsia="宋体" w:cs="宋体"/>
          <w:sz w:val="36"/>
          <w:szCs w:val="36"/>
          <w:highlight w:val="none"/>
        </w:rPr>
      </w:pPr>
      <w:r>
        <w:rPr>
          <w:rFonts w:hint="eastAsia" w:ascii="宋体" w:hAnsi="宋体" w:eastAsia="宋体" w:cs="宋体"/>
          <w:sz w:val="36"/>
          <w:szCs w:val="36"/>
          <w:highlight w:val="none"/>
        </w:rPr>
        <w:br w:type="page"/>
      </w:r>
    </w:p>
    <w:p w14:paraId="437EF0AE">
      <w:pPr>
        <w:spacing w:line="360" w:lineRule="auto"/>
        <w:ind w:firstLine="529" w:firstLineChars="147"/>
        <w:jc w:val="center"/>
        <w:outlineLvl w:val="0"/>
        <w:rPr>
          <w:rFonts w:hint="eastAsia" w:ascii="宋体" w:hAnsi="宋体" w:eastAsia="宋体" w:cs="宋体"/>
          <w:sz w:val="36"/>
          <w:szCs w:val="36"/>
          <w:highlight w:val="none"/>
          <w:lang w:eastAsia="zh-CN"/>
        </w:rPr>
      </w:pPr>
      <w:bookmarkStart w:id="61" w:name="_Toc25236"/>
      <w:r>
        <w:rPr>
          <w:rFonts w:hint="eastAsia" w:ascii="宋体" w:hAnsi="宋体" w:eastAsia="宋体" w:cs="宋体"/>
          <w:sz w:val="36"/>
          <w:szCs w:val="36"/>
          <w:highlight w:val="none"/>
        </w:rPr>
        <w:t>响应文件封袋正面标识式样</w:t>
      </w:r>
      <w:r>
        <w:rPr>
          <w:rFonts w:hint="eastAsia" w:ascii="宋体" w:hAnsi="宋体" w:eastAsia="宋体" w:cs="宋体"/>
          <w:sz w:val="36"/>
          <w:szCs w:val="36"/>
          <w:highlight w:val="none"/>
          <w:lang w:eastAsia="zh-CN"/>
        </w:rPr>
        <w:t>（</w:t>
      </w:r>
      <w:r>
        <w:rPr>
          <w:rFonts w:hint="eastAsia" w:ascii="宋体" w:hAnsi="宋体" w:eastAsia="宋体" w:cs="宋体"/>
          <w:sz w:val="36"/>
          <w:szCs w:val="36"/>
          <w:highlight w:val="none"/>
          <w:lang w:val="en-US" w:eastAsia="zh-CN"/>
        </w:rPr>
        <w:t>参考</w:t>
      </w:r>
      <w:r>
        <w:rPr>
          <w:rFonts w:hint="eastAsia" w:ascii="宋体" w:hAnsi="宋体" w:eastAsia="宋体" w:cs="宋体"/>
          <w:sz w:val="36"/>
          <w:szCs w:val="36"/>
          <w:highlight w:val="none"/>
          <w:lang w:eastAsia="zh-CN"/>
        </w:rPr>
        <w:t>）</w:t>
      </w:r>
      <w:bookmarkEnd w:id="61"/>
    </w:p>
    <w:p w14:paraId="7EB9D89B">
      <w:pPr>
        <w:spacing w:line="360" w:lineRule="auto"/>
        <w:jc w:val="left"/>
        <w:rPr>
          <w:rFonts w:hint="eastAsia" w:ascii="宋体" w:hAnsi="宋体" w:eastAsia="宋体" w:cs="宋体"/>
          <w:sz w:val="28"/>
          <w:szCs w:val="36"/>
          <w:highlight w:val="none"/>
        </w:rPr>
      </w:pPr>
    </w:p>
    <w:p w14:paraId="1EEEDE05">
      <w:pPr>
        <w:spacing w:line="360" w:lineRule="auto"/>
        <w:jc w:val="left"/>
        <w:rPr>
          <w:rFonts w:hint="eastAsia" w:ascii="宋体" w:hAnsi="宋体" w:eastAsia="宋体" w:cs="宋体"/>
          <w:sz w:val="28"/>
          <w:szCs w:val="32"/>
          <w:highlight w:val="none"/>
        </w:rPr>
      </w:pPr>
      <w:r>
        <w:rPr>
          <w:rFonts w:hint="eastAsia" w:ascii="宋体" w:hAnsi="宋体" w:eastAsia="宋体" w:cs="宋体"/>
          <w:color w:val="000000"/>
          <w:highlight w:val="none"/>
        </w:rPr>
        <mc:AlternateContent>
          <mc:Choice Requires="wps">
            <w:drawing>
              <wp:anchor distT="0" distB="0" distL="114300" distR="114300" simplePos="0" relativeHeight="251660288" behindDoc="0" locked="0" layoutInCell="1" allowOverlap="1">
                <wp:simplePos x="0" y="0"/>
                <wp:positionH relativeFrom="column">
                  <wp:posOffset>-226695</wp:posOffset>
                </wp:positionH>
                <wp:positionV relativeFrom="paragraph">
                  <wp:posOffset>188595</wp:posOffset>
                </wp:positionV>
                <wp:extent cx="6061075" cy="2882265"/>
                <wp:effectExtent l="28575" t="28575" r="44450" b="41910"/>
                <wp:wrapNone/>
                <wp:docPr id="4" name="文本框 4"/>
                <wp:cNvGraphicFramePr/>
                <a:graphic xmlns:a="http://schemas.openxmlformats.org/drawingml/2006/main">
                  <a:graphicData uri="http://schemas.microsoft.com/office/word/2010/wordprocessingShape">
                    <wps:wsp>
                      <wps:cNvSpPr txBox="1"/>
                      <wps:spPr>
                        <a:xfrm>
                          <a:off x="0" y="0"/>
                          <a:ext cx="6061075" cy="2882265"/>
                        </a:xfrm>
                        <a:prstGeom prst="rect">
                          <a:avLst/>
                        </a:prstGeom>
                        <a:solidFill>
                          <a:srgbClr val="FFFFFF"/>
                        </a:solidFill>
                        <a:ln w="57150" cap="flat" cmpd="thinThick">
                          <a:solidFill>
                            <a:srgbClr val="000000"/>
                          </a:solidFill>
                          <a:prstDash val="solid"/>
                          <a:miter/>
                          <a:headEnd type="none" w="med" len="med"/>
                          <a:tailEnd type="none" w="med" len="med"/>
                        </a:ln>
                        <a:effectLst/>
                      </wps:spPr>
                      <wps:txbx>
                        <w:txbxContent>
                          <w:p w14:paraId="7E50B966">
                            <w:pPr>
                              <w:rPr>
                                <w:sz w:val="28"/>
                                <w:szCs w:val="28"/>
                              </w:rPr>
                            </w:pPr>
                            <w:r>
                              <w:rPr>
                                <w:rFonts w:hint="eastAsia"/>
                                <w:sz w:val="24"/>
                                <w:szCs w:val="24"/>
                              </w:rPr>
                              <w:t>致：</w:t>
                            </w:r>
                            <w:r>
                              <w:rPr>
                                <w:rFonts w:hint="eastAsia"/>
                                <w:sz w:val="24"/>
                                <w:szCs w:val="24"/>
                                <w:lang w:eastAsia="zh-CN"/>
                              </w:rPr>
                              <w:t>正和丽景项目管理有限公司</w:t>
                            </w:r>
                            <w:r>
                              <w:rPr>
                                <w:rFonts w:hint="eastAsia"/>
                                <w:sz w:val="24"/>
                                <w:szCs w:val="24"/>
                              </w:rPr>
                              <w:t xml:space="preserve"> </w:t>
                            </w:r>
                            <w:r>
                              <w:rPr>
                                <w:rFonts w:hint="eastAsia"/>
                                <w:sz w:val="28"/>
                                <w:szCs w:val="28"/>
                              </w:rPr>
                              <w:t xml:space="preserve">                    </w:t>
                            </w:r>
                          </w:p>
                          <w:p w14:paraId="0E07BA81">
                            <w:pPr>
                              <w:rPr>
                                <w:sz w:val="22"/>
                                <w:szCs w:val="22"/>
                              </w:rPr>
                            </w:pPr>
                          </w:p>
                          <w:p w14:paraId="684AFD77">
                            <w:pPr>
                              <w:rPr>
                                <w:sz w:val="24"/>
                                <w:szCs w:val="24"/>
                              </w:rPr>
                            </w:pPr>
                            <w:r>
                              <w:rPr>
                                <w:rFonts w:hint="eastAsia"/>
                                <w:sz w:val="24"/>
                                <w:szCs w:val="24"/>
                              </w:rPr>
                              <w:t xml:space="preserve">项目名称：                                  项目编号:   </w:t>
                            </w:r>
                          </w:p>
                          <w:p w14:paraId="2397591F">
                            <w:pPr>
                              <w:spacing w:before="211" w:line="223" w:lineRule="auto"/>
                              <w:ind w:left="2154" w:firstLine="1200" w:firstLineChars="500"/>
                              <w:rPr>
                                <w:sz w:val="24"/>
                                <w:szCs w:val="32"/>
                                <w:highlight w:val="none"/>
                              </w:rPr>
                            </w:pPr>
                            <w:r>
                              <w:rPr>
                                <w:rFonts w:hint="eastAsia"/>
                                <w:sz w:val="24"/>
                                <w:szCs w:val="32"/>
                                <w:highlight w:val="none"/>
                                <w:lang w:val="en-US" w:eastAsia="zh-CN"/>
                              </w:rPr>
                              <w:t>谈判</w:t>
                            </w:r>
                            <w:r>
                              <w:rPr>
                                <w:rFonts w:hint="eastAsia"/>
                                <w:sz w:val="24"/>
                                <w:szCs w:val="32"/>
                                <w:highlight w:val="none"/>
                                <w:lang w:eastAsia="zh-CN"/>
                              </w:rPr>
                              <w:t>响应文件</w:t>
                            </w:r>
                            <w:r>
                              <w:rPr>
                                <w:sz w:val="24"/>
                                <w:szCs w:val="32"/>
                                <w:highlight w:val="none"/>
                              </w:rPr>
                              <w:t>(正本</w:t>
                            </w:r>
                            <w:r>
                              <w:rPr>
                                <w:rFonts w:hint="eastAsia"/>
                                <w:sz w:val="24"/>
                                <w:szCs w:val="32"/>
                                <w:highlight w:val="none"/>
                                <w:lang w:val="en-US" w:eastAsia="zh-CN"/>
                              </w:rPr>
                              <w:t>/</w:t>
                            </w:r>
                            <w:r>
                              <w:rPr>
                                <w:sz w:val="24"/>
                                <w:szCs w:val="32"/>
                                <w:highlight w:val="none"/>
                              </w:rPr>
                              <w:t>副本)</w:t>
                            </w:r>
                          </w:p>
                          <w:p w14:paraId="05F32178">
                            <w:pPr>
                              <w:spacing w:before="181" w:line="221" w:lineRule="auto"/>
                              <w:ind w:left="382"/>
                              <w:jc w:val="center"/>
                              <w:rPr>
                                <w:sz w:val="24"/>
                                <w:szCs w:val="32"/>
                                <w:highlight w:val="none"/>
                              </w:rPr>
                            </w:pPr>
                            <w:r>
                              <w:rPr>
                                <w:sz w:val="24"/>
                                <w:szCs w:val="32"/>
                                <w:highlight w:val="none"/>
                              </w:rPr>
                              <w:t>(年月日时分(</w:t>
                            </w:r>
                            <w:r>
                              <w:rPr>
                                <w:rFonts w:hint="eastAsia" w:eastAsia="宋体"/>
                                <w:sz w:val="24"/>
                                <w:szCs w:val="32"/>
                                <w:highlight w:val="none"/>
                                <w:lang w:val="en-US" w:eastAsia="zh-CN"/>
                              </w:rPr>
                              <w:t>响应文件递交</w:t>
                            </w:r>
                            <w:r>
                              <w:rPr>
                                <w:sz w:val="24"/>
                                <w:szCs w:val="32"/>
                                <w:highlight w:val="none"/>
                              </w:rPr>
                              <w:t>截止时间)前不得开启)</w:t>
                            </w:r>
                          </w:p>
                          <w:p w14:paraId="6944BB35">
                            <w:pPr>
                              <w:jc w:val="center"/>
                              <w:rPr>
                                <w:rFonts w:ascii="宋体" w:hAnsi="宋体" w:cs="宋体"/>
                                <w:sz w:val="28"/>
                                <w:szCs w:val="28"/>
                              </w:rPr>
                            </w:pPr>
                          </w:p>
                          <w:p w14:paraId="0B36D012">
                            <w:pPr>
                              <w:pStyle w:val="7"/>
                            </w:pPr>
                          </w:p>
                          <w:p w14:paraId="0C89BE9A">
                            <w:pPr>
                              <w:spacing w:before="92" w:line="360" w:lineRule="auto"/>
                              <w:rPr>
                                <w:sz w:val="24"/>
                                <w:szCs w:val="32"/>
                                <w:highlight w:val="none"/>
                              </w:rPr>
                            </w:pPr>
                            <w:r>
                              <w:rPr>
                                <w:rFonts w:hint="eastAsia"/>
                                <w:sz w:val="24"/>
                                <w:szCs w:val="32"/>
                                <w:highlight w:val="none"/>
                                <w:lang w:eastAsia="zh-CN"/>
                              </w:rPr>
                              <w:t>供应商</w:t>
                            </w:r>
                            <w:r>
                              <w:rPr>
                                <w:sz w:val="24"/>
                                <w:szCs w:val="32"/>
                                <w:highlight w:val="none"/>
                              </w:rPr>
                              <w:t>名称：(公章)</w:t>
                            </w:r>
                          </w:p>
                          <w:p w14:paraId="66FEA35F">
                            <w:pPr>
                              <w:rPr>
                                <w:sz w:val="28"/>
                                <w:szCs w:val="28"/>
                              </w:rPr>
                            </w:pPr>
                            <w:r>
                              <w:rPr>
                                <w:rFonts w:hint="eastAsia" w:ascii="Times New Roman" w:hAnsi="Times New Roman" w:eastAsia="宋体" w:cs="Times New Roman"/>
                                <w:kern w:val="2"/>
                                <w:sz w:val="24"/>
                                <w:szCs w:val="32"/>
                                <w:highlight w:val="none"/>
                                <w:lang w:val="en-US" w:eastAsia="zh-CN" w:bidi="ar-SA"/>
                              </w:rPr>
                              <w:t>法定代表人/授权代表</w:t>
                            </w:r>
                            <w:r>
                              <w:rPr>
                                <w:rFonts w:hint="eastAsia" w:ascii="Times New Roman" w:hAnsi="Times New Roman" w:cs="Times New Roman"/>
                                <w:kern w:val="2"/>
                                <w:sz w:val="24"/>
                                <w:szCs w:val="32"/>
                                <w:highlight w:val="none"/>
                                <w:lang w:val="en-US" w:eastAsia="zh-CN" w:bidi="ar-SA"/>
                              </w:rPr>
                              <w:t>：</w:t>
                            </w:r>
                            <w:r>
                              <w:rPr>
                                <w:rFonts w:hint="eastAsia" w:ascii="Times New Roman" w:hAnsi="Times New Roman" w:eastAsia="宋体" w:cs="Times New Roman"/>
                                <w:kern w:val="2"/>
                                <w:sz w:val="24"/>
                                <w:szCs w:val="32"/>
                                <w:highlight w:val="none"/>
                                <w:lang w:val="en-US" w:eastAsia="zh-CN" w:bidi="ar-SA"/>
                              </w:rPr>
                              <w:t>（签字或盖章）</w:t>
                            </w:r>
                            <w:r>
                              <w:rPr>
                                <w:rFonts w:hint="eastAsia"/>
                                <w:sz w:val="28"/>
                                <w:szCs w:val="28"/>
                              </w:rPr>
                              <w:t xml:space="preserve"> </w:t>
                            </w:r>
                          </w:p>
                          <w:p w14:paraId="37C02EDE">
                            <w:pPr>
                              <w:rPr>
                                <w:sz w:val="28"/>
                                <w:szCs w:val="28"/>
                              </w:rPr>
                            </w:pPr>
                            <w:r>
                              <w:rPr>
                                <w:rFonts w:hint="eastAsia"/>
                                <w:sz w:val="28"/>
                                <w:szCs w:val="28"/>
                              </w:rPr>
                              <w:t xml:space="preserve">                                </w:t>
                            </w:r>
                          </w:p>
                        </w:txbxContent>
                      </wps:txbx>
                      <wps:bodyPr lIns="91439" tIns="45719" rIns="91439" bIns="45719" upright="1"/>
                    </wps:wsp>
                  </a:graphicData>
                </a:graphic>
              </wp:anchor>
            </w:drawing>
          </mc:Choice>
          <mc:Fallback>
            <w:pict>
              <v:shape id="_x0000_s1026" o:spid="_x0000_s1026" o:spt="202" type="#_x0000_t202" style="position:absolute;left:0pt;margin-left:-17.85pt;margin-top:14.85pt;height:226.95pt;width:477.25pt;z-index:251660288;mso-width-relative:page;mso-height-relative:page;" fillcolor="#FFFFFF" filled="t" stroked="t" coordsize="21600,21600" o:gfxdata="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">
                <v:fill on="t" focussize="0,0"/>
                <v:stroke weight="4.5pt" color="#000000" linestyle="thinThick" joinstyle="miter"/>
                <v:imagedata o:title=""/>
                <o:lock v:ext="edit" aspectratio="f"/>
                <v:textbox inset="7.19992125984252pt,3.59992125984252pt,7.19992125984252pt,3.59992125984252pt">
                  <w:txbxContent>
                    <w:p w14:paraId="7E50B966">
                      <w:pPr>
                        <w:rPr>
                          <w:sz w:val="28"/>
                          <w:szCs w:val="28"/>
                        </w:rPr>
                      </w:pPr>
                      <w:r>
                        <w:rPr>
                          <w:rFonts w:hint="eastAsia"/>
                          <w:sz w:val="24"/>
                          <w:szCs w:val="24"/>
                        </w:rPr>
                        <w:t>致：</w:t>
                      </w:r>
                      <w:r>
                        <w:rPr>
                          <w:rFonts w:hint="eastAsia"/>
                          <w:sz w:val="24"/>
                          <w:szCs w:val="24"/>
                          <w:lang w:eastAsia="zh-CN"/>
                        </w:rPr>
                        <w:t>正和丽景项目管理有限公司</w:t>
                      </w:r>
                      <w:r>
                        <w:rPr>
                          <w:rFonts w:hint="eastAsia"/>
                          <w:sz w:val="24"/>
                          <w:szCs w:val="24"/>
                        </w:rPr>
                        <w:t xml:space="preserve"> </w:t>
                      </w:r>
                      <w:r>
                        <w:rPr>
                          <w:rFonts w:hint="eastAsia"/>
                          <w:sz w:val="28"/>
                          <w:szCs w:val="28"/>
                        </w:rPr>
                        <w:t xml:space="preserve">                    </w:t>
                      </w:r>
                    </w:p>
                    <w:p w14:paraId="0E07BA81">
                      <w:pPr>
                        <w:rPr>
                          <w:sz w:val="22"/>
                          <w:szCs w:val="22"/>
                        </w:rPr>
                      </w:pPr>
                    </w:p>
                    <w:p w14:paraId="684AFD77">
                      <w:pPr>
                        <w:rPr>
                          <w:sz w:val="24"/>
                          <w:szCs w:val="24"/>
                        </w:rPr>
                      </w:pPr>
                      <w:r>
                        <w:rPr>
                          <w:rFonts w:hint="eastAsia"/>
                          <w:sz w:val="24"/>
                          <w:szCs w:val="24"/>
                        </w:rPr>
                        <w:t xml:space="preserve">项目名称：                                  项目编号:   </w:t>
                      </w:r>
                    </w:p>
                    <w:p w14:paraId="2397591F">
                      <w:pPr>
                        <w:spacing w:before="211" w:line="223" w:lineRule="auto"/>
                        <w:ind w:left="2154" w:firstLine="1200" w:firstLineChars="500"/>
                        <w:rPr>
                          <w:sz w:val="24"/>
                          <w:szCs w:val="32"/>
                          <w:highlight w:val="none"/>
                        </w:rPr>
                      </w:pPr>
                      <w:r>
                        <w:rPr>
                          <w:rFonts w:hint="eastAsia"/>
                          <w:sz w:val="24"/>
                          <w:szCs w:val="32"/>
                          <w:highlight w:val="none"/>
                          <w:lang w:val="en-US" w:eastAsia="zh-CN"/>
                        </w:rPr>
                        <w:t>谈判</w:t>
                      </w:r>
                      <w:r>
                        <w:rPr>
                          <w:rFonts w:hint="eastAsia"/>
                          <w:sz w:val="24"/>
                          <w:szCs w:val="32"/>
                          <w:highlight w:val="none"/>
                          <w:lang w:eastAsia="zh-CN"/>
                        </w:rPr>
                        <w:t>响应文件</w:t>
                      </w:r>
                      <w:r>
                        <w:rPr>
                          <w:sz w:val="24"/>
                          <w:szCs w:val="32"/>
                          <w:highlight w:val="none"/>
                        </w:rPr>
                        <w:t>(正本</w:t>
                      </w:r>
                      <w:r>
                        <w:rPr>
                          <w:rFonts w:hint="eastAsia"/>
                          <w:sz w:val="24"/>
                          <w:szCs w:val="32"/>
                          <w:highlight w:val="none"/>
                          <w:lang w:val="en-US" w:eastAsia="zh-CN"/>
                        </w:rPr>
                        <w:t>/</w:t>
                      </w:r>
                      <w:r>
                        <w:rPr>
                          <w:sz w:val="24"/>
                          <w:szCs w:val="32"/>
                          <w:highlight w:val="none"/>
                        </w:rPr>
                        <w:t>副本)</w:t>
                      </w:r>
                    </w:p>
                    <w:p w14:paraId="05F32178">
                      <w:pPr>
                        <w:spacing w:before="181" w:line="221" w:lineRule="auto"/>
                        <w:ind w:left="382"/>
                        <w:jc w:val="center"/>
                        <w:rPr>
                          <w:sz w:val="24"/>
                          <w:szCs w:val="32"/>
                          <w:highlight w:val="none"/>
                        </w:rPr>
                      </w:pPr>
                      <w:r>
                        <w:rPr>
                          <w:sz w:val="24"/>
                          <w:szCs w:val="32"/>
                          <w:highlight w:val="none"/>
                        </w:rPr>
                        <w:t>(年月日时分(</w:t>
                      </w:r>
                      <w:r>
                        <w:rPr>
                          <w:rFonts w:hint="eastAsia" w:eastAsia="宋体"/>
                          <w:sz w:val="24"/>
                          <w:szCs w:val="32"/>
                          <w:highlight w:val="none"/>
                          <w:lang w:val="en-US" w:eastAsia="zh-CN"/>
                        </w:rPr>
                        <w:t>响应文件递交</w:t>
                      </w:r>
                      <w:r>
                        <w:rPr>
                          <w:sz w:val="24"/>
                          <w:szCs w:val="32"/>
                          <w:highlight w:val="none"/>
                        </w:rPr>
                        <w:t>截止时间)前不得开启)</w:t>
                      </w:r>
                    </w:p>
                    <w:p w14:paraId="6944BB35">
                      <w:pPr>
                        <w:jc w:val="center"/>
                        <w:rPr>
                          <w:rFonts w:ascii="宋体" w:hAnsi="宋体" w:cs="宋体"/>
                          <w:sz w:val="28"/>
                          <w:szCs w:val="28"/>
                        </w:rPr>
                      </w:pPr>
                    </w:p>
                    <w:p w14:paraId="0B36D012">
                      <w:pPr>
                        <w:pStyle w:val="7"/>
                      </w:pPr>
                    </w:p>
                    <w:p w14:paraId="0C89BE9A">
                      <w:pPr>
                        <w:spacing w:before="92" w:line="360" w:lineRule="auto"/>
                        <w:rPr>
                          <w:sz w:val="24"/>
                          <w:szCs w:val="32"/>
                          <w:highlight w:val="none"/>
                        </w:rPr>
                      </w:pPr>
                      <w:r>
                        <w:rPr>
                          <w:rFonts w:hint="eastAsia"/>
                          <w:sz w:val="24"/>
                          <w:szCs w:val="32"/>
                          <w:highlight w:val="none"/>
                          <w:lang w:eastAsia="zh-CN"/>
                        </w:rPr>
                        <w:t>供应商</w:t>
                      </w:r>
                      <w:r>
                        <w:rPr>
                          <w:sz w:val="24"/>
                          <w:szCs w:val="32"/>
                          <w:highlight w:val="none"/>
                        </w:rPr>
                        <w:t>名称：(公章)</w:t>
                      </w:r>
                    </w:p>
                    <w:p w14:paraId="66FEA35F">
                      <w:pPr>
                        <w:rPr>
                          <w:sz w:val="28"/>
                          <w:szCs w:val="28"/>
                        </w:rPr>
                      </w:pPr>
                      <w:r>
                        <w:rPr>
                          <w:rFonts w:hint="eastAsia" w:ascii="Times New Roman" w:hAnsi="Times New Roman" w:eastAsia="宋体" w:cs="Times New Roman"/>
                          <w:kern w:val="2"/>
                          <w:sz w:val="24"/>
                          <w:szCs w:val="32"/>
                          <w:highlight w:val="none"/>
                          <w:lang w:val="en-US" w:eastAsia="zh-CN" w:bidi="ar-SA"/>
                        </w:rPr>
                        <w:t>法定代表人/授权代表</w:t>
                      </w:r>
                      <w:r>
                        <w:rPr>
                          <w:rFonts w:hint="eastAsia" w:ascii="Times New Roman" w:hAnsi="Times New Roman" w:cs="Times New Roman"/>
                          <w:kern w:val="2"/>
                          <w:sz w:val="24"/>
                          <w:szCs w:val="32"/>
                          <w:highlight w:val="none"/>
                          <w:lang w:val="en-US" w:eastAsia="zh-CN" w:bidi="ar-SA"/>
                        </w:rPr>
                        <w:t>：</w:t>
                      </w:r>
                      <w:r>
                        <w:rPr>
                          <w:rFonts w:hint="eastAsia" w:ascii="Times New Roman" w:hAnsi="Times New Roman" w:eastAsia="宋体" w:cs="Times New Roman"/>
                          <w:kern w:val="2"/>
                          <w:sz w:val="24"/>
                          <w:szCs w:val="32"/>
                          <w:highlight w:val="none"/>
                          <w:lang w:val="en-US" w:eastAsia="zh-CN" w:bidi="ar-SA"/>
                        </w:rPr>
                        <w:t>（签字或盖章）</w:t>
                      </w:r>
                      <w:r>
                        <w:rPr>
                          <w:rFonts w:hint="eastAsia"/>
                          <w:sz w:val="28"/>
                          <w:szCs w:val="28"/>
                        </w:rPr>
                        <w:t xml:space="preserve"> </w:t>
                      </w:r>
                    </w:p>
                    <w:p w14:paraId="37C02EDE">
                      <w:pPr>
                        <w:rPr>
                          <w:sz w:val="28"/>
                          <w:szCs w:val="28"/>
                        </w:rPr>
                      </w:pPr>
                      <w:r>
                        <w:rPr>
                          <w:rFonts w:hint="eastAsia"/>
                          <w:sz w:val="28"/>
                          <w:szCs w:val="28"/>
                        </w:rPr>
                        <w:t xml:space="preserve">                                </w:t>
                      </w:r>
                    </w:p>
                  </w:txbxContent>
                </v:textbox>
              </v:shape>
            </w:pict>
          </mc:Fallback>
        </mc:AlternateContent>
      </w:r>
    </w:p>
    <w:p w14:paraId="2977FE9E">
      <w:pPr>
        <w:spacing w:line="360" w:lineRule="auto"/>
        <w:jc w:val="left"/>
        <w:rPr>
          <w:rFonts w:hint="eastAsia" w:ascii="宋体" w:hAnsi="宋体" w:eastAsia="宋体" w:cs="宋体"/>
          <w:sz w:val="28"/>
          <w:szCs w:val="32"/>
          <w:highlight w:val="none"/>
        </w:rPr>
      </w:pPr>
    </w:p>
    <w:p w14:paraId="580CAC79">
      <w:pPr>
        <w:spacing w:line="360" w:lineRule="auto"/>
        <w:jc w:val="left"/>
        <w:rPr>
          <w:rFonts w:hint="eastAsia" w:ascii="宋体" w:hAnsi="宋体" w:eastAsia="宋体" w:cs="宋体"/>
          <w:sz w:val="28"/>
          <w:szCs w:val="32"/>
          <w:highlight w:val="none"/>
        </w:rPr>
      </w:pPr>
    </w:p>
    <w:p w14:paraId="3D4F060C">
      <w:pPr>
        <w:spacing w:line="360" w:lineRule="auto"/>
        <w:jc w:val="left"/>
        <w:rPr>
          <w:rFonts w:hint="eastAsia" w:ascii="宋体" w:hAnsi="宋体" w:eastAsia="宋体" w:cs="宋体"/>
          <w:sz w:val="28"/>
          <w:szCs w:val="32"/>
          <w:highlight w:val="none"/>
        </w:rPr>
      </w:pPr>
    </w:p>
    <w:p w14:paraId="76EBE3E8">
      <w:pPr>
        <w:spacing w:line="360" w:lineRule="auto"/>
        <w:jc w:val="left"/>
        <w:rPr>
          <w:rFonts w:hint="eastAsia" w:ascii="宋体" w:hAnsi="宋体" w:eastAsia="宋体" w:cs="宋体"/>
          <w:sz w:val="28"/>
          <w:szCs w:val="32"/>
          <w:highlight w:val="none"/>
        </w:rPr>
      </w:pPr>
    </w:p>
    <w:p w14:paraId="1CEF51E2">
      <w:pPr>
        <w:spacing w:line="360" w:lineRule="auto"/>
        <w:jc w:val="left"/>
        <w:rPr>
          <w:rFonts w:hint="eastAsia" w:ascii="宋体" w:hAnsi="宋体" w:eastAsia="宋体" w:cs="宋体"/>
          <w:sz w:val="28"/>
          <w:szCs w:val="32"/>
          <w:highlight w:val="none"/>
        </w:rPr>
      </w:pPr>
    </w:p>
    <w:p w14:paraId="713D847C">
      <w:pPr>
        <w:spacing w:line="360" w:lineRule="auto"/>
        <w:jc w:val="left"/>
        <w:rPr>
          <w:rFonts w:hint="eastAsia" w:ascii="宋体" w:hAnsi="宋体" w:eastAsia="宋体" w:cs="宋体"/>
          <w:sz w:val="28"/>
          <w:szCs w:val="32"/>
          <w:highlight w:val="none"/>
        </w:rPr>
      </w:pPr>
    </w:p>
    <w:p w14:paraId="3DF174ED">
      <w:pPr>
        <w:spacing w:line="360" w:lineRule="auto"/>
        <w:jc w:val="left"/>
        <w:rPr>
          <w:rFonts w:hint="eastAsia" w:ascii="宋体" w:hAnsi="宋体" w:eastAsia="宋体" w:cs="宋体"/>
          <w:sz w:val="28"/>
          <w:szCs w:val="32"/>
          <w:highlight w:val="none"/>
        </w:rPr>
      </w:pPr>
    </w:p>
    <w:p w14:paraId="1A5CE797">
      <w:pPr>
        <w:spacing w:line="360" w:lineRule="auto"/>
        <w:jc w:val="left"/>
        <w:rPr>
          <w:rFonts w:hint="eastAsia" w:ascii="宋体" w:hAnsi="宋体" w:eastAsia="宋体" w:cs="宋体"/>
          <w:sz w:val="28"/>
          <w:szCs w:val="32"/>
          <w:highlight w:val="none"/>
        </w:rPr>
      </w:pPr>
    </w:p>
    <w:p w14:paraId="6A57C848">
      <w:pPr>
        <w:spacing w:line="360" w:lineRule="auto"/>
        <w:jc w:val="left"/>
        <w:rPr>
          <w:rFonts w:hint="eastAsia" w:ascii="宋体" w:hAnsi="宋体" w:eastAsia="宋体" w:cs="宋体"/>
          <w:sz w:val="28"/>
          <w:szCs w:val="32"/>
          <w:highlight w:val="none"/>
        </w:rPr>
      </w:pPr>
    </w:p>
    <w:p w14:paraId="33B71AD7">
      <w:pPr>
        <w:spacing w:line="360" w:lineRule="auto"/>
        <w:jc w:val="left"/>
        <w:rPr>
          <w:rFonts w:hint="eastAsia" w:ascii="宋体" w:hAnsi="宋体" w:eastAsia="宋体" w:cs="宋体"/>
          <w:sz w:val="28"/>
          <w:szCs w:val="32"/>
          <w:highlight w:val="none"/>
        </w:rPr>
      </w:pPr>
    </w:p>
    <w:p w14:paraId="46A84240">
      <w:pPr>
        <w:spacing w:line="360" w:lineRule="auto"/>
        <w:jc w:val="left"/>
        <w:rPr>
          <w:rFonts w:hint="eastAsia" w:ascii="宋体" w:hAnsi="宋体" w:eastAsia="宋体" w:cs="宋体"/>
          <w:sz w:val="28"/>
          <w:szCs w:val="32"/>
          <w:highlight w:val="none"/>
        </w:rPr>
      </w:pPr>
    </w:p>
    <w:p w14:paraId="6D4D1D2F">
      <w:pPr>
        <w:spacing w:line="360" w:lineRule="auto"/>
        <w:jc w:val="left"/>
        <w:rPr>
          <w:rFonts w:hint="eastAsia" w:ascii="宋体" w:hAnsi="宋体" w:eastAsia="宋体" w:cs="宋体"/>
          <w:sz w:val="28"/>
          <w:highlight w:val="none"/>
        </w:rPr>
      </w:pPr>
    </w:p>
    <w:p w14:paraId="60B68C19">
      <w:pPr>
        <w:widowControl/>
        <w:autoSpaceDE w:val="0"/>
        <w:autoSpaceDN w:val="0"/>
        <w:spacing w:line="360" w:lineRule="auto"/>
        <w:ind w:right="26"/>
        <w:jc w:val="left"/>
        <w:textAlignment w:val="bottom"/>
        <w:rPr>
          <w:rFonts w:hint="eastAsia" w:ascii="宋体" w:hAnsi="宋体" w:eastAsia="宋体" w:cs="宋体"/>
          <w:color w:val="000000"/>
          <w:highlight w:val="none"/>
          <w:lang w:val="zh-CN"/>
        </w:rPr>
      </w:pPr>
      <w:r>
        <w:rPr>
          <w:rFonts w:hint="eastAsia" w:ascii="宋体" w:hAnsi="宋体" w:eastAsia="宋体" w:cs="宋体"/>
          <w:color w:val="000000"/>
          <w:highlight w:val="none"/>
        </w:rPr>
        <mc:AlternateContent>
          <mc:Choice Requires="wps">
            <w:drawing>
              <wp:anchor distT="0" distB="0" distL="114300" distR="114300" simplePos="0" relativeHeight="251661312" behindDoc="0" locked="0" layoutInCell="1" allowOverlap="1">
                <wp:simplePos x="0" y="0"/>
                <wp:positionH relativeFrom="column">
                  <wp:posOffset>-220345</wp:posOffset>
                </wp:positionH>
                <wp:positionV relativeFrom="paragraph">
                  <wp:posOffset>34290</wp:posOffset>
                </wp:positionV>
                <wp:extent cx="6061075" cy="2850515"/>
                <wp:effectExtent l="28575" t="28575" r="44450" b="35560"/>
                <wp:wrapNone/>
                <wp:docPr id="5" name="文本框 5"/>
                <wp:cNvGraphicFramePr/>
                <a:graphic xmlns:a="http://schemas.openxmlformats.org/drawingml/2006/main">
                  <a:graphicData uri="http://schemas.microsoft.com/office/word/2010/wordprocessingShape">
                    <wps:wsp>
                      <wps:cNvSpPr txBox="1"/>
                      <wps:spPr>
                        <a:xfrm>
                          <a:off x="0" y="0"/>
                          <a:ext cx="6061075" cy="2850515"/>
                        </a:xfrm>
                        <a:prstGeom prst="rect">
                          <a:avLst/>
                        </a:prstGeom>
                        <a:solidFill>
                          <a:srgbClr val="FFFFFF"/>
                        </a:solidFill>
                        <a:ln w="57150" cap="flat" cmpd="thinThick">
                          <a:solidFill>
                            <a:srgbClr val="000000"/>
                          </a:solidFill>
                          <a:prstDash val="solid"/>
                          <a:miter/>
                          <a:headEnd type="none" w="med" len="med"/>
                          <a:tailEnd type="none" w="med" len="med"/>
                        </a:ln>
                        <a:effectLst/>
                      </wps:spPr>
                      <wps:txbx>
                        <w:txbxContent>
                          <w:p w14:paraId="2B34E8DA">
                            <w:pPr>
                              <w:rPr>
                                <w:sz w:val="24"/>
                                <w:szCs w:val="24"/>
                              </w:rPr>
                            </w:pPr>
                            <w:r>
                              <w:rPr>
                                <w:rFonts w:hint="eastAsia"/>
                                <w:sz w:val="24"/>
                                <w:szCs w:val="24"/>
                              </w:rPr>
                              <w:t>致：</w:t>
                            </w:r>
                            <w:r>
                              <w:rPr>
                                <w:rFonts w:hint="eastAsia"/>
                                <w:sz w:val="24"/>
                                <w:szCs w:val="24"/>
                                <w:lang w:eastAsia="zh-CN"/>
                              </w:rPr>
                              <w:t>正和丽景项目管理有限公司</w:t>
                            </w:r>
                            <w:r>
                              <w:rPr>
                                <w:rFonts w:hint="eastAsia"/>
                                <w:sz w:val="24"/>
                                <w:szCs w:val="24"/>
                              </w:rPr>
                              <w:t xml:space="preserve">                     </w:t>
                            </w:r>
                          </w:p>
                          <w:p w14:paraId="6550E4BA">
                            <w:pPr>
                              <w:rPr>
                                <w:sz w:val="22"/>
                                <w:szCs w:val="22"/>
                              </w:rPr>
                            </w:pPr>
                          </w:p>
                          <w:p w14:paraId="10524D6B">
                            <w:pPr>
                              <w:rPr>
                                <w:sz w:val="22"/>
                                <w:szCs w:val="22"/>
                              </w:rPr>
                            </w:pPr>
                            <w:r>
                              <w:rPr>
                                <w:rFonts w:hint="eastAsia"/>
                                <w:sz w:val="24"/>
                                <w:szCs w:val="24"/>
                              </w:rPr>
                              <w:t xml:space="preserve">项目名称：                                项目编号:           </w:t>
                            </w:r>
                            <w:r>
                              <w:rPr>
                                <w:rFonts w:hint="eastAsia"/>
                                <w:sz w:val="22"/>
                                <w:szCs w:val="22"/>
                              </w:rPr>
                              <w:t xml:space="preserve"> </w:t>
                            </w:r>
                          </w:p>
                          <w:p w14:paraId="2B953C11">
                            <w:pPr>
                              <w:spacing w:before="211" w:line="223" w:lineRule="auto"/>
                              <w:ind w:left="2154" w:firstLine="1200" w:firstLineChars="500"/>
                              <w:rPr>
                                <w:sz w:val="24"/>
                                <w:szCs w:val="32"/>
                                <w:highlight w:val="none"/>
                              </w:rPr>
                            </w:pPr>
                            <w:r>
                              <w:rPr>
                                <w:rFonts w:hint="eastAsia"/>
                                <w:sz w:val="24"/>
                                <w:szCs w:val="32"/>
                                <w:highlight w:val="none"/>
                                <w:lang w:val="en-US" w:eastAsia="zh-CN"/>
                              </w:rPr>
                              <w:t>谈判</w:t>
                            </w:r>
                            <w:r>
                              <w:rPr>
                                <w:rFonts w:hint="eastAsia"/>
                                <w:sz w:val="24"/>
                                <w:szCs w:val="32"/>
                                <w:highlight w:val="none"/>
                                <w:lang w:eastAsia="zh-CN"/>
                              </w:rPr>
                              <w:t>响应文件</w:t>
                            </w:r>
                            <w:r>
                              <w:rPr>
                                <w:sz w:val="24"/>
                                <w:szCs w:val="32"/>
                                <w:highlight w:val="none"/>
                              </w:rPr>
                              <w:t>(正本</w:t>
                            </w:r>
                            <w:r>
                              <w:rPr>
                                <w:rFonts w:hint="eastAsia"/>
                                <w:sz w:val="24"/>
                                <w:szCs w:val="32"/>
                                <w:highlight w:val="none"/>
                                <w:lang w:val="en-US" w:eastAsia="zh-CN"/>
                              </w:rPr>
                              <w:t>/</w:t>
                            </w:r>
                            <w:r>
                              <w:rPr>
                                <w:sz w:val="24"/>
                                <w:szCs w:val="32"/>
                                <w:highlight w:val="none"/>
                              </w:rPr>
                              <w:t>副本)</w:t>
                            </w:r>
                          </w:p>
                          <w:p w14:paraId="46D81024">
                            <w:pPr>
                              <w:spacing w:before="181" w:line="221" w:lineRule="auto"/>
                              <w:ind w:left="382"/>
                              <w:jc w:val="center"/>
                              <w:rPr>
                                <w:sz w:val="24"/>
                                <w:szCs w:val="32"/>
                                <w:highlight w:val="none"/>
                              </w:rPr>
                            </w:pPr>
                            <w:r>
                              <w:rPr>
                                <w:sz w:val="24"/>
                                <w:szCs w:val="32"/>
                                <w:highlight w:val="none"/>
                              </w:rPr>
                              <w:t>(年月日时分(</w:t>
                            </w:r>
                            <w:r>
                              <w:rPr>
                                <w:rFonts w:hint="eastAsia" w:eastAsia="宋体"/>
                                <w:sz w:val="24"/>
                                <w:szCs w:val="32"/>
                                <w:highlight w:val="none"/>
                                <w:lang w:val="en-US" w:eastAsia="zh-CN"/>
                              </w:rPr>
                              <w:t>响应文件递交</w:t>
                            </w:r>
                            <w:r>
                              <w:rPr>
                                <w:sz w:val="24"/>
                                <w:szCs w:val="32"/>
                                <w:highlight w:val="none"/>
                              </w:rPr>
                              <w:t>截止时间)前不得开启)</w:t>
                            </w:r>
                          </w:p>
                          <w:p w14:paraId="0E85888B">
                            <w:pPr>
                              <w:jc w:val="center"/>
                              <w:rPr>
                                <w:sz w:val="28"/>
                                <w:szCs w:val="28"/>
                              </w:rPr>
                            </w:pPr>
                          </w:p>
                          <w:p w14:paraId="2EC1E8BE">
                            <w:pPr>
                              <w:pStyle w:val="7"/>
                            </w:pPr>
                          </w:p>
                          <w:p w14:paraId="4B56896E">
                            <w:pPr>
                              <w:spacing w:before="92" w:line="360" w:lineRule="auto"/>
                              <w:rPr>
                                <w:sz w:val="24"/>
                                <w:szCs w:val="32"/>
                                <w:highlight w:val="none"/>
                              </w:rPr>
                            </w:pPr>
                            <w:r>
                              <w:rPr>
                                <w:rFonts w:hint="eastAsia"/>
                                <w:sz w:val="24"/>
                                <w:szCs w:val="32"/>
                                <w:highlight w:val="none"/>
                                <w:lang w:eastAsia="zh-CN"/>
                              </w:rPr>
                              <w:t>供应商</w:t>
                            </w:r>
                            <w:r>
                              <w:rPr>
                                <w:sz w:val="24"/>
                                <w:szCs w:val="32"/>
                                <w:highlight w:val="none"/>
                              </w:rPr>
                              <w:t>名称：(公章)</w:t>
                            </w:r>
                          </w:p>
                          <w:p w14:paraId="61D18BC8">
                            <w:pPr>
                              <w:jc w:val="both"/>
                              <w:rPr>
                                <w:sz w:val="28"/>
                                <w:szCs w:val="28"/>
                              </w:rPr>
                            </w:pPr>
                            <w:r>
                              <w:rPr>
                                <w:rFonts w:hint="eastAsia" w:ascii="Times New Roman" w:hAnsi="Times New Roman" w:eastAsia="宋体" w:cs="Times New Roman"/>
                                <w:kern w:val="2"/>
                                <w:sz w:val="24"/>
                                <w:szCs w:val="32"/>
                                <w:highlight w:val="none"/>
                                <w:lang w:val="en-US" w:eastAsia="zh-CN" w:bidi="ar-SA"/>
                              </w:rPr>
                              <w:t>法定代表人/授权代表</w:t>
                            </w:r>
                            <w:r>
                              <w:rPr>
                                <w:rFonts w:hint="eastAsia" w:ascii="Times New Roman" w:hAnsi="Times New Roman" w:cs="Times New Roman"/>
                                <w:kern w:val="2"/>
                                <w:sz w:val="24"/>
                                <w:szCs w:val="32"/>
                                <w:highlight w:val="none"/>
                                <w:lang w:val="en-US" w:eastAsia="zh-CN" w:bidi="ar-SA"/>
                              </w:rPr>
                              <w:t>：</w:t>
                            </w:r>
                            <w:r>
                              <w:rPr>
                                <w:rFonts w:hint="eastAsia" w:ascii="Times New Roman" w:hAnsi="Times New Roman" w:eastAsia="宋体" w:cs="Times New Roman"/>
                                <w:kern w:val="2"/>
                                <w:sz w:val="24"/>
                                <w:szCs w:val="32"/>
                                <w:highlight w:val="none"/>
                                <w:lang w:val="en-US" w:eastAsia="zh-CN" w:bidi="ar-SA"/>
                              </w:rPr>
                              <w:t>（签字或盖章）</w:t>
                            </w:r>
                          </w:p>
                          <w:p w14:paraId="4CA262AD">
                            <w:pPr>
                              <w:rPr>
                                <w:sz w:val="28"/>
                                <w:szCs w:val="28"/>
                              </w:rPr>
                            </w:pPr>
                            <w:r>
                              <w:rPr>
                                <w:rFonts w:hint="eastAsia"/>
                                <w:sz w:val="28"/>
                                <w:szCs w:val="28"/>
                              </w:rPr>
                              <w:t xml:space="preserve">                                </w:t>
                            </w:r>
                          </w:p>
                        </w:txbxContent>
                      </wps:txbx>
                      <wps:bodyPr lIns="91439" tIns="45719" rIns="91439" bIns="45719" upright="1"/>
                    </wps:wsp>
                  </a:graphicData>
                </a:graphic>
              </wp:anchor>
            </w:drawing>
          </mc:Choice>
          <mc:Fallback>
            <w:pict>
              <v:shape id="_x0000_s1026" o:spid="_x0000_s1026" o:spt="202" type="#_x0000_t202" style="position:absolute;left:0pt;margin-left:-17.35pt;margin-top:2.7pt;height:224.45pt;width:477.25pt;z-index:251661312;mso-width-relative:page;mso-height-relative:page;" fillcolor="#FFFFFF" filled="t" stroked="t" coordsize="21600,21600" o:gfxdata="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LT1RY2AAAAAkBAAAPAAAAAAAAAAEAIAAAACIAAABkcnMvZG93bnJldi54bWxQ&#10;SwECFAAUAAAACACHTuJAldVEUDACAACABAAADgAAAAAAAAABACAAAAAnAQAAZHJzL2Uyb0RvYy54&#10;bWxQSwUGAAAAAAYABgBZAQAAyQUAAAAA&#10;">
                <v:fill on="t" focussize="0,0"/>
                <v:stroke weight="4.5pt" color="#000000" linestyle="thinThick" joinstyle="miter"/>
                <v:imagedata o:title=""/>
                <o:lock v:ext="edit" aspectratio="f"/>
                <v:textbox inset="7.19992125984252pt,3.59992125984252pt,7.19992125984252pt,3.59992125984252pt">
                  <w:txbxContent>
                    <w:p w14:paraId="2B34E8DA">
                      <w:pPr>
                        <w:rPr>
                          <w:sz w:val="24"/>
                          <w:szCs w:val="24"/>
                        </w:rPr>
                      </w:pPr>
                      <w:r>
                        <w:rPr>
                          <w:rFonts w:hint="eastAsia"/>
                          <w:sz w:val="24"/>
                          <w:szCs w:val="24"/>
                        </w:rPr>
                        <w:t>致：</w:t>
                      </w:r>
                      <w:r>
                        <w:rPr>
                          <w:rFonts w:hint="eastAsia"/>
                          <w:sz w:val="24"/>
                          <w:szCs w:val="24"/>
                          <w:lang w:eastAsia="zh-CN"/>
                        </w:rPr>
                        <w:t>正和丽景项目管理有限公司</w:t>
                      </w:r>
                      <w:r>
                        <w:rPr>
                          <w:rFonts w:hint="eastAsia"/>
                          <w:sz w:val="24"/>
                          <w:szCs w:val="24"/>
                        </w:rPr>
                        <w:t xml:space="preserve">                     </w:t>
                      </w:r>
                    </w:p>
                    <w:p w14:paraId="6550E4BA">
                      <w:pPr>
                        <w:rPr>
                          <w:sz w:val="22"/>
                          <w:szCs w:val="22"/>
                        </w:rPr>
                      </w:pPr>
                    </w:p>
                    <w:p w14:paraId="10524D6B">
                      <w:pPr>
                        <w:rPr>
                          <w:sz w:val="22"/>
                          <w:szCs w:val="22"/>
                        </w:rPr>
                      </w:pPr>
                      <w:r>
                        <w:rPr>
                          <w:rFonts w:hint="eastAsia"/>
                          <w:sz w:val="24"/>
                          <w:szCs w:val="24"/>
                        </w:rPr>
                        <w:t xml:space="preserve">项目名称：                                项目编号:           </w:t>
                      </w:r>
                      <w:r>
                        <w:rPr>
                          <w:rFonts w:hint="eastAsia"/>
                          <w:sz w:val="22"/>
                          <w:szCs w:val="22"/>
                        </w:rPr>
                        <w:t xml:space="preserve"> </w:t>
                      </w:r>
                    </w:p>
                    <w:p w14:paraId="2B953C11">
                      <w:pPr>
                        <w:spacing w:before="211" w:line="223" w:lineRule="auto"/>
                        <w:ind w:left="2154" w:firstLine="1200" w:firstLineChars="500"/>
                        <w:rPr>
                          <w:sz w:val="24"/>
                          <w:szCs w:val="32"/>
                          <w:highlight w:val="none"/>
                        </w:rPr>
                      </w:pPr>
                      <w:r>
                        <w:rPr>
                          <w:rFonts w:hint="eastAsia"/>
                          <w:sz w:val="24"/>
                          <w:szCs w:val="32"/>
                          <w:highlight w:val="none"/>
                          <w:lang w:val="en-US" w:eastAsia="zh-CN"/>
                        </w:rPr>
                        <w:t>谈判</w:t>
                      </w:r>
                      <w:r>
                        <w:rPr>
                          <w:rFonts w:hint="eastAsia"/>
                          <w:sz w:val="24"/>
                          <w:szCs w:val="32"/>
                          <w:highlight w:val="none"/>
                          <w:lang w:eastAsia="zh-CN"/>
                        </w:rPr>
                        <w:t>响应文件</w:t>
                      </w:r>
                      <w:r>
                        <w:rPr>
                          <w:sz w:val="24"/>
                          <w:szCs w:val="32"/>
                          <w:highlight w:val="none"/>
                        </w:rPr>
                        <w:t>(正本</w:t>
                      </w:r>
                      <w:r>
                        <w:rPr>
                          <w:rFonts w:hint="eastAsia"/>
                          <w:sz w:val="24"/>
                          <w:szCs w:val="32"/>
                          <w:highlight w:val="none"/>
                          <w:lang w:val="en-US" w:eastAsia="zh-CN"/>
                        </w:rPr>
                        <w:t>/</w:t>
                      </w:r>
                      <w:r>
                        <w:rPr>
                          <w:sz w:val="24"/>
                          <w:szCs w:val="32"/>
                          <w:highlight w:val="none"/>
                        </w:rPr>
                        <w:t>副本)</w:t>
                      </w:r>
                    </w:p>
                    <w:p w14:paraId="46D81024">
                      <w:pPr>
                        <w:spacing w:before="181" w:line="221" w:lineRule="auto"/>
                        <w:ind w:left="382"/>
                        <w:jc w:val="center"/>
                        <w:rPr>
                          <w:sz w:val="24"/>
                          <w:szCs w:val="32"/>
                          <w:highlight w:val="none"/>
                        </w:rPr>
                      </w:pPr>
                      <w:r>
                        <w:rPr>
                          <w:sz w:val="24"/>
                          <w:szCs w:val="32"/>
                          <w:highlight w:val="none"/>
                        </w:rPr>
                        <w:t>(年月日时分(</w:t>
                      </w:r>
                      <w:r>
                        <w:rPr>
                          <w:rFonts w:hint="eastAsia" w:eastAsia="宋体"/>
                          <w:sz w:val="24"/>
                          <w:szCs w:val="32"/>
                          <w:highlight w:val="none"/>
                          <w:lang w:val="en-US" w:eastAsia="zh-CN"/>
                        </w:rPr>
                        <w:t>响应文件递交</w:t>
                      </w:r>
                      <w:r>
                        <w:rPr>
                          <w:sz w:val="24"/>
                          <w:szCs w:val="32"/>
                          <w:highlight w:val="none"/>
                        </w:rPr>
                        <w:t>截止时间)前不得开启)</w:t>
                      </w:r>
                    </w:p>
                    <w:p w14:paraId="0E85888B">
                      <w:pPr>
                        <w:jc w:val="center"/>
                        <w:rPr>
                          <w:sz w:val="28"/>
                          <w:szCs w:val="28"/>
                        </w:rPr>
                      </w:pPr>
                    </w:p>
                    <w:p w14:paraId="2EC1E8BE">
                      <w:pPr>
                        <w:pStyle w:val="7"/>
                      </w:pPr>
                    </w:p>
                    <w:p w14:paraId="4B56896E">
                      <w:pPr>
                        <w:spacing w:before="92" w:line="360" w:lineRule="auto"/>
                        <w:rPr>
                          <w:sz w:val="24"/>
                          <w:szCs w:val="32"/>
                          <w:highlight w:val="none"/>
                        </w:rPr>
                      </w:pPr>
                      <w:r>
                        <w:rPr>
                          <w:rFonts w:hint="eastAsia"/>
                          <w:sz w:val="24"/>
                          <w:szCs w:val="32"/>
                          <w:highlight w:val="none"/>
                          <w:lang w:eastAsia="zh-CN"/>
                        </w:rPr>
                        <w:t>供应商</w:t>
                      </w:r>
                      <w:r>
                        <w:rPr>
                          <w:sz w:val="24"/>
                          <w:szCs w:val="32"/>
                          <w:highlight w:val="none"/>
                        </w:rPr>
                        <w:t>名称：(公章)</w:t>
                      </w:r>
                    </w:p>
                    <w:p w14:paraId="61D18BC8">
                      <w:pPr>
                        <w:jc w:val="both"/>
                        <w:rPr>
                          <w:sz w:val="28"/>
                          <w:szCs w:val="28"/>
                        </w:rPr>
                      </w:pPr>
                      <w:r>
                        <w:rPr>
                          <w:rFonts w:hint="eastAsia" w:ascii="Times New Roman" w:hAnsi="Times New Roman" w:eastAsia="宋体" w:cs="Times New Roman"/>
                          <w:kern w:val="2"/>
                          <w:sz w:val="24"/>
                          <w:szCs w:val="32"/>
                          <w:highlight w:val="none"/>
                          <w:lang w:val="en-US" w:eastAsia="zh-CN" w:bidi="ar-SA"/>
                        </w:rPr>
                        <w:t>法定代表人/授权代表</w:t>
                      </w:r>
                      <w:r>
                        <w:rPr>
                          <w:rFonts w:hint="eastAsia" w:ascii="Times New Roman" w:hAnsi="Times New Roman" w:cs="Times New Roman"/>
                          <w:kern w:val="2"/>
                          <w:sz w:val="24"/>
                          <w:szCs w:val="32"/>
                          <w:highlight w:val="none"/>
                          <w:lang w:val="en-US" w:eastAsia="zh-CN" w:bidi="ar-SA"/>
                        </w:rPr>
                        <w:t>：</w:t>
                      </w:r>
                      <w:r>
                        <w:rPr>
                          <w:rFonts w:hint="eastAsia" w:ascii="Times New Roman" w:hAnsi="Times New Roman" w:eastAsia="宋体" w:cs="Times New Roman"/>
                          <w:kern w:val="2"/>
                          <w:sz w:val="24"/>
                          <w:szCs w:val="32"/>
                          <w:highlight w:val="none"/>
                          <w:lang w:val="en-US" w:eastAsia="zh-CN" w:bidi="ar-SA"/>
                        </w:rPr>
                        <w:t>（签字或盖章）</w:t>
                      </w:r>
                    </w:p>
                    <w:p w14:paraId="4CA262AD">
                      <w:pPr>
                        <w:rPr>
                          <w:sz w:val="28"/>
                          <w:szCs w:val="28"/>
                        </w:rPr>
                      </w:pPr>
                      <w:r>
                        <w:rPr>
                          <w:rFonts w:hint="eastAsia"/>
                          <w:sz w:val="28"/>
                          <w:szCs w:val="28"/>
                        </w:rPr>
                        <w:t xml:space="preserve">                                </w:t>
                      </w:r>
                    </w:p>
                  </w:txbxContent>
                </v:textbox>
              </v:shape>
            </w:pict>
          </mc:Fallback>
        </mc:AlternateContent>
      </w:r>
    </w:p>
    <w:p w14:paraId="4A8C9876">
      <w:pPr>
        <w:spacing w:line="360" w:lineRule="auto"/>
        <w:rPr>
          <w:rFonts w:hint="eastAsia" w:ascii="宋体" w:hAnsi="宋体" w:eastAsia="宋体" w:cs="宋体"/>
          <w:color w:val="000000"/>
          <w:szCs w:val="21"/>
          <w:highlight w:val="none"/>
          <w:lang w:val="zh-CN"/>
        </w:rPr>
      </w:pPr>
    </w:p>
    <w:p w14:paraId="415F0134">
      <w:pPr>
        <w:spacing w:line="360" w:lineRule="auto"/>
        <w:rPr>
          <w:rFonts w:hint="eastAsia" w:ascii="宋体" w:hAnsi="宋体" w:eastAsia="宋体" w:cs="宋体"/>
          <w:color w:val="000000"/>
          <w:szCs w:val="21"/>
          <w:highlight w:val="none"/>
          <w:lang w:val="zh-CN"/>
        </w:rPr>
      </w:pPr>
    </w:p>
    <w:p w14:paraId="4593F31A">
      <w:pPr>
        <w:spacing w:line="360" w:lineRule="auto"/>
        <w:rPr>
          <w:rFonts w:hint="eastAsia" w:ascii="宋体" w:hAnsi="宋体" w:eastAsia="宋体" w:cs="宋体"/>
          <w:color w:val="000000"/>
          <w:szCs w:val="21"/>
          <w:highlight w:val="none"/>
          <w:lang w:val="zh-CN"/>
        </w:rPr>
      </w:pPr>
    </w:p>
    <w:p w14:paraId="2AC5B49F">
      <w:pPr>
        <w:spacing w:line="360" w:lineRule="auto"/>
        <w:rPr>
          <w:rFonts w:hint="eastAsia" w:ascii="宋体" w:hAnsi="宋体" w:eastAsia="宋体" w:cs="宋体"/>
          <w:color w:val="000000"/>
          <w:szCs w:val="21"/>
          <w:highlight w:val="none"/>
          <w:lang w:val="zh-CN"/>
        </w:rPr>
      </w:pPr>
    </w:p>
    <w:p w14:paraId="2DD3FE0B">
      <w:pPr>
        <w:spacing w:line="360" w:lineRule="auto"/>
        <w:rPr>
          <w:rFonts w:hint="eastAsia" w:ascii="宋体" w:hAnsi="宋体" w:eastAsia="宋体" w:cs="宋体"/>
          <w:color w:val="000000"/>
          <w:szCs w:val="21"/>
          <w:highlight w:val="none"/>
          <w:lang w:val="zh-CN"/>
        </w:rPr>
      </w:pPr>
    </w:p>
    <w:p w14:paraId="173BFB60">
      <w:pPr>
        <w:spacing w:line="360" w:lineRule="auto"/>
        <w:rPr>
          <w:rFonts w:hint="eastAsia" w:ascii="宋体" w:hAnsi="宋体" w:eastAsia="宋体" w:cs="宋体"/>
          <w:color w:val="000000"/>
          <w:szCs w:val="21"/>
          <w:highlight w:val="none"/>
          <w:lang w:val="zh-CN"/>
        </w:rPr>
      </w:pPr>
    </w:p>
    <w:p w14:paraId="138A678B">
      <w:pPr>
        <w:spacing w:line="360" w:lineRule="auto"/>
        <w:rPr>
          <w:rFonts w:hint="eastAsia" w:ascii="宋体" w:hAnsi="宋体" w:eastAsia="宋体" w:cs="宋体"/>
          <w:color w:val="000000"/>
          <w:szCs w:val="21"/>
          <w:highlight w:val="none"/>
          <w:lang w:val="zh-CN"/>
        </w:rPr>
      </w:pPr>
    </w:p>
    <w:p w14:paraId="7E23BD22">
      <w:pPr>
        <w:spacing w:line="360" w:lineRule="auto"/>
        <w:rPr>
          <w:rFonts w:hint="eastAsia" w:ascii="宋体" w:hAnsi="宋体" w:eastAsia="宋体" w:cs="宋体"/>
          <w:color w:val="000000"/>
          <w:szCs w:val="21"/>
          <w:highlight w:val="none"/>
          <w:lang w:val="zh-CN"/>
        </w:rPr>
      </w:pPr>
    </w:p>
    <w:p w14:paraId="01E2EB46">
      <w:pPr>
        <w:spacing w:line="360" w:lineRule="auto"/>
        <w:rPr>
          <w:rFonts w:hint="eastAsia" w:ascii="宋体" w:hAnsi="宋体" w:eastAsia="宋体" w:cs="宋体"/>
          <w:color w:val="000000"/>
          <w:szCs w:val="21"/>
          <w:highlight w:val="none"/>
          <w:lang w:val="zh-CN"/>
        </w:rPr>
      </w:pPr>
    </w:p>
    <w:p w14:paraId="0DE3CA43">
      <w:pPr>
        <w:spacing w:line="360" w:lineRule="auto"/>
        <w:rPr>
          <w:rFonts w:hint="eastAsia" w:ascii="宋体" w:hAnsi="宋体" w:eastAsia="宋体" w:cs="宋体"/>
          <w:color w:val="000000"/>
          <w:szCs w:val="21"/>
          <w:highlight w:val="none"/>
          <w:lang w:val="zh-CN"/>
        </w:rPr>
      </w:pPr>
    </w:p>
    <w:p w14:paraId="04D8A965">
      <w:pPr>
        <w:spacing w:line="360" w:lineRule="auto"/>
        <w:rPr>
          <w:rFonts w:hint="eastAsia" w:ascii="宋体" w:hAnsi="宋体" w:eastAsia="宋体" w:cs="宋体"/>
          <w:color w:val="000000"/>
          <w:szCs w:val="21"/>
          <w:highlight w:val="none"/>
          <w:lang w:val="zh-CN"/>
        </w:rPr>
      </w:pPr>
    </w:p>
    <w:p w14:paraId="10314DA5">
      <w:pPr>
        <w:spacing w:line="360" w:lineRule="auto"/>
        <w:rPr>
          <w:rFonts w:hint="eastAsia" w:ascii="宋体" w:hAnsi="宋体" w:eastAsia="宋体" w:cs="宋体"/>
          <w:color w:val="000000"/>
          <w:szCs w:val="21"/>
          <w:highlight w:val="none"/>
          <w:lang w:val="zh-CN"/>
        </w:rPr>
      </w:pPr>
    </w:p>
    <w:p w14:paraId="262B8016">
      <w:pPr>
        <w:spacing w:line="360" w:lineRule="auto"/>
        <w:rPr>
          <w:rFonts w:hint="eastAsia" w:ascii="宋体" w:hAnsi="宋体" w:eastAsia="宋体" w:cs="宋体"/>
          <w:color w:val="000000"/>
          <w:szCs w:val="21"/>
          <w:highlight w:val="none"/>
          <w:lang w:val="zh-CN"/>
        </w:rPr>
      </w:pPr>
    </w:p>
    <w:p w14:paraId="7CD6D0A8">
      <w:pPr>
        <w:spacing w:line="360" w:lineRule="auto"/>
        <w:rPr>
          <w:rFonts w:hint="eastAsia" w:ascii="宋体" w:hAnsi="宋体" w:eastAsia="宋体" w:cs="宋体"/>
          <w:sz w:val="24"/>
          <w:szCs w:val="24"/>
          <w:highlight w:val="none"/>
        </w:rPr>
      </w:pPr>
      <w:r>
        <w:rPr>
          <w:rFonts w:hint="eastAsia" w:ascii="宋体" w:hAnsi="宋体" w:eastAsia="宋体" w:cs="宋体"/>
          <w:sz w:val="28"/>
          <w:szCs w:val="28"/>
          <w:highlight w:val="none"/>
        </w:rPr>
        <w:drawing>
          <wp:anchor distT="0" distB="0" distL="114300" distR="114300" simplePos="0" relativeHeight="251659264" behindDoc="1" locked="0" layoutInCell="1" allowOverlap="1">
            <wp:simplePos x="0" y="0"/>
            <wp:positionH relativeFrom="column">
              <wp:posOffset>-290830</wp:posOffset>
            </wp:positionH>
            <wp:positionV relativeFrom="paragraph">
              <wp:posOffset>24765</wp:posOffset>
            </wp:positionV>
            <wp:extent cx="6021705" cy="1684020"/>
            <wp:effectExtent l="0" t="0" r="17145" b="11430"/>
            <wp:wrapTight wrapText="bothSides">
              <wp:wrapPolygon>
                <wp:start x="0" y="0"/>
                <wp:lineTo x="0" y="21258"/>
                <wp:lineTo x="21525" y="21258"/>
                <wp:lineTo x="21525" y="0"/>
                <wp:lineTo x="0" y="0"/>
              </wp:wrapPolygon>
            </wp:wrapTight>
            <wp:docPr id="2" name="图片 3" descr="天平"/>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3" descr="天平"/>
                    <pic:cNvPicPr>
                      <a:picLocks noChangeAspect="1"/>
                    </pic:cNvPicPr>
                  </pic:nvPicPr>
                  <pic:blipFill>
                    <a:blip r:embed="rId14"/>
                    <a:stretch>
                      <a:fillRect/>
                    </a:stretch>
                  </pic:blipFill>
                  <pic:spPr>
                    <a:xfrm>
                      <a:off x="0" y="0"/>
                      <a:ext cx="6021705" cy="1684020"/>
                    </a:xfrm>
                    <a:prstGeom prst="rect">
                      <a:avLst/>
                    </a:prstGeom>
                    <a:noFill/>
                    <a:ln>
                      <a:noFill/>
                    </a:ln>
                  </pic:spPr>
                </pic:pic>
              </a:graphicData>
            </a:graphic>
          </wp:anchor>
        </w:drawing>
      </w:r>
    </w:p>
    <w:p w14:paraId="72114D99">
      <w:pPr>
        <w:pStyle w:val="14"/>
        <w:spacing w:line="360" w:lineRule="auto"/>
        <w:rPr>
          <w:rFonts w:hint="eastAsia" w:ascii="宋体" w:hAnsi="宋体" w:eastAsia="宋体" w:cs="宋体"/>
          <w:sz w:val="24"/>
          <w:szCs w:val="24"/>
          <w:highlight w:val="none"/>
        </w:rPr>
      </w:pPr>
    </w:p>
    <w:p w14:paraId="23B9CF19">
      <w:pPr>
        <w:pStyle w:val="14"/>
        <w:spacing w:line="360" w:lineRule="auto"/>
        <w:rPr>
          <w:rFonts w:hint="eastAsia" w:ascii="宋体" w:hAnsi="宋体" w:eastAsia="宋体" w:cs="宋体"/>
          <w:sz w:val="24"/>
          <w:szCs w:val="24"/>
          <w:highlight w:val="none"/>
        </w:rPr>
      </w:pPr>
    </w:p>
    <w:p w14:paraId="652F8B88">
      <w:pPr>
        <w:tabs>
          <w:tab w:val="left" w:pos="1852"/>
        </w:tabs>
        <w:spacing w:line="360" w:lineRule="auto"/>
        <w:jc w:val="left"/>
        <w:rPr>
          <w:rFonts w:hint="eastAsia" w:ascii="宋体" w:hAnsi="宋体" w:eastAsia="宋体" w:cs="宋体"/>
          <w:sz w:val="24"/>
          <w:szCs w:val="24"/>
          <w:highlight w:val="none"/>
        </w:rPr>
      </w:pPr>
    </w:p>
    <w:p w14:paraId="71E6A4C5">
      <w:pPr>
        <w:spacing w:line="360" w:lineRule="auto"/>
        <w:jc w:val="left"/>
        <w:rPr>
          <w:rFonts w:hint="eastAsia" w:ascii="宋体" w:hAnsi="宋体" w:eastAsia="宋体" w:cs="宋体"/>
          <w:sz w:val="24"/>
          <w:szCs w:val="24"/>
          <w:highlight w:val="none"/>
        </w:rPr>
      </w:pPr>
    </w:p>
    <w:p w14:paraId="4C077277">
      <w:pPr>
        <w:spacing w:line="360" w:lineRule="auto"/>
        <w:jc w:val="left"/>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电话：</w:t>
      </w:r>
      <w:r>
        <w:rPr>
          <w:rFonts w:hint="eastAsia" w:ascii="宋体" w:hAnsi="宋体" w:eastAsia="宋体" w:cs="宋体"/>
          <w:sz w:val="24"/>
          <w:szCs w:val="24"/>
          <w:highlight w:val="none"/>
          <w:lang w:eastAsia="zh-CN"/>
        </w:rPr>
        <w:t>029-88212028</w:t>
      </w:r>
    </w:p>
    <w:p w14:paraId="6B17D5CC">
      <w:pPr>
        <w:spacing w:line="360" w:lineRule="auto"/>
        <w:jc w:val="left"/>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邮箱：</w:t>
      </w:r>
      <w:r>
        <w:rPr>
          <w:rFonts w:hint="eastAsia" w:ascii="宋体" w:hAnsi="宋体" w:eastAsia="宋体" w:cs="宋体"/>
          <w:sz w:val="24"/>
          <w:szCs w:val="24"/>
          <w:highlight w:val="none"/>
          <w:lang w:eastAsia="zh-CN"/>
        </w:rPr>
        <w:t>167280983@qq.com</w:t>
      </w:r>
    </w:p>
    <w:p w14:paraId="009F4419">
      <w:pPr>
        <w:spacing w:line="360" w:lineRule="auto"/>
        <w:jc w:val="left"/>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地址：</w:t>
      </w:r>
      <w:r>
        <w:rPr>
          <w:rFonts w:hint="eastAsia" w:ascii="宋体" w:hAnsi="宋体" w:eastAsia="宋体" w:cs="宋体"/>
          <w:kern w:val="0"/>
          <w:sz w:val="24"/>
          <w:szCs w:val="24"/>
          <w:highlight w:val="none"/>
          <w:lang w:eastAsia="zh-CN"/>
        </w:rPr>
        <w:t>陕西省西安市雁塔区唐延路35号旺座现代城B座110</w:t>
      </w:r>
      <w:r>
        <w:rPr>
          <w:rFonts w:hint="eastAsia" w:ascii="宋体" w:hAnsi="宋体" w:eastAsia="宋体" w:cs="宋体"/>
          <w:kern w:val="0"/>
          <w:sz w:val="24"/>
          <w:szCs w:val="24"/>
          <w:highlight w:val="none"/>
          <w:lang w:val="en-US" w:eastAsia="zh-CN"/>
        </w:rPr>
        <w:t>4</w:t>
      </w:r>
      <w:r>
        <w:rPr>
          <w:rFonts w:hint="eastAsia" w:ascii="宋体" w:hAnsi="宋体" w:eastAsia="宋体" w:cs="宋体"/>
          <w:kern w:val="0"/>
          <w:sz w:val="24"/>
          <w:szCs w:val="24"/>
          <w:highlight w:val="none"/>
          <w:lang w:eastAsia="zh-CN"/>
        </w:rPr>
        <w:t>室</w:t>
      </w:r>
    </w:p>
    <w:p w14:paraId="70676648">
      <w:pPr>
        <w:spacing w:line="360" w:lineRule="auto"/>
        <w:rPr>
          <w:rFonts w:hint="eastAsia" w:ascii="宋体" w:hAnsi="宋体" w:eastAsia="宋体" w:cs="宋体"/>
          <w:sz w:val="21"/>
          <w:highlight w:val="none"/>
        </w:rPr>
      </w:pPr>
    </w:p>
    <w:p w14:paraId="19370692">
      <w:pPr>
        <w:spacing w:line="360" w:lineRule="auto"/>
        <w:rPr>
          <w:rFonts w:hint="eastAsia" w:ascii="宋体" w:hAnsi="宋体" w:eastAsia="宋体" w:cs="宋体"/>
          <w:sz w:val="21"/>
          <w:highlight w:val="none"/>
        </w:rPr>
      </w:pPr>
    </w:p>
    <w:p w14:paraId="4C84795C">
      <w:pPr>
        <w:spacing w:line="360" w:lineRule="auto"/>
        <w:rPr>
          <w:rFonts w:hint="eastAsia" w:ascii="宋体" w:hAnsi="宋体" w:eastAsia="宋体" w:cs="宋体"/>
          <w:sz w:val="21"/>
          <w:highlight w:val="none"/>
        </w:rPr>
      </w:pPr>
    </w:p>
    <w:p w14:paraId="316338BC">
      <w:pPr>
        <w:spacing w:line="360" w:lineRule="auto"/>
        <w:rPr>
          <w:rFonts w:hint="eastAsia" w:ascii="宋体" w:hAnsi="宋体" w:eastAsia="宋体" w:cs="宋体"/>
          <w:sz w:val="21"/>
          <w:highlight w:val="none"/>
        </w:rPr>
      </w:pPr>
    </w:p>
    <w:p w14:paraId="326124B9">
      <w:pPr>
        <w:spacing w:line="360" w:lineRule="auto"/>
        <w:rPr>
          <w:rFonts w:hint="eastAsia" w:ascii="宋体" w:hAnsi="宋体" w:eastAsia="宋体" w:cs="宋体"/>
          <w:sz w:val="21"/>
          <w:highlight w:val="none"/>
        </w:rPr>
      </w:pPr>
    </w:p>
    <w:p w14:paraId="1F7B5DFC">
      <w:pPr>
        <w:spacing w:line="360" w:lineRule="auto"/>
        <w:rPr>
          <w:rFonts w:hint="eastAsia" w:ascii="宋体" w:hAnsi="宋体" w:eastAsia="宋体" w:cs="宋体"/>
          <w:sz w:val="21"/>
          <w:highlight w:val="none"/>
        </w:rPr>
      </w:pPr>
    </w:p>
    <w:p w14:paraId="096B2125">
      <w:pPr>
        <w:bidi w:val="0"/>
        <w:spacing w:line="360" w:lineRule="auto"/>
        <w:jc w:val="center"/>
        <w:outlineLvl w:val="0"/>
        <w:rPr>
          <w:rFonts w:hint="eastAsia"/>
          <w:b/>
          <w:bCs/>
          <w:sz w:val="44"/>
          <w:szCs w:val="44"/>
        </w:rPr>
      </w:pPr>
      <w:bookmarkStart w:id="62" w:name="_Toc29896"/>
      <w:bookmarkStart w:id="63" w:name="_Toc7790"/>
      <w:bookmarkStart w:id="64" w:name="_Toc361"/>
      <w:r>
        <w:rPr>
          <w:rFonts w:hint="eastAsia"/>
          <w:b/>
          <w:bCs/>
          <w:sz w:val="44"/>
          <w:szCs w:val="44"/>
        </w:rPr>
        <w:t>本页以下无内容</w:t>
      </w:r>
      <w:bookmarkEnd w:id="62"/>
      <w:bookmarkEnd w:id="63"/>
      <w:bookmarkEnd w:id="64"/>
    </w:p>
    <w:p w14:paraId="46A60B19">
      <w:pPr>
        <w:pBdr>
          <w:bottom w:val="single" w:color="auto" w:sz="6" w:space="1"/>
        </w:pBdr>
        <w:spacing w:line="480" w:lineRule="exact"/>
        <w:rPr>
          <w:rFonts w:hint="eastAsia" w:ascii="宋体" w:hAnsi="宋体"/>
          <w:b/>
          <w:color w:val="auto"/>
          <w:sz w:val="44"/>
          <w:szCs w:val="44"/>
          <w:highlight w:val="none"/>
        </w:rPr>
      </w:pPr>
    </w:p>
    <w:p w14:paraId="1E5DC8CB">
      <w:pPr>
        <w:spacing w:line="480" w:lineRule="exact"/>
        <w:rPr>
          <w:rFonts w:hint="eastAsia" w:ascii="宋体" w:hAnsi="宋体"/>
          <w:color w:val="auto"/>
          <w:sz w:val="24"/>
          <w:highlight w:val="none"/>
        </w:rPr>
      </w:pPr>
    </w:p>
    <w:p w14:paraId="21D69B88">
      <w:pPr>
        <w:spacing w:line="360" w:lineRule="auto"/>
        <w:rPr>
          <w:rFonts w:hint="eastAsia" w:ascii="宋体" w:hAnsi="宋体" w:eastAsia="宋体" w:cs="宋体"/>
          <w:sz w:val="21"/>
          <w:highlight w:val="none"/>
        </w:rPr>
      </w:pPr>
    </w:p>
    <w:p w14:paraId="3C743FB7">
      <w:pPr>
        <w:spacing w:line="360" w:lineRule="auto"/>
        <w:rPr>
          <w:rFonts w:hint="eastAsia" w:ascii="宋体" w:hAnsi="宋体" w:eastAsia="宋体" w:cs="宋体"/>
          <w:sz w:val="21"/>
          <w:highlight w:val="none"/>
          <w:lang w:eastAsia="zh-CN"/>
        </w:rPr>
      </w:pPr>
    </w:p>
    <w:p w14:paraId="7F910F20"/>
    <w:sectPr>
      <w:pgSz w:w="11907" w:h="16840"/>
      <w:pgMar w:top="1093" w:right="1416" w:bottom="1134" w:left="1701" w:header="878" w:footer="0" w:gutter="0"/>
      <w:pgBorders>
        <w:top w:val="none" w:sz="0" w:space="0"/>
        <w:left w:val="none" w:sz="0" w:space="0"/>
        <w:bottom w:val="none" w:sz="0" w:space="0"/>
        <w:right w:val="none" w:sz="0" w:space="0"/>
      </w:pgBorders>
      <w:pgNumType w:fmt="decimal"/>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1"/>
    <w:family w:val="auto"/>
    <w:pitch w:val="default"/>
    <w:sig w:usb0="E0002EFF" w:usb1="C000785B" w:usb2="00000009" w:usb3="00000000" w:csb0="400001FF" w:csb1="FFFF0000"/>
  </w:font>
  <w:font w:name="宋体">
    <w:panose1 w:val="02010600030101010101"/>
    <w:charset w:val="3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altName w:val="楷体"/>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新宋体">
    <w:panose1 w:val="02010609030101010101"/>
    <w:charset w:val="86"/>
    <w:family w:val="auto"/>
    <w:pitch w:val="default"/>
    <w:sig w:usb0="00000203" w:usb1="288F0000" w:usb2="00000006" w:usb3="00000000" w:csb0="00040001" w:csb1="00000000"/>
  </w:font>
  <w:font w:name="??_GB2312">
    <w:altName w:val="Times New Roman"/>
    <w:panose1 w:val="00000000000000000000"/>
    <w:charset w:val="00"/>
    <w:family w:val="auto"/>
    <w:pitch w:val="default"/>
    <w:sig w:usb0="00000000" w:usb1="00000000" w:usb2="00000000" w:usb3="00000000" w:csb0="00000001"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B4762F">
    <w:pPr>
      <w:spacing w:line="280" w:lineRule="exact"/>
      <w:jc w:val="left"/>
      <w:rPr>
        <w:rFonts w:hint="eastAsia" w:ascii="宋体" w:hAnsi="宋体"/>
        <w:b/>
        <w:sz w:val="18"/>
        <w:szCs w:val="18"/>
      </w:rPr>
    </w:pPr>
  </w:p>
  <w:p w14:paraId="2CEB7EF5">
    <w:pPr>
      <w:spacing w:line="280" w:lineRule="exact"/>
      <w:rPr>
        <w:rFonts w:hint="eastAsia" w:ascii="宋体" w:hAnsi="宋体"/>
        <w:b/>
        <w:sz w:val="18"/>
        <w:szCs w:val="18"/>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B3EFEE">
    <w:pPr>
      <w:pStyle w:val="14"/>
      <w:framePr w:wrap="around" w:vAnchor="text" w:hAnchor="margin" w:xAlign="center" w:y="1"/>
      <w:rPr>
        <w:rStyle w:val="24"/>
      </w:rPr>
    </w:pPr>
    <w:r>
      <w:fldChar w:fldCharType="begin"/>
    </w:r>
    <w:r>
      <w:rPr>
        <w:rStyle w:val="24"/>
      </w:rPr>
      <w:instrText xml:space="preserve">PAGE  </w:instrText>
    </w:r>
    <w:r>
      <w:fldChar w:fldCharType="separate"/>
    </w:r>
    <w:r>
      <w:fldChar w:fldCharType="end"/>
    </w:r>
  </w:p>
  <w:p w14:paraId="1FF342EE">
    <w:pPr>
      <w:pStyle w:val="14"/>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94C5BF">
    <w:pPr>
      <w:pStyle w:val="14"/>
    </w:pPr>
    <w:r>
      <w:rPr>
        <w:sz w:val="18"/>
      </w:rPr>
      <mc:AlternateContent>
        <mc:Choice Requires="wps">
          <w:drawing>
            <wp:anchor distT="0" distB="0" distL="114300" distR="114300" simplePos="0" relativeHeight="251659264" behindDoc="0" locked="0" layoutInCell="1" allowOverlap="1">
              <wp:simplePos x="0" y="0"/>
              <wp:positionH relativeFrom="margin">
                <wp:posOffset>2818130</wp:posOffset>
              </wp:positionH>
              <wp:positionV relativeFrom="paragraph">
                <wp:posOffset>-544195</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FC6B2B4">
                          <w:pPr>
                            <w:pStyle w:val="14"/>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left:221.9pt;margin-top:-42.85pt;height:144pt;width:144pt;mso-position-horizontal-relative:margin;mso-wrap-style:none;z-index:251659264;mso-width-relative:page;mso-height-relative:page;" filled="f" stroked="f" coordsize="21600,21600" o:gfxdata="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">
              <v:fill on="f" focussize="0,0"/>
              <v:stroke on="f" weight="0.5pt"/>
              <v:imagedata o:title=""/>
              <o:lock v:ext="edit" aspectratio="f"/>
              <v:textbox inset="0mm,0mm,0mm,0mm" style="mso-fit-shape-to-text:t;">
                <w:txbxContent>
                  <w:p w14:paraId="2FC6B2B4">
                    <w:pPr>
                      <w:pStyle w:val="14"/>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pPr>
      <w:r>
        <w:separator/>
      </w:r>
    </w:p>
  </w:footnote>
  <w:footnote w:type="continuationSeparator" w:id="1">
    <w:p>
      <w:pPr>
        <w:spacing w:line="36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D378C6">
    <w:pPr>
      <w:spacing w:line="460" w:lineRule="exact"/>
      <w:rPr>
        <w:rFonts w:hint="eastAsia" w:ascii="宋体" w:hAnsi="宋体" w:eastAsia="宋体"/>
        <w:b/>
        <w:sz w:val="18"/>
        <w:szCs w:val="18"/>
        <w:highlight w:val="yellow"/>
        <w:u w:val="single"/>
        <w:shd w:val="pct10" w:color="auto" w:fill="FFFFFF"/>
        <w:lang w:eastAsia="zh-CN"/>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533F25">
    <w:pPr>
      <w:pStyle w:val="15"/>
    </w:pPr>
    <w:r>
      <w:rPr>
        <w:rFonts w:hint="eastAsia" w:ascii="宋体" w:hAnsi="宋体"/>
        <w:b/>
        <w:kern w:val="144"/>
        <w:sz w:val="21"/>
        <w:szCs w:val="21"/>
        <w:u w:val="single"/>
        <w:shd w:val="pct10" w:color="auto" w:fill="FFFFFF"/>
      </w:rPr>
      <w:t xml:space="preserve">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45AE8F">
    <w:pPr>
      <w:ind w:left="6390" w:hanging="6390" w:hangingChars="3550"/>
      <w:rPr>
        <w:rFonts w:hint="eastAsia" w:ascii="黑体" w:eastAsia="黑体"/>
        <w:sz w:val="18"/>
        <w:szCs w:val="18"/>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2CA257">
    <w:pPr>
      <w:spacing w:line="400" w:lineRule="exact"/>
      <w:jc w:val="both"/>
      <w:rPr>
        <w:rFonts w:hint="eastAsia"/>
        <w:b w:val="0"/>
        <w:bCs w:val="0"/>
        <w:i/>
        <w:iCs/>
        <w:sz w:val="18"/>
        <w:szCs w:val="18"/>
        <w:u w:val="single"/>
        <w:lang w:val="en-US" w:eastAsia="zh-CN"/>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7AF87BF"/>
    <w:multiLevelType w:val="singleLevel"/>
    <w:tmpl w:val="87AF87BF"/>
    <w:lvl w:ilvl="0" w:tentative="0">
      <w:start w:val="1"/>
      <w:numFmt w:val="decimal"/>
      <w:suff w:val="nothing"/>
      <w:lvlText w:val="%1、"/>
      <w:lvlJc w:val="left"/>
    </w:lvl>
  </w:abstractNum>
  <w:abstractNum w:abstractNumId="1">
    <w:nsid w:val="D581D111"/>
    <w:multiLevelType w:val="singleLevel"/>
    <w:tmpl w:val="D581D111"/>
    <w:lvl w:ilvl="0" w:tentative="0">
      <w:start w:val="1"/>
      <w:numFmt w:val="decimal"/>
      <w:lvlText w:val="%1."/>
      <w:lvlJc w:val="left"/>
      <w:pPr>
        <w:tabs>
          <w:tab w:val="left" w:pos="312"/>
        </w:tabs>
      </w:pPr>
    </w:lvl>
  </w:abstractNum>
  <w:abstractNum w:abstractNumId="2">
    <w:nsid w:val="52B684FF"/>
    <w:multiLevelType w:val="singleLevel"/>
    <w:tmpl w:val="52B684FF"/>
    <w:lvl w:ilvl="0" w:tentative="0">
      <w:start w:val="1"/>
      <w:numFmt w:val="chineseCounting"/>
      <w:suff w:val="nothing"/>
      <w:lvlText w:val="%1、"/>
      <w:lvlJc w:val="left"/>
      <w:rPr>
        <w:rFonts w:hint="eastAsia"/>
      </w:rPr>
    </w:lvl>
  </w:abstractNum>
  <w:abstractNum w:abstractNumId="3">
    <w:nsid w:val="60B576FA"/>
    <w:multiLevelType w:val="singleLevel"/>
    <w:tmpl w:val="60B576FA"/>
    <w:lvl w:ilvl="0" w:tentative="0">
      <w:start w:val="1"/>
      <w:numFmt w:val="decimal"/>
      <w:lvlText w:val="%1."/>
      <w:lvlJc w:val="left"/>
      <w:pPr>
        <w:tabs>
          <w:tab w:val="left" w:pos="312"/>
        </w:tabs>
      </w:pPr>
    </w:lvl>
  </w:abstractNum>
  <w:abstractNum w:abstractNumId="4">
    <w:nsid w:val="779E3168"/>
    <w:multiLevelType w:val="singleLevel"/>
    <w:tmpl w:val="779E3168"/>
    <w:lvl w:ilvl="0" w:tentative="0">
      <w:start w:val="1"/>
      <w:numFmt w:val="decimal"/>
      <w:suff w:val="space"/>
      <w:lvlText w:val="%1."/>
      <w:lvlJc w:val="left"/>
      <w:pPr>
        <w:ind w:left="636" w:leftChars="0" w:firstLine="0" w:firstLineChars="0"/>
      </w:pPr>
    </w:lvl>
  </w:abstractNum>
  <w:abstractNum w:abstractNumId="5">
    <w:nsid w:val="78EE9066"/>
    <w:multiLevelType w:val="singleLevel"/>
    <w:tmpl w:val="78EE9066"/>
    <w:lvl w:ilvl="0" w:tentative="0">
      <w:start w:val="4"/>
      <w:numFmt w:val="chineseCounting"/>
      <w:suff w:val="space"/>
      <w:lvlText w:val="第%1章"/>
      <w:lvlJc w:val="left"/>
      <w:rPr>
        <w:rFonts w:hint="eastAsia"/>
      </w:rPr>
    </w:lvl>
  </w:abstractNum>
  <w:num w:numId="1">
    <w:abstractNumId w:val="0"/>
  </w:num>
  <w:num w:numId="2">
    <w:abstractNumId w:val="1"/>
  </w:num>
  <w:num w:numId="3">
    <w:abstractNumId w:val="5"/>
  </w:num>
  <w:num w:numId="4">
    <w:abstractNumId w:val="2"/>
  </w:num>
  <w:num w:numId="5">
    <w:abstractNumId w:val="3"/>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ZiNjkxYjdjYWFmOTMwMTYwMTc4NjFiNjNlYWQxZjcifQ=="/>
  </w:docVars>
  <w:rsids>
    <w:rsidRoot w:val="252A3C55"/>
    <w:rsid w:val="005E0AA6"/>
    <w:rsid w:val="007C2FE5"/>
    <w:rsid w:val="008B5614"/>
    <w:rsid w:val="009224FE"/>
    <w:rsid w:val="009D07A6"/>
    <w:rsid w:val="00B0507A"/>
    <w:rsid w:val="00BF706B"/>
    <w:rsid w:val="00D26D9F"/>
    <w:rsid w:val="00DA3EA5"/>
    <w:rsid w:val="00E90530"/>
    <w:rsid w:val="010F7FF3"/>
    <w:rsid w:val="01135424"/>
    <w:rsid w:val="011543BD"/>
    <w:rsid w:val="012A495E"/>
    <w:rsid w:val="012A6BDB"/>
    <w:rsid w:val="013C06BC"/>
    <w:rsid w:val="01695955"/>
    <w:rsid w:val="01830099"/>
    <w:rsid w:val="01AE15BA"/>
    <w:rsid w:val="01C20BC1"/>
    <w:rsid w:val="01E7687A"/>
    <w:rsid w:val="01FF0067"/>
    <w:rsid w:val="02056D00"/>
    <w:rsid w:val="023C5072"/>
    <w:rsid w:val="02444DB3"/>
    <w:rsid w:val="02856510"/>
    <w:rsid w:val="029E04AD"/>
    <w:rsid w:val="02C62092"/>
    <w:rsid w:val="02E9567D"/>
    <w:rsid w:val="031F3DF1"/>
    <w:rsid w:val="03360B9E"/>
    <w:rsid w:val="03443858"/>
    <w:rsid w:val="03726617"/>
    <w:rsid w:val="039E56C8"/>
    <w:rsid w:val="03A63E0F"/>
    <w:rsid w:val="03B804CE"/>
    <w:rsid w:val="03B9406F"/>
    <w:rsid w:val="03FB660C"/>
    <w:rsid w:val="040134DD"/>
    <w:rsid w:val="040E4592"/>
    <w:rsid w:val="050C1003"/>
    <w:rsid w:val="05176051"/>
    <w:rsid w:val="056145CA"/>
    <w:rsid w:val="05892B03"/>
    <w:rsid w:val="05BA325C"/>
    <w:rsid w:val="05BF61B6"/>
    <w:rsid w:val="05C148D2"/>
    <w:rsid w:val="05C55124"/>
    <w:rsid w:val="05DA6AA7"/>
    <w:rsid w:val="05DB4B3B"/>
    <w:rsid w:val="05E22849"/>
    <w:rsid w:val="068B1EC9"/>
    <w:rsid w:val="06930D7E"/>
    <w:rsid w:val="06992E74"/>
    <w:rsid w:val="06A64248"/>
    <w:rsid w:val="06AD161D"/>
    <w:rsid w:val="06B37672"/>
    <w:rsid w:val="06D05B2E"/>
    <w:rsid w:val="072145DC"/>
    <w:rsid w:val="077566D6"/>
    <w:rsid w:val="07AF3996"/>
    <w:rsid w:val="07DB29DD"/>
    <w:rsid w:val="07E34144"/>
    <w:rsid w:val="08390DF1"/>
    <w:rsid w:val="088F37C7"/>
    <w:rsid w:val="08CA1563"/>
    <w:rsid w:val="091A12E3"/>
    <w:rsid w:val="091A5787"/>
    <w:rsid w:val="0930497C"/>
    <w:rsid w:val="093700E7"/>
    <w:rsid w:val="095B6269"/>
    <w:rsid w:val="0963712E"/>
    <w:rsid w:val="09B94F9F"/>
    <w:rsid w:val="09C3197A"/>
    <w:rsid w:val="09CB4CD3"/>
    <w:rsid w:val="09F204B1"/>
    <w:rsid w:val="09F84184"/>
    <w:rsid w:val="0A306644"/>
    <w:rsid w:val="0A322B1A"/>
    <w:rsid w:val="0A6E1438"/>
    <w:rsid w:val="0A911A78"/>
    <w:rsid w:val="0A942DD9"/>
    <w:rsid w:val="0A975F4D"/>
    <w:rsid w:val="0AA446DF"/>
    <w:rsid w:val="0AB344FD"/>
    <w:rsid w:val="0AD41FDB"/>
    <w:rsid w:val="0AD74138"/>
    <w:rsid w:val="0AE95411"/>
    <w:rsid w:val="0AFB051B"/>
    <w:rsid w:val="0B1F2030"/>
    <w:rsid w:val="0B385646"/>
    <w:rsid w:val="0B7C465E"/>
    <w:rsid w:val="0B8F6F3C"/>
    <w:rsid w:val="0BB43C70"/>
    <w:rsid w:val="0BD75BB1"/>
    <w:rsid w:val="0BE1521C"/>
    <w:rsid w:val="0C1351B3"/>
    <w:rsid w:val="0C21380B"/>
    <w:rsid w:val="0C3E178C"/>
    <w:rsid w:val="0C5050E3"/>
    <w:rsid w:val="0C684A5B"/>
    <w:rsid w:val="0C917B0E"/>
    <w:rsid w:val="0C9B273A"/>
    <w:rsid w:val="0CB3217A"/>
    <w:rsid w:val="0CE00A95"/>
    <w:rsid w:val="0CF55416"/>
    <w:rsid w:val="0D1D3A97"/>
    <w:rsid w:val="0D26294C"/>
    <w:rsid w:val="0D537C7F"/>
    <w:rsid w:val="0D69257F"/>
    <w:rsid w:val="0DA16FB1"/>
    <w:rsid w:val="0DCB34F3"/>
    <w:rsid w:val="0DE14E9E"/>
    <w:rsid w:val="0DE51559"/>
    <w:rsid w:val="0DEB14A0"/>
    <w:rsid w:val="0E6B438E"/>
    <w:rsid w:val="0E741495"/>
    <w:rsid w:val="0EA8038D"/>
    <w:rsid w:val="0EAC0C2F"/>
    <w:rsid w:val="0EB46EE2"/>
    <w:rsid w:val="0EC4789B"/>
    <w:rsid w:val="0EEC54CF"/>
    <w:rsid w:val="0EF16998"/>
    <w:rsid w:val="0F072309"/>
    <w:rsid w:val="0F31382A"/>
    <w:rsid w:val="0F5B0347"/>
    <w:rsid w:val="0F610EC6"/>
    <w:rsid w:val="0F661726"/>
    <w:rsid w:val="0F824086"/>
    <w:rsid w:val="0F8A27A8"/>
    <w:rsid w:val="0F9D0E4C"/>
    <w:rsid w:val="0FA20284"/>
    <w:rsid w:val="0FB62DB4"/>
    <w:rsid w:val="0FB83603"/>
    <w:rsid w:val="0FDD3E02"/>
    <w:rsid w:val="0FE20680"/>
    <w:rsid w:val="10352EA6"/>
    <w:rsid w:val="10525806"/>
    <w:rsid w:val="106A0F18"/>
    <w:rsid w:val="10944070"/>
    <w:rsid w:val="1098320F"/>
    <w:rsid w:val="109F4944"/>
    <w:rsid w:val="10B968CF"/>
    <w:rsid w:val="11421D1E"/>
    <w:rsid w:val="114B0C09"/>
    <w:rsid w:val="115D26B4"/>
    <w:rsid w:val="117A3266"/>
    <w:rsid w:val="11BA18B5"/>
    <w:rsid w:val="11E21BB0"/>
    <w:rsid w:val="11E44B84"/>
    <w:rsid w:val="121511E1"/>
    <w:rsid w:val="12394A8E"/>
    <w:rsid w:val="123D3F7A"/>
    <w:rsid w:val="1244270F"/>
    <w:rsid w:val="124D097B"/>
    <w:rsid w:val="126B4A5F"/>
    <w:rsid w:val="12A41CE2"/>
    <w:rsid w:val="12A55F31"/>
    <w:rsid w:val="12CD73C6"/>
    <w:rsid w:val="12D6271E"/>
    <w:rsid w:val="12E44812"/>
    <w:rsid w:val="13095270"/>
    <w:rsid w:val="131864ED"/>
    <w:rsid w:val="135950FD"/>
    <w:rsid w:val="13C9209F"/>
    <w:rsid w:val="13EA4683"/>
    <w:rsid w:val="13EF3D04"/>
    <w:rsid w:val="141A4792"/>
    <w:rsid w:val="143570DB"/>
    <w:rsid w:val="143E3788"/>
    <w:rsid w:val="14507A04"/>
    <w:rsid w:val="145E6E6F"/>
    <w:rsid w:val="14891A12"/>
    <w:rsid w:val="14A01236"/>
    <w:rsid w:val="14C52414"/>
    <w:rsid w:val="14DF603C"/>
    <w:rsid w:val="153843DC"/>
    <w:rsid w:val="155344FA"/>
    <w:rsid w:val="15C2342E"/>
    <w:rsid w:val="15CB41CE"/>
    <w:rsid w:val="162F634E"/>
    <w:rsid w:val="16E41182"/>
    <w:rsid w:val="16FC471D"/>
    <w:rsid w:val="1776002C"/>
    <w:rsid w:val="17D905BB"/>
    <w:rsid w:val="17DD00AB"/>
    <w:rsid w:val="17F35B20"/>
    <w:rsid w:val="18131D1F"/>
    <w:rsid w:val="181D2B9D"/>
    <w:rsid w:val="184746DF"/>
    <w:rsid w:val="189127B9"/>
    <w:rsid w:val="18C80D5B"/>
    <w:rsid w:val="18D55226"/>
    <w:rsid w:val="190F698A"/>
    <w:rsid w:val="19113AD2"/>
    <w:rsid w:val="191C4C03"/>
    <w:rsid w:val="191F64A1"/>
    <w:rsid w:val="195373B8"/>
    <w:rsid w:val="1962557A"/>
    <w:rsid w:val="19B17A41"/>
    <w:rsid w:val="19BE7849"/>
    <w:rsid w:val="19C16598"/>
    <w:rsid w:val="19E86B58"/>
    <w:rsid w:val="1A971DF2"/>
    <w:rsid w:val="1A990251"/>
    <w:rsid w:val="1AAC15D6"/>
    <w:rsid w:val="1AB1581F"/>
    <w:rsid w:val="1ADA70F7"/>
    <w:rsid w:val="1ADF38F1"/>
    <w:rsid w:val="1AE479A2"/>
    <w:rsid w:val="1B506DE6"/>
    <w:rsid w:val="1B6B5508"/>
    <w:rsid w:val="1B870FC9"/>
    <w:rsid w:val="1C1E2C07"/>
    <w:rsid w:val="1C2269D4"/>
    <w:rsid w:val="1C542B3E"/>
    <w:rsid w:val="1C5E0E34"/>
    <w:rsid w:val="1C877321"/>
    <w:rsid w:val="1CB735C0"/>
    <w:rsid w:val="1CDD75D9"/>
    <w:rsid w:val="1CE41EDC"/>
    <w:rsid w:val="1CFF6D16"/>
    <w:rsid w:val="1D172EE6"/>
    <w:rsid w:val="1D17405F"/>
    <w:rsid w:val="1D2D3883"/>
    <w:rsid w:val="1D813BCE"/>
    <w:rsid w:val="1D9E652E"/>
    <w:rsid w:val="1DA85572"/>
    <w:rsid w:val="1DAF58DD"/>
    <w:rsid w:val="1DC1221D"/>
    <w:rsid w:val="1DC469C3"/>
    <w:rsid w:val="1E2347C0"/>
    <w:rsid w:val="1E3D5D47"/>
    <w:rsid w:val="1E4B73EA"/>
    <w:rsid w:val="1E54477C"/>
    <w:rsid w:val="1E5B7F7C"/>
    <w:rsid w:val="1E8A6AB3"/>
    <w:rsid w:val="1E960FB4"/>
    <w:rsid w:val="1EA27102"/>
    <w:rsid w:val="1EC024D4"/>
    <w:rsid w:val="1EE066D3"/>
    <w:rsid w:val="1EE47F71"/>
    <w:rsid w:val="1EED151B"/>
    <w:rsid w:val="1EFA59E6"/>
    <w:rsid w:val="1F0C74C8"/>
    <w:rsid w:val="1F1170F0"/>
    <w:rsid w:val="1F205133"/>
    <w:rsid w:val="1F332CA6"/>
    <w:rsid w:val="1F48797D"/>
    <w:rsid w:val="1F5C3FAB"/>
    <w:rsid w:val="1F6B32B7"/>
    <w:rsid w:val="1FA31BDA"/>
    <w:rsid w:val="1FA70EB0"/>
    <w:rsid w:val="1FB73CB1"/>
    <w:rsid w:val="1FC3227C"/>
    <w:rsid w:val="1FEC15BE"/>
    <w:rsid w:val="2001332A"/>
    <w:rsid w:val="200F54C2"/>
    <w:rsid w:val="201B09F6"/>
    <w:rsid w:val="203B2499"/>
    <w:rsid w:val="205342BB"/>
    <w:rsid w:val="206B6F90"/>
    <w:rsid w:val="20C230C2"/>
    <w:rsid w:val="20DD2165"/>
    <w:rsid w:val="20F32566"/>
    <w:rsid w:val="20F621DE"/>
    <w:rsid w:val="20F85F56"/>
    <w:rsid w:val="20FB5A46"/>
    <w:rsid w:val="212208DA"/>
    <w:rsid w:val="2148258B"/>
    <w:rsid w:val="216738B0"/>
    <w:rsid w:val="218B3DFB"/>
    <w:rsid w:val="21957C48"/>
    <w:rsid w:val="2199566E"/>
    <w:rsid w:val="21BC667F"/>
    <w:rsid w:val="21EB5A8B"/>
    <w:rsid w:val="227B5090"/>
    <w:rsid w:val="22CA1B74"/>
    <w:rsid w:val="22D020D6"/>
    <w:rsid w:val="22EE13BE"/>
    <w:rsid w:val="231C75B9"/>
    <w:rsid w:val="231D7EF5"/>
    <w:rsid w:val="23264E70"/>
    <w:rsid w:val="232B0864"/>
    <w:rsid w:val="23476D20"/>
    <w:rsid w:val="235558E1"/>
    <w:rsid w:val="2389558B"/>
    <w:rsid w:val="23A07B3C"/>
    <w:rsid w:val="23AD1279"/>
    <w:rsid w:val="23C26713"/>
    <w:rsid w:val="23C705DE"/>
    <w:rsid w:val="24013373"/>
    <w:rsid w:val="241C01AD"/>
    <w:rsid w:val="24833D88"/>
    <w:rsid w:val="248B4649"/>
    <w:rsid w:val="24A216B4"/>
    <w:rsid w:val="24C722BE"/>
    <w:rsid w:val="24E16D01"/>
    <w:rsid w:val="24FD7FDE"/>
    <w:rsid w:val="250C6450"/>
    <w:rsid w:val="252217F3"/>
    <w:rsid w:val="252A3C55"/>
    <w:rsid w:val="253D72A2"/>
    <w:rsid w:val="25537BFE"/>
    <w:rsid w:val="256B07AD"/>
    <w:rsid w:val="25956469"/>
    <w:rsid w:val="25F010FC"/>
    <w:rsid w:val="262C3CEF"/>
    <w:rsid w:val="262D16AC"/>
    <w:rsid w:val="26467763"/>
    <w:rsid w:val="264C421F"/>
    <w:rsid w:val="26887D7C"/>
    <w:rsid w:val="26AC79C5"/>
    <w:rsid w:val="26AF355A"/>
    <w:rsid w:val="26CD39E1"/>
    <w:rsid w:val="26D60AE7"/>
    <w:rsid w:val="26F678A0"/>
    <w:rsid w:val="27271343"/>
    <w:rsid w:val="27524B9B"/>
    <w:rsid w:val="275E288B"/>
    <w:rsid w:val="27895B59"/>
    <w:rsid w:val="27C748D4"/>
    <w:rsid w:val="27CE54DA"/>
    <w:rsid w:val="27D66557"/>
    <w:rsid w:val="27F44131"/>
    <w:rsid w:val="27F8683B"/>
    <w:rsid w:val="28026A4C"/>
    <w:rsid w:val="2895052E"/>
    <w:rsid w:val="28963428"/>
    <w:rsid w:val="28B96F79"/>
    <w:rsid w:val="28BF6807"/>
    <w:rsid w:val="28C97DDB"/>
    <w:rsid w:val="28DF614A"/>
    <w:rsid w:val="28EA6ACC"/>
    <w:rsid w:val="28F30A49"/>
    <w:rsid w:val="29312005"/>
    <w:rsid w:val="293E47CC"/>
    <w:rsid w:val="294D1C05"/>
    <w:rsid w:val="29803E5F"/>
    <w:rsid w:val="29F80A48"/>
    <w:rsid w:val="2A164255"/>
    <w:rsid w:val="2A261D85"/>
    <w:rsid w:val="2A461AE0"/>
    <w:rsid w:val="2A495A74"/>
    <w:rsid w:val="2A704605"/>
    <w:rsid w:val="2A84451E"/>
    <w:rsid w:val="2AC62C21"/>
    <w:rsid w:val="2AD2602B"/>
    <w:rsid w:val="2AFC4894"/>
    <w:rsid w:val="2B6F2DD8"/>
    <w:rsid w:val="2B807273"/>
    <w:rsid w:val="2B9920E3"/>
    <w:rsid w:val="2BA27ADE"/>
    <w:rsid w:val="2BB43EEB"/>
    <w:rsid w:val="2BD169CE"/>
    <w:rsid w:val="2BF0264B"/>
    <w:rsid w:val="2C1967FD"/>
    <w:rsid w:val="2C2B3683"/>
    <w:rsid w:val="2C311870"/>
    <w:rsid w:val="2C6E17C2"/>
    <w:rsid w:val="2CCF55C9"/>
    <w:rsid w:val="2CE64D2C"/>
    <w:rsid w:val="2CED6B8B"/>
    <w:rsid w:val="2CEE299F"/>
    <w:rsid w:val="2CF4252C"/>
    <w:rsid w:val="2D0143E4"/>
    <w:rsid w:val="2D2D7510"/>
    <w:rsid w:val="2D3E6951"/>
    <w:rsid w:val="2D542FFE"/>
    <w:rsid w:val="2D8E5ADB"/>
    <w:rsid w:val="2D99286E"/>
    <w:rsid w:val="2DB55779"/>
    <w:rsid w:val="2DB651CE"/>
    <w:rsid w:val="2E222864"/>
    <w:rsid w:val="2E5B3916"/>
    <w:rsid w:val="2EC35DF5"/>
    <w:rsid w:val="2EC41B6D"/>
    <w:rsid w:val="2ED27DE6"/>
    <w:rsid w:val="2EF934B0"/>
    <w:rsid w:val="2F597C8E"/>
    <w:rsid w:val="2F5A7DDB"/>
    <w:rsid w:val="2F6A171E"/>
    <w:rsid w:val="2F790F4A"/>
    <w:rsid w:val="2F7C18AC"/>
    <w:rsid w:val="30014BA7"/>
    <w:rsid w:val="30064622"/>
    <w:rsid w:val="304C1644"/>
    <w:rsid w:val="307615D1"/>
    <w:rsid w:val="31411253"/>
    <w:rsid w:val="315E0057"/>
    <w:rsid w:val="31604D95"/>
    <w:rsid w:val="323F1C36"/>
    <w:rsid w:val="3245224A"/>
    <w:rsid w:val="329C57E4"/>
    <w:rsid w:val="329D0389"/>
    <w:rsid w:val="32B06690"/>
    <w:rsid w:val="32E4458C"/>
    <w:rsid w:val="331A53E3"/>
    <w:rsid w:val="332A27FA"/>
    <w:rsid w:val="332E5807"/>
    <w:rsid w:val="33397603"/>
    <w:rsid w:val="333C43C8"/>
    <w:rsid w:val="3341553A"/>
    <w:rsid w:val="33560FA7"/>
    <w:rsid w:val="336F43F6"/>
    <w:rsid w:val="337A2E9B"/>
    <w:rsid w:val="33A51F6D"/>
    <w:rsid w:val="33B40B39"/>
    <w:rsid w:val="33DF362D"/>
    <w:rsid w:val="33FF05DF"/>
    <w:rsid w:val="34016FE1"/>
    <w:rsid w:val="340462F1"/>
    <w:rsid w:val="34201DDD"/>
    <w:rsid w:val="3442781D"/>
    <w:rsid w:val="344720E0"/>
    <w:rsid w:val="34621C0C"/>
    <w:rsid w:val="346C4839"/>
    <w:rsid w:val="348C32D1"/>
    <w:rsid w:val="34AC5EC5"/>
    <w:rsid w:val="34C06933"/>
    <w:rsid w:val="34D444CD"/>
    <w:rsid w:val="34DA3AEF"/>
    <w:rsid w:val="350A7BD8"/>
    <w:rsid w:val="352275ED"/>
    <w:rsid w:val="35494B7A"/>
    <w:rsid w:val="356B2D42"/>
    <w:rsid w:val="358856A2"/>
    <w:rsid w:val="35D6548B"/>
    <w:rsid w:val="360B6010"/>
    <w:rsid w:val="36171AA8"/>
    <w:rsid w:val="368E1A09"/>
    <w:rsid w:val="36910587"/>
    <w:rsid w:val="369E774E"/>
    <w:rsid w:val="36D74593"/>
    <w:rsid w:val="371A057C"/>
    <w:rsid w:val="37403D5B"/>
    <w:rsid w:val="37441A9D"/>
    <w:rsid w:val="3757357E"/>
    <w:rsid w:val="3764161B"/>
    <w:rsid w:val="37647A49"/>
    <w:rsid w:val="377809DB"/>
    <w:rsid w:val="379540A7"/>
    <w:rsid w:val="37962C37"/>
    <w:rsid w:val="379B69C5"/>
    <w:rsid w:val="37A54704"/>
    <w:rsid w:val="37CB66EB"/>
    <w:rsid w:val="37D105C3"/>
    <w:rsid w:val="37F3761C"/>
    <w:rsid w:val="382471D8"/>
    <w:rsid w:val="382B67B9"/>
    <w:rsid w:val="38864F7D"/>
    <w:rsid w:val="388D0775"/>
    <w:rsid w:val="38A24CCD"/>
    <w:rsid w:val="38DB3D3B"/>
    <w:rsid w:val="390F286D"/>
    <w:rsid w:val="39110645"/>
    <w:rsid w:val="39237490"/>
    <w:rsid w:val="3949339B"/>
    <w:rsid w:val="397A3554"/>
    <w:rsid w:val="39883779"/>
    <w:rsid w:val="39A36EB5"/>
    <w:rsid w:val="39C46EC5"/>
    <w:rsid w:val="39CF702F"/>
    <w:rsid w:val="39D85FAE"/>
    <w:rsid w:val="3A0379ED"/>
    <w:rsid w:val="3A110FEA"/>
    <w:rsid w:val="3A950D5F"/>
    <w:rsid w:val="3AB86A71"/>
    <w:rsid w:val="3B143534"/>
    <w:rsid w:val="3B1B2B15"/>
    <w:rsid w:val="3B3273A1"/>
    <w:rsid w:val="3B37375B"/>
    <w:rsid w:val="3B5953EB"/>
    <w:rsid w:val="3B6061E8"/>
    <w:rsid w:val="3B732951"/>
    <w:rsid w:val="3BE6264F"/>
    <w:rsid w:val="3C0D06AF"/>
    <w:rsid w:val="3C3E10BB"/>
    <w:rsid w:val="3C3E2F5F"/>
    <w:rsid w:val="3CDC3B57"/>
    <w:rsid w:val="3D023F8C"/>
    <w:rsid w:val="3D142025"/>
    <w:rsid w:val="3D2D4DDD"/>
    <w:rsid w:val="3D6C3AFB"/>
    <w:rsid w:val="3D6D4440"/>
    <w:rsid w:val="3D8F198F"/>
    <w:rsid w:val="3D9C0B1B"/>
    <w:rsid w:val="3DB235B4"/>
    <w:rsid w:val="3DCC00F6"/>
    <w:rsid w:val="3DDC61D1"/>
    <w:rsid w:val="3DFF4855"/>
    <w:rsid w:val="3E210442"/>
    <w:rsid w:val="3E250633"/>
    <w:rsid w:val="3E300685"/>
    <w:rsid w:val="3E46434D"/>
    <w:rsid w:val="3E4B3711"/>
    <w:rsid w:val="3E5A7896"/>
    <w:rsid w:val="3E9D06CD"/>
    <w:rsid w:val="3EF961C0"/>
    <w:rsid w:val="3F122481"/>
    <w:rsid w:val="3F310B59"/>
    <w:rsid w:val="3F534ADA"/>
    <w:rsid w:val="3F6902F3"/>
    <w:rsid w:val="3F9904AC"/>
    <w:rsid w:val="3FA4132B"/>
    <w:rsid w:val="3FAB68BC"/>
    <w:rsid w:val="3FCF2120"/>
    <w:rsid w:val="3FD31828"/>
    <w:rsid w:val="3FDE566B"/>
    <w:rsid w:val="3FDF1244"/>
    <w:rsid w:val="3FF14EB1"/>
    <w:rsid w:val="40104C12"/>
    <w:rsid w:val="402507DC"/>
    <w:rsid w:val="4036712A"/>
    <w:rsid w:val="404B79F8"/>
    <w:rsid w:val="40840218"/>
    <w:rsid w:val="408D17B4"/>
    <w:rsid w:val="40951030"/>
    <w:rsid w:val="409C3A0F"/>
    <w:rsid w:val="40E703E8"/>
    <w:rsid w:val="41197AF6"/>
    <w:rsid w:val="41801796"/>
    <w:rsid w:val="41911D83"/>
    <w:rsid w:val="41A267CD"/>
    <w:rsid w:val="41D61543"/>
    <w:rsid w:val="41E57B4F"/>
    <w:rsid w:val="42052EC1"/>
    <w:rsid w:val="420C765B"/>
    <w:rsid w:val="421F2EEA"/>
    <w:rsid w:val="422C1BC2"/>
    <w:rsid w:val="423E4DCE"/>
    <w:rsid w:val="42B7272E"/>
    <w:rsid w:val="43056584"/>
    <w:rsid w:val="43234C5C"/>
    <w:rsid w:val="43480064"/>
    <w:rsid w:val="43994F1E"/>
    <w:rsid w:val="43AA712C"/>
    <w:rsid w:val="43B6787E"/>
    <w:rsid w:val="43C9059C"/>
    <w:rsid w:val="440C56F0"/>
    <w:rsid w:val="4463567E"/>
    <w:rsid w:val="448160DE"/>
    <w:rsid w:val="44B738AE"/>
    <w:rsid w:val="44D36FC9"/>
    <w:rsid w:val="44F7014F"/>
    <w:rsid w:val="45035EB2"/>
    <w:rsid w:val="45172894"/>
    <w:rsid w:val="4531688B"/>
    <w:rsid w:val="459260C9"/>
    <w:rsid w:val="45AD0EF8"/>
    <w:rsid w:val="45AE6E1B"/>
    <w:rsid w:val="45B47DEE"/>
    <w:rsid w:val="45C67B21"/>
    <w:rsid w:val="46130FB8"/>
    <w:rsid w:val="46236D21"/>
    <w:rsid w:val="4642364B"/>
    <w:rsid w:val="4682613E"/>
    <w:rsid w:val="469C19D9"/>
    <w:rsid w:val="46D27322"/>
    <w:rsid w:val="46F26E20"/>
    <w:rsid w:val="47357799"/>
    <w:rsid w:val="47936A47"/>
    <w:rsid w:val="47A522C7"/>
    <w:rsid w:val="47DC187E"/>
    <w:rsid w:val="47E865E2"/>
    <w:rsid w:val="48111527"/>
    <w:rsid w:val="48311BC9"/>
    <w:rsid w:val="488D6433"/>
    <w:rsid w:val="48957CDC"/>
    <w:rsid w:val="48A405ED"/>
    <w:rsid w:val="48CE3B57"/>
    <w:rsid w:val="48CE7418"/>
    <w:rsid w:val="48DA7B6B"/>
    <w:rsid w:val="48E11FE9"/>
    <w:rsid w:val="48EE7ABB"/>
    <w:rsid w:val="48FB5D34"/>
    <w:rsid w:val="48FD5F50"/>
    <w:rsid w:val="49030930"/>
    <w:rsid w:val="49320D44"/>
    <w:rsid w:val="498828B7"/>
    <w:rsid w:val="49CB6B03"/>
    <w:rsid w:val="49D15412"/>
    <w:rsid w:val="49E8450A"/>
    <w:rsid w:val="49EA5A52"/>
    <w:rsid w:val="49F70420"/>
    <w:rsid w:val="4A31739F"/>
    <w:rsid w:val="4A4C6847"/>
    <w:rsid w:val="4A806AB1"/>
    <w:rsid w:val="4AA523FB"/>
    <w:rsid w:val="4AE747C1"/>
    <w:rsid w:val="4B39181B"/>
    <w:rsid w:val="4B445484"/>
    <w:rsid w:val="4B757146"/>
    <w:rsid w:val="4B8D5369"/>
    <w:rsid w:val="4BB23FDE"/>
    <w:rsid w:val="4BCD4180"/>
    <w:rsid w:val="4C5F1C8A"/>
    <w:rsid w:val="4C6B31D1"/>
    <w:rsid w:val="4C6D4B40"/>
    <w:rsid w:val="4C6E5295"/>
    <w:rsid w:val="4C9A1330"/>
    <w:rsid w:val="4CAE488D"/>
    <w:rsid w:val="4CC0351C"/>
    <w:rsid w:val="4CC96874"/>
    <w:rsid w:val="4CD3324F"/>
    <w:rsid w:val="4D0E24D9"/>
    <w:rsid w:val="4D1F6494"/>
    <w:rsid w:val="4D397978"/>
    <w:rsid w:val="4D41465D"/>
    <w:rsid w:val="4D453A21"/>
    <w:rsid w:val="4D60260A"/>
    <w:rsid w:val="4D997E6D"/>
    <w:rsid w:val="4DD0778F"/>
    <w:rsid w:val="4DD7732C"/>
    <w:rsid w:val="4E4610A1"/>
    <w:rsid w:val="4E984750"/>
    <w:rsid w:val="4EA33D0B"/>
    <w:rsid w:val="4EAD187E"/>
    <w:rsid w:val="4F05734C"/>
    <w:rsid w:val="4F093D56"/>
    <w:rsid w:val="4F0E4A13"/>
    <w:rsid w:val="4F2007A3"/>
    <w:rsid w:val="4F564D16"/>
    <w:rsid w:val="4F675ED1"/>
    <w:rsid w:val="4F6F6DF3"/>
    <w:rsid w:val="4F821272"/>
    <w:rsid w:val="4F936CC6"/>
    <w:rsid w:val="4FA964E9"/>
    <w:rsid w:val="4FCA0F76"/>
    <w:rsid w:val="4FE2220D"/>
    <w:rsid w:val="4FF87422"/>
    <w:rsid w:val="501716A5"/>
    <w:rsid w:val="505E5DEC"/>
    <w:rsid w:val="50854860"/>
    <w:rsid w:val="508F5AF2"/>
    <w:rsid w:val="50942CF5"/>
    <w:rsid w:val="509F2506"/>
    <w:rsid w:val="50A956FE"/>
    <w:rsid w:val="50B87CEA"/>
    <w:rsid w:val="510C1A5C"/>
    <w:rsid w:val="515A3E83"/>
    <w:rsid w:val="516005E8"/>
    <w:rsid w:val="51696CA3"/>
    <w:rsid w:val="51A554AC"/>
    <w:rsid w:val="51BF3DA2"/>
    <w:rsid w:val="51C63383"/>
    <w:rsid w:val="51CD2963"/>
    <w:rsid w:val="52134160"/>
    <w:rsid w:val="52157E66"/>
    <w:rsid w:val="521A1920"/>
    <w:rsid w:val="52272522"/>
    <w:rsid w:val="523E78D2"/>
    <w:rsid w:val="52426995"/>
    <w:rsid w:val="525D1758"/>
    <w:rsid w:val="52F21F55"/>
    <w:rsid w:val="534053B7"/>
    <w:rsid w:val="534B58DF"/>
    <w:rsid w:val="535449BE"/>
    <w:rsid w:val="539E2CE1"/>
    <w:rsid w:val="53A26BD8"/>
    <w:rsid w:val="53CA4959"/>
    <w:rsid w:val="53E428F9"/>
    <w:rsid w:val="54063F0A"/>
    <w:rsid w:val="54363109"/>
    <w:rsid w:val="544F30A2"/>
    <w:rsid w:val="54A1563F"/>
    <w:rsid w:val="54F15BD5"/>
    <w:rsid w:val="54F36948"/>
    <w:rsid w:val="54F833D3"/>
    <w:rsid w:val="5535422D"/>
    <w:rsid w:val="55366B43"/>
    <w:rsid w:val="55556B89"/>
    <w:rsid w:val="555D2250"/>
    <w:rsid w:val="5560764A"/>
    <w:rsid w:val="55B549BA"/>
    <w:rsid w:val="55B6048A"/>
    <w:rsid w:val="55D32512"/>
    <w:rsid w:val="56146F57"/>
    <w:rsid w:val="561623FF"/>
    <w:rsid w:val="56187F25"/>
    <w:rsid w:val="561D2A3F"/>
    <w:rsid w:val="562A09C6"/>
    <w:rsid w:val="564E04D7"/>
    <w:rsid w:val="56666EE2"/>
    <w:rsid w:val="5675479C"/>
    <w:rsid w:val="56A11B7A"/>
    <w:rsid w:val="56C12110"/>
    <w:rsid w:val="56FE5CEA"/>
    <w:rsid w:val="570D3802"/>
    <w:rsid w:val="570D45B5"/>
    <w:rsid w:val="57435475"/>
    <w:rsid w:val="574D787C"/>
    <w:rsid w:val="579F3592"/>
    <w:rsid w:val="57BB14B0"/>
    <w:rsid w:val="57D4238E"/>
    <w:rsid w:val="583B48F5"/>
    <w:rsid w:val="585A2A77"/>
    <w:rsid w:val="585D17A4"/>
    <w:rsid w:val="585E009D"/>
    <w:rsid w:val="586202B6"/>
    <w:rsid w:val="5875165E"/>
    <w:rsid w:val="58B13A3E"/>
    <w:rsid w:val="58F05189"/>
    <w:rsid w:val="5923730C"/>
    <w:rsid w:val="592C3BA9"/>
    <w:rsid w:val="592E0CDD"/>
    <w:rsid w:val="59594ADC"/>
    <w:rsid w:val="59605E6B"/>
    <w:rsid w:val="59647FE7"/>
    <w:rsid w:val="59914276"/>
    <w:rsid w:val="5992107A"/>
    <w:rsid w:val="59A328CE"/>
    <w:rsid w:val="59AB665A"/>
    <w:rsid w:val="59C63F80"/>
    <w:rsid w:val="59EA68C3"/>
    <w:rsid w:val="59ED0ECA"/>
    <w:rsid w:val="5A0507C0"/>
    <w:rsid w:val="5A117165"/>
    <w:rsid w:val="5A1B7FE4"/>
    <w:rsid w:val="5A2A46CB"/>
    <w:rsid w:val="5A3F7F02"/>
    <w:rsid w:val="5AA47FD9"/>
    <w:rsid w:val="5AB24DC9"/>
    <w:rsid w:val="5AE01F53"/>
    <w:rsid w:val="5AE97091"/>
    <w:rsid w:val="5AF22E53"/>
    <w:rsid w:val="5B2B06FA"/>
    <w:rsid w:val="5B3209FD"/>
    <w:rsid w:val="5B3752F1"/>
    <w:rsid w:val="5B3C193C"/>
    <w:rsid w:val="5B607106"/>
    <w:rsid w:val="5B7540AF"/>
    <w:rsid w:val="5B77749C"/>
    <w:rsid w:val="5B880049"/>
    <w:rsid w:val="5B88576B"/>
    <w:rsid w:val="5B9412CB"/>
    <w:rsid w:val="5BA67D81"/>
    <w:rsid w:val="5BB406F0"/>
    <w:rsid w:val="5BC0071A"/>
    <w:rsid w:val="5BC97600"/>
    <w:rsid w:val="5BF40AEC"/>
    <w:rsid w:val="5C825A41"/>
    <w:rsid w:val="5C8F49FE"/>
    <w:rsid w:val="5CA93FCD"/>
    <w:rsid w:val="5CB00EB7"/>
    <w:rsid w:val="5D166D00"/>
    <w:rsid w:val="5D2E6FA8"/>
    <w:rsid w:val="5D812854"/>
    <w:rsid w:val="5DE5265E"/>
    <w:rsid w:val="5DFA3ADD"/>
    <w:rsid w:val="5E2545DE"/>
    <w:rsid w:val="5E2F3887"/>
    <w:rsid w:val="5E3E24F3"/>
    <w:rsid w:val="5E63216A"/>
    <w:rsid w:val="5E736640"/>
    <w:rsid w:val="5E8C5954"/>
    <w:rsid w:val="5E920EAC"/>
    <w:rsid w:val="5E943D0B"/>
    <w:rsid w:val="5EA06D09"/>
    <w:rsid w:val="5EDF7832"/>
    <w:rsid w:val="5EE41272"/>
    <w:rsid w:val="5F2C213C"/>
    <w:rsid w:val="5F362493"/>
    <w:rsid w:val="5F553F98"/>
    <w:rsid w:val="5F855450"/>
    <w:rsid w:val="5FA10F8B"/>
    <w:rsid w:val="5FC95E28"/>
    <w:rsid w:val="5FE570CA"/>
    <w:rsid w:val="5FF859B3"/>
    <w:rsid w:val="603242D9"/>
    <w:rsid w:val="606A57A1"/>
    <w:rsid w:val="60883EF9"/>
    <w:rsid w:val="6123048F"/>
    <w:rsid w:val="613F6CAD"/>
    <w:rsid w:val="614103CD"/>
    <w:rsid w:val="61720E31"/>
    <w:rsid w:val="61821A3C"/>
    <w:rsid w:val="618E7ADB"/>
    <w:rsid w:val="61A458B3"/>
    <w:rsid w:val="61F47A98"/>
    <w:rsid w:val="620A038B"/>
    <w:rsid w:val="622C5484"/>
    <w:rsid w:val="624A590A"/>
    <w:rsid w:val="626B32E5"/>
    <w:rsid w:val="627279E1"/>
    <w:rsid w:val="627E55B4"/>
    <w:rsid w:val="62B967B4"/>
    <w:rsid w:val="62C12D9A"/>
    <w:rsid w:val="62D90C3B"/>
    <w:rsid w:val="62ED24AB"/>
    <w:rsid w:val="63036496"/>
    <w:rsid w:val="63464DF0"/>
    <w:rsid w:val="636F1455"/>
    <w:rsid w:val="63A23524"/>
    <w:rsid w:val="63BF3728"/>
    <w:rsid w:val="63DF6526"/>
    <w:rsid w:val="63E568CE"/>
    <w:rsid w:val="63F024E1"/>
    <w:rsid w:val="641809FC"/>
    <w:rsid w:val="64550596"/>
    <w:rsid w:val="64616DE1"/>
    <w:rsid w:val="6486074F"/>
    <w:rsid w:val="649938D0"/>
    <w:rsid w:val="64B43EFB"/>
    <w:rsid w:val="64C33A62"/>
    <w:rsid w:val="64C8476E"/>
    <w:rsid w:val="64FF0C2E"/>
    <w:rsid w:val="65042133"/>
    <w:rsid w:val="652C356B"/>
    <w:rsid w:val="653D3504"/>
    <w:rsid w:val="654451BF"/>
    <w:rsid w:val="65604E22"/>
    <w:rsid w:val="65691581"/>
    <w:rsid w:val="656D37B1"/>
    <w:rsid w:val="6583517D"/>
    <w:rsid w:val="65A7073E"/>
    <w:rsid w:val="65A847F6"/>
    <w:rsid w:val="65AE5CF6"/>
    <w:rsid w:val="65C6174B"/>
    <w:rsid w:val="65E73470"/>
    <w:rsid w:val="65FC5463"/>
    <w:rsid w:val="660337B5"/>
    <w:rsid w:val="662446C4"/>
    <w:rsid w:val="66252916"/>
    <w:rsid w:val="66263F98"/>
    <w:rsid w:val="66432D9C"/>
    <w:rsid w:val="664663E8"/>
    <w:rsid w:val="66F630E8"/>
    <w:rsid w:val="66F83B86"/>
    <w:rsid w:val="67107824"/>
    <w:rsid w:val="673246AB"/>
    <w:rsid w:val="67332E10"/>
    <w:rsid w:val="67760F4F"/>
    <w:rsid w:val="6779088F"/>
    <w:rsid w:val="67B35CFF"/>
    <w:rsid w:val="67D6379C"/>
    <w:rsid w:val="67F32A94"/>
    <w:rsid w:val="68255E58"/>
    <w:rsid w:val="68264723"/>
    <w:rsid w:val="682A4425"/>
    <w:rsid w:val="6856631E"/>
    <w:rsid w:val="68695ED6"/>
    <w:rsid w:val="689E075E"/>
    <w:rsid w:val="68A25771"/>
    <w:rsid w:val="68BA6D9E"/>
    <w:rsid w:val="68EF720B"/>
    <w:rsid w:val="68F56480"/>
    <w:rsid w:val="68F85920"/>
    <w:rsid w:val="69080DA6"/>
    <w:rsid w:val="6913486B"/>
    <w:rsid w:val="69430C28"/>
    <w:rsid w:val="69561038"/>
    <w:rsid w:val="698F00A6"/>
    <w:rsid w:val="699755E9"/>
    <w:rsid w:val="69D46B63"/>
    <w:rsid w:val="69D51D0C"/>
    <w:rsid w:val="69E349E7"/>
    <w:rsid w:val="69E64653"/>
    <w:rsid w:val="69EA352F"/>
    <w:rsid w:val="69EF4C1E"/>
    <w:rsid w:val="6A0960AB"/>
    <w:rsid w:val="6A84029F"/>
    <w:rsid w:val="6A995680"/>
    <w:rsid w:val="6A9E19E4"/>
    <w:rsid w:val="6AA946FE"/>
    <w:rsid w:val="6AAB1C90"/>
    <w:rsid w:val="6AAF2CEA"/>
    <w:rsid w:val="6AEF52A0"/>
    <w:rsid w:val="6AF01018"/>
    <w:rsid w:val="6AFB2164"/>
    <w:rsid w:val="6B1C3522"/>
    <w:rsid w:val="6B250CC2"/>
    <w:rsid w:val="6B533A81"/>
    <w:rsid w:val="6B6811C7"/>
    <w:rsid w:val="6BAF2C82"/>
    <w:rsid w:val="6BC90AF3"/>
    <w:rsid w:val="6BD15BF8"/>
    <w:rsid w:val="6C2C14E7"/>
    <w:rsid w:val="6C360CAD"/>
    <w:rsid w:val="6C3C6B8F"/>
    <w:rsid w:val="6C7022CE"/>
    <w:rsid w:val="6CA049E4"/>
    <w:rsid w:val="6CAB169B"/>
    <w:rsid w:val="6CF92406"/>
    <w:rsid w:val="6D3E606B"/>
    <w:rsid w:val="6D4A0EB4"/>
    <w:rsid w:val="6D6078E9"/>
    <w:rsid w:val="6D8B4CB7"/>
    <w:rsid w:val="6DD53CBD"/>
    <w:rsid w:val="6DF42BCE"/>
    <w:rsid w:val="6E1E2DBD"/>
    <w:rsid w:val="6E6B3737"/>
    <w:rsid w:val="6EBC7B8F"/>
    <w:rsid w:val="6F2B4B68"/>
    <w:rsid w:val="6F3C2A7E"/>
    <w:rsid w:val="6F453775"/>
    <w:rsid w:val="6F7478EF"/>
    <w:rsid w:val="6F8054FE"/>
    <w:rsid w:val="6FEA0792"/>
    <w:rsid w:val="70136A8B"/>
    <w:rsid w:val="702F0CF0"/>
    <w:rsid w:val="706A04F1"/>
    <w:rsid w:val="70A22DB5"/>
    <w:rsid w:val="70A47C72"/>
    <w:rsid w:val="70BF5715"/>
    <w:rsid w:val="70DE2C41"/>
    <w:rsid w:val="70E138DD"/>
    <w:rsid w:val="716E0821"/>
    <w:rsid w:val="71C31235"/>
    <w:rsid w:val="71E2288C"/>
    <w:rsid w:val="71F03F54"/>
    <w:rsid w:val="71F845D8"/>
    <w:rsid w:val="72181581"/>
    <w:rsid w:val="72432CE7"/>
    <w:rsid w:val="725C2CF9"/>
    <w:rsid w:val="726227FC"/>
    <w:rsid w:val="727147ED"/>
    <w:rsid w:val="72A9042B"/>
    <w:rsid w:val="72B23381"/>
    <w:rsid w:val="72BD7A32"/>
    <w:rsid w:val="72D36E98"/>
    <w:rsid w:val="732A5AE9"/>
    <w:rsid w:val="732E350A"/>
    <w:rsid w:val="733C0236"/>
    <w:rsid w:val="73532145"/>
    <w:rsid w:val="73B2330F"/>
    <w:rsid w:val="73BA21C4"/>
    <w:rsid w:val="73BB0416"/>
    <w:rsid w:val="73D633AF"/>
    <w:rsid w:val="740B2A1F"/>
    <w:rsid w:val="74215147"/>
    <w:rsid w:val="744A1799"/>
    <w:rsid w:val="74620891"/>
    <w:rsid w:val="74795B53"/>
    <w:rsid w:val="74797294"/>
    <w:rsid w:val="74827185"/>
    <w:rsid w:val="74844CEE"/>
    <w:rsid w:val="748A7D59"/>
    <w:rsid w:val="74B663A8"/>
    <w:rsid w:val="74D47731"/>
    <w:rsid w:val="74DA3E28"/>
    <w:rsid w:val="75163B99"/>
    <w:rsid w:val="752E2E69"/>
    <w:rsid w:val="753A35BC"/>
    <w:rsid w:val="7585175C"/>
    <w:rsid w:val="759F5B15"/>
    <w:rsid w:val="75BC5E3C"/>
    <w:rsid w:val="75D237F5"/>
    <w:rsid w:val="75DE488F"/>
    <w:rsid w:val="75E1612D"/>
    <w:rsid w:val="7627010D"/>
    <w:rsid w:val="763B583E"/>
    <w:rsid w:val="76970DB9"/>
    <w:rsid w:val="76A333E3"/>
    <w:rsid w:val="76AF7A8D"/>
    <w:rsid w:val="76D914DE"/>
    <w:rsid w:val="770B50B7"/>
    <w:rsid w:val="776C5721"/>
    <w:rsid w:val="776E39F1"/>
    <w:rsid w:val="777A2396"/>
    <w:rsid w:val="778412C4"/>
    <w:rsid w:val="77AB07A1"/>
    <w:rsid w:val="77B8404D"/>
    <w:rsid w:val="77C80AC5"/>
    <w:rsid w:val="77D209D6"/>
    <w:rsid w:val="77D575CC"/>
    <w:rsid w:val="77D870BC"/>
    <w:rsid w:val="77FE15C0"/>
    <w:rsid w:val="78231C60"/>
    <w:rsid w:val="783E33C3"/>
    <w:rsid w:val="7863107C"/>
    <w:rsid w:val="78834A1B"/>
    <w:rsid w:val="78981B70"/>
    <w:rsid w:val="789F570A"/>
    <w:rsid w:val="78E05AE1"/>
    <w:rsid w:val="79142376"/>
    <w:rsid w:val="796C21B2"/>
    <w:rsid w:val="798B6994"/>
    <w:rsid w:val="79C8563A"/>
    <w:rsid w:val="7A106FE1"/>
    <w:rsid w:val="7A526DB4"/>
    <w:rsid w:val="7A6C06BC"/>
    <w:rsid w:val="7A6F4B03"/>
    <w:rsid w:val="7A7237F8"/>
    <w:rsid w:val="7AAB2866"/>
    <w:rsid w:val="7AB160CE"/>
    <w:rsid w:val="7AB251B5"/>
    <w:rsid w:val="7AB25A1D"/>
    <w:rsid w:val="7AD275B4"/>
    <w:rsid w:val="7AD93877"/>
    <w:rsid w:val="7AEA7832"/>
    <w:rsid w:val="7B182322"/>
    <w:rsid w:val="7B4C5390"/>
    <w:rsid w:val="7B51165F"/>
    <w:rsid w:val="7B61437D"/>
    <w:rsid w:val="7BD3025A"/>
    <w:rsid w:val="7C076468"/>
    <w:rsid w:val="7C2B1EB0"/>
    <w:rsid w:val="7C3945CD"/>
    <w:rsid w:val="7C3F770A"/>
    <w:rsid w:val="7C607F81"/>
    <w:rsid w:val="7C7E6484"/>
    <w:rsid w:val="7C8D4919"/>
    <w:rsid w:val="7C8F3DFF"/>
    <w:rsid w:val="7C914409"/>
    <w:rsid w:val="7CC568F9"/>
    <w:rsid w:val="7CE54755"/>
    <w:rsid w:val="7D26180D"/>
    <w:rsid w:val="7D31204A"/>
    <w:rsid w:val="7D4312EC"/>
    <w:rsid w:val="7D6A2E54"/>
    <w:rsid w:val="7D88437E"/>
    <w:rsid w:val="7D99109C"/>
    <w:rsid w:val="7DBC2D12"/>
    <w:rsid w:val="7DC12ACC"/>
    <w:rsid w:val="7E191FE4"/>
    <w:rsid w:val="7E5C45A3"/>
    <w:rsid w:val="7EDE145C"/>
    <w:rsid w:val="7EEF5417"/>
    <w:rsid w:val="7F0D203B"/>
    <w:rsid w:val="7F1906E6"/>
    <w:rsid w:val="7FAC155A"/>
    <w:rsid w:val="7FEC0A0E"/>
    <w:rsid w:val="7FF220E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nhideWhenUsed="0" w:uiPriority="99" w:semiHidden="0" w:name="heading 3"/>
    <w:lsdException w:qFormat="1" w:unhideWhenUsed="0" w:uiPriority="0" w:semiHidden="0" w:name="heading 4"/>
    <w:lsdException w:qFormat="1" w:unhideWhenUsed="0" w:uiPriority="99"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unhideWhenUsed="0" w:uiPriority="0" w:semiHidden="0" w:name="toc 2"/>
    <w:lsdException w:unhideWhenUsed="0" w:uiPriority="0" w:semiHidden="0" w:name="toc 3"/>
    <w:lsdException w:qFormat="1"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99"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iPriority="99"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kinsoku w:val="0"/>
      <w:autoSpaceDE w:val="0"/>
      <w:autoSpaceDN w:val="0"/>
      <w:adjustRightInd w:val="0"/>
      <w:snapToGrid w:val="0"/>
      <w:spacing w:line="360" w:lineRule="auto"/>
      <w:jc w:val="left"/>
      <w:textAlignment w:val="baseline"/>
    </w:pPr>
    <w:rPr>
      <w:rFonts w:ascii="Arial" w:hAnsi="Arial" w:eastAsia="宋体" w:cs="Arial"/>
      <w:snapToGrid w:val="0"/>
      <w:color w:val="000000"/>
      <w:kern w:val="0"/>
      <w:sz w:val="24"/>
      <w:szCs w:val="21"/>
    </w:rPr>
  </w:style>
  <w:style w:type="paragraph" w:styleId="3">
    <w:name w:val="heading 1"/>
    <w:basedOn w:val="1"/>
    <w:next w:val="1"/>
    <w:autoRedefine/>
    <w:qFormat/>
    <w:uiPriority w:val="0"/>
    <w:pPr>
      <w:keepNext/>
      <w:jc w:val="center"/>
      <w:outlineLvl w:val="0"/>
    </w:pPr>
    <w:rPr>
      <w:rFonts w:ascii="黑体" w:hAnsi="黑体" w:eastAsia="宋体"/>
      <w:b/>
      <w:sz w:val="44"/>
    </w:rPr>
  </w:style>
  <w:style w:type="paragraph" w:styleId="4">
    <w:name w:val="heading 2"/>
    <w:basedOn w:val="1"/>
    <w:next w:val="1"/>
    <w:autoRedefine/>
    <w:unhideWhenUsed/>
    <w:qFormat/>
    <w:uiPriority w:val="0"/>
    <w:pPr>
      <w:keepNext/>
      <w:keepLines/>
      <w:spacing w:before="100" w:beforeLines="0" w:beforeAutospacing="0" w:after="100" w:afterLines="0" w:afterAutospacing="0" w:line="360" w:lineRule="auto"/>
      <w:jc w:val="center"/>
      <w:outlineLvl w:val="1"/>
    </w:pPr>
    <w:rPr>
      <w:rFonts w:eastAsia="黑体"/>
      <w:b/>
      <w:sz w:val="32"/>
    </w:rPr>
  </w:style>
  <w:style w:type="paragraph" w:styleId="5">
    <w:name w:val="heading 3"/>
    <w:basedOn w:val="1"/>
    <w:next w:val="1"/>
    <w:autoRedefine/>
    <w:qFormat/>
    <w:uiPriority w:val="99"/>
    <w:pPr>
      <w:keepNext/>
      <w:keepLines/>
      <w:autoSpaceDE w:val="0"/>
      <w:autoSpaceDN w:val="0"/>
      <w:spacing w:before="100" w:beforeLines="0" w:after="100" w:afterLines="0" w:line="360" w:lineRule="auto"/>
      <w:ind w:firstLine="0" w:firstLineChars="0"/>
      <w:outlineLvl w:val="2"/>
    </w:pPr>
    <w:rPr>
      <w:b/>
      <w:bCs/>
      <w:szCs w:val="30"/>
    </w:rPr>
  </w:style>
  <w:style w:type="paragraph" w:styleId="2">
    <w:name w:val="heading 4"/>
    <w:basedOn w:val="1"/>
    <w:next w:val="1"/>
    <w:autoRedefine/>
    <w:qFormat/>
    <w:uiPriority w:val="0"/>
    <w:pPr>
      <w:keepNext/>
      <w:spacing w:line="600" w:lineRule="exact"/>
      <w:jc w:val="center"/>
      <w:outlineLvl w:val="3"/>
    </w:pPr>
    <w:rPr>
      <w:rFonts w:ascii="楷体_GB2312" w:hAnsi="Times New Roman" w:eastAsia="楷体_GB2312" w:cs="Times New Roman"/>
      <w:sz w:val="32"/>
    </w:rPr>
  </w:style>
  <w:style w:type="paragraph" w:styleId="6">
    <w:name w:val="heading 5"/>
    <w:basedOn w:val="1"/>
    <w:next w:val="7"/>
    <w:autoRedefine/>
    <w:qFormat/>
    <w:uiPriority w:val="99"/>
    <w:pPr>
      <w:keepNext/>
      <w:keepLines/>
      <w:spacing w:before="280" w:after="290" w:line="376" w:lineRule="auto"/>
      <w:outlineLvl w:val="4"/>
    </w:pPr>
    <w:rPr>
      <w:b/>
      <w:bCs/>
      <w:kern w:val="0"/>
      <w:sz w:val="28"/>
      <w:szCs w:val="28"/>
    </w:rPr>
  </w:style>
  <w:style w:type="character" w:default="1" w:styleId="22">
    <w:name w:val="Default Paragraph Font"/>
    <w:autoRedefine/>
    <w:semiHidden/>
    <w:qFormat/>
    <w:uiPriority w:val="0"/>
  </w:style>
  <w:style w:type="table" w:default="1" w:styleId="20">
    <w:name w:val="Normal Table"/>
    <w:autoRedefine/>
    <w:semiHidden/>
    <w:qFormat/>
    <w:uiPriority w:val="0"/>
    <w:tblPr>
      <w:tblCellMar>
        <w:top w:w="0" w:type="dxa"/>
        <w:left w:w="108" w:type="dxa"/>
        <w:bottom w:w="0" w:type="dxa"/>
        <w:right w:w="108" w:type="dxa"/>
      </w:tblCellMar>
    </w:tblPr>
  </w:style>
  <w:style w:type="paragraph" w:styleId="7">
    <w:name w:val="Normal Indent"/>
    <w:basedOn w:val="1"/>
    <w:next w:val="8"/>
    <w:autoRedefine/>
    <w:qFormat/>
    <w:uiPriority w:val="99"/>
    <w:pPr>
      <w:ind w:firstLine="420" w:firstLineChars="200"/>
    </w:pPr>
  </w:style>
  <w:style w:type="paragraph" w:styleId="8">
    <w:name w:val="toc 4"/>
    <w:basedOn w:val="1"/>
    <w:next w:val="1"/>
    <w:autoRedefine/>
    <w:qFormat/>
    <w:uiPriority w:val="0"/>
    <w:pPr>
      <w:tabs>
        <w:tab w:val="left" w:pos="1890"/>
        <w:tab w:val="right" w:leader="dot" w:pos="8296"/>
      </w:tabs>
      <w:ind w:left="630" w:leftChars="300"/>
    </w:pPr>
    <w:rPr>
      <w:rFonts w:ascii="Calibri" w:hAnsi="Calibri"/>
      <w:szCs w:val="22"/>
    </w:rPr>
  </w:style>
  <w:style w:type="paragraph" w:styleId="9">
    <w:name w:val="annotation text"/>
    <w:basedOn w:val="1"/>
    <w:autoRedefine/>
    <w:qFormat/>
    <w:uiPriority w:val="0"/>
    <w:pPr>
      <w:jc w:val="left"/>
    </w:pPr>
  </w:style>
  <w:style w:type="paragraph" w:styleId="10">
    <w:name w:val="Body Text"/>
    <w:basedOn w:val="1"/>
    <w:next w:val="1"/>
    <w:autoRedefine/>
    <w:unhideWhenUsed/>
    <w:qFormat/>
    <w:uiPriority w:val="99"/>
    <w:pPr>
      <w:spacing w:after="120"/>
    </w:pPr>
    <w:rPr>
      <w:rFonts w:eastAsia="Times New Roman"/>
    </w:rPr>
  </w:style>
  <w:style w:type="paragraph" w:styleId="11">
    <w:name w:val="Body Text Indent"/>
    <w:basedOn w:val="1"/>
    <w:next w:val="1"/>
    <w:autoRedefine/>
    <w:qFormat/>
    <w:uiPriority w:val="0"/>
    <w:pPr>
      <w:spacing w:after="120" w:afterLines="0"/>
      <w:ind w:left="420" w:leftChars="200"/>
    </w:pPr>
  </w:style>
  <w:style w:type="paragraph" w:styleId="12">
    <w:name w:val="Plain Text"/>
    <w:basedOn w:val="1"/>
    <w:autoRedefine/>
    <w:qFormat/>
    <w:uiPriority w:val="0"/>
    <w:rPr>
      <w:rFonts w:ascii="宋体" w:hAnsi="Courier New"/>
      <w:szCs w:val="20"/>
    </w:rPr>
  </w:style>
  <w:style w:type="paragraph" w:styleId="13">
    <w:name w:val="Body Text Indent 2"/>
    <w:basedOn w:val="1"/>
    <w:autoRedefine/>
    <w:qFormat/>
    <w:uiPriority w:val="0"/>
    <w:pPr>
      <w:tabs>
        <w:tab w:val="left" w:pos="360"/>
      </w:tabs>
      <w:spacing w:line="360" w:lineRule="auto"/>
      <w:ind w:firstLine="480" w:firstLineChars="200"/>
    </w:pPr>
    <w:rPr>
      <w:sz w:val="24"/>
    </w:rPr>
  </w:style>
  <w:style w:type="paragraph" w:styleId="14">
    <w:name w:val="footer"/>
    <w:basedOn w:val="1"/>
    <w:autoRedefine/>
    <w:qFormat/>
    <w:uiPriority w:val="0"/>
    <w:pPr>
      <w:tabs>
        <w:tab w:val="center" w:pos="4153"/>
        <w:tab w:val="right" w:pos="8306"/>
      </w:tabs>
      <w:snapToGrid w:val="0"/>
      <w:jc w:val="left"/>
    </w:pPr>
    <w:rPr>
      <w:sz w:val="18"/>
    </w:rPr>
  </w:style>
  <w:style w:type="paragraph" w:styleId="15">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6">
    <w:name w:val="toc 1"/>
    <w:basedOn w:val="1"/>
    <w:next w:val="1"/>
    <w:autoRedefine/>
    <w:qFormat/>
    <w:uiPriority w:val="39"/>
    <w:pPr>
      <w:tabs>
        <w:tab w:val="right" w:leader="dot" w:pos="9060"/>
      </w:tabs>
      <w:spacing w:line="360" w:lineRule="auto"/>
    </w:pPr>
    <w:rPr>
      <w:rFonts w:ascii="Times New Roman" w:hAnsi="Times New Roman" w:eastAsia="宋体" w:cs="Times New Roman"/>
    </w:rPr>
  </w:style>
  <w:style w:type="paragraph" w:styleId="17">
    <w:name w:val="Body Text 2"/>
    <w:basedOn w:val="1"/>
    <w:autoRedefine/>
    <w:qFormat/>
    <w:uiPriority w:val="0"/>
    <w:pPr>
      <w:spacing w:line="440" w:lineRule="exact"/>
    </w:pPr>
    <w:rPr>
      <w:kern w:val="0"/>
      <w:szCs w:val="24"/>
    </w:rPr>
  </w:style>
  <w:style w:type="paragraph" w:styleId="18">
    <w:name w:val="Normal (Web)"/>
    <w:basedOn w:val="1"/>
    <w:autoRedefine/>
    <w:qFormat/>
    <w:uiPriority w:val="99"/>
    <w:pPr>
      <w:widowControl/>
      <w:spacing w:before="100" w:beforeAutospacing="1" w:after="100" w:afterAutospacing="1"/>
      <w:jc w:val="left"/>
    </w:pPr>
    <w:rPr>
      <w:rFonts w:ascii="宋体" w:hAnsi="宋体" w:eastAsia="宋体" w:cs="宋体"/>
      <w:kern w:val="0"/>
      <w:sz w:val="24"/>
      <w:szCs w:val="24"/>
    </w:rPr>
  </w:style>
  <w:style w:type="paragraph" w:styleId="19">
    <w:name w:val="Body Text First Indent 2"/>
    <w:basedOn w:val="11"/>
    <w:next w:val="1"/>
    <w:autoRedefine/>
    <w:qFormat/>
    <w:uiPriority w:val="0"/>
    <w:pPr>
      <w:spacing w:after="120" w:line="240" w:lineRule="auto"/>
      <w:ind w:left="420" w:firstLine="420"/>
    </w:pPr>
    <w:rPr>
      <w:sz w:val="21"/>
    </w:rPr>
  </w:style>
  <w:style w:type="table" w:styleId="21">
    <w:name w:val="Table Grid"/>
    <w:basedOn w:val="20"/>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3">
    <w:name w:val="Strong"/>
    <w:basedOn w:val="22"/>
    <w:autoRedefine/>
    <w:qFormat/>
    <w:uiPriority w:val="0"/>
    <w:rPr>
      <w:rFonts w:ascii="Times New Roman" w:hAnsi="Times New Roman" w:eastAsia="宋体" w:cs="Times New Roman"/>
      <w:b/>
    </w:rPr>
  </w:style>
  <w:style w:type="character" w:styleId="24">
    <w:name w:val="page number"/>
    <w:basedOn w:val="22"/>
    <w:autoRedefine/>
    <w:qFormat/>
    <w:uiPriority w:val="0"/>
  </w:style>
  <w:style w:type="character" w:styleId="25">
    <w:name w:val="annotation reference"/>
    <w:autoRedefine/>
    <w:semiHidden/>
    <w:qFormat/>
    <w:uiPriority w:val="0"/>
    <w:rPr>
      <w:sz w:val="21"/>
      <w:szCs w:val="21"/>
    </w:rPr>
  </w:style>
  <w:style w:type="paragraph" w:customStyle="1" w:styleId="26">
    <w:name w:val="Style1"/>
    <w:basedOn w:val="1"/>
    <w:autoRedefine/>
    <w:qFormat/>
    <w:uiPriority w:val="0"/>
    <w:pPr>
      <w:widowControl/>
      <w:tabs>
        <w:tab w:val="left" w:pos="-720"/>
      </w:tabs>
      <w:spacing w:after="120" w:afterAutospacing="0"/>
    </w:pPr>
    <w:rPr>
      <w:spacing w:val="-3"/>
      <w:kern w:val="0"/>
      <w:sz w:val="24"/>
      <w:lang w:val="en-AU" w:eastAsia="en-US"/>
    </w:rPr>
  </w:style>
  <w:style w:type="paragraph" w:customStyle="1" w:styleId="27">
    <w:name w:val="WPSOffice手动目录 2"/>
    <w:autoRedefine/>
    <w:qFormat/>
    <w:uiPriority w:val="0"/>
    <w:pPr>
      <w:ind w:leftChars="200"/>
    </w:pPr>
    <w:rPr>
      <w:rFonts w:ascii="Times New Roman" w:hAnsi="Times New Roman" w:eastAsia="宋体" w:cs="Times New Roman"/>
      <w:sz w:val="20"/>
      <w:szCs w:val="20"/>
    </w:rPr>
  </w:style>
  <w:style w:type="paragraph" w:customStyle="1" w:styleId="28">
    <w:name w:val="WPSOffice手动目录 1"/>
    <w:autoRedefine/>
    <w:qFormat/>
    <w:uiPriority w:val="0"/>
    <w:pPr>
      <w:ind w:leftChars="0"/>
    </w:pPr>
    <w:rPr>
      <w:rFonts w:ascii="Times New Roman" w:hAnsi="Times New Roman" w:eastAsia="宋体" w:cs="Times New Roman"/>
      <w:sz w:val="20"/>
      <w:szCs w:val="20"/>
    </w:rPr>
  </w:style>
  <w:style w:type="paragraph" w:customStyle="1" w:styleId="29">
    <w:name w:val="title1"/>
    <w:basedOn w:val="1"/>
    <w:autoRedefine/>
    <w:qFormat/>
    <w:uiPriority w:val="0"/>
    <w:pPr>
      <w:widowControl/>
      <w:spacing w:before="100" w:beforeAutospacing="1" w:after="100" w:afterAutospacing="1"/>
      <w:jc w:val="left"/>
    </w:pPr>
    <w:rPr>
      <w:rFonts w:ascii="宋体" w:hAnsi="宋体" w:cs="宋体"/>
      <w:kern w:val="0"/>
      <w:sz w:val="24"/>
    </w:rPr>
  </w:style>
  <w:style w:type="table" w:customStyle="1" w:styleId="30">
    <w:name w:val="Table Normal"/>
    <w:autoRedefine/>
    <w:semiHidden/>
    <w:unhideWhenUsed/>
    <w:qFormat/>
    <w:uiPriority w:val="0"/>
    <w:tblPr>
      <w:tblCellMar>
        <w:top w:w="0" w:type="dxa"/>
        <w:left w:w="0" w:type="dxa"/>
        <w:bottom w:w="0" w:type="dxa"/>
        <w:right w:w="0" w:type="dxa"/>
      </w:tblCellMar>
    </w:tblPr>
  </w:style>
  <w:style w:type="paragraph" w:customStyle="1" w:styleId="31">
    <w:name w:val="Default"/>
    <w:next w:val="32"/>
    <w:autoRedefine/>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32">
    <w:name w:val="TOC 71"/>
    <w:next w:val="1"/>
    <w:autoRedefine/>
    <w:qFormat/>
    <w:uiPriority w:val="0"/>
    <w:pPr>
      <w:wordWrap w:val="0"/>
      <w:ind w:left="2550"/>
      <w:jc w:val="both"/>
    </w:pPr>
    <w:rPr>
      <w:rFonts w:ascii="Times New Roman" w:hAnsi="Times New Roman" w:eastAsia="宋体" w:cs="Times New Roman"/>
      <w:sz w:val="21"/>
      <w:szCs w:val="22"/>
      <w:lang w:val="en-US" w:eastAsia="zh-CN" w:bidi="ar-SA"/>
    </w:rPr>
  </w:style>
  <w:style w:type="paragraph" w:customStyle="1" w:styleId="33">
    <w:name w:val="Table Text"/>
    <w:basedOn w:val="1"/>
    <w:autoRedefine/>
    <w:semiHidden/>
    <w:qFormat/>
    <w:uiPriority w:val="0"/>
    <w:rPr>
      <w:rFonts w:ascii="宋体" w:hAnsi="宋体" w:eastAsia="宋体" w:cs="宋体"/>
      <w:sz w:val="27"/>
      <w:szCs w:val="27"/>
      <w:lang w:val="en-US" w:eastAsia="en-US" w:bidi="ar-SA"/>
    </w:rPr>
  </w:style>
  <w:style w:type="paragraph" w:customStyle="1" w:styleId="34">
    <w:name w:val="p15"/>
    <w:basedOn w:val="1"/>
    <w:autoRedefine/>
    <w:qFormat/>
    <w:uiPriority w:val="99"/>
    <w:pPr>
      <w:widowControl/>
    </w:pPr>
    <w:rPr>
      <w:kern w:val="0"/>
      <w:szCs w:val="21"/>
    </w:rPr>
  </w:style>
  <w:style w:type="paragraph" w:customStyle="1" w:styleId="35">
    <w:name w:val="Table Paragraph"/>
    <w:basedOn w:val="1"/>
    <w:autoRedefine/>
    <w:qFormat/>
    <w:uiPriority w:val="1"/>
    <w:pPr>
      <w:autoSpaceDE w:val="0"/>
      <w:autoSpaceDN w:val="0"/>
      <w:adjustRightInd w:val="0"/>
      <w:jc w:val="left"/>
    </w:pPr>
    <w:rPr>
      <w:rFonts w:ascii="Times New Roman" w:hAnsi="Times New Roman" w:eastAsia="宋体"/>
      <w:kern w:val="0"/>
      <w:sz w:val="24"/>
      <w:szCs w:val="24"/>
    </w:rPr>
  </w:style>
  <w:style w:type="paragraph" w:customStyle="1" w:styleId="36">
    <w:name w:val="Other|1"/>
    <w:basedOn w:val="1"/>
    <w:autoRedefine/>
    <w:qFormat/>
    <w:uiPriority w:val="0"/>
    <w:pPr>
      <w:widowControl w:val="0"/>
      <w:shd w:val="clear" w:color="auto" w:fill="auto"/>
      <w:spacing w:line="480" w:lineRule="auto"/>
      <w:ind w:firstLine="400"/>
    </w:pPr>
    <w:rPr>
      <w:rFonts w:ascii="宋体" w:hAnsi="宋体" w:eastAsia="宋体" w:cs="宋体"/>
      <w:sz w:val="28"/>
      <w:szCs w:val="28"/>
      <w:u w:val="none"/>
      <w:shd w:val="clear" w:color="auto" w:fill="auto"/>
      <w:lang w:val="zh-TW" w:eastAsia="zh-TW" w:bidi="zh-TW"/>
    </w:rPr>
  </w:style>
  <w:style w:type="paragraph" w:customStyle="1" w:styleId="37">
    <w:name w:val="样式 10 磅"/>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38">
    <w:name w:val="font31"/>
    <w:basedOn w:val="22"/>
    <w:qFormat/>
    <w:uiPriority w:val="0"/>
    <w:rPr>
      <w:rFonts w:hint="eastAsia" w:ascii="宋体" w:hAnsi="宋体" w:eastAsia="宋体" w:cs="宋体"/>
      <w:color w:val="000000"/>
      <w:sz w:val="20"/>
      <w:szCs w:val="20"/>
      <w:u w:val="none"/>
    </w:rPr>
  </w:style>
  <w:style w:type="character" w:customStyle="1" w:styleId="39">
    <w:name w:val="font71"/>
    <w:basedOn w:val="22"/>
    <w:qFormat/>
    <w:uiPriority w:val="0"/>
    <w:rPr>
      <w:rFonts w:ascii="Calibri" w:hAnsi="Calibri" w:cs="Calibri"/>
      <w:color w:val="000000"/>
      <w:sz w:val="20"/>
      <w:szCs w:val="20"/>
      <w:u w:val="none"/>
    </w:rPr>
  </w:style>
  <w:style w:type="character" w:customStyle="1" w:styleId="40">
    <w:name w:val="font81"/>
    <w:basedOn w:val="22"/>
    <w:qFormat/>
    <w:uiPriority w:val="0"/>
    <w:rPr>
      <w:rFonts w:hint="eastAsia" w:ascii="宋体" w:hAnsi="宋体" w:eastAsia="宋体" w:cs="宋体"/>
      <w:b/>
      <w:bCs/>
      <w:color w:val="000000"/>
      <w:sz w:val="20"/>
      <w:szCs w:val="20"/>
      <w:u w:val="none"/>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numbering" Target="numbering.xml"/><Relationship Id="rId15" Type="http://schemas.openxmlformats.org/officeDocument/2006/relationships/customXml" Target="../customXml/item1.xml"/><Relationship Id="rId14" Type="http://schemas.openxmlformats.org/officeDocument/2006/relationships/image" Target="media/image2.jpeg"/><Relationship Id="rId13" Type="http://schemas.openxmlformats.org/officeDocument/2006/relationships/image" Target="media/image1.jpeg"/><Relationship Id="rId12" Type="http://schemas.openxmlformats.org/officeDocument/2006/relationships/theme" Target="theme/theme1.xml"/><Relationship Id="rId11" Type="http://schemas.openxmlformats.org/officeDocument/2006/relationships/footer" Target="footer3.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76</Pages>
  <Words>2089</Words>
  <Characters>2330</Characters>
  <Lines>0</Lines>
  <Paragraphs>0</Paragraphs>
  <TotalTime>3</TotalTime>
  <ScaleCrop>false</ScaleCrop>
  <LinksUpToDate>false</LinksUpToDate>
  <CharactersWithSpaces>2374</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2024-04-18T06:41:00Z</dcterms:created>
  <dc:creator>จุ๊บ明明明Ms</dc:creator>
  <cp:lastModifiedBy>康辉15010051765</cp:lastModifiedBy>
  <dcterms:modified xsi:type="dcterms:W3CDTF">2025-04-21T08:12:49Z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A289EE5779074F9AB8DF7A2F6BD1070C_13</vt:lpwstr>
  </property>
  <property fmtid="{D5CDD505-2E9C-101B-9397-08002B2CF9AE}" pid="4" name="KSOTemplateDocerSaveRecord">
    <vt:lpwstr>eyJoZGlkIjoiZTZiNjkxYjdjYWFmOTMwMTYwMTc4NjFiNjNlYWQxZjciLCJ1c2VySWQiOiIyNTA2MTAyNjkifQ==</vt:lpwstr>
  </property>
</Properties>
</file>