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29CB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府谷县2025年农村公路排险工程勘察设计竞争性谈判公告</w:t>
      </w:r>
    </w:p>
    <w:p w14:paraId="3D833E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AF2506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府谷县2025年农村公路排险工程勘察设计</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采购项目的潜在供应商应在全国公共资源交易中心平台登录（陕西省）使用CA锁投标确认后自行下载获取采购文件，并于 2025年04月24日 00时00分 （北京时间）前提交响应文件。</w:t>
      </w:r>
    </w:p>
    <w:p w14:paraId="0C8B9D2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7F3538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项目编号：ZCSP-府谷县-2025-00216</w:t>
      </w:r>
    </w:p>
    <w:p w14:paraId="2E8CD15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项目名称：府谷县2025年农村公路排险工程勘察设计</w:t>
      </w:r>
    </w:p>
    <w:p w14:paraId="4EC171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7E2D68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预算金额：399,600.00元</w:t>
      </w:r>
    </w:p>
    <w:p w14:paraId="05A954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3C2C69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合同包1(府谷县2025年农村公路排险工程勘察设计):</w:t>
      </w:r>
    </w:p>
    <w:p w14:paraId="121960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合同包预算金额：399,600.00元</w:t>
      </w:r>
    </w:p>
    <w:p w14:paraId="1DB374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合同包最高限价：399,600.00元</w:t>
      </w:r>
    </w:p>
    <w:tbl>
      <w:tblPr>
        <w:tblW w:w="182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184"/>
        <w:gridCol w:w="4417"/>
        <w:gridCol w:w="4668"/>
        <w:gridCol w:w="1483"/>
        <w:gridCol w:w="2953"/>
        <w:gridCol w:w="1790"/>
        <w:gridCol w:w="1790"/>
      </w:tblGrid>
      <w:tr w14:paraId="1E7C94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12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BB4B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A1B2E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4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71B159">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15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31B6B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30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DC9514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29DDB1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1800"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C864EB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4D0E1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487DC2">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75948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其他专业技术服务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35161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对府谷县2025年农村公路排险工程进行勘察设计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E0FC8A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B700C1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C7DDF1F">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399,600.00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F1B1C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399,600.00</w:t>
            </w:r>
          </w:p>
        </w:tc>
      </w:tr>
    </w:tbl>
    <w:p w14:paraId="0D3E761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769844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合同履行期限：20日历天</w:t>
      </w:r>
    </w:p>
    <w:p w14:paraId="05D8ABD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59589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8C863F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43B1B3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合同包1(府谷县2025年农村公路排险工程勘察设计)落实政府采购政策需满足的资格要求如下:</w:t>
      </w:r>
    </w:p>
    <w:p w14:paraId="1A1F652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（1）、《政府采购促进中小企业发展管理办法》（财库〔2020〕46号）；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（2）、《三部门联合发布关于促进残疾人就业政府采购政策的通知》（财库[2017] 141号）；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（3）、《财政部司法部关于政府采购支持监狱企业发展有关问题的通知》（财库〔2014〕68号）；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（4）、《国务院办公厅关于建立政府强制采购节能产品制度的通知》（国办发[2007]51号）；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（5）、《环境标志产品政府采购实施的意见》（财库[2006]90号）； </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（6）、《节能产品政府采购实施意见》（财库[2004]185号）；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（8）、《陕西省中小企业政府采购信用融资办法》（陕财办采〔2018〕23号）；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（9）、《关于进一步加大政府采购支持中小企业力度的通知》（财库〔2022〕19号）；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 落实其它相关政策。</w:t>
      </w:r>
    </w:p>
    <w:p w14:paraId="0FDEB2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395693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合同包1(府谷县2025年农村公路排险工程勘察设计)特定资格要求如下:</w:t>
      </w:r>
    </w:p>
    <w:p w14:paraId="66787C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需具有独立承担民事责任能力的法人、其他组织或自然人。企业法人应提供合法有效的统一社会信用代码的营业执照（附营业执照的2023年或2024年企业年度报告书）；事业法人应提供事业单位法人证书；其他组织应提供合法登记证明文件；自然人应提供身份证；</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需具备工程勘察专业类（工程测量专业丙级及以上）工程勘察资质和公路行业（公路）专业乙级及以上工程设计资质；其中拟派本项目负责人需具备公路工程相关专业工程师及以上技术职称并提供2025年2月、3月、4月份至少一个月的社保经办机构出具的本单位社保缴纳证明材料（五险一金提供一项即可，应可查询）；</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（3）、其他人员配备：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路基、路面工程分项负责人需具备公路工程相关专业工程师及以上职称证书；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工程造价分项负责人需具备二级造价工程师及以上注册证书；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岩土、地质工程分项负责人需具备公路工程相关专业工程师及以上职称证书。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（4）、财务状况报告：财务状况良好，提供2023年或2024年度财务审计报告（公司成立不足一年的需提供银行出具的资信证明及基本账号开户许可证或开户银行出具的基本存款账户信息表）；</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（5）、税收缴纳证明：提供2024年1月1日至投标截止时间已缴纳的至少一个月的纳税证明或完税证明，依法免税的供应商应提供相关文件证明；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社会保障资金缴纳证明：提供2024年1月1日至投标截止时间已缴纳的至少一个月的社会保障资金缴存单据或社保机构开具的社会保险参保缴费情况证明，依法不需要缴纳社会保障资金的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信誉要求：供应商在中国政府采购网（www.ccgp.gov.cn）中未被列入政府采购严重违法失信行为记录名单；供应商、法定代表人、项目负责人在“信用中国”网站（https://www.creditchina.gov.cn/）中未被列入失信被执行人行为记录名单，供应商提供企业信用报告（信用报告正文部分“六、信用承诺信息”较多，此项可不提供，其余内容须完整），供应商、法定代表人、项目负责人提供网页查询截图加盖企业原色印章（“信用中国”网站中失信被执行人查询截图以“中国执行信息公开网”网站（http://zxgk.court.gov.cn/shixin/）中全国范围内查询为准）。提供本项目发出公告之日至响应文件递交截止时间前查询的相关信誉要求完整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（8）、书面声明：参加本次政府采购活动前三年内在经营活动中没有重大违法记录的书面声明函；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（9）、单位负责人为同一人或存在直接控股、管理关系的不同单位，不得同时参加本项目政府采购活动，提供《供应商企业关系关联承诺书》；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（10）、供应商需提供具有履行合同所必需的设备和专业技术能力的承诺函；</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（11）、供应商需提供榆林市政府采购服务类项目供应商信用承诺书、投标人委托代理人员信用承诺书以及在“信用中国（陕西榆林）”网站上传附件后的网页截图；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（12）、投标保证金：本项目采用投标信用承诺书代替投标保证金的形式，供应商需提供投标信用承诺书及在“信用中国（陕西榆林）”网站上传附件后的网页截图；</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本项目专门面向中小企业采购。不满足中小企业政策规定的，将被拒绝参与本项目政府采购投标活动。满足要求的中小企业须提供管理办法规定的《中小企业声明函》。满足要求的监狱企业、福利性企业参加政府采购活动时，视同小微企业。本项目采购标的对应的中小企业划分标准所属行业为其他未列明行业。</w:t>
      </w:r>
    </w:p>
    <w:p w14:paraId="6E314D8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58E016F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2025年04月16日 至 2025年04月18日 ，每天上午 09:00:00 至 12:00:00 ，下午 14:30:00 至 17:30:00 （北京时间）</w:t>
      </w:r>
    </w:p>
    <w:p w14:paraId="7316DE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途径：全国公共资源交易中心平台登录（陕西省）使用CA锁投标确认后自行下载</w:t>
      </w:r>
    </w:p>
    <w:p w14:paraId="4E15FB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方式：在线获取</w:t>
      </w:r>
    </w:p>
    <w:p w14:paraId="4FC245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6B8BB2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29B28A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2025年04月24日 00时00分00秒 （北京时间）</w:t>
      </w:r>
    </w:p>
    <w:p w14:paraId="520B64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0C0DDE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6ECDFF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2025年04月24日 00时00分00秒 （北京时间）</w:t>
      </w:r>
    </w:p>
    <w:p w14:paraId="31CFC7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地点：府谷县新区盛尚嘉宴5楼8561室</w:t>
      </w:r>
    </w:p>
    <w:p w14:paraId="6C831F0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3F0C04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1084A8D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9EF01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ascii="黑体" w:hAnsi="宋体" w:eastAsia="黑体" w:cs="黑体"/>
          <w:i w:val="0"/>
          <w:iCs w:val="0"/>
          <w:caps w:val="0"/>
          <w:color w:val="333333"/>
          <w:spacing w:val="0"/>
          <w:sz w:val="21"/>
          <w:szCs w:val="21"/>
          <w:bdr w:val="none" w:color="auto" w:sz="0" w:space="0"/>
          <w:shd w:val="clear" w:fill="FFFFFF"/>
        </w:rPr>
        <w:t>线上与线下需同时确认，二者缺一不可，否则视为确认无效。</w:t>
      </w:r>
    </w:p>
    <w:p w14:paraId="4D8C27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1、供应商可登录全国公共资源交易中心平台（陕西省） （http://www.sxggzyjy.cn/）,选择“电子交易平台-政府采购交易系统-企业端进行登录，登录后选择“交易乙方”身份进入供应商界面进行投标确认并免费下载竞争性谈判文件。</w:t>
      </w:r>
    </w:p>
    <w:p w14:paraId="0CD7D5B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2、线上与线下投标确认需同时进行，线上投标确认成功后请携带网上投标确认回执单、单位介绍信原件、经办人身份证原件、复印件以及经办人社保经办机构出具的2025年2月、3月或4月份至少一个月的本企业社保缴纳证明材料（五险一金其中一项即可，应可查询）加盖公章到信宏工程咨询有限公司(府谷县新区盛尚嘉宴5楼8561室）进行线下确认，线上与线下投标确认信息须一致，否则视为无效。线上线下投标确认时间： 2025年04月16日 至 2025年4月18日 ，每天上午 09:00:00 至 12:00:00 ，下午 14:30:00 至 17:30:00。</w:t>
      </w:r>
    </w:p>
    <w:p w14:paraId="52C7034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3、办理CA锁方式（仅供参考）：榆林市市民大厦，联系电话：0912-3452148。</w:t>
      </w:r>
    </w:p>
    <w:p w14:paraId="2CF45EC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95" w:beforeAutospacing="0" w:after="195" w:afterAutospacing="0" w:line="480" w:lineRule="atLeast"/>
        <w:ind w:left="0" w:right="0" w:firstLine="480"/>
        <w:jc w:val="both"/>
        <w:rPr>
          <w:sz w:val="21"/>
          <w:szCs w:val="21"/>
        </w:rPr>
      </w:pPr>
      <w:r>
        <w:rPr>
          <w:rFonts w:hint="eastAsia" w:ascii="黑体" w:hAnsi="宋体" w:eastAsia="黑体" w:cs="黑体"/>
          <w:i w:val="0"/>
          <w:iCs w:val="0"/>
          <w:caps w:val="0"/>
          <w:color w:val="333333"/>
          <w:spacing w:val="0"/>
          <w:sz w:val="21"/>
          <w:szCs w:val="21"/>
          <w:bdr w:val="none" w:color="auto" w:sz="0" w:space="0"/>
          <w:shd w:val="clear" w:fill="FFFFFF"/>
        </w:rPr>
        <w:t>4、请供应商按照陕西省财政厅关于政府采购供应商注册登记有关事项的通知中的要求，通过陕西省政府采购网（http://www.ccgp-shaanxi.gov.cn/）注册登记加入陕西省政府采购供应商库。</w:t>
      </w:r>
    </w:p>
    <w:p w14:paraId="56308AE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4A108F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0A9DD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名称：府谷县交通运输局本级</w:t>
      </w:r>
    </w:p>
    <w:p w14:paraId="2F0AF66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地址：国土大楼10楼</w:t>
      </w:r>
    </w:p>
    <w:p w14:paraId="69632E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联系方式：0912-8720687</w:t>
      </w:r>
    </w:p>
    <w:p w14:paraId="221D05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92AFB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名称：信宏工程咨询有限公司</w:t>
      </w:r>
    </w:p>
    <w:p w14:paraId="6197829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地址：府谷县新区盛尚嘉宴5楼8561室</w:t>
      </w:r>
    </w:p>
    <w:p w14:paraId="685735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联系方式：13209122729</w:t>
      </w:r>
    </w:p>
    <w:p w14:paraId="1F232DB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40ADB38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项目联系人：刘工</w:t>
      </w:r>
    </w:p>
    <w:p w14:paraId="7B3705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电话：13209122729</w:t>
      </w:r>
    </w:p>
    <w:p w14:paraId="53CC98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信宏工程咨询有限公司</w:t>
      </w:r>
    </w:p>
    <w:p w14:paraId="6E03D483">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1726F"/>
    <w:rsid w:val="47B1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2025-04-15T10:05:00Z</dcterms:created>
  <dc:creator>一缕阳光</dc:creator>
  <cp:lastModifiedBy>一缕阳光</cp:lastModifiedBy>
  <dcterms:modified xsi:type="dcterms:W3CDTF">2025-04-15T10:06:08Z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4D8C158F237144988F5B2BCA113A6D52_11</vt:lpwstr>
  </property>
  <property fmtid="{D5CDD505-2E9C-101B-9397-08002B2CF9AE}" pid="4" name="KSOTemplateDocerSaveRecord">
    <vt:lpwstr>eyJoZGlkIjoiYWE1ZmJhOWE2MWI2NDI0ZmJjZGY3YTVjYzM4MjEwNGMiLCJ1c2VySWQiOiI2MTUyMzY4NzQifQ==</vt:lpwstr>
  </property>
</Properties>
</file>