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760ADD">
      <w:pPr>
        <w:pStyle w:val="4"/>
        <w:spacing w:line="360" w:lineRule="auto"/>
        <w:ind w:firstLine="392"/>
        <w:jc w:val="left"/>
        <w:rPr>
          <w:rFonts w:hint="eastAsia" w:ascii="宋体" w:hAnsi="宋体" w:eastAsia="宋体" w:cs="宋体"/>
          <w:sz w:val="24"/>
          <w:szCs w:val="24"/>
        </w:rPr>
      </w:pPr>
      <w:bookmarkStart w:id="0" w:name="_GoBack"/>
      <w:r>
        <w:rPr>
          <w:rFonts w:hint="eastAsia" w:ascii="宋体" w:hAnsi="宋体" w:eastAsia="宋体" w:cs="宋体"/>
          <w:sz w:val="24"/>
          <w:szCs w:val="24"/>
        </w:rPr>
        <w:t>一、基本情况</w:t>
      </w:r>
    </w:p>
    <w:p w14:paraId="7DB3C2AB">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辅助西安市莲湖区人民法院法警对案件当事人、律师、外来访客等进出安检工作，确保全院各服务点门禁管理及维护办公区的正常秩序，对来访人员的登记安全检查等工作。</w:t>
      </w:r>
    </w:p>
    <w:p w14:paraId="1CCC2502">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二、招标要求(服务要求)</w:t>
      </w:r>
    </w:p>
    <w:p w14:paraId="6C02EA97">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安检工作要按照周密组织、严密措施、分区管理、确保重点、安全有序的原则，安检工作必须严格规范，严格按照相关法律法规和安检程序对所有进出的当事人查验有效证件、登记、例行安全检查，确保不漏一人，无违禁物品进入工作区内，发现特殊情况及时上报，及时处理。</w:t>
      </w:r>
    </w:p>
    <w:p w14:paraId="47806B04">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三、具体工作位置及安检人员布置</w:t>
      </w:r>
    </w:p>
    <w:p w14:paraId="025E07D2">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总人数：14人。其中：①院本部4人；②执行局2人；③庙后街法庭2人；④诉讼服务中心2人；⑤大兴法庭2人；⑥枣园法庭2人。</w:t>
      </w:r>
    </w:p>
    <w:p w14:paraId="4A9B24C4">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四、人员要求</w:t>
      </w:r>
    </w:p>
    <w:p w14:paraId="29B98C80">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1、热爱本职工作，认真履行职责，忠于职守、服从命令、听从指挥、身体健康、品行良好；</w:t>
      </w:r>
    </w:p>
    <w:p w14:paraId="064731CA">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2、年龄18周岁以上45岁以下；</w:t>
      </w:r>
    </w:p>
    <w:p w14:paraId="21FC8773">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3、身高男性170cm以上，女性160cm以上；</w:t>
      </w:r>
    </w:p>
    <w:p w14:paraId="2F63AEA8">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4、安检人员执勤时着装必须统一，佩戴安检标志标识，佩戴手检器并能够熟练使用。</w:t>
      </w:r>
    </w:p>
    <w:p w14:paraId="0F7D1EBF">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五、商务要求</w:t>
      </w:r>
    </w:p>
    <w:p w14:paraId="23861062">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1、服务期限及地点：</w:t>
      </w:r>
    </w:p>
    <w:p w14:paraId="57516B4C">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（1）服务期限：自合同签订之日起至2026年1月14日。</w:t>
      </w:r>
    </w:p>
    <w:p w14:paraId="7A177254">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（2）服务地点：西安市莲湖区人民法院指定地点</w:t>
      </w:r>
    </w:p>
    <w:p w14:paraId="266F2A71">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2、付款方式：</w:t>
      </w:r>
    </w:p>
    <w:p w14:paraId="6A1CC357">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因平台格式原因，具体付款方式为:此费用甲方分三次支付，第一次支付，合同签订后15日内乙方开具正式发票后，甲方支付服务费的50%；第二次支付，2025年7月25日前由乙方开具正式发票后，甲方支付总服务费的剩余25%；第三次支付，2025年10月25日前由乙方开具正式发票后，甲方支付总服务费的剩余25%；甲方以转账形式足额支付给乙方。合同期满后，因预算未下达等原因甲方可要求乙方延续提供1-4个月的服务，费用标准按原合同执行，乙方应予以保证。</w:t>
      </w:r>
    </w:p>
    <w:p w14:paraId="39008108">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3、本次采购预算754100.00元，因2025年预算未下达等原因，安检外包服务已产生的相关费用219922.5元（2025年1月15日至2025年4月30日），由中标单位签订合同后代为支付，剩余534177.5元作为本项目安检外包服务的采购预算。</w:t>
      </w:r>
    </w:p>
    <w:p w14:paraId="2818F771">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4、支付方式：银行转账。</w:t>
      </w:r>
    </w:p>
    <w:p w14:paraId="7D3578DD">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5、服务质量要求：符合采购人要求及相关标准。</w:t>
      </w:r>
    </w:p>
    <w:p w14:paraId="6C587BD5">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六、其他事项</w:t>
      </w:r>
    </w:p>
    <w:p w14:paraId="5DF0F656">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1、采购活动受国家法律保护和约束。双方遵守法律、法规和职业道德，凡在磋商过程中弄虚作假，一经查出，追究责任方的法律、经济责任。</w:t>
      </w:r>
    </w:p>
    <w:p w14:paraId="50E8B9A5">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2、双方发生合同争议时，应友好协商解决，不能达成协议时，及时向有关部门要求调解、仲裁或诉讼，发生索赔按现行法律、法规和合同执行。</w:t>
      </w:r>
    </w:p>
    <w:p w14:paraId="140318D0">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3、本文件未尽事宜按《中华人民共和国政府采购法》、《中华人民共和国政府采购法实施条例》及有关规定执行。</w:t>
      </w:r>
    </w:p>
    <w:p w14:paraId="6D2BB911">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4、成交单位不得对服务业务分包或转包。否则采购人有权终止合同，成交单位要承担由此造成的一切经济损失。</w:t>
      </w:r>
    </w:p>
    <w:p w14:paraId="6A97348F">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5、成交单位不得在服务期间对项目管理人员进行更换，如遇特殊情况须经采购人同意；采购人发现项目管理人员工作不力时，有权提出更换人员，更换的人员必须及时到场。</w:t>
      </w:r>
    </w:p>
    <w:p w14:paraId="07BB2605">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七、违约责任</w:t>
      </w:r>
    </w:p>
    <w:p w14:paraId="172C7400">
      <w:pPr>
        <w:pStyle w:val="4"/>
        <w:spacing w:line="360" w:lineRule="auto"/>
        <w:ind w:firstLine="392"/>
        <w:jc w:val="left"/>
        <w:rPr>
          <w:rFonts w:hint="eastAsia" w:ascii="宋体" w:hAnsi="宋体" w:eastAsia="宋体" w:cs="宋体"/>
          <w:sz w:val="24"/>
          <w:szCs w:val="24"/>
        </w:rPr>
      </w:pPr>
      <w:r>
        <w:rPr>
          <w:rFonts w:hint="eastAsia" w:ascii="宋体" w:hAnsi="宋体" w:eastAsia="宋体" w:cs="宋体"/>
          <w:sz w:val="24"/>
          <w:szCs w:val="24"/>
        </w:rPr>
        <w:t>1、按《中华人民共和国民法典》中的相关条款执行。</w:t>
      </w:r>
    </w:p>
    <w:p w14:paraId="4F5245C0">
      <w:pPr>
        <w:spacing w:line="360" w:lineRule="auto"/>
        <w:rPr>
          <w:rFonts w:hint="eastAsia" w:ascii="宋体" w:hAnsi="宋体" w:eastAsia="宋体" w:cs="宋体"/>
          <w:sz w:val="24"/>
          <w:szCs w:val="24"/>
        </w:rPr>
      </w:pPr>
      <w:r>
        <w:rPr>
          <w:rFonts w:hint="eastAsia" w:ascii="宋体" w:hAnsi="宋体" w:eastAsia="宋体" w:cs="宋体"/>
          <w:sz w:val="24"/>
          <w:szCs w:val="24"/>
        </w:rPr>
        <w:t xml:space="preserve">  2、未按合同要求提供服务或服务质量不能满足技术要求，采购人有权终止合同，并对供方违约行为进行追究，同时按《政府采购法》的有关规定进行处罚。</w:t>
      </w:r>
    </w:p>
    <w:bookmarkEnd w:id="0"/>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35A4D05"/>
    <w:rsid w:val="535A4D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null3"/>
    <w:hidden/>
    <w:uiPriority w:val="0"/>
    <w:rPr>
      <w:rFonts w:hint="eastAsia" w:asciiTheme="minorHAnsi" w:hAnsiTheme="minorHAnsi" w:eastAsiaTheme="minorEastAsia" w:cstheme="minorBidi"/>
      <w:lang w:val="en-US" w:eastAsia="zh-Hans"/>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2025-04-11T09:29:00Z</dcterms:created>
  <dc:creator>小花朵朵</dc:creator>
  <cp:lastModifiedBy>小花朵朵</cp:lastModifiedBy>
  <dcterms:modified xsi:type="dcterms:W3CDTF">2025-04-11T09:29:52Z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9A42A4C19668462983128D29FDCACAB8_11</vt:lpwstr>
  </property>
  <property fmtid="{D5CDD505-2E9C-101B-9397-08002B2CF9AE}" pid="4" name="KSOTemplateDocerSaveRecord">
    <vt:lpwstr>eyJoZGlkIjoiOGI4MzljZTMzOWY4ZTc1MWM5NGY4NjY3OGU5NjcxNGYiLCJ1c2VySWQiOiI2MDgwMzgxNzUifQ==</vt:lpwstr>
  </property>
</Properties>
</file>