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FCE6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2024年学校综合能力提升专项资金（改善普通高中学校办学条件）电路改造，具体要求详见采购清单及图纸。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000000"/>
    <w:rsid w:val="26D705FD"/>
    <w:rsid w:val="4D0779F8"/>
    <w:rsid w:val="592A7D69"/>
    <w:rsid w:val="6DB67009"/>
    <w:rsid w:val="6F491CE9"/>
    <w:rsid w:val="6FB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2024-06-20T03:11:00Z</dcterms:created>
  <dc:creator>Administrator</dc:creator>
  <cp:lastModifiedBy>郑蕊</cp:lastModifiedBy>
  <dcterms:modified xsi:type="dcterms:W3CDTF">2025-03-26T03:31:42Z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444544A626734FBD8931DC0A96AFC2D7_12</vt:lpwstr>
  </property>
  <property fmtid="{D5CDD505-2E9C-101B-9397-08002B2CF9AE}" pid="4" name="KSOTemplateDocerSaveRecord">
    <vt:lpwstr>eyJoZGlkIjoiYmM5YzcwZjkzNjYxN2RmYzU0NzcwNjY1NThlMWVhN2IifQ==</vt:lpwstr>
  </property>
</Properties>
</file>