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i w:val="0"/>
          <w:caps w:val="0"/>
          <w:color w:val="333333"/>
          <w:spacing w:val="0"/>
          <w:sz w:val="24"/>
          <w:szCs w:val="24"/>
          <w:shd w:val="clear" w:fill="FFFFFF"/>
          <w:lang w:val="en-US" w:eastAsia="zh-CN"/>
        </w:rPr>
      </w:pPr>
      <w:bookmarkStart w:id="0" w:name="OLE_LINK1"/>
      <w:r>
        <w:rPr>
          <w:rFonts w:hint="eastAsia" w:asciiTheme="minorEastAsia" w:hAnsiTheme="minorEastAsia" w:cstheme="minorEastAsia"/>
          <w:b/>
          <w:bCs/>
          <w:i w:val="0"/>
          <w:caps w:val="0"/>
          <w:color w:val="333333"/>
          <w:spacing w:val="0"/>
          <w:sz w:val="24"/>
          <w:szCs w:val="24"/>
          <w:shd w:val="clear" w:fill="FFFFFF"/>
          <w:lang w:val="en-US" w:eastAsia="zh-CN"/>
        </w:rPr>
        <w:t>秦汉新城南贺公园、西藏民族大学周边项目绿化养护</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i w:val="0"/>
          <w:caps w:val="0"/>
          <w:color w:val="333333"/>
          <w:spacing w:val="0"/>
          <w:sz w:val="30"/>
          <w:szCs w:val="30"/>
          <w:shd w:val="clear" w:fill="FFFFFF"/>
          <w:lang w:val="en-US" w:eastAsia="zh-CN"/>
        </w:rPr>
      </w:pPr>
      <w:r>
        <w:rPr>
          <w:rFonts w:hint="eastAsia" w:asciiTheme="minorEastAsia" w:hAnsiTheme="minorEastAsia" w:cstheme="minorEastAsia"/>
          <w:b/>
          <w:bCs/>
          <w:i w:val="0"/>
          <w:caps w:val="0"/>
          <w:color w:val="333333"/>
          <w:spacing w:val="0"/>
          <w:sz w:val="24"/>
          <w:szCs w:val="24"/>
          <w:shd w:val="clear" w:fill="FFFFFF"/>
          <w:lang w:val="en-US" w:eastAsia="zh-CN"/>
        </w:rPr>
        <w:t>采购需求</w:t>
      </w:r>
    </w:p>
    <w:p>
      <w:pPr>
        <w:spacing w:line="360" w:lineRule="auto"/>
        <w:jc w:val="both"/>
        <w:rPr>
          <w:rFonts w:hint="eastAsia" w:asciiTheme="minorEastAsia" w:hAnsiTheme="minorEastAsia" w:cstheme="minorEastAsia"/>
          <w:b w:val="0"/>
          <w:bCs w:val="0"/>
          <w:i w:val="0"/>
          <w:caps w:val="0"/>
          <w:color w:val="333333"/>
          <w:spacing w:val="0"/>
          <w:sz w:val="21"/>
          <w:szCs w:val="21"/>
          <w:shd w:val="clear" w:fill="FFFFFF"/>
          <w:lang w:val="en-US" w:eastAsia="zh-CN"/>
        </w:rPr>
      </w:pPr>
      <w:r>
        <w:rPr>
          <w:rFonts w:hint="eastAsia" w:asciiTheme="minorEastAsia" w:hAnsiTheme="minorEastAsia" w:cstheme="minorEastAsia"/>
          <w:b w:val="0"/>
          <w:bCs w:val="0"/>
          <w:i w:val="0"/>
          <w:caps w:val="0"/>
          <w:color w:val="333333"/>
          <w:spacing w:val="0"/>
          <w:sz w:val="21"/>
          <w:szCs w:val="21"/>
          <w:shd w:val="clear" w:fill="FFFFFF"/>
          <w:lang w:val="en-US" w:eastAsia="zh-CN"/>
        </w:rPr>
        <w:t>采购人：陕西省西咸新区秦汉新城综合行政执法支队</w:t>
      </w:r>
    </w:p>
    <w:p>
      <w:pPr>
        <w:pStyle w:val="12"/>
        <w:ind w:left="1050" w:hanging="1050" w:hangingChars="500"/>
        <w:rPr>
          <w:rFonts w:hint="eastAsia" w:asciiTheme="minorEastAsia" w:hAnsiTheme="minorEastAsia" w:cstheme="minorEastAsia"/>
          <w:b w:val="0"/>
          <w:bCs w:val="0"/>
          <w:i w:val="0"/>
          <w:caps w:val="0"/>
          <w:color w:val="333333"/>
          <w:spacing w:val="0"/>
          <w:sz w:val="21"/>
          <w:szCs w:val="21"/>
          <w:shd w:val="clear" w:fill="FFFFFF"/>
          <w:lang w:val="en-US" w:eastAsia="zh-CN"/>
        </w:rPr>
      </w:pPr>
      <w:r>
        <w:rPr>
          <w:rFonts w:hint="eastAsia" w:asciiTheme="minorEastAsia" w:hAnsiTheme="minorEastAsia" w:cstheme="minorEastAsia"/>
          <w:b w:val="0"/>
          <w:bCs w:val="0"/>
          <w:i w:val="0"/>
          <w:caps w:val="0"/>
          <w:color w:val="333333"/>
          <w:spacing w:val="0"/>
          <w:sz w:val="21"/>
          <w:szCs w:val="21"/>
          <w:shd w:val="clear" w:fill="FFFFFF"/>
          <w:lang w:val="en-US" w:eastAsia="zh-CN"/>
        </w:rPr>
        <w:t>项目名称：秦汉新城南贺公园、西藏民族大学周边项目绿化养护</w:t>
      </w:r>
    </w:p>
    <w:tbl>
      <w:tblPr>
        <w:tblStyle w:val="17"/>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141"/>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序号</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关键事项</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采购预算</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bookmarkStart w:id="1" w:name="OLE_LINK2"/>
            <w:bookmarkStart w:id="2" w:name="OLE_LINK4"/>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¥1,122,354.53元</w:t>
            </w:r>
            <w:bookmarkEnd w:id="1"/>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bookmarkStart w:id="3" w:name="OLE_LINK3"/>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（其中合同包1：¥533,670.36元；合同包2：¥588,684.17）</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2</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最高限价</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¥1,122,354.53元</w:t>
            </w:r>
          </w:p>
          <w:p>
            <w:pPr>
              <w:pStyle w:val="2"/>
              <w:rPr>
                <w:rFonts w:hint="default"/>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（其中合同包1：¥533,670.36元；合同包2：¥588,684.17）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3</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项目类型</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4</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项目性质</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9"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5</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对供应商的资格要求</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合同包1（秦汉新城南贺公园项目绿化养护）落实政府采购政策需满足的资格要求如下：本合同包专门面向中小企业采购。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合同包2（秦汉新城西藏民族大学周边项目绿化养护）落实政府采购政策需满足的资格要求如下：本合同包专门面向中小企业采购。</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（1）具有独立承担民事责任能力的法人、其他组织或自然人（法人参与的提供合法有效的统一社会信用代码营业执照或法人证书；其他组织参与的提供合法证明文件；自然人参与的提供其身份证明）；</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2）供应商不得在“信用中国”网站（www.creditchina.gov.cn）列入失信被执行人、重大税收违法失信主体、政府采购严重违法失信行为记录名单；不得在“中国政府采购网”（ccgp.gov.cn）列入政府采购严重违法失信行为信息记录名单；</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（3）单位负责人为同一人或者存在控股、管理关系的不同供应商，不得参加同一合同项下的政府采购活动；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（4）本项目不接受联合体。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6</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是否接受联合体投标</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7</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履约保证金</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8</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现场踏勘和集中答疑</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9</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价格分比重</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highlight w:val="none"/>
                <w:shd w:val="clear" w:fill="FFFFFF"/>
                <w:vertAlign w:val="baseline"/>
                <w:lang w:val="en-US" w:eastAsia="zh-CN"/>
              </w:rPr>
              <w:t>占总分值的15%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val="0"/>
                <w:i w:val="0"/>
                <w:caps w:val="0"/>
                <w:color w:val="333333"/>
                <w:spacing w:val="0"/>
                <w:kern w:val="2"/>
                <w:sz w:val="21"/>
                <w:szCs w:val="21"/>
                <w:shd w:val="clear" w:fill="FFFFFF"/>
                <w:vertAlign w:val="baseline"/>
                <w:lang w:val="en-US" w:eastAsia="zh-CN" w:bidi="ar-SA"/>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10</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合同类型</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bookmarkStart w:id="4" w:name="_GoBack"/>
            <w:bookmarkEnd w:id="4"/>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单价合同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11</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争议解决途径</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依法向</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采购人</w:t>
            </w:r>
            <w:r>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t>所在地法院起诉。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73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12</w:t>
            </w:r>
          </w:p>
        </w:tc>
        <w:tc>
          <w:tcPr>
            <w:tcW w:w="214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联系方式</w:t>
            </w:r>
          </w:p>
        </w:tc>
        <w:tc>
          <w:tcPr>
            <w:tcW w:w="614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Theme="minorEastAsia" w:hAnsiTheme="minorEastAsia" w:cstheme="minorEastAsia"/>
                <w:b w:val="0"/>
                <w:bCs w:val="0"/>
                <w:i w:val="0"/>
                <w:caps w:val="0"/>
                <w:color w:val="333333"/>
                <w:spacing w:val="0"/>
                <w:sz w:val="21"/>
                <w:szCs w:val="21"/>
                <w:shd w:val="clear" w:fill="FFFFFF"/>
                <w:vertAlign w:val="baseline"/>
                <w:lang w:val="en-US" w:eastAsia="zh-CN"/>
              </w:rPr>
            </w:pP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项目对接人：杨</w:t>
            </w:r>
            <w:r>
              <w:rPr>
                <w:rFonts w:hint="eastAsia" w:ascii="宋体" w:hAnsi="宋体" w:cs="宋体"/>
                <w:color w:val="auto"/>
                <w:szCs w:val="21"/>
                <w:highlight w:val="none"/>
                <w:lang w:val="en-US" w:eastAsia="zh-CN"/>
              </w:rPr>
              <w:t>工</w:t>
            </w:r>
            <w:r>
              <w:rPr>
                <w:rFonts w:hint="eastAsia" w:ascii="宋体" w:hAnsi="宋体" w:eastAsia="宋体" w:cs="宋体"/>
                <w:color w:val="auto"/>
                <w:szCs w:val="21"/>
                <w:highlight w:val="none"/>
                <w:lang w:val="en-US" w:eastAsia="zh-CN"/>
              </w:rPr>
              <w:t xml:space="preserve">  </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 xml:space="preserve">   </w:t>
            </w:r>
            <w:r>
              <w:rPr>
                <w:rFonts w:hint="eastAsia" w:asciiTheme="minorEastAsia" w:hAnsiTheme="minorEastAsia" w:cstheme="minorEastAsia"/>
                <w:b w:val="0"/>
                <w:bCs w:val="0"/>
                <w:i w:val="0"/>
                <w:caps w:val="0"/>
                <w:color w:val="333333"/>
                <w:spacing w:val="0"/>
                <w:sz w:val="21"/>
                <w:szCs w:val="21"/>
                <w:shd w:val="clear" w:fill="FFFFFF"/>
                <w:vertAlign w:val="baseline"/>
                <w:lang w:val="zh-CN" w:eastAsia="zh-CN"/>
              </w:rPr>
              <w:t>联系方式：</w:t>
            </w:r>
            <w:r>
              <w:rPr>
                <w:rFonts w:hint="eastAsia" w:asciiTheme="minorEastAsia" w:hAnsiTheme="minorEastAsia" w:cstheme="minorEastAsia"/>
                <w:b w:val="0"/>
                <w:bCs w:val="0"/>
                <w:i w:val="0"/>
                <w:caps w:val="0"/>
                <w:color w:val="333333"/>
                <w:spacing w:val="0"/>
                <w:sz w:val="21"/>
                <w:szCs w:val="21"/>
                <w:shd w:val="clear" w:fill="FFFFFF"/>
                <w:vertAlign w:val="baseline"/>
                <w:lang w:val="en-US" w:eastAsia="zh-CN"/>
              </w:rPr>
              <w:t xml:space="preserve"> </w:t>
            </w:r>
            <w:r>
              <w:rPr>
                <w:rFonts w:hint="eastAsia" w:ascii="宋体" w:hAnsi="宋体" w:eastAsia="宋体" w:cs="宋体"/>
                <w:color w:val="auto"/>
                <w:szCs w:val="21"/>
                <w:highlight w:val="none"/>
                <w:lang w:val="zh-CN" w:eastAsia="zh-CN"/>
              </w:rPr>
              <w:t>029-33185034</w:t>
            </w:r>
          </w:p>
        </w:tc>
      </w:tr>
    </w:tbl>
    <w:p>
      <w:pPr>
        <w:rPr>
          <w:rFonts w:hint="default" w:asciiTheme="minorEastAsia" w:hAnsiTheme="minorEastAsia" w:cstheme="minorEastAsia"/>
          <w:b w:val="0"/>
          <w:bCs w:val="0"/>
          <w:i w:val="0"/>
          <w:caps w:val="0"/>
          <w:color w:val="333333"/>
          <w:spacing w:val="0"/>
          <w:sz w:val="24"/>
          <w:szCs w:val="24"/>
          <w:shd w:val="clear" w:fill="FFFFFF"/>
          <w:lang w:val="en-US" w:eastAsia="zh-CN"/>
        </w:rPr>
      </w:pPr>
      <w:r>
        <w:rPr>
          <w:rFonts w:hint="default" w:asciiTheme="minorEastAsia" w:hAnsiTheme="minorEastAsia" w:cstheme="minorEastAsia"/>
          <w:b w:val="0"/>
          <w:bCs w:val="0"/>
          <w:i w:val="0"/>
          <w:caps w:val="0"/>
          <w:color w:val="333333"/>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left="1680" w:leftChars="200" w:hanging="1260" w:hangingChars="6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1、项目名称：秦汉新城南贺公园、西藏民族大学周边项目绿化养护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 xml:space="preserve">2、采购人：陕西省西咸新区秦汉新城综合行政执法支队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3、项目编号：SXYBHT2025-002</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二、项目基本情况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1、合同包1：秦汉新城南贺公园项目绿化养护：该项目位于周陵街办南贺村，面积约123417.59㎡，按照三级养护标准。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2、合同包2：秦汉新城西藏民族大学周边项目绿化养护：该项目位于西藏民族大学周边，包含尚智路、尚义路、尚信路、文清路四条道路及两侧绿地，面积约56187.13㎡，行道树约1500株，按照二级养护标准。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三、养护服务内容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1、植物养护：植物修剪、灌溉与排水、施肥、有害生物防治、松土除草、绿地防护及补植（主要因养护因素造成的苗木长势不良、死株等移除后的补栽工作）等日常养护全部工作。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2、绿地管理：园路、景观池水池、喷泉、井盖、果皮箱、浇灌管道等附属设施维修、更新；景观水体管理、绿地、附属道路等日常清理与保洁、安全保护巡查等全部工作。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3、应急处置：包括绿地内积水处理、防台抗雪、防洪抗涝、抗旱、防疫，节庆和重大活动等应急任务，以及应急物资储备等工作。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4、做好12345、110联动等投诉件或反映件的处理、及时整改等工作。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5、甲方指定的苗木移栽、场地恢复等零星应急工程。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6、养护面积核准、复测、资产盘点、台账管理等。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四、服务目标、标准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 xml:space="preserve">1、项目服务期期间实现服务区域内全覆盖。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2、本项目服务期三年，由业务主管部门考核合格后合同每年一签。供应商在服务期内达不到采购人要求的，采购人有权更换。</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3、严格按照《西咸新区园林绿化养护标准》的规定开展服务。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五、报价要求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1、报价要求：由供应商根据项目实际情况并结合市场行情自主报价。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养护绿化面积及行道树数量为近似数量，与实际准确数量可能会有出入，各供应商在报价时应予以充分考虑，供应商如有需要自行组织现场踏勘，以充分了解项目实施位置、项目实施范围、周边情况及任何其他足以影响报价的情况，任何因忽视或误解现场情况而导致的索赔或经费申请将不予受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3、最终年养护费用依据实际进场复测实际绿化面积及行道树数量与中标的全费用综合单价相乘所得。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4、本项目采用固定全费用综合单价方式，磋商报价不得超过采购预算，综合单价报价不得超过最高限价综合单价，否则按无效文件处理。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5、各供应商根据磋商文件的规定，结合企业自身管理水平及市场行情自主报价。</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6、凡因供应商对磋商文件阅读疏忽或误解，或因对现场、环境、市场行情等了解不清而造成的后果和风险，由各供应商自己负责；如供应商因此而提出索赔或服务期延长，采购人将不予批准。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7、磋商报价中应充分考虑本项目的各项内容，包括完成项目所发生的人工费、服务费、管理费、利润、税金以及合同包含的所有风险、责任等所有费用，供应商漏报或不报，采购人或采购代理机构将视为有关费用已包括在报价中而不予支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六、限价标准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（1）二级养护区域：全费用综合单价限价为9元/平方米·年；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（2）三级养护区域：全费用综合单价限价为4元/平方米·年；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（3）行道树：全费用综合单价限价为22元/株·年。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供应商的综合单价报价不得超过最高限价综合单价，否则作为不实质性响应竞争性磋商文件，按无效磋商文件处理。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七、其他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1、成交单位为本项目组建的服务团队成员在整个服务期限内，非经采购人书面同意，不得更换和缩减。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2、成交单位须对其服务团队成员在整个服务过程中的人身及财产安全负全部责任。</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YzA2ODBlNjZkYWVmNGIxNzA0NmY2OWRkMjIxZjgifQ=="/>
  </w:docVars>
  <w:rsids>
    <w:rsidRoot w:val="00000000"/>
    <w:rsid w:val="009A003A"/>
    <w:rsid w:val="017B2F92"/>
    <w:rsid w:val="0442248D"/>
    <w:rsid w:val="044E313E"/>
    <w:rsid w:val="068A3C77"/>
    <w:rsid w:val="06F3181D"/>
    <w:rsid w:val="088A1AEE"/>
    <w:rsid w:val="08A04B29"/>
    <w:rsid w:val="0A7E1A5E"/>
    <w:rsid w:val="0B8E02F2"/>
    <w:rsid w:val="0BD52BF3"/>
    <w:rsid w:val="0C6E1091"/>
    <w:rsid w:val="0D682F64"/>
    <w:rsid w:val="0DDF0D4D"/>
    <w:rsid w:val="0F9D0EBF"/>
    <w:rsid w:val="11F71238"/>
    <w:rsid w:val="135F0966"/>
    <w:rsid w:val="164125A5"/>
    <w:rsid w:val="16BC7E7D"/>
    <w:rsid w:val="1AF7148E"/>
    <w:rsid w:val="1B522B5E"/>
    <w:rsid w:val="1BEA723A"/>
    <w:rsid w:val="1CFC5042"/>
    <w:rsid w:val="1D87184C"/>
    <w:rsid w:val="1DC57625"/>
    <w:rsid w:val="1DE71C83"/>
    <w:rsid w:val="1E6432D4"/>
    <w:rsid w:val="1F7E03C6"/>
    <w:rsid w:val="204A12B2"/>
    <w:rsid w:val="21CA2123"/>
    <w:rsid w:val="24480FA2"/>
    <w:rsid w:val="250A6257"/>
    <w:rsid w:val="256040C9"/>
    <w:rsid w:val="26834513"/>
    <w:rsid w:val="268F4BB6"/>
    <w:rsid w:val="26F86CAF"/>
    <w:rsid w:val="288D1B96"/>
    <w:rsid w:val="28BF3E46"/>
    <w:rsid w:val="298440A5"/>
    <w:rsid w:val="2AE21952"/>
    <w:rsid w:val="2BCD20DF"/>
    <w:rsid w:val="2BEC5FDE"/>
    <w:rsid w:val="2CFE58DA"/>
    <w:rsid w:val="2D95267A"/>
    <w:rsid w:val="2E2D1208"/>
    <w:rsid w:val="2E7A0EA9"/>
    <w:rsid w:val="31FC59F9"/>
    <w:rsid w:val="3323668B"/>
    <w:rsid w:val="35253076"/>
    <w:rsid w:val="35E93C67"/>
    <w:rsid w:val="373B3A14"/>
    <w:rsid w:val="38380A26"/>
    <w:rsid w:val="388518EB"/>
    <w:rsid w:val="3A7647A2"/>
    <w:rsid w:val="3A7A53E8"/>
    <w:rsid w:val="3AEE41FA"/>
    <w:rsid w:val="3DFD2ED3"/>
    <w:rsid w:val="3E2F63AB"/>
    <w:rsid w:val="400065CB"/>
    <w:rsid w:val="40F24318"/>
    <w:rsid w:val="42BB431B"/>
    <w:rsid w:val="43DF61E6"/>
    <w:rsid w:val="47CB141F"/>
    <w:rsid w:val="4A3202A3"/>
    <w:rsid w:val="4A8A1909"/>
    <w:rsid w:val="4AA70E2F"/>
    <w:rsid w:val="4AF15640"/>
    <w:rsid w:val="4B33310D"/>
    <w:rsid w:val="4B571947"/>
    <w:rsid w:val="4D6A3800"/>
    <w:rsid w:val="4DA14870"/>
    <w:rsid w:val="4E5B13E0"/>
    <w:rsid w:val="4E5F7E50"/>
    <w:rsid w:val="4F307A57"/>
    <w:rsid w:val="51BC3A8B"/>
    <w:rsid w:val="51C15780"/>
    <w:rsid w:val="52E8571C"/>
    <w:rsid w:val="532A7F46"/>
    <w:rsid w:val="556E7FB9"/>
    <w:rsid w:val="57476D14"/>
    <w:rsid w:val="59A744D3"/>
    <w:rsid w:val="5A7E6C6B"/>
    <w:rsid w:val="5AF634DB"/>
    <w:rsid w:val="5B70610D"/>
    <w:rsid w:val="5CEB54EA"/>
    <w:rsid w:val="5D3740B3"/>
    <w:rsid w:val="5F8F74AA"/>
    <w:rsid w:val="60AD177B"/>
    <w:rsid w:val="6184159F"/>
    <w:rsid w:val="61C15914"/>
    <w:rsid w:val="62B01A96"/>
    <w:rsid w:val="62DD263B"/>
    <w:rsid w:val="63584057"/>
    <w:rsid w:val="64AF62C5"/>
    <w:rsid w:val="654465C7"/>
    <w:rsid w:val="670342D9"/>
    <w:rsid w:val="678559EB"/>
    <w:rsid w:val="68F62348"/>
    <w:rsid w:val="6A1A0CC0"/>
    <w:rsid w:val="6A247F9D"/>
    <w:rsid w:val="6A466BD4"/>
    <w:rsid w:val="6BC73C15"/>
    <w:rsid w:val="6C2534CF"/>
    <w:rsid w:val="6D224553"/>
    <w:rsid w:val="6D39650F"/>
    <w:rsid w:val="6D684677"/>
    <w:rsid w:val="7539026E"/>
    <w:rsid w:val="75F30070"/>
    <w:rsid w:val="78265323"/>
    <w:rsid w:val="78AF7B23"/>
    <w:rsid w:val="79D31CFF"/>
    <w:rsid w:val="7B205002"/>
    <w:rsid w:val="7B633FB4"/>
    <w:rsid w:val="7D7A5DC6"/>
    <w:rsid w:val="7F333B62"/>
    <w:rsid w:val="7F4E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0"/>
    <w:pPr>
      <w:keepNext/>
      <w:outlineLvl w:val="3"/>
    </w:pPr>
    <w:rPr>
      <w:color w:val="FF0000"/>
      <w:sz w:val="28"/>
      <w:u w:val="single"/>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toc 7"/>
    <w:basedOn w:val="1"/>
    <w:next w:val="1"/>
    <w:qFormat/>
    <w:uiPriority w:val="0"/>
    <w:pPr>
      <w:ind w:firstLine="643"/>
    </w:pPr>
    <w:rPr>
      <w:rFonts w:ascii="黑体" w:eastAsia="黑体" w:cs="仿宋_GB2312"/>
      <w:b/>
      <w:sz w:val="32"/>
      <w:szCs w:val="32"/>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next w:val="1"/>
    <w:qFormat/>
    <w:uiPriority w:val="99"/>
    <w:pPr>
      <w:spacing w:after="120" w:afterLines="0"/>
    </w:pPr>
  </w:style>
  <w:style w:type="paragraph" w:styleId="9">
    <w:name w:val="Block Text"/>
    <w:basedOn w:val="1"/>
    <w:qFormat/>
    <w:uiPriority w:val="99"/>
    <w:rPr>
      <w:rFonts w:ascii="Calibri" w:hAnsi="Calibri"/>
    </w:rPr>
  </w:style>
  <w:style w:type="paragraph" w:styleId="10">
    <w:name w:val="toc 8"/>
    <w:basedOn w:val="1"/>
    <w:next w:val="1"/>
    <w:qFormat/>
    <w:uiPriority w:val="39"/>
    <w:pPr>
      <w:ind w:left="2940" w:leftChars="1400"/>
    </w:pPr>
    <w:rPr>
      <w:szCs w:val="24"/>
    </w:rPr>
  </w:style>
  <w:style w:type="paragraph" w:styleId="11">
    <w:name w:val="Body Text Indent 2"/>
    <w:basedOn w:val="1"/>
    <w:qFormat/>
    <w:uiPriority w:val="99"/>
    <w:pPr>
      <w:spacing w:line="360" w:lineRule="auto"/>
      <w:ind w:left="420" w:firstLine="365" w:firstLineChars="200"/>
    </w:pPr>
    <w:rPr>
      <w:sz w:val="24"/>
      <w:szCs w:val="20"/>
    </w:rPr>
  </w:style>
  <w:style w:type="paragraph" w:styleId="12">
    <w:name w:val="footer"/>
    <w:basedOn w:val="1"/>
    <w:next w:val="10"/>
    <w:qFormat/>
    <w:uiPriority w:val="0"/>
    <w:pPr>
      <w:tabs>
        <w:tab w:val="center" w:pos="4153"/>
        <w:tab w:val="right" w:pos="8306"/>
      </w:tabs>
      <w:snapToGrid w:val="0"/>
      <w:jc w:val="left"/>
    </w:pPr>
    <w:rPr>
      <w:sz w:val="18"/>
    </w:rPr>
  </w:style>
  <w:style w:type="paragraph" w:styleId="1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8"/>
    <w:next w:val="15"/>
    <w:qFormat/>
    <w:uiPriority w:val="0"/>
    <w:pPr>
      <w:ind w:firstLine="420"/>
    </w:pPr>
    <w:rPr>
      <w:szCs w:val="24"/>
    </w:rPr>
  </w:style>
  <w:style w:type="paragraph" w:styleId="15">
    <w:name w:val="Body Text First Indent 2"/>
    <w:basedOn w:val="14"/>
    <w:next w:val="1"/>
    <w:qFormat/>
    <w:uiPriority w:val="0"/>
    <w:pPr>
      <w:ind w:firstLine="420" w:firstLineChars="200"/>
    </w:pPr>
    <w:rPr>
      <w:rFonts w:cs="Mangal"/>
      <w:szCs w:val="24"/>
      <w:lang w:bidi="hi-IN"/>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样式1"/>
    <w:basedOn w:val="13"/>
    <w:next w:val="1"/>
    <w:qFormat/>
    <w:uiPriority w:val="0"/>
    <w:pPr>
      <w:autoSpaceDE w:val="0"/>
      <w:autoSpaceDN w:val="0"/>
      <w:adjustRightInd w:val="0"/>
      <w:spacing w:before="60" w:after="60" w:line="360" w:lineRule="atLeast"/>
      <w:ind w:left="425"/>
    </w:pPr>
    <w:rPr>
      <w:rFonts w:ascii="宋体" w:hAnsi="Tahoma"/>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1996</Words>
  <Characters>2107</Characters>
  <Lines>0</Lines>
  <Paragraphs>0</Paragraphs>
  <TotalTime>0</TotalTime>
  <ScaleCrop>false</ScaleCrop>
  <LinksUpToDate>false</LinksUpToDate>
  <CharactersWithSpaces>2139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2022-01-25T09:23:00Z</dcterms:created>
  <dc:creator>pc</dc:creator>
  <cp:lastModifiedBy>时间指针</cp:lastModifiedBy>
  <dcterms:modified xsi:type="dcterms:W3CDTF">2025-04-08T04:44:45Z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1C1C2FB0FDA3459F94762B5FA1450BBE</vt:lpwstr>
  </property>
</Properties>
</file>