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eastAsia="仿宋_GB2312"/>
          <w:b/>
          <w:bCs/>
          <w:sz w:val="30"/>
          <w:szCs w:val="30"/>
          <w:highlight w:val="none"/>
          <w:lang w:val="zh-CN"/>
        </w:rPr>
      </w:pPr>
      <w:bookmarkStart w:id="506" w:name="_GoBack"/>
      <w:bookmarkEnd w:id="506"/>
      <w:r>
        <w:rPr>
          <w:rFonts w:eastAsia="仿宋_GB2312"/>
          <w:b/>
          <w:bCs/>
          <w:sz w:val="30"/>
          <w:szCs w:val="30"/>
          <w:highlight w:val="none"/>
          <w:lang w:val="zh-CN"/>
        </w:rPr>
        <w:t>政府采购项目</w:t>
      </w:r>
    </w:p>
    <w:p w14:paraId="437A4962">
      <w:pPr>
        <w:autoSpaceDE w:val="0"/>
        <w:autoSpaceDN w:val="0"/>
        <w:adjustRightInd w:val="0"/>
        <w:snapToGrid w:val="0"/>
        <w:spacing w:line="360" w:lineRule="auto"/>
        <w:jc w:val="left"/>
        <w:rPr>
          <w:rFonts w:eastAsia="仿宋_GB2312"/>
          <w:b/>
          <w:bCs/>
          <w:sz w:val="30"/>
          <w:szCs w:val="30"/>
          <w:highlight w:val="none"/>
          <w:lang w:val="zh-CN"/>
        </w:rPr>
      </w:pPr>
      <w:r>
        <w:rPr>
          <w:rFonts w:eastAsia="仿宋_GB2312"/>
          <w:b/>
          <w:bCs/>
          <w:sz w:val="30"/>
          <w:szCs w:val="30"/>
          <w:highlight w:val="none"/>
          <w:lang w:val="zh-CN"/>
        </w:rPr>
        <w:t>采购项目编号：</w:t>
      </w:r>
      <w:r>
        <w:rPr>
          <w:rFonts w:hint="eastAsia" w:eastAsia="仿宋_GB2312"/>
          <w:b/>
          <w:bCs/>
          <w:sz w:val="30"/>
          <w:szCs w:val="30"/>
          <w:highlight w:val="none"/>
          <w:lang w:val="zh-CN"/>
        </w:rPr>
        <w:t>SCZK2025-CS-0485/001</w:t>
      </w:r>
    </w:p>
    <w:p w14:paraId="7747A0FE">
      <w:pPr>
        <w:tabs>
          <w:tab w:val="left" w:pos="5670"/>
        </w:tabs>
        <w:autoSpaceDE w:val="0"/>
        <w:autoSpaceDN w:val="0"/>
        <w:adjustRightInd w:val="0"/>
        <w:snapToGrid w:val="0"/>
        <w:spacing w:line="360" w:lineRule="auto"/>
        <w:jc w:val="center"/>
        <w:rPr>
          <w:rFonts w:eastAsia="仿宋_GB2312"/>
          <w:sz w:val="30"/>
          <w:szCs w:val="30"/>
          <w:highlight w:val="none"/>
        </w:rPr>
      </w:pPr>
    </w:p>
    <w:p w14:paraId="1018EC0F">
      <w:pPr>
        <w:tabs>
          <w:tab w:val="left" w:pos="5670"/>
        </w:tabs>
        <w:autoSpaceDE w:val="0"/>
        <w:autoSpaceDN w:val="0"/>
        <w:adjustRightInd w:val="0"/>
        <w:snapToGrid w:val="0"/>
        <w:spacing w:line="360" w:lineRule="auto"/>
        <w:jc w:val="center"/>
        <w:rPr>
          <w:rFonts w:eastAsia="仿宋_GB2312"/>
          <w:sz w:val="32"/>
          <w:szCs w:val="32"/>
          <w:highlight w:val="none"/>
        </w:rPr>
      </w:pPr>
    </w:p>
    <w:p w14:paraId="3E3EA7E8">
      <w:pPr>
        <w:tabs>
          <w:tab w:val="left" w:pos="5670"/>
        </w:tabs>
        <w:autoSpaceDE w:val="0"/>
        <w:autoSpaceDN w:val="0"/>
        <w:adjustRightInd w:val="0"/>
        <w:snapToGrid w:val="0"/>
        <w:spacing w:line="360" w:lineRule="auto"/>
        <w:jc w:val="center"/>
        <w:rPr>
          <w:rFonts w:eastAsia="仿宋_GB2312"/>
          <w:sz w:val="32"/>
          <w:szCs w:val="32"/>
          <w:highlight w:val="none"/>
        </w:rPr>
      </w:pPr>
      <w:r>
        <w:rPr>
          <w:rFonts w:eastAsia="仿宋_GB2312"/>
          <w:sz w:val="32"/>
          <w:szCs w:val="32"/>
          <w:highlight w:val="none"/>
        </w:rPr>
        <w:t xml:space="preserve"> </w:t>
      </w:r>
    </w:p>
    <w:p w14:paraId="5C4D80E1">
      <w:pPr>
        <w:tabs>
          <w:tab w:val="left" w:pos="5670"/>
        </w:tabs>
        <w:autoSpaceDE w:val="0"/>
        <w:autoSpaceDN w:val="0"/>
        <w:adjustRightInd w:val="0"/>
        <w:snapToGrid w:val="0"/>
        <w:spacing w:line="360" w:lineRule="auto"/>
        <w:jc w:val="center"/>
        <w:rPr>
          <w:rFonts w:eastAsia="仿宋_GB2312"/>
          <w:sz w:val="32"/>
          <w:szCs w:val="32"/>
          <w:highlight w:val="none"/>
        </w:rPr>
      </w:pPr>
    </w:p>
    <w:p w14:paraId="36BC077D">
      <w:pPr>
        <w:autoSpaceDE w:val="0"/>
        <w:autoSpaceDN w:val="0"/>
        <w:adjustRightInd w:val="0"/>
        <w:snapToGrid w:val="0"/>
        <w:spacing w:line="360" w:lineRule="auto"/>
        <w:jc w:val="center"/>
        <w:rPr>
          <w:rFonts w:hint="eastAsia" w:eastAsia="仿宋_GB2312"/>
          <w:b/>
          <w:bCs/>
          <w:sz w:val="44"/>
          <w:szCs w:val="44"/>
          <w:highlight w:val="none"/>
          <w:lang w:eastAsia="zh-CN"/>
        </w:rPr>
      </w:pPr>
      <w:r>
        <w:rPr>
          <w:rFonts w:hint="eastAsia" w:eastAsia="仿宋_GB2312"/>
          <w:b/>
          <w:bCs/>
          <w:sz w:val="44"/>
          <w:szCs w:val="44"/>
          <w:highlight w:val="none"/>
          <w:lang w:eastAsia="zh-CN"/>
        </w:rPr>
        <w:t>北师大神木实验学校室外管网工程监理服务</w:t>
      </w:r>
    </w:p>
    <w:p w14:paraId="103FE47D">
      <w:pPr>
        <w:autoSpaceDE w:val="0"/>
        <w:autoSpaceDN w:val="0"/>
        <w:adjustRightInd w:val="0"/>
        <w:snapToGrid w:val="0"/>
        <w:spacing w:line="360" w:lineRule="auto"/>
        <w:jc w:val="center"/>
        <w:rPr>
          <w:rFonts w:hint="eastAsia" w:eastAsia="仿宋_GB2312"/>
          <w:b/>
          <w:bCs/>
          <w:sz w:val="44"/>
          <w:szCs w:val="44"/>
          <w:highlight w:val="none"/>
          <w:lang w:eastAsia="zh-CN"/>
        </w:rPr>
      </w:pPr>
      <w:r>
        <w:rPr>
          <w:rFonts w:hint="eastAsia" w:eastAsia="仿宋_GB2312"/>
          <w:b/>
          <w:bCs/>
          <w:sz w:val="44"/>
          <w:szCs w:val="44"/>
          <w:highlight w:val="none"/>
          <w:lang w:eastAsia="zh-CN"/>
        </w:rPr>
        <w:t>采购项目</w:t>
      </w:r>
    </w:p>
    <w:p w14:paraId="635D4F35">
      <w:pPr>
        <w:tabs>
          <w:tab w:val="left" w:pos="5670"/>
        </w:tabs>
        <w:autoSpaceDE w:val="0"/>
        <w:autoSpaceDN w:val="0"/>
        <w:adjustRightInd w:val="0"/>
        <w:snapToGrid w:val="0"/>
        <w:spacing w:line="360" w:lineRule="auto"/>
        <w:jc w:val="center"/>
        <w:rPr>
          <w:rFonts w:eastAsia="仿宋_GB2312"/>
          <w:b/>
          <w:bCs/>
          <w:sz w:val="36"/>
          <w:szCs w:val="36"/>
          <w:highlight w:val="none"/>
          <w:lang w:val="zh-CN"/>
        </w:rPr>
      </w:pPr>
    </w:p>
    <w:p w14:paraId="67D013BC">
      <w:pPr>
        <w:tabs>
          <w:tab w:val="left" w:pos="5670"/>
        </w:tabs>
        <w:autoSpaceDE w:val="0"/>
        <w:autoSpaceDN w:val="0"/>
        <w:adjustRightInd w:val="0"/>
        <w:snapToGrid w:val="0"/>
        <w:spacing w:line="360" w:lineRule="auto"/>
        <w:jc w:val="center"/>
        <w:rPr>
          <w:rFonts w:eastAsia="仿宋_GB2312"/>
          <w:b/>
          <w:bCs/>
          <w:sz w:val="52"/>
          <w:szCs w:val="52"/>
          <w:highlight w:val="none"/>
          <w:lang w:val="zh-CN"/>
        </w:rPr>
      </w:pPr>
      <w:r>
        <w:rPr>
          <w:rFonts w:eastAsia="仿宋_GB2312"/>
          <w:b/>
          <w:bCs/>
          <w:sz w:val="52"/>
          <w:szCs w:val="52"/>
          <w:highlight w:val="none"/>
          <w:lang w:val="zh-CN"/>
        </w:rPr>
        <w:t>竞争性磋商文件</w:t>
      </w:r>
    </w:p>
    <w:p w14:paraId="33D035B3">
      <w:pPr>
        <w:tabs>
          <w:tab w:val="left" w:pos="5670"/>
        </w:tabs>
        <w:autoSpaceDE w:val="0"/>
        <w:autoSpaceDN w:val="0"/>
        <w:adjustRightInd w:val="0"/>
        <w:snapToGrid w:val="0"/>
        <w:spacing w:line="360" w:lineRule="auto"/>
        <w:jc w:val="center"/>
        <w:rPr>
          <w:rFonts w:eastAsia="仿宋_GB2312"/>
          <w:sz w:val="50"/>
          <w:szCs w:val="50"/>
          <w:highlight w:val="none"/>
        </w:rPr>
      </w:pPr>
    </w:p>
    <w:p w14:paraId="0D4710A5">
      <w:pPr>
        <w:tabs>
          <w:tab w:val="left" w:pos="5670"/>
        </w:tabs>
        <w:autoSpaceDE w:val="0"/>
        <w:autoSpaceDN w:val="0"/>
        <w:adjustRightInd w:val="0"/>
        <w:snapToGrid w:val="0"/>
        <w:spacing w:line="360" w:lineRule="auto"/>
        <w:jc w:val="center"/>
        <w:rPr>
          <w:rFonts w:eastAsia="仿宋_GB2312"/>
          <w:sz w:val="50"/>
          <w:szCs w:val="50"/>
          <w:highlight w:val="none"/>
        </w:rPr>
      </w:pPr>
    </w:p>
    <w:p w14:paraId="5393AF58">
      <w:pPr>
        <w:tabs>
          <w:tab w:val="left" w:pos="5670"/>
        </w:tabs>
        <w:autoSpaceDE w:val="0"/>
        <w:autoSpaceDN w:val="0"/>
        <w:adjustRightInd w:val="0"/>
        <w:snapToGrid w:val="0"/>
        <w:spacing w:line="360" w:lineRule="auto"/>
        <w:jc w:val="center"/>
        <w:rPr>
          <w:rFonts w:eastAsia="仿宋_GB2312"/>
          <w:sz w:val="50"/>
          <w:szCs w:val="50"/>
          <w:highlight w:val="none"/>
        </w:rPr>
      </w:pPr>
    </w:p>
    <w:p w14:paraId="4C5D26E9">
      <w:pPr>
        <w:tabs>
          <w:tab w:val="left" w:pos="5670"/>
        </w:tabs>
        <w:autoSpaceDE w:val="0"/>
        <w:autoSpaceDN w:val="0"/>
        <w:adjustRightInd w:val="0"/>
        <w:snapToGrid w:val="0"/>
        <w:spacing w:line="360" w:lineRule="auto"/>
        <w:jc w:val="center"/>
        <w:rPr>
          <w:rFonts w:eastAsia="仿宋_GB2312"/>
          <w:b/>
          <w:bCs/>
          <w:sz w:val="30"/>
          <w:szCs w:val="30"/>
          <w:highlight w:val="none"/>
        </w:rPr>
      </w:pPr>
    </w:p>
    <w:p w14:paraId="2EC81370">
      <w:pPr>
        <w:tabs>
          <w:tab w:val="left" w:pos="5670"/>
        </w:tabs>
        <w:autoSpaceDE w:val="0"/>
        <w:autoSpaceDN w:val="0"/>
        <w:adjustRightInd w:val="0"/>
        <w:snapToGrid w:val="0"/>
        <w:spacing w:line="360" w:lineRule="auto"/>
        <w:jc w:val="center"/>
        <w:rPr>
          <w:rFonts w:eastAsia="仿宋_GB2312"/>
          <w:b/>
          <w:bCs/>
          <w:sz w:val="30"/>
          <w:szCs w:val="30"/>
          <w:highlight w:val="none"/>
        </w:rPr>
      </w:pPr>
    </w:p>
    <w:p w14:paraId="68F1D587">
      <w:pPr>
        <w:tabs>
          <w:tab w:val="left" w:pos="5670"/>
        </w:tabs>
        <w:autoSpaceDE w:val="0"/>
        <w:autoSpaceDN w:val="0"/>
        <w:adjustRightInd w:val="0"/>
        <w:snapToGrid w:val="0"/>
        <w:spacing w:line="360" w:lineRule="auto"/>
        <w:jc w:val="center"/>
        <w:rPr>
          <w:rFonts w:eastAsia="仿宋_GB2312"/>
          <w:b/>
          <w:bCs/>
          <w:sz w:val="30"/>
          <w:szCs w:val="30"/>
          <w:highlight w:val="none"/>
        </w:rPr>
      </w:pPr>
    </w:p>
    <w:p w14:paraId="7AF88348">
      <w:pPr>
        <w:pStyle w:val="22"/>
        <w:rPr>
          <w:rFonts w:ascii="Times New Roman" w:hAnsi="Times New Roman" w:eastAsia="仿宋_GB2312"/>
          <w:b/>
          <w:bCs/>
          <w:sz w:val="30"/>
          <w:szCs w:val="30"/>
          <w:highlight w:val="none"/>
        </w:rPr>
      </w:pPr>
    </w:p>
    <w:p w14:paraId="47B81F49">
      <w:pPr>
        <w:pStyle w:val="22"/>
        <w:rPr>
          <w:rFonts w:ascii="Times New Roman" w:hAnsi="Times New Roman" w:eastAsia="仿宋_GB2312"/>
          <w:b/>
          <w:bCs/>
          <w:sz w:val="30"/>
          <w:szCs w:val="30"/>
          <w:highlight w:val="none"/>
        </w:rPr>
      </w:pPr>
    </w:p>
    <w:p w14:paraId="4522D3C4">
      <w:pPr>
        <w:pStyle w:val="22"/>
        <w:rPr>
          <w:rFonts w:ascii="Times New Roman" w:hAnsi="Times New Roman" w:eastAsia="仿宋_GB2312"/>
          <w:b/>
          <w:bCs/>
          <w:sz w:val="30"/>
          <w:szCs w:val="30"/>
          <w:highlight w:val="none"/>
        </w:rPr>
      </w:pPr>
    </w:p>
    <w:p w14:paraId="11347B4E">
      <w:pPr>
        <w:tabs>
          <w:tab w:val="left" w:pos="5670"/>
        </w:tabs>
        <w:autoSpaceDE w:val="0"/>
        <w:autoSpaceDN w:val="0"/>
        <w:adjustRightInd w:val="0"/>
        <w:snapToGrid w:val="0"/>
        <w:spacing w:line="360" w:lineRule="auto"/>
        <w:jc w:val="center"/>
        <w:rPr>
          <w:rFonts w:eastAsia="仿宋_GB2312"/>
          <w:b/>
          <w:bCs/>
          <w:sz w:val="30"/>
          <w:szCs w:val="30"/>
          <w:highlight w:val="none"/>
        </w:rPr>
      </w:pPr>
      <w:r>
        <w:rPr>
          <w:rFonts w:eastAsia="仿宋_GB2312"/>
          <w:b/>
          <w:bCs/>
          <w:sz w:val="30"/>
          <w:szCs w:val="30"/>
          <w:highlight w:val="none"/>
          <w:lang w:val="zh-CN"/>
        </w:rPr>
        <w:t xml:space="preserve"> 陕西省采购招标有限责任公司</w:t>
      </w:r>
      <w:r>
        <w:rPr>
          <w:rFonts w:eastAsia="仿宋_GB2312"/>
          <w:b/>
          <w:bCs/>
          <w:sz w:val="30"/>
          <w:szCs w:val="30"/>
          <w:highlight w:val="none"/>
        </w:rPr>
        <w:t xml:space="preserve"> </w:t>
      </w:r>
    </w:p>
    <w:p w14:paraId="520747F5">
      <w:pPr>
        <w:tabs>
          <w:tab w:val="left" w:pos="5460"/>
        </w:tabs>
        <w:autoSpaceDE w:val="0"/>
        <w:autoSpaceDN w:val="0"/>
        <w:adjustRightInd w:val="0"/>
        <w:snapToGrid w:val="0"/>
        <w:spacing w:line="360" w:lineRule="auto"/>
        <w:jc w:val="center"/>
        <w:rPr>
          <w:rFonts w:eastAsia="仿宋_GB2312"/>
          <w:b/>
          <w:bCs/>
          <w:sz w:val="30"/>
          <w:szCs w:val="30"/>
          <w:highlight w:val="none"/>
          <w:lang w:val="zh-CN"/>
        </w:rPr>
      </w:pPr>
      <w:r>
        <w:rPr>
          <w:rFonts w:eastAsia="仿宋_GB2312"/>
          <w:b/>
          <w:bCs/>
          <w:sz w:val="30"/>
          <w:szCs w:val="30"/>
          <w:highlight w:val="none"/>
          <w:lang w:val="zh-CN"/>
        </w:rPr>
        <w:t>二〇</w:t>
      </w:r>
      <w:r>
        <w:rPr>
          <w:rFonts w:hint="eastAsia" w:eastAsia="仿宋_GB2312"/>
          <w:b/>
          <w:bCs/>
          <w:sz w:val="30"/>
          <w:szCs w:val="30"/>
          <w:highlight w:val="none"/>
          <w:lang w:val="en-US" w:eastAsia="zh-CN"/>
        </w:rPr>
        <w:t>二五</w:t>
      </w:r>
      <w:r>
        <w:rPr>
          <w:rFonts w:eastAsia="仿宋_GB2312"/>
          <w:b/>
          <w:bCs/>
          <w:sz w:val="30"/>
          <w:szCs w:val="30"/>
          <w:highlight w:val="none"/>
          <w:lang w:val="zh-CN"/>
        </w:rPr>
        <w:t>年</w:t>
      </w:r>
      <w:r>
        <w:rPr>
          <w:rFonts w:hint="eastAsia" w:eastAsia="仿宋_GB2312"/>
          <w:b/>
          <w:bCs/>
          <w:sz w:val="30"/>
          <w:szCs w:val="30"/>
          <w:highlight w:val="none"/>
          <w:lang w:val="en-US" w:eastAsia="zh-CN"/>
        </w:rPr>
        <w:t>三</w:t>
      </w:r>
      <w:r>
        <w:rPr>
          <w:rFonts w:eastAsia="仿宋_GB2312"/>
          <w:b/>
          <w:bCs/>
          <w:sz w:val="30"/>
          <w:szCs w:val="30"/>
          <w:highlight w:val="none"/>
          <w:lang w:val="zh-CN"/>
        </w:rPr>
        <w:t>月</w:t>
      </w:r>
    </w:p>
    <w:p w14:paraId="09184A32">
      <w:pPr>
        <w:tabs>
          <w:tab w:val="left" w:pos="3739"/>
        </w:tabs>
        <w:jc w:val="left"/>
        <w:rPr>
          <w:rFonts w:eastAsia="仿宋_GB2312"/>
          <w:sz w:val="32"/>
          <w:szCs w:val="32"/>
          <w:highlight w:val="none"/>
        </w:rPr>
      </w:pPr>
      <w:r>
        <w:rPr>
          <w:rFonts w:eastAsia="仿宋_GB2312"/>
          <w:sz w:val="32"/>
          <w:szCs w:val="32"/>
          <w:highlight w:val="none"/>
        </w:rPr>
        <w:tab/>
      </w:r>
    </w:p>
    <w:p w14:paraId="0EFAD125">
      <w:pPr>
        <w:rPr>
          <w:rFonts w:eastAsia="仿宋_GB2312"/>
          <w:sz w:val="32"/>
          <w:szCs w:val="32"/>
          <w:highlight w:val="none"/>
        </w:rPr>
      </w:pPr>
      <w:r>
        <w:rPr>
          <w:rFonts w:eastAsia="仿宋_GB2312"/>
          <w:sz w:val="32"/>
          <w:szCs w:val="32"/>
          <w:highlight w:val="none"/>
        </w:rPr>
        <w:br w:type="page"/>
      </w:r>
    </w:p>
    <w:p w14:paraId="6A116A6E">
      <w:pPr>
        <w:pStyle w:val="22"/>
        <w:rPr>
          <w:rFonts w:ascii="Times New Roman" w:hAnsi="Times New Roman"/>
          <w:highlight w:val="none"/>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01F056B6">
      <w:pPr>
        <w:pStyle w:val="4"/>
        <w:ind w:firstLine="0" w:firstLineChars="0"/>
        <w:jc w:val="center"/>
        <w:rPr>
          <w:rFonts w:eastAsia="仿宋_GB2312"/>
          <w:b/>
          <w:sz w:val="32"/>
          <w:szCs w:val="32"/>
          <w:highlight w:val="none"/>
        </w:rPr>
      </w:pPr>
      <w:r>
        <w:rPr>
          <w:rFonts w:eastAsia="仿宋_GB2312"/>
          <w:b/>
          <w:sz w:val="32"/>
          <w:szCs w:val="32"/>
          <w:highlight w:val="none"/>
        </w:rPr>
        <w:t>目  录</w:t>
      </w:r>
    </w:p>
    <w:p w14:paraId="300A6778">
      <w:pPr>
        <w:pStyle w:val="35"/>
        <w:tabs>
          <w:tab w:val="right" w:leader="dot" w:pos="8300"/>
          <w:tab w:val="clear" w:pos="9344"/>
        </w:tabs>
        <w:rPr>
          <w:rFonts w:ascii="Times New Roman" w:eastAsia="仿宋_GB2312"/>
          <w:b w:val="0"/>
          <w:bCs w:val="0"/>
          <w:caps w:val="0"/>
          <w:sz w:val="28"/>
          <w:szCs w:val="28"/>
          <w:highlight w:val="none"/>
        </w:rPr>
      </w:pPr>
      <w:r>
        <w:rPr>
          <w:rFonts w:ascii="Times New Roman" w:eastAsia="仿宋_GB2312"/>
          <w:b w:val="0"/>
          <w:bCs w:val="0"/>
          <w:sz w:val="28"/>
          <w:szCs w:val="28"/>
          <w:highlight w:val="none"/>
        </w:rPr>
        <w:fldChar w:fldCharType="begin"/>
      </w:r>
      <w:r>
        <w:rPr>
          <w:rFonts w:ascii="Times New Roman" w:eastAsia="仿宋_GB2312"/>
          <w:b w:val="0"/>
          <w:bCs w:val="0"/>
          <w:sz w:val="28"/>
          <w:szCs w:val="28"/>
          <w:highlight w:val="none"/>
        </w:rPr>
        <w:instrText xml:space="preserve"> TOC \o "1-2" \h \z \u </w:instrText>
      </w:r>
      <w:r>
        <w:rPr>
          <w:rFonts w:ascii="Times New Roman" w:eastAsia="仿宋_GB2312"/>
          <w:b w:val="0"/>
          <w:bCs w:val="0"/>
          <w:sz w:val="28"/>
          <w:szCs w:val="28"/>
          <w:highlight w:val="none"/>
        </w:rPr>
        <w:fldChar w:fldCharType="separate"/>
      </w:r>
      <w:r>
        <w:rPr>
          <w:highlight w:val="none"/>
        </w:rPr>
        <w:fldChar w:fldCharType="begin"/>
      </w:r>
      <w:r>
        <w:rPr>
          <w:highlight w:val="none"/>
        </w:rPr>
        <w:instrText xml:space="preserve"> HYPERLINK \l "_Toc68590965" </w:instrText>
      </w:r>
      <w:r>
        <w:rPr>
          <w:highlight w:val="none"/>
        </w:rPr>
        <w:fldChar w:fldCharType="separate"/>
      </w:r>
      <w:r>
        <w:rPr>
          <w:rStyle w:val="61"/>
          <w:rFonts w:hint="default" w:ascii="Times New Roman" w:hAnsi="Times New Roman" w:eastAsia="仿宋_GB2312" w:cs="Times New Roman"/>
          <w:color w:val="auto"/>
          <w:sz w:val="28"/>
          <w:szCs w:val="28"/>
          <w:highlight w:val="none"/>
        </w:rPr>
        <w:t>第一章  磋商公告</w:t>
      </w:r>
      <w:r>
        <w:rPr>
          <w:rFonts w:ascii="Times New Roman" w:eastAsia="仿宋_GB2312"/>
          <w:sz w:val="28"/>
          <w:szCs w:val="28"/>
          <w:highlight w:val="none"/>
        </w:rPr>
        <w:tab/>
      </w:r>
      <w:r>
        <w:rPr>
          <w:rFonts w:ascii="Times New Roman" w:eastAsia="仿宋_GB2312"/>
          <w:sz w:val="28"/>
          <w:szCs w:val="28"/>
          <w:highlight w:val="none"/>
        </w:rPr>
        <w:fldChar w:fldCharType="begin"/>
      </w:r>
      <w:r>
        <w:rPr>
          <w:rFonts w:ascii="Times New Roman" w:eastAsia="仿宋_GB2312"/>
          <w:sz w:val="28"/>
          <w:szCs w:val="28"/>
          <w:highlight w:val="none"/>
        </w:rPr>
        <w:instrText xml:space="preserve"> PAGEREF _Toc68590965 \h </w:instrText>
      </w:r>
      <w:r>
        <w:rPr>
          <w:rFonts w:ascii="Times New Roman" w:eastAsia="仿宋_GB2312"/>
          <w:sz w:val="28"/>
          <w:szCs w:val="28"/>
          <w:highlight w:val="none"/>
        </w:rPr>
        <w:fldChar w:fldCharType="separate"/>
      </w:r>
      <w:r>
        <w:rPr>
          <w:rFonts w:ascii="Times New Roman" w:eastAsia="仿宋_GB2312"/>
          <w:sz w:val="28"/>
          <w:szCs w:val="28"/>
          <w:highlight w:val="none"/>
        </w:rPr>
        <w:t>1</w:t>
      </w:r>
      <w:r>
        <w:rPr>
          <w:rFonts w:ascii="Times New Roman" w:eastAsia="仿宋_GB2312"/>
          <w:sz w:val="28"/>
          <w:szCs w:val="28"/>
          <w:highlight w:val="none"/>
        </w:rPr>
        <w:fldChar w:fldCharType="end"/>
      </w:r>
      <w:r>
        <w:rPr>
          <w:rFonts w:ascii="Times New Roman" w:eastAsia="仿宋_GB2312"/>
          <w:sz w:val="28"/>
          <w:szCs w:val="28"/>
          <w:highlight w:val="none"/>
        </w:rPr>
        <w:fldChar w:fldCharType="end"/>
      </w:r>
    </w:p>
    <w:p w14:paraId="007BFB2C">
      <w:pPr>
        <w:pStyle w:val="35"/>
        <w:tabs>
          <w:tab w:val="right" w:leader="dot" w:pos="8300"/>
          <w:tab w:val="clear" w:pos="9344"/>
        </w:tabs>
        <w:rPr>
          <w:rFonts w:ascii="Times New Roman" w:eastAsia="仿宋_GB2312"/>
          <w:b w:val="0"/>
          <w:bCs w:val="0"/>
          <w:caps w:val="0"/>
          <w:sz w:val="28"/>
          <w:szCs w:val="28"/>
          <w:highlight w:val="none"/>
        </w:rPr>
      </w:pPr>
      <w:r>
        <w:rPr>
          <w:highlight w:val="none"/>
        </w:rPr>
        <w:fldChar w:fldCharType="begin"/>
      </w:r>
      <w:r>
        <w:rPr>
          <w:highlight w:val="none"/>
        </w:rPr>
        <w:instrText xml:space="preserve"> HYPERLINK \l "_Toc68590966" </w:instrText>
      </w:r>
      <w:r>
        <w:rPr>
          <w:highlight w:val="none"/>
        </w:rPr>
        <w:fldChar w:fldCharType="separate"/>
      </w:r>
      <w:r>
        <w:rPr>
          <w:rStyle w:val="61"/>
          <w:rFonts w:hint="default" w:ascii="Times New Roman" w:hAnsi="Times New Roman" w:eastAsia="仿宋_GB2312" w:cs="Times New Roman"/>
          <w:color w:val="auto"/>
          <w:sz w:val="28"/>
          <w:szCs w:val="28"/>
          <w:highlight w:val="none"/>
        </w:rPr>
        <w:t>第二章  供应商须知</w:t>
      </w:r>
      <w:r>
        <w:rPr>
          <w:rFonts w:ascii="Times New Roman" w:eastAsia="仿宋_GB2312"/>
          <w:sz w:val="28"/>
          <w:szCs w:val="28"/>
          <w:highlight w:val="none"/>
        </w:rPr>
        <w:tab/>
      </w:r>
      <w:r>
        <w:rPr>
          <w:rFonts w:ascii="Times New Roman" w:eastAsia="仿宋_GB2312"/>
          <w:sz w:val="28"/>
          <w:szCs w:val="28"/>
          <w:highlight w:val="none"/>
        </w:rPr>
        <w:fldChar w:fldCharType="begin"/>
      </w:r>
      <w:r>
        <w:rPr>
          <w:rFonts w:ascii="Times New Roman" w:eastAsia="仿宋_GB2312"/>
          <w:sz w:val="28"/>
          <w:szCs w:val="28"/>
          <w:highlight w:val="none"/>
        </w:rPr>
        <w:instrText xml:space="preserve"> PAGEREF _Toc68590966 \h </w:instrText>
      </w:r>
      <w:r>
        <w:rPr>
          <w:rFonts w:ascii="Times New Roman" w:eastAsia="仿宋_GB2312"/>
          <w:sz w:val="28"/>
          <w:szCs w:val="28"/>
          <w:highlight w:val="none"/>
        </w:rPr>
        <w:fldChar w:fldCharType="separate"/>
      </w:r>
      <w:r>
        <w:rPr>
          <w:rFonts w:ascii="Times New Roman" w:eastAsia="仿宋_GB2312"/>
          <w:sz w:val="28"/>
          <w:szCs w:val="28"/>
          <w:highlight w:val="none"/>
        </w:rPr>
        <w:t>6</w:t>
      </w:r>
      <w:r>
        <w:rPr>
          <w:rFonts w:ascii="Times New Roman" w:eastAsia="仿宋_GB2312"/>
          <w:sz w:val="28"/>
          <w:szCs w:val="28"/>
          <w:highlight w:val="none"/>
        </w:rPr>
        <w:fldChar w:fldCharType="end"/>
      </w:r>
      <w:r>
        <w:rPr>
          <w:rFonts w:ascii="Times New Roman" w:eastAsia="仿宋_GB2312"/>
          <w:sz w:val="28"/>
          <w:szCs w:val="28"/>
          <w:highlight w:val="none"/>
        </w:rPr>
        <w:fldChar w:fldCharType="end"/>
      </w:r>
    </w:p>
    <w:p w14:paraId="45D2AD31">
      <w:pPr>
        <w:pStyle w:val="40"/>
        <w:tabs>
          <w:tab w:val="right" w:leader="dot" w:pos="8296"/>
        </w:tabs>
        <w:rPr>
          <w:rFonts w:eastAsia="仿宋_GB2312"/>
          <w:smallCaps w:val="0"/>
          <w:kern w:val="2"/>
          <w:sz w:val="28"/>
          <w:szCs w:val="28"/>
          <w:highlight w:val="none"/>
        </w:rPr>
      </w:pPr>
      <w:r>
        <w:rPr>
          <w:highlight w:val="none"/>
        </w:rPr>
        <w:t xml:space="preserve">        </w:t>
      </w:r>
      <w:r>
        <w:rPr>
          <w:highlight w:val="none"/>
        </w:rPr>
        <w:fldChar w:fldCharType="begin"/>
      </w:r>
      <w:r>
        <w:rPr>
          <w:highlight w:val="none"/>
        </w:rPr>
        <w:instrText xml:space="preserve"> HYPERLINK \l "_Toc68590967" </w:instrText>
      </w:r>
      <w:r>
        <w:rPr>
          <w:highlight w:val="none"/>
        </w:rPr>
        <w:fldChar w:fldCharType="separate"/>
      </w:r>
      <w:r>
        <w:rPr>
          <w:rStyle w:val="61"/>
          <w:rFonts w:hint="default" w:ascii="Times New Roman" w:hAnsi="Times New Roman" w:eastAsia="仿宋_GB2312" w:cs="Times New Roman"/>
          <w:color w:val="auto"/>
          <w:sz w:val="28"/>
          <w:szCs w:val="28"/>
          <w:highlight w:val="none"/>
        </w:rPr>
        <w:t>（一）供应商须知前附表</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_Toc68590967 \h </w:instrText>
      </w:r>
      <w:r>
        <w:rPr>
          <w:rFonts w:eastAsia="仿宋_GB2312"/>
          <w:sz w:val="28"/>
          <w:szCs w:val="28"/>
          <w:highlight w:val="none"/>
        </w:rPr>
        <w:fldChar w:fldCharType="separate"/>
      </w:r>
      <w:r>
        <w:rPr>
          <w:rFonts w:eastAsia="仿宋_GB2312"/>
          <w:sz w:val="28"/>
          <w:szCs w:val="28"/>
          <w:highlight w:val="none"/>
        </w:rPr>
        <w:t>6</w:t>
      </w:r>
      <w:r>
        <w:rPr>
          <w:rFonts w:eastAsia="仿宋_GB2312"/>
          <w:sz w:val="28"/>
          <w:szCs w:val="28"/>
          <w:highlight w:val="none"/>
        </w:rPr>
        <w:fldChar w:fldCharType="end"/>
      </w:r>
      <w:r>
        <w:rPr>
          <w:rFonts w:eastAsia="仿宋_GB2312"/>
          <w:sz w:val="28"/>
          <w:szCs w:val="28"/>
          <w:highlight w:val="none"/>
        </w:rPr>
        <w:fldChar w:fldCharType="end"/>
      </w:r>
    </w:p>
    <w:p w14:paraId="29C9A1AE">
      <w:pPr>
        <w:pStyle w:val="40"/>
        <w:tabs>
          <w:tab w:val="right" w:leader="dot" w:pos="8296"/>
        </w:tabs>
        <w:rPr>
          <w:rFonts w:eastAsia="仿宋_GB2312"/>
          <w:smallCaps w:val="0"/>
          <w:kern w:val="2"/>
          <w:sz w:val="28"/>
          <w:szCs w:val="28"/>
          <w:highlight w:val="none"/>
        </w:rPr>
      </w:pPr>
      <w:r>
        <w:rPr>
          <w:highlight w:val="none"/>
        </w:rPr>
        <w:t xml:space="preserve">        </w:t>
      </w:r>
      <w:r>
        <w:rPr>
          <w:highlight w:val="none"/>
        </w:rPr>
        <w:fldChar w:fldCharType="begin"/>
      </w:r>
      <w:r>
        <w:rPr>
          <w:highlight w:val="none"/>
        </w:rPr>
        <w:instrText xml:space="preserve"> HYPERLINK \l "_Toc68590968" </w:instrText>
      </w:r>
      <w:r>
        <w:rPr>
          <w:highlight w:val="none"/>
        </w:rPr>
        <w:fldChar w:fldCharType="separate"/>
      </w:r>
      <w:r>
        <w:rPr>
          <w:rStyle w:val="61"/>
          <w:rFonts w:hint="default" w:ascii="Times New Roman" w:hAnsi="Times New Roman" w:eastAsia="仿宋_GB2312" w:cs="Times New Roman"/>
          <w:color w:val="auto"/>
          <w:sz w:val="28"/>
          <w:szCs w:val="28"/>
          <w:highlight w:val="none"/>
        </w:rPr>
        <w:t>（二）供应商须知</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_Toc68590968 \h </w:instrText>
      </w:r>
      <w:r>
        <w:rPr>
          <w:rFonts w:eastAsia="仿宋_GB2312"/>
          <w:sz w:val="28"/>
          <w:szCs w:val="28"/>
          <w:highlight w:val="none"/>
        </w:rPr>
        <w:fldChar w:fldCharType="separate"/>
      </w:r>
      <w:r>
        <w:rPr>
          <w:rFonts w:eastAsia="仿宋_GB2312"/>
          <w:sz w:val="28"/>
          <w:szCs w:val="28"/>
          <w:highlight w:val="none"/>
        </w:rPr>
        <w:t>11</w:t>
      </w:r>
      <w:r>
        <w:rPr>
          <w:rFonts w:eastAsia="仿宋_GB2312"/>
          <w:sz w:val="28"/>
          <w:szCs w:val="28"/>
          <w:highlight w:val="none"/>
        </w:rPr>
        <w:fldChar w:fldCharType="end"/>
      </w:r>
      <w:r>
        <w:rPr>
          <w:rFonts w:eastAsia="仿宋_GB2312"/>
          <w:sz w:val="28"/>
          <w:szCs w:val="28"/>
          <w:highlight w:val="none"/>
        </w:rPr>
        <w:fldChar w:fldCharType="end"/>
      </w:r>
    </w:p>
    <w:p w14:paraId="7FEE79C9">
      <w:pPr>
        <w:pStyle w:val="40"/>
        <w:tabs>
          <w:tab w:val="right" w:leader="dot" w:pos="8296"/>
        </w:tabs>
        <w:rPr>
          <w:rFonts w:eastAsia="仿宋_GB2312"/>
          <w:smallCaps w:val="0"/>
          <w:kern w:val="2"/>
          <w:sz w:val="28"/>
          <w:szCs w:val="28"/>
          <w:highlight w:val="none"/>
        </w:rPr>
      </w:pPr>
      <w:r>
        <w:rPr>
          <w:highlight w:val="none"/>
        </w:rPr>
        <w:t xml:space="preserve">        </w:t>
      </w:r>
      <w:r>
        <w:rPr>
          <w:highlight w:val="none"/>
        </w:rPr>
        <w:fldChar w:fldCharType="begin"/>
      </w:r>
      <w:r>
        <w:rPr>
          <w:highlight w:val="none"/>
        </w:rPr>
        <w:instrText xml:space="preserve"> HYPERLINK \l "_Toc68590969" </w:instrText>
      </w:r>
      <w:r>
        <w:rPr>
          <w:highlight w:val="none"/>
        </w:rPr>
        <w:fldChar w:fldCharType="separate"/>
      </w:r>
      <w:r>
        <w:rPr>
          <w:rStyle w:val="61"/>
          <w:rFonts w:hint="default" w:ascii="Times New Roman" w:hAnsi="Times New Roman" w:eastAsia="仿宋_GB2312" w:cs="Times New Roman"/>
          <w:color w:val="auto"/>
          <w:sz w:val="28"/>
          <w:szCs w:val="28"/>
          <w:highlight w:val="none"/>
        </w:rPr>
        <w:t>一、总  则</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_Toc68590969 \h </w:instrText>
      </w:r>
      <w:r>
        <w:rPr>
          <w:rFonts w:eastAsia="仿宋_GB2312"/>
          <w:sz w:val="28"/>
          <w:szCs w:val="28"/>
          <w:highlight w:val="none"/>
        </w:rPr>
        <w:fldChar w:fldCharType="separate"/>
      </w:r>
      <w:r>
        <w:rPr>
          <w:rFonts w:eastAsia="仿宋_GB2312"/>
          <w:sz w:val="28"/>
          <w:szCs w:val="28"/>
          <w:highlight w:val="none"/>
        </w:rPr>
        <w:t>11</w:t>
      </w:r>
      <w:r>
        <w:rPr>
          <w:rFonts w:eastAsia="仿宋_GB2312"/>
          <w:sz w:val="28"/>
          <w:szCs w:val="28"/>
          <w:highlight w:val="none"/>
        </w:rPr>
        <w:fldChar w:fldCharType="end"/>
      </w:r>
      <w:r>
        <w:rPr>
          <w:rFonts w:eastAsia="仿宋_GB2312"/>
          <w:sz w:val="28"/>
          <w:szCs w:val="28"/>
          <w:highlight w:val="none"/>
        </w:rPr>
        <w:fldChar w:fldCharType="end"/>
      </w:r>
    </w:p>
    <w:p w14:paraId="31075269">
      <w:pPr>
        <w:pStyle w:val="40"/>
        <w:tabs>
          <w:tab w:val="right" w:leader="dot" w:pos="8296"/>
        </w:tabs>
        <w:rPr>
          <w:rFonts w:eastAsia="仿宋_GB2312"/>
          <w:smallCaps w:val="0"/>
          <w:kern w:val="2"/>
          <w:sz w:val="28"/>
          <w:szCs w:val="28"/>
          <w:highlight w:val="none"/>
        </w:rPr>
      </w:pPr>
      <w:r>
        <w:rPr>
          <w:highlight w:val="none"/>
        </w:rPr>
        <w:t xml:space="preserve">        </w:t>
      </w:r>
      <w:r>
        <w:rPr>
          <w:highlight w:val="none"/>
        </w:rPr>
        <w:fldChar w:fldCharType="begin"/>
      </w:r>
      <w:r>
        <w:rPr>
          <w:highlight w:val="none"/>
        </w:rPr>
        <w:instrText xml:space="preserve"> HYPERLINK \l "_Toc68590970" </w:instrText>
      </w:r>
      <w:r>
        <w:rPr>
          <w:highlight w:val="none"/>
        </w:rPr>
        <w:fldChar w:fldCharType="separate"/>
      </w:r>
      <w:r>
        <w:rPr>
          <w:rStyle w:val="61"/>
          <w:rFonts w:hint="default" w:ascii="Times New Roman" w:hAnsi="Times New Roman" w:eastAsia="仿宋_GB2312" w:cs="Times New Roman"/>
          <w:color w:val="auto"/>
          <w:sz w:val="28"/>
          <w:szCs w:val="28"/>
          <w:highlight w:val="none"/>
        </w:rPr>
        <w:t>二、磋商文件说明</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_Toc68590970 \h </w:instrText>
      </w:r>
      <w:r>
        <w:rPr>
          <w:rFonts w:eastAsia="仿宋_GB2312"/>
          <w:sz w:val="28"/>
          <w:szCs w:val="28"/>
          <w:highlight w:val="none"/>
        </w:rPr>
        <w:fldChar w:fldCharType="separate"/>
      </w:r>
      <w:r>
        <w:rPr>
          <w:rFonts w:eastAsia="仿宋_GB2312"/>
          <w:sz w:val="28"/>
          <w:szCs w:val="28"/>
          <w:highlight w:val="none"/>
        </w:rPr>
        <w:t>12</w:t>
      </w:r>
      <w:r>
        <w:rPr>
          <w:rFonts w:eastAsia="仿宋_GB2312"/>
          <w:sz w:val="28"/>
          <w:szCs w:val="28"/>
          <w:highlight w:val="none"/>
        </w:rPr>
        <w:fldChar w:fldCharType="end"/>
      </w:r>
      <w:r>
        <w:rPr>
          <w:rFonts w:eastAsia="仿宋_GB2312"/>
          <w:sz w:val="28"/>
          <w:szCs w:val="28"/>
          <w:highlight w:val="none"/>
        </w:rPr>
        <w:fldChar w:fldCharType="end"/>
      </w:r>
    </w:p>
    <w:p w14:paraId="69804382">
      <w:pPr>
        <w:pStyle w:val="40"/>
        <w:tabs>
          <w:tab w:val="right" w:leader="dot" w:pos="8296"/>
        </w:tabs>
        <w:rPr>
          <w:rFonts w:eastAsia="仿宋_GB2312"/>
          <w:smallCaps w:val="0"/>
          <w:kern w:val="2"/>
          <w:sz w:val="28"/>
          <w:szCs w:val="28"/>
          <w:highlight w:val="none"/>
        </w:rPr>
      </w:pPr>
      <w:r>
        <w:rPr>
          <w:highlight w:val="none"/>
        </w:rPr>
        <w:t xml:space="preserve">        </w:t>
      </w:r>
      <w:r>
        <w:rPr>
          <w:highlight w:val="none"/>
        </w:rPr>
        <w:fldChar w:fldCharType="begin"/>
      </w:r>
      <w:r>
        <w:rPr>
          <w:highlight w:val="none"/>
        </w:rPr>
        <w:instrText xml:space="preserve"> HYPERLINK \l "_Toc68590971" </w:instrText>
      </w:r>
      <w:r>
        <w:rPr>
          <w:highlight w:val="none"/>
        </w:rPr>
        <w:fldChar w:fldCharType="separate"/>
      </w:r>
      <w:r>
        <w:rPr>
          <w:rStyle w:val="61"/>
          <w:rFonts w:hint="default" w:ascii="Times New Roman" w:hAnsi="Times New Roman" w:eastAsia="仿宋_GB2312" w:cs="Times New Roman"/>
          <w:color w:val="auto"/>
          <w:sz w:val="28"/>
          <w:szCs w:val="28"/>
          <w:highlight w:val="none"/>
        </w:rPr>
        <w:t>三、响应文件的编写</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_Toc68590971 \h </w:instrText>
      </w:r>
      <w:r>
        <w:rPr>
          <w:rFonts w:eastAsia="仿宋_GB2312"/>
          <w:sz w:val="28"/>
          <w:szCs w:val="28"/>
          <w:highlight w:val="none"/>
        </w:rPr>
        <w:fldChar w:fldCharType="separate"/>
      </w:r>
      <w:r>
        <w:rPr>
          <w:rFonts w:eastAsia="仿宋_GB2312"/>
          <w:sz w:val="28"/>
          <w:szCs w:val="28"/>
          <w:highlight w:val="none"/>
        </w:rPr>
        <w:t>13</w:t>
      </w:r>
      <w:r>
        <w:rPr>
          <w:rFonts w:eastAsia="仿宋_GB2312"/>
          <w:sz w:val="28"/>
          <w:szCs w:val="28"/>
          <w:highlight w:val="none"/>
        </w:rPr>
        <w:fldChar w:fldCharType="end"/>
      </w:r>
      <w:r>
        <w:rPr>
          <w:rFonts w:eastAsia="仿宋_GB2312"/>
          <w:sz w:val="28"/>
          <w:szCs w:val="28"/>
          <w:highlight w:val="none"/>
        </w:rPr>
        <w:fldChar w:fldCharType="end"/>
      </w:r>
    </w:p>
    <w:p w14:paraId="521D5A31">
      <w:pPr>
        <w:pStyle w:val="40"/>
        <w:tabs>
          <w:tab w:val="right" w:leader="dot" w:pos="8296"/>
        </w:tabs>
        <w:rPr>
          <w:rFonts w:eastAsia="仿宋_GB2312"/>
          <w:smallCaps w:val="0"/>
          <w:kern w:val="2"/>
          <w:sz w:val="28"/>
          <w:szCs w:val="28"/>
          <w:highlight w:val="none"/>
        </w:rPr>
      </w:pPr>
      <w:r>
        <w:rPr>
          <w:highlight w:val="none"/>
        </w:rPr>
        <w:t xml:space="preserve">        </w:t>
      </w:r>
      <w:r>
        <w:rPr>
          <w:highlight w:val="none"/>
        </w:rPr>
        <w:fldChar w:fldCharType="begin"/>
      </w:r>
      <w:r>
        <w:rPr>
          <w:highlight w:val="none"/>
        </w:rPr>
        <w:instrText xml:space="preserve"> HYPERLINK \l "_Toc68590972" </w:instrText>
      </w:r>
      <w:r>
        <w:rPr>
          <w:highlight w:val="none"/>
        </w:rPr>
        <w:fldChar w:fldCharType="separate"/>
      </w:r>
      <w:r>
        <w:rPr>
          <w:rStyle w:val="61"/>
          <w:rFonts w:hint="default" w:ascii="Times New Roman" w:hAnsi="Times New Roman" w:eastAsia="仿宋_GB2312" w:cs="Times New Roman"/>
          <w:color w:val="auto"/>
          <w:sz w:val="28"/>
          <w:szCs w:val="28"/>
          <w:highlight w:val="none"/>
        </w:rPr>
        <w:t>四、响应文件的密封和递交</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_Toc68590972 \h </w:instrText>
      </w:r>
      <w:r>
        <w:rPr>
          <w:rFonts w:eastAsia="仿宋_GB2312"/>
          <w:sz w:val="28"/>
          <w:szCs w:val="28"/>
          <w:highlight w:val="none"/>
        </w:rPr>
        <w:fldChar w:fldCharType="separate"/>
      </w:r>
      <w:r>
        <w:rPr>
          <w:rFonts w:eastAsia="仿宋_GB2312"/>
          <w:sz w:val="28"/>
          <w:szCs w:val="28"/>
          <w:highlight w:val="none"/>
        </w:rPr>
        <w:t>16</w:t>
      </w:r>
      <w:r>
        <w:rPr>
          <w:rFonts w:eastAsia="仿宋_GB2312"/>
          <w:sz w:val="28"/>
          <w:szCs w:val="28"/>
          <w:highlight w:val="none"/>
        </w:rPr>
        <w:fldChar w:fldCharType="end"/>
      </w:r>
      <w:r>
        <w:rPr>
          <w:rFonts w:eastAsia="仿宋_GB2312"/>
          <w:sz w:val="28"/>
          <w:szCs w:val="28"/>
          <w:highlight w:val="none"/>
        </w:rPr>
        <w:fldChar w:fldCharType="end"/>
      </w:r>
    </w:p>
    <w:p w14:paraId="78048903">
      <w:pPr>
        <w:pStyle w:val="40"/>
        <w:tabs>
          <w:tab w:val="right" w:leader="dot" w:pos="8296"/>
        </w:tabs>
        <w:rPr>
          <w:rFonts w:eastAsia="仿宋_GB2312"/>
          <w:smallCaps w:val="0"/>
          <w:kern w:val="2"/>
          <w:sz w:val="28"/>
          <w:szCs w:val="28"/>
          <w:highlight w:val="none"/>
        </w:rPr>
      </w:pPr>
      <w:r>
        <w:rPr>
          <w:highlight w:val="none"/>
        </w:rPr>
        <w:t xml:space="preserve">        </w:t>
      </w:r>
      <w:r>
        <w:rPr>
          <w:highlight w:val="none"/>
        </w:rPr>
        <w:fldChar w:fldCharType="begin"/>
      </w:r>
      <w:r>
        <w:rPr>
          <w:highlight w:val="none"/>
        </w:rPr>
        <w:instrText xml:space="preserve"> HYPERLINK \l "_Toc68590973" </w:instrText>
      </w:r>
      <w:r>
        <w:rPr>
          <w:highlight w:val="none"/>
        </w:rPr>
        <w:fldChar w:fldCharType="separate"/>
      </w:r>
      <w:r>
        <w:rPr>
          <w:rStyle w:val="61"/>
          <w:rFonts w:hint="default" w:ascii="Times New Roman" w:hAnsi="Times New Roman" w:eastAsia="仿宋_GB2312" w:cs="Times New Roman"/>
          <w:color w:val="auto"/>
          <w:sz w:val="28"/>
          <w:szCs w:val="28"/>
          <w:highlight w:val="none"/>
        </w:rPr>
        <w:t>五、评审与磋商</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_Toc68590973 \h </w:instrText>
      </w:r>
      <w:r>
        <w:rPr>
          <w:rFonts w:eastAsia="仿宋_GB2312"/>
          <w:sz w:val="28"/>
          <w:szCs w:val="28"/>
          <w:highlight w:val="none"/>
        </w:rPr>
        <w:fldChar w:fldCharType="separate"/>
      </w:r>
      <w:r>
        <w:rPr>
          <w:rFonts w:eastAsia="仿宋_GB2312"/>
          <w:sz w:val="28"/>
          <w:szCs w:val="28"/>
          <w:highlight w:val="none"/>
        </w:rPr>
        <w:t>17</w:t>
      </w:r>
      <w:r>
        <w:rPr>
          <w:rFonts w:eastAsia="仿宋_GB2312"/>
          <w:sz w:val="28"/>
          <w:szCs w:val="28"/>
          <w:highlight w:val="none"/>
        </w:rPr>
        <w:fldChar w:fldCharType="end"/>
      </w:r>
      <w:r>
        <w:rPr>
          <w:rFonts w:eastAsia="仿宋_GB2312"/>
          <w:sz w:val="28"/>
          <w:szCs w:val="28"/>
          <w:highlight w:val="none"/>
        </w:rPr>
        <w:fldChar w:fldCharType="end"/>
      </w:r>
    </w:p>
    <w:p w14:paraId="61928F5B">
      <w:pPr>
        <w:pStyle w:val="40"/>
        <w:tabs>
          <w:tab w:val="right" w:leader="dot" w:pos="8296"/>
        </w:tabs>
        <w:rPr>
          <w:rFonts w:eastAsia="仿宋_GB2312"/>
          <w:smallCaps w:val="0"/>
          <w:kern w:val="2"/>
          <w:sz w:val="28"/>
          <w:szCs w:val="28"/>
          <w:highlight w:val="none"/>
        </w:rPr>
      </w:pPr>
      <w:r>
        <w:rPr>
          <w:highlight w:val="none"/>
        </w:rPr>
        <w:t xml:space="preserve">        </w:t>
      </w:r>
      <w:r>
        <w:rPr>
          <w:highlight w:val="none"/>
        </w:rPr>
        <w:fldChar w:fldCharType="begin"/>
      </w:r>
      <w:r>
        <w:rPr>
          <w:highlight w:val="none"/>
        </w:rPr>
        <w:instrText xml:space="preserve"> HYPERLINK \l "_Toc68590974" </w:instrText>
      </w:r>
      <w:r>
        <w:rPr>
          <w:highlight w:val="none"/>
        </w:rPr>
        <w:fldChar w:fldCharType="separate"/>
      </w:r>
      <w:r>
        <w:rPr>
          <w:rStyle w:val="61"/>
          <w:rFonts w:hint="default" w:ascii="Times New Roman" w:hAnsi="Times New Roman" w:eastAsia="仿宋_GB2312" w:cs="Times New Roman"/>
          <w:color w:val="auto"/>
          <w:sz w:val="28"/>
          <w:szCs w:val="28"/>
          <w:highlight w:val="none"/>
        </w:rPr>
        <w:t>六、确定成交单位、授予合同</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_Toc68590974 \h </w:instrText>
      </w:r>
      <w:r>
        <w:rPr>
          <w:rFonts w:eastAsia="仿宋_GB2312"/>
          <w:sz w:val="28"/>
          <w:szCs w:val="28"/>
          <w:highlight w:val="none"/>
        </w:rPr>
        <w:fldChar w:fldCharType="separate"/>
      </w:r>
      <w:r>
        <w:rPr>
          <w:rFonts w:eastAsia="仿宋_GB2312"/>
          <w:sz w:val="28"/>
          <w:szCs w:val="28"/>
          <w:highlight w:val="none"/>
        </w:rPr>
        <w:t>20</w:t>
      </w:r>
      <w:r>
        <w:rPr>
          <w:rFonts w:eastAsia="仿宋_GB2312"/>
          <w:sz w:val="28"/>
          <w:szCs w:val="28"/>
          <w:highlight w:val="none"/>
        </w:rPr>
        <w:fldChar w:fldCharType="end"/>
      </w:r>
      <w:r>
        <w:rPr>
          <w:rFonts w:eastAsia="仿宋_GB2312"/>
          <w:sz w:val="28"/>
          <w:szCs w:val="28"/>
          <w:highlight w:val="none"/>
        </w:rPr>
        <w:fldChar w:fldCharType="end"/>
      </w:r>
    </w:p>
    <w:p w14:paraId="2C1B981A">
      <w:pPr>
        <w:pStyle w:val="35"/>
        <w:tabs>
          <w:tab w:val="right" w:leader="dot" w:pos="8300"/>
          <w:tab w:val="clear" w:pos="9344"/>
        </w:tabs>
        <w:rPr>
          <w:rFonts w:ascii="Times New Roman" w:eastAsia="仿宋_GB2312"/>
          <w:b w:val="0"/>
          <w:bCs w:val="0"/>
          <w:caps w:val="0"/>
          <w:sz w:val="28"/>
          <w:szCs w:val="28"/>
          <w:highlight w:val="none"/>
        </w:rPr>
      </w:pPr>
      <w:r>
        <w:rPr>
          <w:highlight w:val="none"/>
        </w:rPr>
        <w:fldChar w:fldCharType="begin"/>
      </w:r>
      <w:r>
        <w:rPr>
          <w:highlight w:val="none"/>
        </w:rPr>
        <w:instrText xml:space="preserve"> HYPERLINK \l "_Toc68590975" </w:instrText>
      </w:r>
      <w:r>
        <w:rPr>
          <w:highlight w:val="none"/>
        </w:rPr>
        <w:fldChar w:fldCharType="separate"/>
      </w:r>
      <w:r>
        <w:rPr>
          <w:rStyle w:val="61"/>
          <w:rFonts w:hint="default" w:ascii="Times New Roman" w:hAnsi="Times New Roman" w:eastAsia="仿宋_GB2312" w:cs="Times New Roman"/>
          <w:color w:val="auto"/>
          <w:sz w:val="28"/>
          <w:szCs w:val="28"/>
          <w:highlight w:val="none"/>
        </w:rPr>
        <w:t>第三章  评审办法和标准</w:t>
      </w:r>
      <w:r>
        <w:rPr>
          <w:rFonts w:ascii="Times New Roman" w:eastAsia="仿宋_GB2312"/>
          <w:sz w:val="28"/>
          <w:szCs w:val="28"/>
          <w:highlight w:val="none"/>
        </w:rPr>
        <w:tab/>
      </w:r>
      <w:r>
        <w:rPr>
          <w:rFonts w:ascii="Times New Roman" w:eastAsia="仿宋_GB2312"/>
          <w:sz w:val="28"/>
          <w:szCs w:val="28"/>
          <w:highlight w:val="none"/>
        </w:rPr>
        <w:fldChar w:fldCharType="begin"/>
      </w:r>
      <w:r>
        <w:rPr>
          <w:rFonts w:ascii="Times New Roman" w:eastAsia="仿宋_GB2312"/>
          <w:sz w:val="28"/>
          <w:szCs w:val="28"/>
          <w:highlight w:val="none"/>
        </w:rPr>
        <w:instrText xml:space="preserve"> PAGEREF _Toc68590975 \h </w:instrText>
      </w:r>
      <w:r>
        <w:rPr>
          <w:rFonts w:ascii="Times New Roman" w:eastAsia="仿宋_GB2312"/>
          <w:sz w:val="28"/>
          <w:szCs w:val="28"/>
          <w:highlight w:val="none"/>
        </w:rPr>
        <w:fldChar w:fldCharType="separate"/>
      </w:r>
      <w:r>
        <w:rPr>
          <w:rFonts w:ascii="Times New Roman" w:eastAsia="仿宋_GB2312"/>
          <w:sz w:val="28"/>
          <w:szCs w:val="28"/>
          <w:highlight w:val="none"/>
        </w:rPr>
        <w:t>25</w:t>
      </w:r>
      <w:r>
        <w:rPr>
          <w:rFonts w:ascii="Times New Roman" w:eastAsia="仿宋_GB2312"/>
          <w:sz w:val="28"/>
          <w:szCs w:val="28"/>
          <w:highlight w:val="none"/>
        </w:rPr>
        <w:fldChar w:fldCharType="end"/>
      </w:r>
      <w:r>
        <w:rPr>
          <w:rFonts w:ascii="Times New Roman" w:eastAsia="仿宋_GB2312"/>
          <w:sz w:val="28"/>
          <w:szCs w:val="28"/>
          <w:highlight w:val="none"/>
        </w:rPr>
        <w:fldChar w:fldCharType="end"/>
      </w:r>
    </w:p>
    <w:p w14:paraId="79B8EA1E">
      <w:pPr>
        <w:pStyle w:val="40"/>
        <w:tabs>
          <w:tab w:val="right" w:leader="dot" w:pos="8296"/>
        </w:tabs>
        <w:rPr>
          <w:rFonts w:eastAsia="仿宋_GB2312"/>
          <w:smallCaps w:val="0"/>
          <w:kern w:val="2"/>
          <w:sz w:val="28"/>
          <w:szCs w:val="28"/>
          <w:highlight w:val="none"/>
        </w:rPr>
      </w:pPr>
      <w:r>
        <w:rPr>
          <w:highlight w:val="none"/>
        </w:rPr>
        <w:fldChar w:fldCharType="begin"/>
      </w:r>
      <w:r>
        <w:rPr>
          <w:highlight w:val="none"/>
        </w:rPr>
        <w:instrText xml:space="preserve"> HYPERLINK \l "_Toc68590976" </w:instrText>
      </w:r>
      <w:r>
        <w:rPr>
          <w:highlight w:val="none"/>
        </w:rPr>
        <w:fldChar w:fldCharType="separate"/>
      </w:r>
      <w:r>
        <w:rPr>
          <w:rStyle w:val="61"/>
          <w:rFonts w:hint="default" w:ascii="Times New Roman" w:hAnsi="Times New Roman" w:eastAsia="仿宋_GB2312" w:cs="Times New Roman"/>
          <w:color w:val="auto"/>
          <w:sz w:val="28"/>
          <w:szCs w:val="28"/>
          <w:highlight w:val="none"/>
        </w:rPr>
        <w:t>1.评审方法</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_Toc68590976 \h </w:instrText>
      </w:r>
      <w:r>
        <w:rPr>
          <w:rFonts w:eastAsia="仿宋_GB2312"/>
          <w:sz w:val="28"/>
          <w:szCs w:val="28"/>
          <w:highlight w:val="none"/>
        </w:rPr>
        <w:fldChar w:fldCharType="separate"/>
      </w:r>
      <w:r>
        <w:rPr>
          <w:rFonts w:eastAsia="仿宋_GB2312"/>
          <w:sz w:val="28"/>
          <w:szCs w:val="28"/>
          <w:highlight w:val="none"/>
        </w:rPr>
        <w:t>25</w:t>
      </w:r>
      <w:r>
        <w:rPr>
          <w:rFonts w:eastAsia="仿宋_GB2312"/>
          <w:sz w:val="28"/>
          <w:szCs w:val="28"/>
          <w:highlight w:val="none"/>
        </w:rPr>
        <w:fldChar w:fldCharType="end"/>
      </w:r>
      <w:r>
        <w:rPr>
          <w:rFonts w:eastAsia="仿宋_GB2312"/>
          <w:sz w:val="28"/>
          <w:szCs w:val="28"/>
          <w:highlight w:val="none"/>
        </w:rPr>
        <w:fldChar w:fldCharType="end"/>
      </w:r>
    </w:p>
    <w:p w14:paraId="1274C0A5">
      <w:pPr>
        <w:pStyle w:val="40"/>
        <w:tabs>
          <w:tab w:val="right" w:leader="dot" w:pos="8296"/>
        </w:tabs>
        <w:rPr>
          <w:rFonts w:eastAsia="仿宋_GB2312"/>
          <w:smallCaps w:val="0"/>
          <w:kern w:val="2"/>
          <w:sz w:val="28"/>
          <w:szCs w:val="28"/>
          <w:highlight w:val="none"/>
        </w:rPr>
      </w:pPr>
      <w:r>
        <w:rPr>
          <w:highlight w:val="none"/>
        </w:rPr>
        <w:fldChar w:fldCharType="begin"/>
      </w:r>
      <w:r>
        <w:rPr>
          <w:highlight w:val="none"/>
        </w:rPr>
        <w:instrText xml:space="preserve"> HYPERLINK \l "_Toc68590977" </w:instrText>
      </w:r>
      <w:r>
        <w:rPr>
          <w:highlight w:val="none"/>
        </w:rPr>
        <w:fldChar w:fldCharType="separate"/>
      </w:r>
      <w:r>
        <w:rPr>
          <w:rStyle w:val="61"/>
          <w:rFonts w:hint="default" w:ascii="Times New Roman" w:hAnsi="Times New Roman" w:eastAsia="仿宋_GB2312" w:cs="Times New Roman"/>
          <w:color w:val="auto"/>
          <w:sz w:val="28"/>
          <w:szCs w:val="28"/>
          <w:highlight w:val="none"/>
        </w:rPr>
        <w:t>2.评审标准</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_Toc68590977 \h </w:instrText>
      </w:r>
      <w:r>
        <w:rPr>
          <w:rFonts w:eastAsia="仿宋_GB2312"/>
          <w:sz w:val="28"/>
          <w:szCs w:val="28"/>
          <w:highlight w:val="none"/>
        </w:rPr>
        <w:fldChar w:fldCharType="separate"/>
      </w:r>
      <w:r>
        <w:rPr>
          <w:rFonts w:eastAsia="仿宋_GB2312"/>
          <w:sz w:val="28"/>
          <w:szCs w:val="28"/>
          <w:highlight w:val="none"/>
        </w:rPr>
        <w:t>25</w:t>
      </w:r>
      <w:r>
        <w:rPr>
          <w:rFonts w:eastAsia="仿宋_GB2312"/>
          <w:sz w:val="28"/>
          <w:szCs w:val="28"/>
          <w:highlight w:val="none"/>
        </w:rPr>
        <w:fldChar w:fldCharType="end"/>
      </w:r>
      <w:r>
        <w:rPr>
          <w:rFonts w:eastAsia="仿宋_GB2312"/>
          <w:sz w:val="28"/>
          <w:szCs w:val="28"/>
          <w:highlight w:val="none"/>
        </w:rPr>
        <w:fldChar w:fldCharType="end"/>
      </w:r>
    </w:p>
    <w:p w14:paraId="66FF8D3A">
      <w:pPr>
        <w:pStyle w:val="40"/>
        <w:tabs>
          <w:tab w:val="right" w:leader="dot" w:pos="8296"/>
        </w:tabs>
        <w:rPr>
          <w:rFonts w:eastAsia="仿宋_GB2312"/>
          <w:smallCaps w:val="0"/>
          <w:kern w:val="2"/>
          <w:sz w:val="28"/>
          <w:szCs w:val="28"/>
          <w:highlight w:val="none"/>
        </w:rPr>
      </w:pPr>
      <w:r>
        <w:rPr>
          <w:highlight w:val="none"/>
        </w:rPr>
        <w:fldChar w:fldCharType="begin"/>
      </w:r>
      <w:r>
        <w:rPr>
          <w:highlight w:val="none"/>
        </w:rPr>
        <w:instrText xml:space="preserve"> HYPERLINK \l "_Toc68590978" </w:instrText>
      </w:r>
      <w:r>
        <w:rPr>
          <w:highlight w:val="none"/>
        </w:rPr>
        <w:fldChar w:fldCharType="separate"/>
      </w:r>
      <w:r>
        <w:rPr>
          <w:rStyle w:val="61"/>
          <w:rFonts w:hint="default" w:ascii="Times New Roman" w:hAnsi="Times New Roman" w:eastAsia="仿宋_GB2312" w:cs="Times New Roman"/>
          <w:color w:val="auto"/>
          <w:sz w:val="28"/>
          <w:szCs w:val="28"/>
          <w:highlight w:val="none"/>
        </w:rPr>
        <w:t>3.评审程序</w:t>
      </w:r>
      <w:r>
        <w:rPr>
          <w:rFonts w:eastAsia="仿宋_GB2312"/>
          <w:sz w:val="28"/>
          <w:szCs w:val="28"/>
          <w:highlight w:val="none"/>
        </w:rPr>
        <w:tab/>
      </w:r>
      <w:r>
        <w:rPr>
          <w:rFonts w:eastAsia="仿宋_GB2312"/>
          <w:sz w:val="28"/>
          <w:szCs w:val="28"/>
          <w:highlight w:val="none"/>
        </w:rPr>
        <w:fldChar w:fldCharType="begin"/>
      </w:r>
      <w:r>
        <w:rPr>
          <w:rFonts w:eastAsia="仿宋_GB2312"/>
          <w:sz w:val="28"/>
          <w:szCs w:val="28"/>
          <w:highlight w:val="none"/>
        </w:rPr>
        <w:instrText xml:space="preserve"> PAGEREF _Toc68590978 \h </w:instrText>
      </w:r>
      <w:r>
        <w:rPr>
          <w:rFonts w:eastAsia="仿宋_GB2312"/>
          <w:sz w:val="28"/>
          <w:szCs w:val="28"/>
          <w:highlight w:val="none"/>
        </w:rPr>
        <w:fldChar w:fldCharType="separate"/>
      </w:r>
      <w:r>
        <w:rPr>
          <w:rFonts w:eastAsia="仿宋_GB2312"/>
          <w:sz w:val="28"/>
          <w:szCs w:val="28"/>
          <w:highlight w:val="none"/>
        </w:rPr>
        <w:t>27</w:t>
      </w:r>
      <w:r>
        <w:rPr>
          <w:rFonts w:eastAsia="仿宋_GB2312"/>
          <w:sz w:val="28"/>
          <w:szCs w:val="28"/>
          <w:highlight w:val="none"/>
        </w:rPr>
        <w:fldChar w:fldCharType="end"/>
      </w:r>
      <w:r>
        <w:rPr>
          <w:rFonts w:eastAsia="仿宋_GB2312"/>
          <w:sz w:val="28"/>
          <w:szCs w:val="28"/>
          <w:highlight w:val="none"/>
        </w:rPr>
        <w:fldChar w:fldCharType="end"/>
      </w:r>
    </w:p>
    <w:p w14:paraId="089D0EDE">
      <w:pPr>
        <w:pStyle w:val="35"/>
        <w:tabs>
          <w:tab w:val="right" w:leader="dot" w:pos="8300"/>
          <w:tab w:val="clear" w:pos="9344"/>
        </w:tabs>
        <w:rPr>
          <w:rFonts w:ascii="Times New Roman" w:eastAsia="仿宋_GB2312"/>
          <w:b w:val="0"/>
          <w:bCs w:val="0"/>
          <w:caps w:val="0"/>
          <w:sz w:val="28"/>
          <w:szCs w:val="28"/>
          <w:highlight w:val="none"/>
        </w:rPr>
      </w:pPr>
      <w:r>
        <w:rPr>
          <w:highlight w:val="none"/>
        </w:rPr>
        <w:fldChar w:fldCharType="begin"/>
      </w:r>
      <w:r>
        <w:rPr>
          <w:highlight w:val="none"/>
        </w:rPr>
        <w:instrText xml:space="preserve"> HYPERLINK \l "_Toc68590979" </w:instrText>
      </w:r>
      <w:r>
        <w:rPr>
          <w:highlight w:val="none"/>
        </w:rPr>
        <w:fldChar w:fldCharType="separate"/>
      </w:r>
      <w:r>
        <w:rPr>
          <w:rStyle w:val="61"/>
          <w:rFonts w:hint="default" w:ascii="Times New Roman" w:hAnsi="Times New Roman" w:eastAsia="仿宋_GB2312" w:cs="Times New Roman"/>
          <w:color w:val="auto"/>
          <w:sz w:val="28"/>
          <w:szCs w:val="28"/>
          <w:highlight w:val="none"/>
        </w:rPr>
        <w:t>第四章  拟签订的合同文本</w:t>
      </w:r>
      <w:r>
        <w:rPr>
          <w:rFonts w:ascii="Times New Roman" w:eastAsia="仿宋_GB2312"/>
          <w:sz w:val="28"/>
          <w:szCs w:val="28"/>
          <w:highlight w:val="none"/>
        </w:rPr>
        <w:tab/>
      </w:r>
      <w:r>
        <w:rPr>
          <w:rFonts w:ascii="Times New Roman" w:eastAsia="仿宋_GB2312"/>
          <w:sz w:val="28"/>
          <w:szCs w:val="28"/>
          <w:highlight w:val="none"/>
        </w:rPr>
        <w:fldChar w:fldCharType="begin"/>
      </w:r>
      <w:r>
        <w:rPr>
          <w:rFonts w:ascii="Times New Roman" w:eastAsia="仿宋_GB2312"/>
          <w:sz w:val="28"/>
          <w:szCs w:val="28"/>
          <w:highlight w:val="none"/>
        </w:rPr>
        <w:instrText xml:space="preserve"> PAGEREF _Toc68590979 \h </w:instrText>
      </w:r>
      <w:r>
        <w:rPr>
          <w:rFonts w:ascii="Times New Roman" w:eastAsia="仿宋_GB2312"/>
          <w:sz w:val="28"/>
          <w:szCs w:val="28"/>
          <w:highlight w:val="none"/>
        </w:rPr>
        <w:fldChar w:fldCharType="separate"/>
      </w:r>
      <w:r>
        <w:rPr>
          <w:rFonts w:ascii="Times New Roman" w:eastAsia="仿宋_GB2312"/>
          <w:sz w:val="28"/>
          <w:szCs w:val="28"/>
          <w:highlight w:val="none"/>
        </w:rPr>
        <w:t>36</w:t>
      </w:r>
      <w:r>
        <w:rPr>
          <w:rFonts w:ascii="Times New Roman" w:eastAsia="仿宋_GB2312"/>
          <w:sz w:val="28"/>
          <w:szCs w:val="28"/>
          <w:highlight w:val="none"/>
        </w:rPr>
        <w:fldChar w:fldCharType="end"/>
      </w:r>
      <w:r>
        <w:rPr>
          <w:rFonts w:ascii="Times New Roman" w:eastAsia="仿宋_GB2312"/>
          <w:sz w:val="28"/>
          <w:szCs w:val="28"/>
          <w:highlight w:val="none"/>
        </w:rPr>
        <w:fldChar w:fldCharType="end"/>
      </w:r>
    </w:p>
    <w:p w14:paraId="1AF5ECDF">
      <w:pPr>
        <w:pStyle w:val="35"/>
        <w:tabs>
          <w:tab w:val="right" w:leader="dot" w:pos="8300"/>
          <w:tab w:val="clear" w:pos="9344"/>
        </w:tabs>
        <w:rPr>
          <w:rFonts w:ascii="Times New Roman" w:eastAsia="仿宋_GB2312"/>
          <w:b w:val="0"/>
          <w:bCs w:val="0"/>
          <w:caps w:val="0"/>
          <w:sz w:val="28"/>
          <w:szCs w:val="28"/>
          <w:highlight w:val="none"/>
        </w:rPr>
      </w:pPr>
      <w:r>
        <w:rPr>
          <w:highlight w:val="none"/>
        </w:rPr>
        <w:fldChar w:fldCharType="begin"/>
      </w:r>
      <w:r>
        <w:rPr>
          <w:highlight w:val="none"/>
        </w:rPr>
        <w:instrText xml:space="preserve"> HYPERLINK \l "_Toc68590980" </w:instrText>
      </w:r>
      <w:r>
        <w:rPr>
          <w:highlight w:val="none"/>
        </w:rPr>
        <w:fldChar w:fldCharType="separate"/>
      </w:r>
      <w:r>
        <w:rPr>
          <w:rStyle w:val="61"/>
          <w:rFonts w:hint="default" w:ascii="Times New Roman" w:hAnsi="Times New Roman" w:eastAsia="仿宋_GB2312" w:cs="Times New Roman"/>
          <w:color w:val="auto"/>
          <w:sz w:val="28"/>
          <w:szCs w:val="28"/>
          <w:highlight w:val="none"/>
        </w:rPr>
        <w:t>第五章  采购内容及要求</w:t>
      </w:r>
      <w:r>
        <w:rPr>
          <w:rFonts w:ascii="Times New Roman" w:eastAsia="仿宋_GB2312"/>
          <w:sz w:val="28"/>
          <w:szCs w:val="28"/>
          <w:highlight w:val="none"/>
        </w:rPr>
        <w:tab/>
      </w:r>
      <w:r>
        <w:rPr>
          <w:rFonts w:ascii="Times New Roman" w:eastAsia="仿宋_GB2312"/>
          <w:sz w:val="28"/>
          <w:szCs w:val="28"/>
          <w:highlight w:val="none"/>
        </w:rPr>
        <w:fldChar w:fldCharType="begin"/>
      </w:r>
      <w:r>
        <w:rPr>
          <w:rFonts w:ascii="Times New Roman" w:eastAsia="仿宋_GB2312"/>
          <w:sz w:val="28"/>
          <w:szCs w:val="28"/>
          <w:highlight w:val="none"/>
        </w:rPr>
        <w:instrText xml:space="preserve"> PAGEREF _Toc68590980 \h </w:instrText>
      </w:r>
      <w:r>
        <w:rPr>
          <w:rFonts w:ascii="Times New Roman" w:eastAsia="仿宋_GB2312"/>
          <w:sz w:val="28"/>
          <w:szCs w:val="28"/>
          <w:highlight w:val="none"/>
        </w:rPr>
        <w:fldChar w:fldCharType="separate"/>
      </w:r>
      <w:r>
        <w:rPr>
          <w:rFonts w:ascii="Times New Roman" w:eastAsia="仿宋_GB2312"/>
          <w:sz w:val="28"/>
          <w:szCs w:val="28"/>
          <w:highlight w:val="none"/>
        </w:rPr>
        <w:t>55</w:t>
      </w:r>
      <w:r>
        <w:rPr>
          <w:rFonts w:ascii="Times New Roman" w:eastAsia="仿宋_GB2312"/>
          <w:sz w:val="28"/>
          <w:szCs w:val="28"/>
          <w:highlight w:val="none"/>
        </w:rPr>
        <w:fldChar w:fldCharType="end"/>
      </w:r>
      <w:r>
        <w:rPr>
          <w:rFonts w:ascii="Times New Roman" w:eastAsia="仿宋_GB2312"/>
          <w:sz w:val="28"/>
          <w:szCs w:val="28"/>
          <w:highlight w:val="none"/>
        </w:rPr>
        <w:fldChar w:fldCharType="end"/>
      </w:r>
    </w:p>
    <w:p w14:paraId="443A6FB6">
      <w:pPr>
        <w:pStyle w:val="35"/>
        <w:tabs>
          <w:tab w:val="right" w:leader="dot" w:pos="8300"/>
          <w:tab w:val="clear" w:pos="9344"/>
        </w:tabs>
        <w:rPr>
          <w:rFonts w:ascii="Times New Roman" w:eastAsia="仿宋_GB2312"/>
          <w:b w:val="0"/>
          <w:bCs w:val="0"/>
          <w:caps w:val="0"/>
          <w:sz w:val="28"/>
          <w:szCs w:val="28"/>
          <w:highlight w:val="none"/>
        </w:rPr>
      </w:pPr>
      <w:r>
        <w:rPr>
          <w:highlight w:val="none"/>
        </w:rPr>
        <w:fldChar w:fldCharType="begin"/>
      </w:r>
      <w:r>
        <w:rPr>
          <w:highlight w:val="none"/>
        </w:rPr>
        <w:instrText xml:space="preserve"> HYPERLINK \l "_Toc68590981" </w:instrText>
      </w:r>
      <w:r>
        <w:rPr>
          <w:highlight w:val="none"/>
        </w:rPr>
        <w:fldChar w:fldCharType="separate"/>
      </w:r>
      <w:r>
        <w:rPr>
          <w:rStyle w:val="61"/>
          <w:rFonts w:hint="default" w:ascii="Times New Roman" w:hAnsi="Times New Roman" w:eastAsia="仿宋_GB2312" w:cs="Times New Roman"/>
          <w:color w:val="auto"/>
          <w:sz w:val="28"/>
          <w:szCs w:val="28"/>
          <w:highlight w:val="none"/>
        </w:rPr>
        <w:t>第六章  磋商响应文件格式</w:t>
      </w:r>
      <w:r>
        <w:rPr>
          <w:rFonts w:ascii="Times New Roman" w:eastAsia="仿宋_GB2312"/>
          <w:sz w:val="28"/>
          <w:szCs w:val="28"/>
          <w:highlight w:val="none"/>
        </w:rPr>
        <w:tab/>
      </w:r>
      <w:r>
        <w:rPr>
          <w:rFonts w:ascii="Times New Roman" w:eastAsia="仿宋_GB2312"/>
          <w:sz w:val="28"/>
          <w:szCs w:val="28"/>
          <w:highlight w:val="none"/>
        </w:rPr>
        <w:fldChar w:fldCharType="begin"/>
      </w:r>
      <w:r>
        <w:rPr>
          <w:rFonts w:ascii="Times New Roman" w:eastAsia="仿宋_GB2312"/>
          <w:sz w:val="28"/>
          <w:szCs w:val="28"/>
          <w:highlight w:val="none"/>
        </w:rPr>
        <w:instrText xml:space="preserve"> PAGEREF _Toc68590981 \h </w:instrText>
      </w:r>
      <w:r>
        <w:rPr>
          <w:rFonts w:ascii="Times New Roman" w:eastAsia="仿宋_GB2312"/>
          <w:sz w:val="28"/>
          <w:szCs w:val="28"/>
          <w:highlight w:val="none"/>
        </w:rPr>
        <w:fldChar w:fldCharType="separate"/>
      </w:r>
      <w:r>
        <w:rPr>
          <w:rFonts w:ascii="Times New Roman" w:eastAsia="仿宋_GB2312"/>
          <w:sz w:val="28"/>
          <w:szCs w:val="28"/>
          <w:highlight w:val="none"/>
        </w:rPr>
        <w:t>56</w:t>
      </w:r>
      <w:r>
        <w:rPr>
          <w:rFonts w:ascii="Times New Roman" w:eastAsia="仿宋_GB2312"/>
          <w:sz w:val="28"/>
          <w:szCs w:val="28"/>
          <w:highlight w:val="none"/>
        </w:rPr>
        <w:fldChar w:fldCharType="end"/>
      </w:r>
      <w:r>
        <w:rPr>
          <w:rFonts w:ascii="Times New Roman" w:eastAsia="仿宋_GB2312"/>
          <w:sz w:val="28"/>
          <w:szCs w:val="28"/>
          <w:highlight w:val="none"/>
        </w:rPr>
        <w:fldChar w:fldCharType="end"/>
      </w:r>
    </w:p>
    <w:p w14:paraId="54E09BE9">
      <w:pPr>
        <w:tabs>
          <w:tab w:val="center" w:pos="4677"/>
          <w:tab w:val="left" w:pos="5040"/>
        </w:tabs>
        <w:adjustRightInd w:val="0"/>
        <w:snapToGrid w:val="0"/>
        <w:spacing w:line="360" w:lineRule="auto"/>
        <w:jc w:val="left"/>
        <w:rPr>
          <w:rFonts w:eastAsia="仿宋_GB2312"/>
          <w:szCs w:val="20"/>
          <w:highlight w:val="none"/>
        </w:rPr>
      </w:pPr>
      <w:r>
        <w:rPr>
          <w:rFonts w:eastAsia="仿宋_GB2312"/>
          <w:sz w:val="28"/>
          <w:szCs w:val="28"/>
          <w:highlight w:val="none"/>
        </w:rPr>
        <w:fldChar w:fldCharType="end"/>
      </w:r>
    </w:p>
    <w:p w14:paraId="737930A1">
      <w:pPr>
        <w:rPr>
          <w:rFonts w:eastAsia="仿宋_GB2312"/>
          <w:szCs w:val="20"/>
          <w:highlight w:val="none"/>
        </w:rPr>
      </w:pPr>
      <w:r>
        <w:rPr>
          <w:rFonts w:eastAsia="仿宋_GB2312"/>
          <w:szCs w:val="20"/>
          <w:highlight w:val="none"/>
        </w:rPr>
        <w:br w:type="page"/>
      </w:r>
    </w:p>
    <w:p w14:paraId="47E00BEE">
      <w:pPr>
        <w:pStyle w:val="22"/>
        <w:rPr>
          <w:rFonts w:ascii="Times New Roman" w:hAnsi="Times New Roman"/>
          <w:highlight w:val="none"/>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8"/>
          <w:rFonts w:ascii="Times New Roman" w:hAnsi="Times New Roman" w:eastAsia="宋体"/>
          <w:sz w:val="36"/>
          <w:szCs w:val="36"/>
          <w:highlight w:val="none"/>
        </w:rPr>
      </w:pPr>
      <w:bookmarkStart w:id="0" w:name="_Toc21755"/>
      <w:bookmarkStart w:id="1" w:name="_Toc68590965"/>
      <w:bookmarkStart w:id="2" w:name="_Toc58504445"/>
      <w:bookmarkStart w:id="3" w:name="_Toc415499894"/>
      <w:bookmarkStart w:id="4" w:name="_Toc177995472"/>
      <w:bookmarkStart w:id="5" w:name="_Toc177817333"/>
      <w:bookmarkStart w:id="6" w:name="_Toc503063420"/>
      <w:bookmarkStart w:id="7" w:name="_Toc499711041"/>
      <w:bookmarkStart w:id="8" w:name="_Toc176882541"/>
      <w:bookmarkStart w:id="9" w:name="_Toc177189234"/>
      <w:bookmarkStart w:id="10" w:name="_Toc70687138"/>
      <w:bookmarkStart w:id="11" w:name="_Toc496324577"/>
      <w:bookmarkStart w:id="12" w:name="_Toc500747060"/>
      <w:bookmarkStart w:id="13" w:name="_Toc499711882"/>
      <w:bookmarkStart w:id="14" w:name="_Toc500747187"/>
      <w:bookmarkStart w:id="15" w:name="_Toc500746964"/>
      <w:bookmarkStart w:id="16" w:name="_Toc53722839"/>
      <w:bookmarkStart w:id="17" w:name="_Toc492955413"/>
      <w:bookmarkStart w:id="18" w:name="_Toc385992325"/>
      <w:bookmarkStart w:id="19" w:name="_Toc385992324"/>
      <w:r>
        <w:rPr>
          <w:rStyle w:val="208"/>
          <w:rFonts w:ascii="Times New Roman" w:hAnsi="Times New Roman" w:eastAsia="宋体"/>
          <w:sz w:val="36"/>
          <w:szCs w:val="36"/>
          <w:highlight w:val="none"/>
        </w:rPr>
        <w:t>第一章  磋商公告</w:t>
      </w:r>
      <w:bookmarkEnd w:id="0"/>
      <w:bookmarkEnd w:id="1"/>
      <w:bookmarkEnd w:id="2"/>
      <w:bookmarkEnd w:id="3"/>
    </w:p>
    <w:p w14:paraId="5636ED7B">
      <w:pPr>
        <w:spacing w:line="500" w:lineRule="exact"/>
        <w:jc w:val="center"/>
        <w:rPr>
          <w:rFonts w:hint="eastAsia" w:eastAsia="仿宋_GB2312"/>
          <w:b/>
          <w:sz w:val="28"/>
          <w:szCs w:val="28"/>
          <w:highlight w:val="none"/>
          <w:lang w:eastAsia="zh-CN"/>
        </w:rPr>
      </w:pPr>
      <w:r>
        <w:rPr>
          <w:rFonts w:hint="eastAsia" w:eastAsia="仿宋_GB2312"/>
          <w:b/>
          <w:sz w:val="28"/>
          <w:szCs w:val="28"/>
          <w:highlight w:val="none"/>
          <w:lang w:eastAsia="zh-CN"/>
        </w:rPr>
        <w:t>北师大神木实验学校室外管网工程监理服务采购项目</w:t>
      </w:r>
    </w:p>
    <w:p w14:paraId="27A177F6">
      <w:pPr>
        <w:spacing w:line="500" w:lineRule="exact"/>
        <w:jc w:val="center"/>
        <w:rPr>
          <w:rFonts w:eastAsia="仿宋_GB2312"/>
          <w:b/>
          <w:sz w:val="28"/>
          <w:szCs w:val="28"/>
          <w:highlight w:val="none"/>
        </w:rPr>
      </w:pPr>
      <w:r>
        <w:rPr>
          <w:rFonts w:eastAsia="仿宋_GB2312"/>
          <w:b/>
          <w:sz w:val="28"/>
          <w:szCs w:val="28"/>
          <w:highlight w:val="none"/>
        </w:rPr>
        <w:t>竞争性磋商公告</w:t>
      </w:r>
    </w:p>
    <w:p w14:paraId="41D90558">
      <w:pPr>
        <w:pStyle w:val="22"/>
        <w:tabs>
          <w:tab w:val="left" w:pos="567"/>
        </w:tabs>
        <w:rPr>
          <w:rFonts w:ascii="仿宋_GB2312" w:hAnsi="仿宋_GB2312" w:eastAsia="仿宋_GB2312" w:cs="仿宋_GB2312"/>
          <w:sz w:val="24"/>
          <w:highlight w:val="none"/>
        </w:rPr>
      </w:pPr>
    </w:p>
    <w:p w14:paraId="5974CD33">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ascii="仿宋_GB2312" w:hAnsi="仿宋_GB2312" w:eastAsia="仿宋_GB2312" w:cs="仿宋_GB2312"/>
          <w:b w:val="0"/>
          <w:bCs w:val="0"/>
          <w:color w:val="333333"/>
          <w:szCs w:val="24"/>
          <w:highlight w:val="none"/>
        </w:rPr>
      </w:pPr>
      <w:r>
        <w:rPr>
          <w:rStyle w:val="53"/>
          <w:rFonts w:hint="eastAsia" w:ascii="仿宋_GB2312" w:hAnsi="仿宋_GB2312" w:eastAsia="仿宋_GB2312" w:cs="仿宋_GB2312"/>
          <w:b w:val="0"/>
          <w:bCs w:val="0"/>
          <w:color w:val="333333"/>
          <w:szCs w:val="24"/>
          <w:highlight w:val="none"/>
          <w:shd w:val="clear" w:color="auto" w:fill="FFFFFF"/>
        </w:rPr>
        <w:t>项目概况</w:t>
      </w:r>
    </w:p>
    <w:p w14:paraId="1D22D790">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ascii="仿宋_GB2312" w:hAnsi="仿宋_GB2312" w:eastAsia="仿宋_GB2312" w:cs="仿宋_GB2312"/>
          <w:color w:val="333333"/>
          <w:highlight w:val="none"/>
        </w:rPr>
      </w:pPr>
      <w:r>
        <w:rPr>
          <w:rFonts w:hint="eastAsia" w:ascii="仿宋_GB2312" w:hAnsi="仿宋_GB2312" w:eastAsia="仿宋_GB2312" w:cs="仿宋_GB2312"/>
          <w:color w:val="333333"/>
          <w:highlight w:val="none"/>
          <w:u w:val="single"/>
          <w:shd w:val="clear" w:color="auto" w:fill="FFFFFF"/>
          <w:lang w:eastAsia="zh-CN"/>
        </w:rPr>
        <w:t>北师大神木实验学校室外管网工程监理服务采购项目</w:t>
      </w:r>
      <w:r>
        <w:rPr>
          <w:rFonts w:hint="eastAsia" w:ascii="仿宋_GB2312" w:hAnsi="仿宋_GB2312" w:eastAsia="仿宋_GB2312" w:cs="仿宋_GB2312"/>
          <w:color w:val="333333"/>
          <w:highlight w:val="none"/>
          <w:shd w:val="clear" w:color="auto" w:fill="FFFFFF"/>
        </w:rPr>
        <w:t>的潜在供应商应在</w:t>
      </w:r>
      <w:r>
        <w:rPr>
          <w:rFonts w:hint="eastAsia" w:ascii="Times New Roman" w:hAnsi="Times New Roman" w:eastAsia="仿宋_GB2312" w:cs="Times New Roman"/>
          <w:color w:val="auto"/>
          <w:highlight w:val="none"/>
          <w:u w:val="single"/>
          <w:shd w:val="clear" w:color="auto" w:fill="FFFFFF"/>
          <w:lang w:eastAsia="zh-CN"/>
        </w:rPr>
        <w:t>榆林市金沙路泰和时代A座9楼901室</w:t>
      </w:r>
      <w:r>
        <w:rPr>
          <w:rFonts w:hint="default" w:ascii="Times New Roman" w:hAnsi="Times New Roman" w:eastAsia="仿宋_GB2312" w:cs="Times New Roman"/>
          <w:color w:val="333333"/>
          <w:highlight w:val="none"/>
          <w:shd w:val="clear" w:color="auto" w:fill="FFFFFF"/>
        </w:rPr>
        <w:t>获取采购文件，并于</w:t>
      </w:r>
      <w:r>
        <w:rPr>
          <w:rFonts w:hint="eastAsia" w:ascii="Times New Roman" w:hAnsi="Times New Roman" w:eastAsia="仿宋_GB2312" w:cs="Times New Roman"/>
          <w:color w:val="333333"/>
          <w:highlight w:val="none"/>
          <w:u w:val="single"/>
          <w:shd w:val="clear" w:color="auto" w:fill="FFFFFF"/>
          <w:lang w:val="en-US" w:eastAsia="zh-CN"/>
        </w:rPr>
        <w:t xml:space="preserve"> </w:t>
      </w:r>
      <w:r>
        <w:rPr>
          <w:rFonts w:hint="eastAsia" w:ascii="仿宋" w:hAnsi="仿宋" w:eastAsia="仿宋" w:cs="仿宋"/>
          <w:color w:val="333333"/>
          <w:highlight w:val="none"/>
          <w:u w:val="single"/>
          <w:lang w:eastAsia="zh-CN"/>
        </w:rPr>
        <w:t>2025年0</w:t>
      </w:r>
      <w:r>
        <w:rPr>
          <w:rFonts w:hint="eastAsia" w:ascii="仿宋" w:hAnsi="仿宋" w:eastAsia="仿宋" w:cs="仿宋"/>
          <w:color w:val="333333"/>
          <w:highlight w:val="none"/>
          <w:u w:val="single"/>
          <w:lang w:val="en-US" w:eastAsia="zh-CN"/>
        </w:rPr>
        <w:t>4</w:t>
      </w:r>
      <w:r>
        <w:rPr>
          <w:rFonts w:hint="eastAsia" w:ascii="仿宋" w:hAnsi="仿宋" w:eastAsia="仿宋" w:cs="仿宋"/>
          <w:color w:val="333333"/>
          <w:highlight w:val="none"/>
          <w:u w:val="single"/>
          <w:lang w:eastAsia="zh-CN"/>
        </w:rPr>
        <w:t>月</w:t>
      </w:r>
      <w:r>
        <w:rPr>
          <w:rFonts w:hint="eastAsia" w:ascii="仿宋" w:hAnsi="仿宋" w:eastAsia="仿宋" w:cs="仿宋"/>
          <w:color w:val="333333"/>
          <w:highlight w:val="none"/>
          <w:u w:val="single"/>
          <w:lang w:val="en-US" w:eastAsia="zh-CN"/>
        </w:rPr>
        <w:t>01</w:t>
      </w:r>
      <w:r>
        <w:rPr>
          <w:rFonts w:hint="eastAsia" w:ascii="仿宋" w:hAnsi="仿宋" w:eastAsia="仿宋" w:cs="仿宋"/>
          <w:color w:val="333333"/>
          <w:highlight w:val="none"/>
          <w:u w:val="single"/>
          <w:lang w:eastAsia="zh-CN"/>
        </w:rPr>
        <w:t>日13时30分</w:t>
      </w:r>
      <w:r>
        <w:rPr>
          <w:rFonts w:hint="default" w:ascii="Times New Roman" w:hAnsi="Times New Roman" w:eastAsia="仿宋_GB2312" w:cs="Times New Roman"/>
          <w:color w:val="333333"/>
          <w:highlight w:val="none"/>
          <w:shd w:val="clear" w:color="auto" w:fill="FFFFFF"/>
        </w:rPr>
        <w:t>（北京时间）前递交响应文件。</w:t>
      </w:r>
    </w:p>
    <w:p w14:paraId="63EDAC6E">
      <w:pPr>
        <w:pStyle w:val="22"/>
        <w:tabs>
          <w:tab w:val="left" w:pos="567"/>
        </w:tabs>
        <w:rPr>
          <w:rFonts w:ascii="仿宋_GB2312" w:hAnsi="仿宋_GB2312" w:eastAsia="仿宋_GB2312" w:cs="仿宋_GB2312"/>
          <w:sz w:val="24"/>
          <w:highlight w:val="none"/>
        </w:rPr>
      </w:pPr>
    </w:p>
    <w:p w14:paraId="6A880F29">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一、项目基本情况</w:t>
      </w:r>
    </w:p>
    <w:p w14:paraId="2A71AC50">
      <w:pPr>
        <w:spacing w:line="520" w:lineRule="exact"/>
        <w:ind w:firstLine="480" w:firstLineChars="200"/>
        <w:outlineLvl w:val="1"/>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项目编号：</w:t>
      </w:r>
      <w:r>
        <w:rPr>
          <w:rFonts w:hint="eastAsia" w:ascii="仿宋_GB2312" w:hAnsi="仿宋_GB2312" w:eastAsia="仿宋_GB2312" w:cs="仿宋_GB2312"/>
          <w:sz w:val="24"/>
          <w:highlight w:val="none"/>
          <w:lang w:eastAsia="zh-CN"/>
        </w:rPr>
        <w:t>SCZK2025-CS-0485/001</w:t>
      </w:r>
    </w:p>
    <w:p w14:paraId="5F9B2A37">
      <w:pPr>
        <w:spacing w:line="520" w:lineRule="exact"/>
        <w:ind w:firstLine="480" w:firstLineChars="200"/>
        <w:outlineLvl w:val="1"/>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项目名称：</w:t>
      </w:r>
      <w:r>
        <w:rPr>
          <w:rFonts w:hint="eastAsia" w:ascii="仿宋_GB2312" w:hAnsi="仿宋_GB2312" w:eastAsia="仿宋_GB2312" w:cs="仿宋_GB2312"/>
          <w:sz w:val="24"/>
          <w:highlight w:val="none"/>
          <w:lang w:eastAsia="zh-CN"/>
        </w:rPr>
        <w:t>北师大神木实验学校室外管网工程监理服务采购项目</w:t>
      </w:r>
    </w:p>
    <w:p w14:paraId="18024B0E">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采购方式：竞争性磋商</w:t>
      </w:r>
    </w:p>
    <w:p w14:paraId="6855B47C">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预算金额：</w:t>
      </w:r>
      <w:r>
        <w:rPr>
          <w:rFonts w:hint="eastAsia" w:ascii="仿宋_GB2312" w:hAnsi="仿宋_GB2312" w:eastAsia="仿宋_GB2312" w:cs="仿宋_GB2312"/>
          <w:sz w:val="24"/>
          <w:highlight w:val="none"/>
          <w:lang w:val="en-US" w:eastAsia="zh-CN"/>
        </w:rPr>
        <w:t>460000.00</w:t>
      </w:r>
      <w:r>
        <w:rPr>
          <w:rFonts w:hint="eastAsia" w:ascii="仿宋_GB2312" w:hAnsi="仿宋_GB2312" w:eastAsia="仿宋_GB2312" w:cs="仿宋_GB2312"/>
          <w:sz w:val="24"/>
          <w:highlight w:val="none"/>
        </w:rPr>
        <w:t>元</w:t>
      </w:r>
    </w:p>
    <w:p w14:paraId="0FC9B6B8">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采购需求：</w:t>
      </w:r>
    </w:p>
    <w:p w14:paraId="00337B4B">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合同包1（</w:t>
      </w:r>
      <w:r>
        <w:rPr>
          <w:rFonts w:hint="eastAsia" w:ascii="仿宋_GB2312" w:hAnsi="仿宋_GB2312" w:eastAsia="仿宋_GB2312" w:cs="仿宋_GB2312"/>
          <w:sz w:val="24"/>
          <w:highlight w:val="none"/>
          <w:lang w:eastAsia="zh-CN"/>
        </w:rPr>
        <w:t>北师大神木实验学校室外管网工程监理服务采购项目</w:t>
      </w:r>
      <w:r>
        <w:rPr>
          <w:rFonts w:hint="eastAsia" w:ascii="仿宋_GB2312" w:hAnsi="仿宋_GB2312" w:eastAsia="仿宋_GB2312" w:cs="仿宋_GB2312"/>
          <w:sz w:val="24"/>
          <w:highlight w:val="none"/>
        </w:rPr>
        <w:t xml:space="preserve">） </w:t>
      </w:r>
    </w:p>
    <w:p w14:paraId="0D2BAA8C">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合同包预算金额：</w:t>
      </w:r>
      <w:r>
        <w:rPr>
          <w:rFonts w:hint="eastAsia" w:ascii="仿宋_GB2312" w:hAnsi="仿宋_GB2312" w:eastAsia="仿宋_GB2312" w:cs="仿宋_GB2312"/>
          <w:sz w:val="24"/>
          <w:highlight w:val="none"/>
          <w:lang w:val="en-US" w:eastAsia="zh-CN"/>
        </w:rPr>
        <w:t>460000.00</w:t>
      </w:r>
      <w:r>
        <w:rPr>
          <w:rFonts w:hint="eastAsia" w:ascii="仿宋_GB2312" w:hAnsi="仿宋_GB2312" w:eastAsia="仿宋_GB2312" w:cs="仿宋_GB2312"/>
          <w:sz w:val="24"/>
          <w:highlight w:val="none"/>
        </w:rPr>
        <w:t>元</w:t>
      </w:r>
    </w:p>
    <w:p w14:paraId="0F97AE13">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合同包最高限价：</w:t>
      </w:r>
      <w:r>
        <w:rPr>
          <w:rFonts w:hint="eastAsia" w:ascii="仿宋_GB2312" w:hAnsi="仿宋_GB2312" w:eastAsia="仿宋_GB2312" w:cs="仿宋_GB2312"/>
          <w:sz w:val="24"/>
          <w:highlight w:val="none"/>
          <w:lang w:val="en-US" w:eastAsia="zh-CN"/>
        </w:rPr>
        <w:t>460000.00</w:t>
      </w:r>
      <w:r>
        <w:rPr>
          <w:rFonts w:hint="eastAsia" w:ascii="仿宋_GB2312" w:hAnsi="仿宋_GB2312" w:eastAsia="仿宋_GB2312" w:cs="仿宋_GB2312"/>
          <w:sz w:val="24"/>
          <w:highlight w:val="none"/>
        </w:rPr>
        <w:t>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1245"/>
        <w:gridCol w:w="1276"/>
        <w:gridCol w:w="1755"/>
        <w:gridCol w:w="1656"/>
        <w:gridCol w:w="1656"/>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05840CDA">
            <w:pPr>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品目号</w:t>
            </w:r>
          </w:p>
        </w:tc>
        <w:tc>
          <w:tcPr>
            <w:tcW w:w="723" w:type="dxa"/>
            <w:vAlign w:val="center"/>
          </w:tcPr>
          <w:p w14:paraId="2DB6406B">
            <w:pPr>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品目名称</w:t>
            </w:r>
          </w:p>
        </w:tc>
        <w:tc>
          <w:tcPr>
            <w:tcW w:w="1245" w:type="dxa"/>
            <w:vAlign w:val="center"/>
          </w:tcPr>
          <w:p w14:paraId="7B464A91">
            <w:pPr>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采购标的</w:t>
            </w:r>
          </w:p>
        </w:tc>
        <w:tc>
          <w:tcPr>
            <w:tcW w:w="1276" w:type="dxa"/>
            <w:vAlign w:val="center"/>
          </w:tcPr>
          <w:p w14:paraId="042C4E36">
            <w:pPr>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p w14:paraId="3DF5EAE6">
            <w:pPr>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（单位）</w:t>
            </w:r>
          </w:p>
        </w:tc>
        <w:tc>
          <w:tcPr>
            <w:tcW w:w="1755" w:type="dxa"/>
            <w:vAlign w:val="center"/>
          </w:tcPr>
          <w:p w14:paraId="47F99A40">
            <w:pPr>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技术规格、参数及要求</w:t>
            </w:r>
          </w:p>
        </w:tc>
        <w:tc>
          <w:tcPr>
            <w:tcW w:w="1656" w:type="dxa"/>
            <w:vAlign w:val="center"/>
          </w:tcPr>
          <w:p w14:paraId="4DAD9C28">
            <w:pPr>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品目预算（元）</w:t>
            </w:r>
          </w:p>
        </w:tc>
        <w:tc>
          <w:tcPr>
            <w:tcW w:w="1656" w:type="dxa"/>
            <w:vAlign w:val="center"/>
          </w:tcPr>
          <w:p w14:paraId="6E4ACAC0">
            <w:pPr>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1619334">
            <w:pPr>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1-1</w:t>
            </w:r>
          </w:p>
        </w:tc>
        <w:tc>
          <w:tcPr>
            <w:tcW w:w="723" w:type="dxa"/>
            <w:vAlign w:val="center"/>
          </w:tcPr>
          <w:p w14:paraId="54D9F496">
            <w:pPr>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val="en-US" w:eastAsia="zh-CN"/>
              </w:rPr>
              <w:t>其他服务</w:t>
            </w:r>
          </w:p>
        </w:tc>
        <w:tc>
          <w:tcPr>
            <w:tcW w:w="1245" w:type="dxa"/>
            <w:vAlign w:val="center"/>
          </w:tcPr>
          <w:p w14:paraId="3A977FC9">
            <w:pPr>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北师大神木实验学校室外管网工程监理</w:t>
            </w:r>
          </w:p>
        </w:tc>
        <w:tc>
          <w:tcPr>
            <w:tcW w:w="1276" w:type="dxa"/>
            <w:vAlign w:val="center"/>
          </w:tcPr>
          <w:p w14:paraId="51ADD9BC">
            <w:pPr>
              <w:jc w:val="center"/>
              <w:rPr>
                <w:rFonts w:ascii="仿宋_GB2312" w:hAnsi="仿宋_GB2312" w:eastAsia="仿宋_GB2312" w:cs="仿宋_GB2312"/>
                <w:sz w:val="24"/>
                <w:highlight w:val="none"/>
              </w:rPr>
            </w:pPr>
            <w:r>
              <w:rPr>
                <w:rFonts w:hint="eastAsia" w:eastAsia="仿宋_GB2312" w:cs="Times New Roman"/>
                <w:sz w:val="24"/>
                <w:highlight w:val="none"/>
                <w:lang w:val="en-US" w:eastAsia="zh-CN"/>
              </w:rPr>
              <w:t>1（批）</w:t>
            </w:r>
          </w:p>
        </w:tc>
        <w:tc>
          <w:tcPr>
            <w:tcW w:w="1755" w:type="dxa"/>
            <w:vAlign w:val="center"/>
          </w:tcPr>
          <w:p w14:paraId="39E0ECA1">
            <w:pPr>
              <w:jc w:val="center"/>
              <w:rPr>
                <w:rFonts w:ascii="仿宋_GB2312" w:hAnsi="仿宋_GB2312" w:eastAsia="仿宋_GB2312" w:cs="仿宋_GB2312"/>
                <w:sz w:val="24"/>
                <w:highlight w:val="none"/>
              </w:rPr>
            </w:pPr>
            <w:r>
              <w:rPr>
                <w:rFonts w:hint="eastAsia" w:eastAsia="仿宋_GB2312" w:cs="Times New Roman"/>
                <w:sz w:val="24"/>
                <w:highlight w:val="none"/>
                <w:lang w:val="en-US" w:eastAsia="zh-CN"/>
              </w:rPr>
              <w:t>详见文件</w:t>
            </w:r>
          </w:p>
        </w:tc>
        <w:tc>
          <w:tcPr>
            <w:tcW w:w="1656" w:type="dxa"/>
            <w:vAlign w:val="center"/>
          </w:tcPr>
          <w:p w14:paraId="677F9856">
            <w:pPr>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460000.00</w:t>
            </w:r>
          </w:p>
        </w:tc>
        <w:tc>
          <w:tcPr>
            <w:tcW w:w="1656" w:type="dxa"/>
            <w:vAlign w:val="center"/>
          </w:tcPr>
          <w:p w14:paraId="47DB4C71">
            <w:pPr>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460000.00</w:t>
            </w:r>
          </w:p>
        </w:tc>
      </w:tr>
    </w:tbl>
    <w:p w14:paraId="1F571B1B">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本合同包</w:t>
      </w:r>
      <w:r>
        <w:rPr>
          <w:rFonts w:hint="eastAsia" w:ascii="仿宋_GB2312" w:hAnsi="仿宋_GB2312" w:eastAsia="仿宋_GB2312" w:cs="仿宋_GB2312"/>
          <w:sz w:val="24"/>
          <w:highlight w:val="none"/>
          <w:u w:val="single"/>
        </w:rPr>
        <w:t>不接受</w:t>
      </w:r>
      <w:r>
        <w:rPr>
          <w:rFonts w:hint="eastAsia" w:ascii="仿宋_GB2312" w:hAnsi="仿宋_GB2312" w:eastAsia="仿宋_GB2312" w:cs="仿宋_GB2312"/>
          <w:sz w:val="24"/>
          <w:highlight w:val="none"/>
        </w:rPr>
        <w:t>联合体投标。</w:t>
      </w:r>
    </w:p>
    <w:p w14:paraId="26504735">
      <w:pPr>
        <w:spacing w:line="520" w:lineRule="exact"/>
        <w:ind w:firstLine="480" w:firstLineChars="200"/>
        <w:outlineLvl w:val="1"/>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合同履行期限：</w:t>
      </w:r>
      <w:r>
        <w:rPr>
          <w:rFonts w:hint="eastAsia" w:ascii="仿宋" w:hAnsi="仿宋" w:eastAsia="仿宋" w:cs="仿宋"/>
          <w:sz w:val="24"/>
          <w:szCs w:val="24"/>
          <w:highlight w:val="none"/>
        </w:rPr>
        <w:t>合同签订之日起至北师大神木实验学校室外管网工程施工完成</w:t>
      </w:r>
      <w:r>
        <w:rPr>
          <w:rFonts w:hint="eastAsia" w:ascii="仿宋_GB2312" w:hAnsi="仿宋_GB2312" w:eastAsia="仿宋_GB2312" w:cs="仿宋_GB2312"/>
          <w:sz w:val="24"/>
          <w:highlight w:val="none"/>
          <w:lang w:val="en-US" w:eastAsia="zh-CN"/>
        </w:rPr>
        <w:t>。</w:t>
      </w:r>
    </w:p>
    <w:p w14:paraId="0BCF683C">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二、申请人的资格要求</w:t>
      </w:r>
    </w:p>
    <w:p w14:paraId="45D1FE9D">
      <w:pPr>
        <w:spacing w:line="52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1、满足《中华人民共和国政府采购法》第二十二条规定；</w:t>
      </w:r>
    </w:p>
    <w:p w14:paraId="1608F428">
      <w:pPr>
        <w:spacing w:line="52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2、落实政府采购政策需满足的资格要求： </w:t>
      </w:r>
    </w:p>
    <w:p w14:paraId="5A4FC17D">
      <w:pPr>
        <w:spacing w:line="520" w:lineRule="exact"/>
        <w:ind w:firstLine="480" w:firstLineChars="200"/>
        <w:rPr>
          <w:rFonts w:ascii="仿宋_GB2312" w:hAnsi="仿宋_GB2312" w:eastAsia="仿宋_GB2312" w:cs="仿宋_GB2312"/>
          <w:i/>
          <w:sz w:val="24"/>
          <w:highlight w:val="none"/>
        </w:rPr>
      </w:pPr>
      <w:r>
        <w:rPr>
          <w:rFonts w:hint="eastAsia" w:ascii="仿宋" w:hAnsi="仿宋" w:eastAsia="仿宋" w:cs="仿宋"/>
          <w:sz w:val="24"/>
          <w:szCs w:val="24"/>
          <w:highlight w:val="none"/>
          <w:lang w:val="en-US" w:eastAsia="zh-CN"/>
        </w:rPr>
        <w:t>无，</w:t>
      </w:r>
      <w:r>
        <w:rPr>
          <w:rFonts w:hint="eastAsia" w:ascii="仿宋" w:hAnsi="仿宋" w:eastAsia="仿宋" w:cs="仿宋"/>
          <w:sz w:val="24"/>
          <w:szCs w:val="24"/>
          <w:highlight w:val="none"/>
          <w:lang w:eastAsia="zh-CN"/>
        </w:rPr>
        <w:t>本项目为非专门面向中小企业的项目</w:t>
      </w:r>
      <w:r>
        <w:rPr>
          <w:rFonts w:hint="eastAsia" w:ascii="仿宋_GB2312" w:hAnsi="仿宋_GB2312" w:eastAsia="仿宋_GB2312" w:cs="仿宋_GB2312"/>
          <w:i w:val="0"/>
          <w:iCs/>
          <w:sz w:val="24"/>
          <w:highlight w:val="none"/>
        </w:rPr>
        <w:t>。</w:t>
      </w:r>
    </w:p>
    <w:p w14:paraId="2B1272CE">
      <w:pPr>
        <w:spacing w:line="52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3、本项目的特定资格要求：</w:t>
      </w:r>
    </w:p>
    <w:p w14:paraId="1BEF2492">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3.1具有独立承担民事责任的能力（提供有效的营业执照或自然人的身份证明）；</w:t>
      </w:r>
    </w:p>
    <w:p w14:paraId="0B5EC5F0">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3.2具有良好的商业信誉和健全的财务会计制度（提供投标供应商2023年</w:t>
      </w:r>
      <w:r>
        <w:rPr>
          <w:rFonts w:hint="eastAsia" w:ascii="仿宋_GB2312" w:hAnsi="仿宋_GB2312" w:eastAsia="仿宋_GB2312" w:cs="仿宋_GB2312"/>
          <w:sz w:val="24"/>
          <w:highlight w:val="none"/>
          <w:lang w:val="en-US" w:eastAsia="zh-CN"/>
        </w:rPr>
        <w:t>或2024年</w:t>
      </w:r>
      <w:r>
        <w:rPr>
          <w:rFonts w:hint="eastAsia" w:ascii="仿宋_GB2312" w:hAnsi="仿宋_GB2312" w:eastAsia="仿宋_GB2312" w:cs="仿宋_GB2312"/>
          <w:sz w:val="24"/>
          <w:highlight w:val="none"/>
        </w:rPr>
        <w:t>经审计的财务报告（包括资产负债表、现金流量表、利润表）或本年度基本开户银行出具的资信证明；</w:t>
      </w:r>
    </w:p>
    <w:p w14:paraId="48FA538D">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3.3具有履行合同所必需的设备和专业技术能力（提供承诺书）；</w:t>
      </w:r>
    </w:p>
    <w:p w14:paraId="5D22E70C">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3.4有依法缴纳税收和社会保障资金的良好记录；</w:t>
      </w:r>
    </w:p>
    <w:p w14:paraId="1DF84007">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（1）投标供应商应提供投标截止时间前六个月中任意一个月</w:t>
      </w:r>
      <w:r>
        <w:rPr>
          <w:rFonts w:hint="eastAsia" w:ascii="仿宋" w:hAnsi="仿宋" w:eastAsia="仿宋" w:cs="仿宋"/>
          <w:sz w:val="24"/>
          <w:szCs w:val="24"/>
          <w:highlight w:val="none"/>
        </w:rPr>
        <w:t>依法缴纳税收凭证</w:t>
      </w:r>
      <w:r>
        <w:rPr>
          <w:rFonts w:hint="eastAsia" w:ascii="仿宋_GB2312" w:hAnsi="仿宋_GB2312" w:eastAsia="仿宋_GB2312" w:cs="仿宋_GB2312"/>
          <w:sz w:val="24"/>
          <w:highlight w:val="none"/>
        </w:rPr>
        <w:t>，时间以税款所属时期为准（银行出具的缴税凭证或税务机关出具的证明的复印件，并加盖本单位公章），依法免税的供应商，应提供相应文件证明其依法免税；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（2）投标供应商应提供近六个月中至少一个月的社会缴纳社会保险的凭据（专用收据或社会保险缴纳清单），不需要缴纳社会保障资金的供应商，应提供相应文件证明其不需要缴纳社会保障资金；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3.5参加政府采购活动前三年内，在经营活动中没有重大违法记录（提供书面声明）；</w:t>
      </w:r>
    </w:p>
    <w:p w14:paraId="79F4A8D3">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w:t>
      </w:r>
      <w:r>
        <w:rPr>
          <w:rFonts w:hint="eastAsia" w:ascii="仿宋" w:hAnsi="仿宋" w:eastAsia="仿宋" w:cs="仿宋"/>
          <w:sz w:val="24"/>
          <w:szCs w:val="24"/>
          <w:highlight w:val="none"/>
        </w:rPr>
        <w:t>投标供应商在“信用中国”网站（www.creditchina.gov.cn）上未被列入失信被执行人、重大税收违法失信主体</w:t>
      </w:r>
      <w:r>
        <w:rPr>
          <w:rFonts w:hint="eastAsia" w:ascii="仿宋" w:hAnsi="仿宋" w:eastAsia="仿宋" w:cs="仿宋"/>
          <w:sz w:val="24"/>
          <w:szCs w:val="24"/>
          <w:highlight w:val="none"/>
          <w:lang w:eastAsia="zh-CN"/>
        </w:rPr>
        <w:t>以及在</w:t>
      </w:r>
      <w:r>
        <w:rPr>
          <w:rFonts w:hint="eastAsia" w:ascii="仿宋" w:hAnsi="仿宋" w:eastAsia="仿宋" w:cs="仿宋"/>
          <w:sz w:val="24"/>
          <w:szCs w:val="24"/>
          <w:highlight w:val="none"/>
        </w:rPr>
        <w:t>中国政府采购网（www.ccgp.gov.cn）</w:t>
      </w:r>
      <w:r>
        <w:rPr>
          <w:rFonts w:hint="eastAsia" w:ascii="仿宋" w:hAnsi="仿宋" w:eastAsia="仿宋" w:cs="仿宋"/>
          <w:sz w:val="24"/>
          <w:szCs w:val="24"/>
          <w:highlight w:val="none"/>
          <w:lang w:eastAsia="zh-CN"/>
        </w:rPr>
        <w:t>未被列入</w:t>
      </w:r>
      <w:r>
        <w:rPr>
          <w:rFonts w:hint="eastAsia" w:ascii="仿宋" w:hAnsi="仿宋" w:eastAsia="仿宋" w:cs="仿宋"/>
          <w:sz w:val="24"/>
          <w:szCs w:val="24"/>
          <w:highlight w:val="none"/>
        </w:rPr>
        <w:t>政府采购严重违法失信行为记录名单（代理公司现场查询）</w:t>
      </w:r>
      <w:r>
        <w:rPr>
          <w:rFonts w:hint="eastAsia" w:ascii="仿宋_GB2312" w:hAnsi="仿宋_GB2312" w:eastAsia="仿宋_GB2312" w:cs="仿宋_GB2312"/>
          <w:sz w:val="24"/>
          <w:highlight w:val="none"/>
        </w:rPr>
        <w:t>；</w:t>
      </w:r>
    </w:p>
    <w:p w14:paraId="1C90583B">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3.7供应商不得存在下列情形之一：</w:t>
      </w:r>
    </w:p>
    <w:p w14:paraId="053D84AA">
      <w:pPr>
        <w:spacing w:line="52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（1）单位负责人为同一人或者存在直接控股、管理关系的不同供应商，不得参加同一合同项下的政府采购活动；</w:t>
      </w:r>
    </w:p>
    <w:p w14:paraId="667F9EF4">
      <w:pPr>
        <w:spacing w:line="520" w:lineRule="exact"/>
        <w:ind w:firstLine="480" w:firstLineChars="200"/>
        <w:rPr>
          <w:rFonts w:hint="default" w:eastAsia="仿宋_GB2312" w:cs="Times New Roman"/>
          <w:sz w:val="24"/>
          <w:highlight w:val="none"/>
          <w:lang w:val="en-US" w:eastAsia="zh-CN"/>
        </w:rPr>
      </w:pPr>
      <w:r>
        <w:rPr>
          <w:rFonts w:hint="eastAsia" w:ascii="仿宋_GB2312" w:hAnsi="仿宋_GB2312" w:eastAsia="仿宋_GB2312" w:cs="仿宋_GB2312"/>
          <w:sz w:val="24"/>
          <w:highlight w:val="none"/>
        </w:rPr>
        <w:t>（2）为本项目提供整体设计、规范编制或者项目管理、监理、检测等服务的供应商，不得再参加该采购项目的其他采购活动。</w:t>
      </w:r>
    </w:p>
    <w:p w14:paraId="7B8B9182">
      <w:pPr>
        <w:spacing w:line="520" w:lineRule="exact"/>
        <w:ind w:firstLine="480" w:firstLineChars="200"/>
        <w:outlineLvl w:val="1"/>
        <w:rPr>
          <w:rFonts w:hint="eastAsia" w:ascii="Times New Roman" w:hAnsi="Times New Roman" w:eastAsia="仿宋_GB2312" w:cs="Times New Roman"/>
          <w:sz w:val="24"/>
          <w:highlight w:val="none"/>
          <w:lang w:eastAsia="zh-CN"/>
        </w:rPr>
      </w:pPr>
      <w:r>
        <w:rPr>
          <w:rFonts w:hint="eastAsia" w:eastAsia="仿宋_GB2312" w:cs="Times New Roman"/>
          <w:sz w:val="24"/>
          <w:highlight w:val="none"/>
          <w:lang w:val="en-US" w:eastAsia="zh-CN"/>
        </w:rPr>
        <w:t xml:space="preserve">3.8 </w:t>
      </w:r>
      <w:r>
        <w:rPr>
          <w:rFonts w:hint="default" w:ascii="Times New Roman" w:hAnsi="Times New Roman" w:eastAsia="仿宋_GB2312" w:cs="Times New Roman"/>
          <w:sz w:val="24"/>
          <w:highlight w:val="none"/>
        </w:rPr>
        <w:t>供应商须具备工程监理综合资质或市政公用工程监理乙级及以上资质；拟派项目总监理工程师具备市政公用工程注册监理工程师执业资格，拟派项目总监理工程师如已担任其他在建工程的总监理工程师，则在建工程不得超过三个，同时需提供在建项目建设单位的同意意见书</w:t>
      </w:r>
      <w:r>
        <w:rPr>
          <w:rFonts w:hint="eastAsia" w:eastAsia="仿宋_GB2312" w:cs="Times New Roman"/>
          <w:sz w:val="24"/>
          <w:highlight w:val="none"/>
          <w:lang w:eastAsia="zh-CN"/>
        </w:rPr>
        <w:t>。</w:t>
      </w:r>
    </w:p>
    <w:p w14:paraId="6FD4B6D4">
      <w:pPr>
        <w:spacing w:line="520" w:lineRule="exact"/>
        <w:ind w:firstLine="480" w:firstLineChars="200"/>
        <w:outlineLvl w:val="1"/>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三、获取采购文件</w:t>
      </w:r>
    </w:p>
    <w:p w14:paraId="059581EE">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日 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28</w:t>
      </w:r>
      <w:r>
        <w:rPr>
          <w:rFonts w:hint="eastAsia" w:ascii="仿宋" w:hAnsi="仿宋" w:eastAsia="仿宋" w:cs="仿宋"/>
          <w:sz w:val="24"/>
          <w:highlight w:val="none"/>
        </w:rPr>
        <w:t>日，每天上午00:00:00至 12:00:00 ，下午 12:00:00 至 23:59:00 （北京时间</w:t>
      </w:r>
      <w:r>
        <w:rPr>
          <w:rFonts w:hint="eastAsia" w:ascii="仿宋" w:hAnsi="仿宋" w:eastAsia="仿宋" w:cs="仿宋"/>
          <w:sz w:val="24"/>
          <w:highlight w:val="none"/>
          <w:lang w:eastAsia="zh-CN"/>
        </w:rPr>
        <w:t>，</w:t>
      </w:r>
      <w:r>
        <w:rPr>
          <w:rFonts w:hint="eastAsia" w:ascii="仿宋" w:hAnsi="仿宋" w:eastAsia="仿宋" w:cs="仿宋"/>
          <w:sz w:val="24"/>
          <w:highlight w:val="none"/>
        </w:rPr>
        <w:t>法定节假日除外）</w:t>
      </w:r>
    </w:p>
    <w:p w14:paraId="2D76FC6D">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途径：</w:t>
      </w:r>
      <w:r>
        <w:rPr>
          <w:rFonts w:hint="eastAsia" w:eastAsia="仿宋"/>
          <w:color w:val="000000" w:themeColor="text1"/>
          <w:sz w:val="24"/>
          <w:highlight w:val="none"/>
          <w:lang w:eastAsia="zh-CN"/>
          <w14:textFill>
            <w14:solidFill>
              <w14:schemeClr w14:val="tx1"/>
            </w14:solidFill>
          </w14:textFill>
        </w:rPr>
        <w:t>榆林市金沙路泰和时代A座9楼901室</w:t>
      </w:r>
    </w:p>
    <w:p w14:paraId="192131B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方式：现场获取</w:t>
      </w:r>
    </w:p>
    <w:p w14:paraId="3E070517">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售价：免费获取</w:t>
      </w:r>
    </w:p>
    <w:p w14:paraId="3C35112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四、响应文件提交</w:t>
      </w:r>
    </w:p>
    <w:p w14:paraId="482742B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13</w:t>
      </w:r>
      <w:r>
        <w:rPr>
          <w:rFonts w:hint="eastAsia" w:ascii="仿宋" w:hAnsi="仿宋" w:eastAsia="仿宋" w:cs="仿宋"/>
          <w:sz w:val="24"/>
          <w:highlight w:val="none"/>
        </w:rPr>
        <w:t>时30分00秒 （北京时间）</w:t>
      </w:r>
    </w:p>
    <w:p w14:paraId="7F924C2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地点：</w:t>
      </w:r>
      <w:r>
        <w:rPr>
          <w:rFonts w:hint="eastAsia" w:eastAsia="仿宋"/>
          <w:color w:val="000000" w:themeColor="text1"/>
          <w:sz w:val="24"/>
          <w:highlight w:val="none"/>
          <w:lang w:eastAsia="zh-CN"/>
          <w14:textFill>
            <w14:solidFill>
              <w14:schemeClr w14:val="tx1"/>
            </w14:solidFill>
          </w14:textFill>
        </w:rPr>
        <w:t>榆林市金沙路泰和时代A座9楼901室</w:t>
      </w:r>
    </w:p>
    <w:p w14:paraId="2BEB454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五、开启</w:t>
      </w:r>
    </w:p>
    <w:p w14:paraId="29455821">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13</w:t>
      </w:r>
      <w:r>
        <w:rPr>
          <w:rFonts w:hint="eastAsia" w:ascii="仿宋" w:hAnsi="仿宋" w:eastAsia="仿宋" w:cs="仿宋"/>
          <w:sz w:val="24"/>
          <w:highlight w:val="none"/>
        </w:rPr>
        <w:t xml:space="preserve">时30分00秒（北京时间） </w:t>
      </w:r>
    </w:p>
    <w:p w14:paraId="408A55B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地点：</w:t>
      </w:r>
      <w:r>
        <w:rPr>
          <w:rFonts w:hint="eastAsia" w:eastAsia="仿宋"/>
          <w:color w:val="000000" w:themeColor="text1"/>
          <w:sz w:val="24"/>
          <w:highlight w:val="none"/>
          <w:lang w:eastAsia="zh-CN"/>
          <w14:textFill>
            <w14:solidFill>
              <w14:schemeClr w14:val="tx1"/>
            </w14:solidFill>
          </w14:textFill>
        </w:rPr>
        <w:t>榆林市金沙路泰和时代A座9楼901室</w:t>
      </w:r>
    </w:p>
    <w:p w14:paraId="6246BB9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六、公告期限</w:t>
      </w:r>
    </w:p>
    <w:p w14:paraId="10BA9DEE">
      <w:pPr>
        <w:spacing w:line="520" w:lineRule="exact"/>
        <w:ind w:firstLine="480" w:firstLineChars="200"/>
        <w:rPr>
          <w:rFonts w:ascii="仿宋_GB2312" w:hAnsi="仿宋_GB2312" w:eastAsia="仿宋_GB2312" w:cs="仿宋_GB2312"/>
          <w:sz w:val="24"/>
          <w:highlight w:val="none"/>
        </w:rPr>
      </w:pPr>
      <w:r>
        <w:rPr>
          <w:rFonts w:hint="eastAsia" w:ascii="仿宋" w:hAnsi="仿宋" w:eastAsia="仿宋" w:cs="仿宋"/>
          <w:sz w:val="24"/>
          <w:highlight w:val="none"/>
        </w:rPr>
        <w:t>自本公告发布之日起3个工作日。</w:t>
      </w:r>
    </w:p>
    <w:p w14:paraId="453E52C4">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七、其他补充事宜</w:t>
      </w:r>
    </w:p>
    <w:p w14:paraId="02A2E60B">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1、落实政府采购政策：</w:t>
      </w:r>
    </w:p>
    <w:p w14:paraId="3BCD1293">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3C77B">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2194012B">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1.3《关于运用政府采购政策支持乡村产业振兴的通知》（财库〔2021〕19 号）、《关于印发</w:t>
      </w:r>
      <w:r>
        <w:rPr>
          <w:rFonts w:hint="eastAsia" w:eastAsia="仿宋_GB2312" w:cs="Times New Roman"/>
          <w:sz w:val="24"/>
          <w:highlight w:val="none"/>
          <w:lang w:eastAsia="zh-CN"/>
        </w:rPr>
        <w:t>〈</w:t>
      </w:r>
      <w:r>
        <w:rPr>
          <w:rFonts w:hint="default" w:ascii="Times New Roman" w:hAnsi="Times New Roman" w:eastAsia="仿宋_GB2312" w:cs="Times New Roman"/>
          <w:sz w:val="24"/>
          <w:highlight w:val="none"/>
        </w:rPr>
        <w:t>关于深入开展政府采购脱贫地区农副产品工作推进乡村产业振兴的实施意见</w:t>
      </w:r>
      <w:r>
        <w:rPr>
          <w:rFonts w:hint="eastAsia" w:eastAsia="仿宋_GB2312" w:cs="Times New Roman"/>
          <w:sz w:val="24"/>
          <w:highlight w:val="none"/>
          <w:lang w:eastAsia="zh-CN"/>
        </w:rPr>
        <w:t>〉</w:t>
      </w:r>
      <w:r>
        <w:rPr>
          <w:rFonts w:hint="default" w:ascii="Times New Roman" w:hAnsi="Times New Roman" w:eastAsia="仿宋_GB2312" w:cs="Times New Roman"/>
          <w:sz w:val="24"/>
          <w:highlight w:val="none"/>
        </w:rPr>
        <w:t>的通知》（财库〔2021〕20 号）。</w:t>
      </w:r>
    </w:p>
    <w:p w14:paraId="15A0C192">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1.4《国家互联网信息办公室 工业和信息化部 公安部 财政部 国家认证认可监督管理委员会关于调整网络安全专用产品安全管理有关事项的公告》（2023年第1号）。</w:t>
      </w:r>
    </w:p>
    <w:p w14:paraId="4D6926DC">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1.5《陕西省财政厅关于加快推进我省中小企业政府采购信用融资工作的通知》（陕财办采〔2020〕15 号）、《陕西省财政厅关于印发</w:t>
      </w:r>
      <w:r>
        <w:rPr>
          <w:rFonts w:hint="eastAsia" w:eastAsia="仿宋_GB2312" w:cs="Times New Roman"/>
          <w:sz w:val="24"/>
          <w:highlight w:val="none"/>
          <w:lang w:eastAsia="zh-CN"/>
        </w:rPr>
        <w:t>〈</w:t>
      </w:r>
      <w:r>
        <w:rPr>
          <w:rFonts w:hint="default" w:ascii="Times New Roman" w:hAnsi="Times New Roman" w:eastAsia="仿宋_GB2312" w:cs="Times New Roman"/>
          <w:sz w:val="24"/>
          <w:highlight w:val="none"/>
        </w:rPr>
        <w:t>陕西省中小企业政府采购信用融资办法</w:t>
      </w:r>
      <w:r>
        <w:rPr>
          <w:rFonts w:hint="eastAsia" w:eastAsia="仿宋_GB2312" w:cs="Times New Roman"/>
          <w:sz w:val="24"/>
          <w:highlight w:val="none"/>
          <w:lang w:eastAsia="zh-CN"/>
        </w:rPr>
        <w:t>〉</w:t>
      </w:r>
      <w:r>
        <w:rPr>
          <w:rFonts w:hint="default" w:ascii="Times New Roman" w:hAnsi="Times New Roman" w:eastAsia="仿宋_GB2312" w:cs="Times New Roman"/>
          <w:sz w:val="24"/>
          <w:highlight w:val="none"/>
        </w:rPr>
        <w:t>的通知》（陕财办采〔2018〕23 号）。</w:t>
      </w:r>
    </w:p>
    <w:p w14:paraId="23D7F3BF">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1.6《关于扩大政府采购支持绿色建材促进建筑品质提升政策实施范围的通知》（财库〔2022〕35号）、《财政部办公厅 住房城乡建设部办公厅 工业和信息化部办公厅关于印发</w:t>
      </w:r>
      <w:r>
        <w:rPr>
          <w:rFonts w:hint="eastAsia" w:eastAsia="仿宋_GB2312" w:cs="Times New Roman"/>
          <w:sz w:val="24"/>
          <w:highlight w:val="none"/>
          <w:lang w:eastAsia="zh-CN"/>
        </w:rPr>
        <w:t>〈</w:t>
      </w:r>
      <w:r>
        <w:rPr>
          <w:rFonts w:hint="default" w:ascii="Times New Roman" w:hAnsi="Times New Roman" w:eastAsia="仿宋_GB2312" w:cs="Times New Roman"/>
          <w:sz w:val="24"/>
          <w:highlight w:val="none"/>
        </w:rPr>
        <w:t>政府采购支持绿色建材促进建筑品质提升政策项目实施指南</w:t>
      </w:r>
      <w:r>
        <w:rPr>
          <w:rFonts w:hint="eastAsia" w:eastAsia="仿宋_GB2312" w:cs="Times New Roman"/>
          <w:sz w:val="24"/>
          <w:highlight w:val="none"/>
          <w:lang w:eastAsia="zh-CN"/>
        </w:rPr>
        <w:t>〉</w:t>
      </w:r>
      <w:r>
        <w:rPr>
          <w:rFonts w:hint="default" w:ascii="Times New Roman" w:hAnsi="Times New Roman" w:eastAsia="仿宋_GB2312" w:cs="Times New Roman"/>
          <w:sz w:val="24"/>
          <w:highlight w:val="none"/>
        </w:rPr>
        <w:t>的通知》（ 财办库〔2023〕52号）。</w:t>
      </w:r>
    </w:p>
    <w:p w14:paraId="14313ABC">
      <w:pPr>
        <w:spacing w:line="520" w:lineRule="exact"/>
        <w:ind w:firstLine="480" w:firstLineChars="200"/>
        <w:rPr>
          <w:rFonts w:hint="eastAsia" w:ascii="仿宋" w:hAnsi="仿宋" w:eastAsia="仿宋" w:cs="仿宋"/>
          <w:sz w:val="24"/>
          <w:szCs w:val="24"/>
          <w:highlight w:val="none"/>
        </w:rPr>
      </w:pPr>
      <w:r>
        <w:rPr>
          <w:rFonts w:hint="eastAsia" w:eastAsia="仿宋_GB2312" w:cs="Times New Roman"/>
          <w:sz w:val="24"/>
          <w:highlight w:val="none"/>
          <w:lang w:val="en-US" w:eastAsia="zh-CN"/>
        </w:rPr>
        <w:t>1.7</w:t>
      </w:r>
      <w:r>
        <w:rPr>
          <w:rFonts w:hint="eastAsia" w:ascii="仿宋" w:hAnsi="仿宋" w:eastAsia="仿宋" w:cs="仿宋"/>
          <w:sz w:val="24"/>
          <w:szCs w:val="24"/>
          <w:highlight w:val="none"/>
        </w:rPr>
        <w:t>《榆林市财政局关于进一步加大政府采购支持中小企业力度的通知》（榆政财采发〔2022〕10号）</w:t>
      </w:r>
    </w:p>
    <w:p w14:paraId="3218FE45">
      <w:pPr>
        <w:spacing w:line="520" w:lineRule="exact"/>
        <w:ind w:firstLine="480" w:firstLineChars="200"/>
        <w:rPr>
          <w:rFonts w:hint="default" w:ascii="Times New Roman" w:hAnsi="Times New Roman" w:eastAsia="仿宋_GB2312" w:cs="Times New Roman"/>
          <w:sz w:val="24"/>
          <w:highlight w:val="none"/>
          <w:lang w:val="en-US" w:eastAsia="zh-CN"/>
        </w:rPr>
      </w:pPr>
      <w:r>
        <w:rPr>
          <w:rFonts w:hint="eastAsia" w:ascii="仿宋" w:hAnsi="仿宋" w:eastAsia="仿宋" w:cs="仿宋"/>
          <w:sz w:val="24"/>
          <w:szCs w:val="24"/>
          <w:highlight w:val="none"/>
        </w:rPr>
        <w:t>若享受以上政策优惠的企业，提供相应声明函或品目清单范围内产品的有效认证证书或相关证明</w:t>
      </w:r>
    </w:p>
    <w:p w14:paraId="447C866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2、获取</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文件时请提供供应商单位介绍信原件、经办人身份证原件及加盖供应商鲜章的身份证复印件一份，现场领取，谢绝邮寄。</w:t>
      </w:r>
    </w:p>
    <w:p w14:paraId="4BA6CB1B">
      <w:pPr>
        <w:spacing w:line="520" w:lineRule="exact"/>
        <w:ind w:firstLine="480" w:firstLineChars="200"/>
        <w:rPr>
          <w:rFonts w:hint="eastAsia" w:ascii="仿宋_GB2312" w:hAnsi="仿宋_GB2312" w:eastAsia="仿宋_GB2312" w:cs="仿宋_GB2312"/>
          <w:sz w:val="24"/>
          <w:highlight w:val="none"/>
        </w:rPr>
      </w:pPr>
      <w:r>
        <w:rPr>
          <w:rFonts w:hint="eastAsia" w:ascii="仿宋" w:hAnsi="仿宋" w:eastAsia="仿宋" w:cs="仿宋"/>
          <w:sz w:val="24"/>
          <w:highlight w:val="none"/>
        </w:rPr>
        <w:t>3、请各投标供应商获取竞争性</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文件后，按照陕西省财政厅《关于政府采购供应商注册登记有关事项的通知》要求，通过陕西省政府采购网（http://www.ccgp-shaanxi.gov.cn</w:t>
      </w:r>
      <w:r>
        <w:rPr>
          <w:rFonts w:hint="eastAsia" w:ascii="仿宋" w:hAnsi="仿宋" w:eastAsia="仿宋" w:cs="仿宋"/>
          <w:sz w:val="24"/>
          <w:highlight w:val="none"/>
          <w:lang w:eastAsia="zh-CN"/>
        </w:rPr>
        <w:t>）</w:t>
      </w:r>
      <w:r>
        <w:rPr>
          <w:rFonts w:hint="eastAsia" w:ascii="仿宋" w:hAnsi="仿宋" w:eastAsia="仿宋" w:cs="仿宋"/>
          <w:sz w:val="24"/>
          <w:highlight w:val="none"/>
        </w:rPr>
        <w:t>注册登记加入陕西省政府采购供应商库。</w:t>
      </w:r>
    </w:p>
    <w:p w14:paraId="44517E29">
      <w:pPr>
        <w:spacing w:line="520" w:lineRule="exact"/>
        <w:ind w:firstLine="480" w:firstLineChars="200"/>
        <w:outlineLvl w:val="1"/>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八、对本次采购提出询问，请按以下方式联系。</w:t>
      </w:r>
    </w:p>
    <w:p w14:paraId="7AC46CC3">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1、采购人信息 </w:t>
      </w:r>
    </w:p>
    <w:p w14:paraId="4A7915C0">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名称：神木市教育建设保障服务中心</w:t>
      </w:r>
    </w:p>
    <w:p w14:paraId="25102AB9">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地址：神木市滨河新区街道广场西路水利大楼9楼</w:t>
      </w:r>
    </w:p>
    <w:p w14:paraId="20610BC4">
      <w:pPr>
        <w:spacing w:line="52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联系方式：1</w:t>
      </w:r>
      <w:r>
        <w:rPr>
          <w:rFonts w:hint="eastAsia" w:ascii="仿宋" w:hAnsi="仿宋" w:eastAsia="仿宋" w:cs="仿宋"/>
          <w:sz w:val="24"/>
          <w:highlight w:val="none"/>
          <w:lang w:val="en-US" w:eastAsia="zh-CN"/>
        </w:rPr>
        <w:t>7365656530</w:t>
      </w:r>
    </w:p>
    <w:p w14:paraId="252BF342">
      <w:pPr>
        <w:spacing w:line="520" w:lineRule="exact"/>
        <w:rPr>
          <w:rFonts w:hint="eastAsia" w:ascii="仿宋" w:hAnsi="仿宋" w:eastAsia="仿宋" w:cs="仿宋"/>
          <w:sz w:val="24"/>
          <w:highlight w:val="none"/>
        </w:rPr>
      </w:pPr>
      <w:r>
        <w:rPr>
          <w:rFonts w:hint="eastAsia" w:ascii="仿宋" w:hAnsi="仿宋" w:eastAsia="仿宋" w:cs="仿宋"/>
          <w:sz w:val="24"/>
          <w:highlight w:val="none"/>
        </w:rPr>
        <w:t>2、采购代理机构信息</w:t>
      </w:r>
    </w:p>
    <w:p w14:paraId="0D030082">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名称：陕西省采购招标有限责任公司</w:t>
      </w:r>
    </w:p>
    <w:p w14:paraId="4A26FCDE">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地址：西安市高新二路2号山西证券大厦21楼</w:t>
      </w:r>
    </w:p>
    <w:p w14:paraId="7A14D17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联系方式：0912-3683703</w:t>
      </w:r>
    </w:p>
    <w:p w14:paraId="1035B8B4">
      <w:pPr>
        <w:spacing w:line="520" w:lineRule="exact"/>
        <w:rPr>
          <w:rFonts w:hint="eastAsia" w:ascii="仿宋" w:hAnsi="仿宋" w:eastAsia="仿宋" w:cs="仿宋"/>
          <w:sz w:val="24"/>
          <w:highlight w:val="none"/>
        </w:rPr>
      </w:pPr>
      <w:r>
        <w:rPr>
          <w:rFonts w:hint="eastAsia" w:ascii="仿宋" w:hAnsi="仿宋" w:eastAsia="仿宋" w:cs="仿宋"/>
          <w:sz w:val="24"/>
          <w:highlight w:val="none"/>
        </w:rPr>
        <w:t>3、项目联系方式</w:t>
      </w:r>
    </w:p>
    <w:p w14:paraId="297B1751">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w:t>
      </w:r>
      <w:r>
        <w:rPr>
          <w:rFonts w:hint="eastAsia" w:ascii="仿宋" w:hAnsi="仿宋" w:eastAsia="仿宋" w:cs="仿宋"/>
          <w:sz w:val="24"/>
          <w:highlight w:val="none"/>
          <w:lang w:eastAsia="zh-CN"/>
        </w:rPr>
        <w:t>乔</w:t>
      </w:r>
      <w:r>
        <w:rPr>
          <w:rFonts w:hint="eastAsia" w:ascii="仿宋" w:hAnsi="仿宋" w:eastAsia="仿宋" w:cs="仿宋"/>
          <w:sz w:val="24"/>
          <w:highlight w:val="none"/>
          <w:lang w:val="en-US" w:eastAsia="zh-CN"/>
        </w:rPr>
        <w:t>先生</w:t>
      </w:r>
      <w:r>
        <w:rPr>
          <w:rFonts w:hint="eastAsia" w:ascii="仿宋" w:hAnsi="仿宋" w:eastAsia="仿宋" w:cs="仿宋"/>
          <w:sz w:val="24"/>
          <w:highlight w:val="none"/>
        </w:rPr>
        <w:t xml:space="preserve">     </w:t>
      </w:r>
    </w:p>
    <w:p w14:paraId="614E814E">
      <w:pPr>
        <w:spacing w:line="520" w:lineRule="exact"/>
        <w:ind w:firstLine="480" w:firstLineChars="200"/>
        <w:rPr>
          <w:rFonts w:eastAsia="仿宋_GB2312"/>
          <w:highlight w:val="none"/>
        </w:rPr>
      </w:pPr>
      <w:r>
        <w:rPr>
          <w:rFonts w:hint="eastAsia" w:ascii="仿宋" w:hAnsi="仿宋" w:eastAsia="仿宋" w:cs="仿宋"/>
          <w:sz w:val="24"/>
          <w:highlight w:val="none"/>
        </w:rPr>
        <w:t>电 话：</w:t>
      </w:r>
      <w:r>
        <w:rPr>
          <w:rFonts w:hint="eastAsia" w:ascii="仿宋" w:hAnsi="仿宋" w:eastAsia="仿宋" w:cs="仿宋"/>
          <w:sz w:val="24"/>
          <w:highlight w:val="none"/>
          <w:lang w:val="en-US" w:eastAsia="zh-CN"/>
        </w:rPr>
        <w:t>15771610687</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sz w:val="24"/>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8"/>
          <w:rFonts w:ascii="Times New Roman" w:hAnsi="Times New Roman" w:eastAsia="宋体"/>
          <w:sz w:val="36"/>
          <w:szCs w:val="36"/>
          <w:highlight w:val="none"/>
        </w:rPr>
      </w:pPr>
      <w:bookmarkStart w:id="20" w:name="_Toc232176271"/>
      <w:bookmarkStart w:id="21" w:name="_Toc230013631"/>
      <w:bookmarkStart w:id="22" w:name="_Toc249525158"/>
      <w:bookmarkStart w:id="23" w:name="_Toc256342142"/>
      <w:bookmarkStart w:id="24" w:name="_Toc58504446"/>
      <w:bookmarkStart w:id="25" w:name="_Toc230583540"/>
      <w:bookmarkStart w:id="26" w:name="_Toc68590966"/>
      <w:bookmarkStart w:id="27" w:name="_Toc230099796"/>
      <w:bookmarkStart w:id="28" w:name="_Toc21126"/>
      <w:bookmarkStart w:id="29" w:name="_Toc232395211"/>
      <w:bookmarkStart w:id="30" w:name="_Toc184043011"/>
      <w:bookmarkStart w:id="31" w:name="_Toc415499895"/>
      <w:bookmarkStart w:id="32" w:name="_Toc249515277"/>
      <w:bookmarkStart w:id="33" w:name="_Toc249515389"/>
      <w:bookmarkStart w:id="34" w:name="_Toc500747188"/>
      <w:bookmarkStart w:id="35" w:name="_Toc70687139"/>
      <w:bookmarkStart w:id="36" w:name="_Toc177189235"/>
      <w:bookmarkStart w:id="37" w:name="_Toc177817334"/>
      <w:bookmarkStart w:id="38" w:name="_Toc230583541"/>
      <w:bookmarkStart w:id="39" w:name="_Toc503063421"/>
      <w:bookmarkStart w:id="40" w:name="_Toc184043012"/>
      <w:bookmarkStart w:id="41" w:name="_Toc232395212"/>
      <w:bookmarkStart w:id="42" w:name="_Toc230013632"/>
      <w:bookmarkStart w:id="43" w:name="_Toc500747061"/>
      <w:bookmarkStart w:id="44" w:name="_Toc499711042"/>
      <w:bookmarkStart w:id="45" w:name="_Toc230099797"/>
      <w:bookmarkStart w:id="46" w:name="_Toc176882542"/>
      <w:bookmarkStart w:id="47" w:name="_Toc249515390"/>
      <w:bookmarkStart w:id="48" w:name="_Toc177995473"/>
      <w:bookmarkStart w:id="49" w:name="_Toc500746965"/>
      <w:bookmarkStart w:id="50" w:name="_Toc492955414"/>
      <w:bookmarkStart w:id="51" w:name="_Toc232176272"/>
      <w:bookmarkStart w:id="52" w:name="_Toc496324578"/>
      <w:bookmarkStart w:id="53" w:name="_Toc53722840"/>
      <w:bookmarkStart w:id="54" w:name="_Toc256342143"/>
      <w:bookmarkStart w:id="55" w:name="_Toc499711883"/>
      <w:bookmarkStart w:id="56" w:name="_Toc249525159"/>
      <w:bookmarkStart w:id="57" w:name="_Toc249515278"/>
      <w:r>
        <w:rPr>
          <w:rStyle w:val="208"/>
          <w:rFonts w:ascii="Times New Roman" w:hAnsi="Times New Roman" w:eastAsia="宋体"/>
          <w:sz w:val="36"/>
          <w:szCs w:val="36"/>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83"/>
        <w:spacing w:before="240" w:beforeLines="100" w:after="24"/>
        <w:jc w:val="center"/>
        <w:rPr>
          <w:rFonts w:eastAsia="仿宋_GB2312"/>
          <w:sz w:val="28"/>
          <w:szCs w:val="28"/>
          <w:highlight w:val="none"/>
        </w:rPr>
      </w:pPr>
      <w:bookmarkStart w:id="58" w:name="_Toc68590967"/>
      <w:r>
        <w:rPr>
          <w:rFonts w:eastAsia="仿宋_GB2312"/>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eastAsia="仿宋_GB2312"/>
          <w:highlight w:val="none"/>
        </w:rPr>
      </w:pPr>
    </w:p>
    <w:p w14:paraId="570239BD">
      <w:pPr>
        <w:rPr>
          <w:rFonts w:eastAsia="仿宋_GB2312"/>
          <w:sz w:val="24"/>
          <w:highlight w:val="none"/>
        </w:rPr>
      </w:pPr>
      <w:r>
        <w:rPr>
          <w:rFonts w:eastAsia="仿宋_GB2312"/>
          <w:sz w:val="24"/>
          <w:highlight w:val="none"/>
        </w:rPr>
        <w:t>本表是对供应商须知的具体补充和修改，如有矛盾，均以本表为准。</w:t>
      </w:r>
    </w:p>
    <w:p w14:paraId="4362E596">
      <w:pPr>
        <w:ind w:left="720" w:hanging="720" w:hangingChars="343"/>
        <w:rPr>
          <w:rFonts w:eastAsia="仿宋_GB2312"/>
          <w:b/>
          <w:sz w:val="20"/>
          <w:szCs w:val="20"/>
          <w:highlight w:val="none"/>
        </w:rPr>
      </w:pPr>
      <w:r>
        <w:rPr>
          <w:rFonts w:eastAsia="仿宋_GB2312"/>
          <w:szCs w:val="21"/>
          <w:highlight w:val="none"/>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highlight w:val="none"/>
              </w:rPr>
            </w:pPr>
            <w:bookmarkStart w:id="59" w:name="_Hlt14560610"/>
            <w:bookmarkEnd w:id="59"/>
            <w:bookmarkStart w:id="60" w:name="_Toc496324580"/>
            <w:bookmarkStart w:id="61" w:name="_Toc385992326"/>
            <w:bookmarkStart w:id="62" w:name="_Toc500746967"/>
            <w:bookmarkStart w:id="63" w:name="_Toc492955416"/>
            <w:bookmarkStart w:id="64" w:name="_Toc389620165"/>
            <w:bookmarkStart w:id="65" w:name="_Toc500747063"/>
            <w:bookmarkStart w:id="66" w:name="_Toc499711044"/>
            <w:bookmarkStart w:id="67" w:name="_Toc500747190"/>
            <w:bookmarkStart w:id="68" w:name="_Toc503063423"/>
            <w:bookmarkStart w:id="69" w:name="_Toc499711885"/>
            <w:r>
              <w:rPr>
                <w:rFonts w:hint="eastAsia" w:ascii="仿宋" w:hAnsi="仿宋" w:eastAsia="仿宋" w:cs="仿宋"/>
                <w:b/>
                <w:sz w:val="24"/>
                <w:szCs w:val="24"/>
                <w:highlight w:val="none"/>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1.1</w:t>
            </w:r>
          </w:p>
        </w:tc>
        <w:tc>
          <w:tcPr>
            <w:tcW w:w="7650" w:type="dxa"/>
            <w:vAlign w:val="center"/>
          </w:tcPr>
          <w:p w14:paraId="6AC84187">
            <w:pPr>
              <w:pStyle w:val="28"/>
              <w:adjustRightInd w:val="0"/>
              <w:snapToGrid w:val="0"/>
              <w:spacing w:line="24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eastAsia="zh-CN"/>
              </w:rPr>
              <w:t>SCZK2025-CS-0485/001</w:t>
            </w:r>
          </w:p>
          <w:p w14:paraId="41B5AC3C">
            <w:pPr>
              <w:pStyle w:val="28"/>
              <w:adjustRightInd w:val="0"/>
              <w:snapToGrid w:val="0"/>
              <w:spacing w:line="24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eastAsia="zh-CN"/>
              </w:rPr>
              <w:t>北师大神木实验学校室外管网工程监理服务采购项目</w:t>
            </w:r>
          </w:p>
          <w:p w14:paraId="064EF165">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资金来源：财政资金</w:t>
            </w:r>
          </w:p>
          <w:p w14:paraId="70585EE3">
            <w:pPr>
              <w:pStyle w:val="28"/>
              <w:adjustRightInd w:val="0"/>
              <w:snapToGrid w:val="0"/>
              <w:spacing w:line="24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w:t>
            </w:r>
            <w:r>
              <w:rPr>
                <w:rFonts w:hint="eastAsia" w:ascii="仿宋" w:hAnsi="仿宋" w:eastAsia="仿宋" w:cs="仿宋"/>
                <w:sz w:val="24"/>
                <w:szCs w:val="24"/>
                <w:highlight w:val="none"/>
                <w:lang w:val="en-US" w:eastAsia="zh-CN"/>
              </w:rPr>
              <w:t>460000.00</w:t>
            </w:r>
          </w:p>
          <w:p w14:paraId="329586CA">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采购方式：竞争性磋商</w:t>
            </w:r>
          </w:p>
          <w:p w14:paraId="7DEF1B59">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采购内容：详见本磋商文件第五章</w:t>
            </w:r>
          </w:p>
          <w:p w14:paraId="1C75A23E">
            <w:pPr>
              <w:pStyle w:val="28"/>
              <w:adjustRightInd w:val="0"/>
              <w:snapToGrid w:val="0"/>
              <w:spacing w:line="24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项目所属行业：</w:t>
            </w:r>
            <w:r>
              <w:rPr>
                <w:rFonts w:hint="eastAsia" w:ascii="仿宋" w:hAnsi="仿宋" w:eastAsia="仿宋" w:cs="仿宋"/>
                <w:sz w:val="24"/>
                <w:szCs w:val="24"/>
                <w:highlight w:val="none"/>
                <w:lang w:val="en-US" w:eastAsia="zh-CN"/>
              </w:rPr>
              <w:t>其他未列明行业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2.1</w:t>
            </w:r>
          </w:p>
        </w:tc>
        <w:tc>
          <w:tcPr>
            <w:tcW w:w="7650" w:type="dxa"/>
            <w:vAlign w:val="center"/>
          </w:tcPr>
          <w:p w14:paraId="30293A84">
            <w:pPr>
              <w:pStyle w:val="28"/>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采购人：</w:t>
            </w:r>
            <w:r>
              <w:rPr>
                <w:rFonts w:hint="eastAsia" w:ascii="仿宋" w:hAnsi="仿宋" w:eastAsia="仿宋" w:cs="仿宋"/>
                <w:sz w:val="24"/>
                <w:highlight w:val="none"/>
              </w:rPr>
              <w:t>神木市教育建设保障服务中心</w:t>
            </w:r>
            <w:r>
              <w:rPr>
                <w:rFonts w:hint="eastAsia" w:ascii="仿宋" w:hAnsi="仿宋" w:eastAsia="仿宋" w:cs="仿宋"/>
                <w:sz w:val="24"/>
                <w:szCs w:val="24"/>
                <w:highlight w:val="none"/>
              </w:rPr>
              <w:t xml:space="preserve">              </w:t>
            </w:r>
          </w:p>
          <w:p w14:paraId="7A321BEC">
            <w:pPr>
              <w:pStyle w:val="28"/>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highlight w:val="none"/>
              </w:rPr>
              <w:t>神木市滨河新区街道广场西路水利大楼9楼</w:t>
            </w:r>
            <w:r>
              <w:rPr>
                <w:rFonts w:hint="eastAsia" w:ascii="仿宋" w:hAnsi="仿宋" w:eastAsia="仿宋" w:cs="仿宋"/>
                <w:sz w:val="24"/>
                <w:szCs w:val="24"/>
                <w:highlight w:val="none"/>
              </w:rPr>
              <w:t xml:space="preserve">                 </w:t>
            </w:r>
          </w:p>
          <w:p w14:paraId="0B61FDEE">
            <w:pPr>
              <w:pStyle w:val="28"/>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7365656530</w:t>
            </w:r>
            <w:r>
              <w:rPr>
                <w:rFonts w:hint="eastAsia" w:ascii="仿宋" w:hAnsi="仿宋" w:eastAsia="仿宋" w:cs="仿宋"/>
                <w:sz w:val="24"/>
                <w:szCs w:val="24"/>
                <w:highlight w:val="none"/>
              </w:rPr>
              <w:t>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2.2</w:t>
            </w:r>
          </w:p>
        </w:tc>
        <w:tc>
          <w:tcPr>
            <w:tcW w:w="7650" w:type="dxa"/>
            <w:vAlign w:val="center"/>
          </w:tcPr>
          <w:p w14:paraId="2B8ED9F1">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地址：陕西省</w:t>
            </w:r>
            <w:r>
              <w:rPr>
                <w:rFonts w:hint="eastAsia" w:ascii="仿宋" w:hAnsi="仿宋" w:eastAsia="仿宋" w:cs="仿宋"/>
                <w:sz w:val="24"/>
                <w:highlight w:val="none"/>
                <w:lang w:eastAsia="zh-CN"/>
              </w:rPr>
              <w:t>西安市高新二路山西证券大厦</w:t>
            </w:r>
            <w:r>
              <w:rPr>
                <w:rFonts w:hint="eastAsia" w:ascii="仿宋" w:hAnsi="仿宋" w:eastAsia="仿宋" w:cs="仿宋"/>
                <w:sz w:val="24"/>
                <w:highlight w:val="none"/>
                <w:lang w:val="en-US" w:eastAsia="zh-CN"/>
              </w:rPr>
              <w:t>21楼办公室</w:t>
            </w:r>
          </w:p>
          <w:p w14:paraId="0E54800F">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乔</w:t>
            </w:r>
            <w:r>
              <w:rPr>
                <w:rFonts w:hint="eastAsia" w:ascii="仿宋" w:hAnsi="仿宋" w:eastAsia="仿宋" w:cs="仿宋"/>
                <w:sz w:val="24"/>
                <w:highlight w:val="none"/>
                <w:u w:val="single"/>
                <w:lang w:val="en-US" w:eastAsia="zh-CN"/>
              </w:rPr>
              <w:t>俊衡</w:t>
            </w:r>
            <w:r>
              <w:rPr>
                <w:rFonts w:hint="eastAsia" w:ascii="仿宋" w:hAnsi="仿宋" w:eastAsia="仿宋" w:cs="仿宋"/>
                <w:sz w:val="24"/>
                <w:highlight w:val="none"/>
                <w:u w:val="single" w:color="FFFFFF"/>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15771610687</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邀请供应商的方式：</w:t>
            </w:r>
          </w:p>
          <w:p w14:paraId="0A1E3732">
            <w:pPr>
              <w:pStyle w:val="28"/>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（1）发布磋商公告</w:t>
            </w:r>
          </w:p>
          <w:p w14:paraId="10A8F680">
            <w:pPr>
              <w:pStyle w:val="28"/>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（2）采购人和评审专家分别书面推荐的方式邀请不少于3 家</w:t>
            </w:r>
          </w:p>
          <w:p w14:paraId="20389E7E">
            <w:pPr>
              <w:pStyle w:val="28"/>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符合相应资格条件的供应商</w:t>
            </w:r>
          </w:p>
          <w:p w14:paraId="1EBD90E1">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3.1</w:t>
            </w:r>
          </w:p>
        </w:tc>
        <w:tc>
          <w:tcPr>
            <w:tcW w:w="7650" w:type="dxa"/>
            <w:vAlign w:val="center"/>
          </w:tcPr>
          <w:p w14:paraId="253E49DD">
            <w:pPr>
              <w:pStyle w:val="14"/>
              <w:spacing w:line="360" w:lineRule="auto"/>
              <w:rPr>
                <w:rFonts w:hint="eastAsia" w:ascii="仿宋" w:hAnsi="仿宋" w:eastAsia="仿宋" w:cs="仿宋"/>
                <w:color w:val="auto"/>
                <w:highlight w:val="none"/>
              </w:rPr>
            </w:pPr>
            <w:r>
              <w:rPr>
                <w:rFonts w:hint="eastAsia" w:ascii="仿宋" w:hAnsi="仿宋" w:eastAsia="仿宋" w:cs="仿宋"/>
                <w:color w:val="auto"/>
                <w:kern w:val="2"/>
                <w:highlight w:val="none"/>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3.5</w:t>
            </w:r>
          </w:p>
        </w:tc>
        <w:tc>
          <w:tcPr>
            <w:tcW w:w="7650" w:type="dxa"/>
            <w:vAlign w:val="center"/>
          </w:tcPr>
          <w:p w14:paraId="5D7537C0">
            <w:pPr>
              <w:pStyle w:val="14"/>
              <w:spacing w:line="360" w:lineRule="auto"/>
              <w:rPr>
                <w:rFonts w:hint="eastAsia" w:ascii="仿宋" w:hAnsi="仿宋" w:eastAsia="仿宋" w:cs="仿宋"/>
                <w:color w:val="auto"/>
                <w:kern w:val="2"/>
                <w:highlight w:val="none"/>
              </w:rPr>
            </w:pPr>
            <w:r>
              <w:rPr>
                <w:rFonts w:hint="eastAsia" w:ascii="仿宋" w:hAnsi="仿宋" w:eastAsia="仿宋" w:cs="仿宋"/>
                <w:color w:val="auto"/>
                <w:kern w:val="2"/>
                <w:highlight w:val="none"/>
              </w:rPr>
              <w:t>是否允许采购进口产品：</w:t>
            </w:r>
            <w:r>
              <w:rPr>
                <w:rFonts w:hint="eastAsia" w:ascii="仿宋" w:hAnsi="仿宋" w:eastAsia="仿宋" w:cs="仿宋"/>
                <w:color w:val="auto"/>
                <w:kern w:val="2"/>
                <w:highlight w:val="none"/>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3.6</w:t>
            </w:r>
          </w:p>
        </w:tc>
        <w:tc>
          <w:tcPr>
            <w:tcW w:w="7650" w:type="dxa"/>
            <w:vAlign w:val="center"/>
          </w:tcPr>
          <w:p w14:paraId="4C6650DE">
            <w:pPr>
              <w:pStyle w:val="14"/>
              <w:spacing w:line="360" w:lineRule="auto"/>
              <w:rPr>
                <w:rFonts w:hint="eastAsia" w:ascii="仿宋" w:hAnsi="仿宋" w:eastAsia="仿宋" w:cs="仿宋"/>
                <w:color w:val="auto"/>
                <w:kern w:val="2"/>
                <w:highlight w:val="none"/>
              </w:rPr>
            </w:pPr>
            <w:r>
              <w:rPr>
                <w:rFonts w:hint="eastAsia" w:ascii="仿宋" w:hAnsi="仿宋" w:eastAsia="仿宋" w:cs="仿宋"/>
                <w:color w:val="auto"/>
                <w:kern w:val="2"/>
                <w:highlight w:val="none"/>
              </w:rPr>
              <w:t>是否允许联合体磋商：</w:t>
            </w:r>
            <w:r>
              <w:rPr>
                <w:rFonts w:hint="eastAsia" w:ascii="仿宋" w:hAnsi="仿宋" w:eastAsia="仿宋" w:cs="仿宋"/>
                <w:color w:val="auto"/>
                <w:kern w:val="2"/>
                <w:highlight w:val="none"/>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3.7</w:t>
            </w:r>
          </w:p>
        </w:tc>
        <w:tc>
          <w:tcPr>
            <w:tcW w:w="7650" w:type="dxa"/>
            <w:vAlign w:val="center"/>
          </w:tcPr>
          <w:p w14:paraId="1DA79620">
            <w:pPr>
              <w:pStyle w:val="14"/>
              <w:spacing w:line="360" w:lineRule="auto"/>
              <w:rPr>
                <w:rFonts w:hint="eastAsia" w:ascii="仿宋" w:hAnsi="仿宋" w:eastAsia="仿宋" w:cs="仿宋"/>
                <w:color w:val="auto"/>
                <w:kern w:val="2"/>
                <w:highlight w:val="none"/>
                <w:lang w:eastAsia="zh-CN"/>
              </w:rPr>
            </w:pPr>
            <w:r>
              <w:rPr>
                <w:rFonts w:hint="eastAsia" w:ascii="仿宋" w:hAnsi="仿宋" w:eastAsia="仿宋" w:cs="仿宋"/>
                <w:color w:val="auto"/>
                <w:highlight w:val="none"/>
              </w:rPr>
              <w:t>是否为专门面向中小企业采购：</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否</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12.1</w:t>
            </w:r>
          </w:p>
        </w:tc>
        <w:tc>
          <w:tcPr>
            <w:tcW w:w="7650" w:type="dxa"/>
            <w:vAlign w:val="center"/>
          </w:tcPr>
          <w:p w14:paraId="7A5D2F8A">
            <w:pPr>
              <w:spacing w:line="312" w:lineRule="auto"/>
              <w:rPr>
                <w:rFonts w:hint="eastAsia" w:ascii="仿宋" w:hAnsi="仿宋" w:eastAsia="仿宋" w:cs="仿宋"/>
                <w:sz w:val="24"/>
                <w:highlight w:val="none"/>
              </w:rPr>
            </w:pPr>
            <w:r>
              <w:rPr>
                <w:rFonts w:hint="eastAsia" w:ascii="仿宋" w:hAnsi="仿宋" w:eastAsia="仿宋" w:cs="仿宋"/>
                <w:sz w:val="24"/>
                <w:highlight w:val="none"/>
              </w:rPr>
              <w:t>成交响应报价为完成本项目并达到磋商文件要求所需要的全部费用，包括但不限于提供项目实施费、</w:t>
            </w:r>
            <w:r>
              <w:rPr>
                <w:rFonts w:hint="eastAsia" w:ascii="仿宋" w:hAnsi="仿宋" w:eastAsia="仿宋" w:cs="仿宋"/>
                <w:sz w:val="24"/>
                <w:highlight w:val="none"/>
                <w:lang w:eastAsia="zh-CN"/>
              </w:rPr>
              <w:t>资料费</w:t>
            </w:r>
            <w:r>
              <w:rPr>
                <w:rFonts w:hint="eastAsia" w:ascii="仿宋" w:hAnsi="仿宋" w:eastAsia="仿宋" w:cs="仿宋"/>
                <w:sz w:val="24"/>
                <w:highlight w:val="none"/>
              </w:rPr>
              <w:t>、人工费、管理费</w:t>
            </w:r>
            <w:r>
              <w:rPr>
                <w:rFonts w:hint="eastAsia" w:ascii="仿宋" w:hAnsi="仿宋" w:eastAsia="仿宋" w:cs="仿宋"/>
                <w:sz w:val="24"/>
                <w:highlight w:val="none"/>
                <w:lang w:eastAsia="zh-CN"/>
              </w:rPr>
              <w:t>等</w:t>
            </w:r>
            <w:r>
              <w:rPr>
                <w:rFonts w:hint="eastAsia" w:ascii="仿宋" w:hAnsi="仿宋" w:eastAsia="仿宋" w:cs="仿宋"/>
                <w:sz w:val="24"/>
                <w:highlight w:val="none"/>
              </w:rPr>
              <w:t>供应商应缴纳的所有税费、规费、保险费（如果有）等全部费用。</w:t>
            </w:r>
          </w:p>
          <w:p w14:paraId="064DEDCD">
            <w:pPr>
              <w:pStyle w:val="28"/>
              <w:adjustRightInd w:val="0"/>
              <w:snapToGrid w:val="0"/>
              <w:spacing w:line="240" w:lineRule="auto"/>
              <w:rPr>
                <w:rFonts w:hint="eastAsia" w:ascii="仿宋" w:hAnsi="仿宋" w:eastAsia="仿宋" w:cs="仿宋"/>
                <w:sz w:val="24"/>
                <w:highlight w:val="none"/>
              </w:rPr>
            </w:pPr>
            <w:r>
              <w:rPr>
                <w:rFonts w:hint="eastAsia" w:ascii="仿宋" w:hAnsi="仿宋" w:eastAsia="仿宋" w:cs="仿宋"/>
                <w:sz w:val="24"/>
                <w:highlight w:val="none"/>
              </w:rPr>
              <w:t>（1）报价货币：人民币；</w:t>
            </w:r>
          </w:p>
          <w:p w14:paraId="7A133A8E">
            <w:pPr>
              <w:pStyle w:val="28"/>
              <w:adjustRightInd w:val="0"/>
              <w:snapToGrid w:val="0"/>
              <w:spacing w:line="240" w:lineRule="auto"/>
              <w:rPr>
                <w:rFonts w:hint="eastAsia" w:ascii="仿宋" w:hAnsi="仿宋" w:eastAsia="仿宋" w:cs="仿宋"/>
                <w:sz w:val="24"/>
                <w:highlight w:val="none"/>
              </w:rPr>
            </w:pPr>
            <w:r>
              <w:rPr>
                <w:rFonts w:hint="eastAsia" w:ascii="仿宋" w:hAnsi="仿宋" w:eastAsia="仿宋" w:cs="仿宋"/>
                <w:sz w:val="24"/>
                <w:highlight w:val="none"/>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D4FDFE0">
            <w:pPr>
              <w:pStyle w:val="28"/>
              <w:adjustRightInd w:val="0"/>
              <w:snapToGrid w:val="0"/>
              <w:spacing w:line="240" w:lineRule="auto"/>
              <w:jc w:val="center"/>
              <w:rPr>
                <w:rFonts w:hint="eastAsia" w:ascii="仿宋" w:hAnsi="仿宋" w:eastAsia="仿宋" w:cs="仿宋"/>
                <w:sz w:val="24"/>
                <w:szCs w:val="24"/>
                <w:highlight w:val="none"/>
              </w:rPr>
            </w:pPr>
          </w:p>
          <w:p w14:paraId="1EDC2BEF">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14.1</w:t>
            </w:r>
          </w:p>
          <w:p w14:paraId="357AB172">
            <w:pPr>
              <w:pStyle w:val="28"/>
              <w:adjustRightInd w:val="0"/>
              <w:snapToGrid w:val="0"/>
              <w:spacing w:line="240" w:lineRule="auto"/>
              <w:rPr>
                <w:rFonts w:hint="eastAsia" w:ascii="仿宋" w:hAnsi="仿宋" w:eastAsia="仿宋" w:cs="仿宋"/>
                <w:sz w:val="24"/>
                <w:szCs w:val="24"/>
                <w:highlight w:val="none"/>
              </w:rPr>
            </w:pPr>
          </w:p>
        </w:tc>
        <w:tc>
          <w:tcPr>
            <w:tcW w:w="7650" w:type="dxa"/>
            <w:vAlign w:val="center"/>
          </w:tcPr>
          <w:p w14:paraId="7A150478">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本项目采用“投标信用承诺书”代替投标保证金，投标人须在投标截止时间前在“信用中国（陕西榆林）”网站进行注册、登录、自主上报投标信用承诺书（网址：https://credit.yl.gov.cn</w:t>
            </w:r>
            <w:r>
              <w:rPr>
                <w:rFonts w:hint="eastAsia" w:ascii="仿宋" w:hAnsi="仿宋" w:eastAsia="仿宋" w:cs="仿宋"/>
                <w:sz w:val="24"/>
                <w:highlight w:val="none"/>
                <w:lang w:eastAsia="zh-CN"/>
              </w:rPr>
              <w:t>）</w:t>
            </w:r>
            <w:r>
              <w:rPr>
                <w:rFonts w:hint="eastAsia" w:ascii="仿宋" w:hAnsi="仿宋" w:eastAsia="仿宋" w:cs="仿宋"/>
                <w:sz w:val="24"/>
                <w:highlight w:val="none"/>
              </w:rPr>
              <w:t>。</w:t>
            </w:r>
          </w:p>
          <w:p w14:paraId="0F940EE4">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各投标人注册、登录后根据承诺事项选择相应的模板填写对应的投标信用</w:t>
            </w:r>
            <w:r>
              <w:rPr>
                <w:rFonts w:hint="eastAsia" w:ascii="仿宋" w:hAnsi="仿宋" w:eastAsia="仿宋" w:cs="仿宋"/>
                <w:sz w:val="24"/>
                <w:highlight w:val="none"/>
                <w:lang w:eastAsia="zh-CN"/>
              </w:rPr>
              <w:t>（</w:t>
            </w:r>
            <w:r>
              <w:rPr>
                <w:rFonts w:hint="eastAsia" w:ascii="仿宋" w:hAnsi="仿宋" w:eastAsia="仿宋" w:cs="仿宋"/>
                <w:sz w:val="24"/>
                <w:highlight w:val="none"/>
              </w:rPr>
              <w:t>保证金）承诺书，并载明承诺事由，投标人、投标人委托代理人员、投标信用的承诺事由为“项目名称及标段+投标保证金”（例：×××××项目</w:t>
            </w:r>
            <w:r>
              <w:rPr>
                <w:rFonts w:hint="eastAsia" w:ascii="仿宋" w:hAnsi="仿宋" w:eastAsia="仿宋" w:cs="仿宋"/>
                <w:sz w:val="24"/>
                <w:highlight w:val="none"/>
                <w:lang w:eastAsia="zh-CN"/>
              </w:rPr>
              <w:t>－</w:t>
            </w:r>
            <w:r>
              <w:rPr>
                <w:rFonts w:hint="eastAsia" w:ascii="仿宋" w:hAnsi="仿宋" w:eastAsia="仿宋" w:cs="仿宋"/>
                <w:sz w:val="24"/>
                <w:highlight w:val="none"/>
              </w:rPr>
              <w:t>××标段+投标保证金）。如信用承诺公示迟报、漏报所产生的负面影响由投标人自行承担。</w:t>
            </w:r>
          </w:p>
          <w:p w14:paraId="6C60AA76">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进入公共资源交易平台的各投标人，均应在“信用中国（陕西榆林）”网站进行注册、登录、自主上报信用承诺书（网址：https://credit.yl.gov.cn</w:t>
            </w:r>
            <w:r>
              <w:rPr>
                <w:rFonts w:hint="eastAsia" w:ascii="仿宋" w:hAnsi="仿宋" w:eastAsia="仿宋" w:cs="仿宋"/>
                <w:sz w:val="24"/>
                <w:highlight w:val="none"/>
                <w:lang w:eastAsia="zh-CN"/>
              </w:rPr>
              <w:t>）</w:t>
            </w:r>
            <w:r>
              <w:rPr>
                <w:rFonts w:hint="eastAsia" w:ascii="仿宋" w:hAnsi="仿宋" w:eastAsia="仿宋" w:cs="仿宋"/>
                <w:sz w:val="24"/>
                <w:highlight w:val="none"/>
              </w:rPr>
              <w:t>。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872C9BD">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磋商有效期：自响应文件递交</w:t>
            </w:r>
            <w:r>
              <w:rPr>
                <w:rFonts w:hint="eastAsia" w:ascii="仿宋" w:hAnsi="仿宋" w:eastAsia="仿宋" w:cs="仿宋"/>
                <w:sz w:val="24"/>
                <w:szCs w:val="24"/>
                <w:highlight w:val="none"/>
                <w:lang w:val="en-US" w:eastAsia="zh-CN"/>
              </w:rPr>
              <w:t>截止</w:t>
            </w:r>
            <w:r>
              <w:rPr>
                <w:rFonts w:hint="eastAsia" w:ascii="仿宋" w:hAnsi="仿宋" w:eastAsia="仿宋" w:cs="仿宋"/>
                <w:sz w:val="24"/>
                <w:szCs w:val="24"/>
                <w:highlight w:val="none"/>
              </w:rPr>
              <w:t>之日起</w:t>
            </w:r>
            <w:r>
              <w:rPr>
                <w:rFonts w:hint="eastAsia" w:ascii="仿宋" w:hAnsi="仿宋" w:eastAsia="仿宋" w:cs="仿宋"/>
                <w:sz w:val="24"/>
                <w:szCs w:val="24"/>
                <w:highlight w:val="none"/>
                <w:u w:val="none"/>
              </w:rPr>
              <w:t>60</w:t>
            </w:r>
            <w:r>
              <w:rPr>
                <w:rFonts w:hint="eastAsia" w:ascii="仿宋" w:hAnsi="仿宋" w:eastAsia="仿宋" w:cs="仿宋"/>
                <w:sz w:val="24"/>
                <w:szCs w:val="24"/>
                <w:highlight w:val="none"/>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16.1</w:t>
            </w:r>
          </w:p>
        </w:tc>
        <w:tc>
          <w:tcPr>
            <w:tcW w:w="7650" w:type="dxa"/>
            <w:vAlign w:val="center"/>
          </w:tcPr>
          <w:p w14:paraId="74E1B87D">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响应文件的份数：</w:t>
            </w:r>
            <w:r>
              <w:rPr>
                <w:rFonts w:hint="eastAsia" w:ascii="仿宋" w:hAnsi="仿宋" w:eastAsia="仿宋" w:cs="仿宋"/>
                <w:sz w:val="24"/>
                <w:szCs w:val="24"/>
                <w:highlight w:val="none"/>
                <w:lang w:eastAsia="zh-CN"/>
              </w:rPr>
              <w:t>资格证明文件、商务及技术文件各为</w:t>
            </w:r>
            <w:r>
              <w:rPr>
                <w:rFonts w:hint="eastAsia" w:ascii="仿宋" w:hAnsi="仿宋" w:eastAsia="仿宋" w:cs="仿宋"/>
                <w:sz w:val="24"/>
                <w:szCs w:val="24"/>
                <w:highlight w:val="none"/>
              </w:rPr>
              <w:t>正本1份，副本2份。</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17.3</w:t>
            </w:r>
          </w:p>
        </w:tc>
        <w:tc>
          <w:tcPr>
            <w:tcW w:w="7650" w:type="dxa"/>
            <w:vAlign w:val="center"/>
          </w:tcPr>
          <w:p w14:paraId="646C614F">
            <w:pPr>
              <w:pStyle w:val="28"/>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密封袋（箱）上须标注：</w:t>
            </w:r>
          </w:p>
          <w:p w14:paraId="730C102A">
            <w:pPr>
              <w:pStyle w:val="28"/>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（l）采购项目编号：</w:t>
            </w:r>
          </w:p>
          <w:p w14:paraId="3352A389">
            <w:pPr>
              <w:pStyle w:val="28"/>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（2）项目名称：</w:t>
            </w:r>
          </w:p>
          <w:p w14:paraId="669F5D2D">
            <w:pPr>
              <w:pStyle w:val="28"/>
              <w:adjustRightInd w:val="0"/>
              <w:snapToGrid w:val="0"/>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（3）供应商的名称、地址、联系人、电话和传真。</w:t>
            </w:r>
          </w:p>
          <w:p w14:paraId="6D734AC8">
            <w:pPr>
              <w:pStyle w:val="28"/>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（4）在  ******（北京时间）之前不得启封</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18.1</w:t>
            </w:r>
          </w:p>
        </w:tc>
        <w:tc>
          <w:tcPr>
            <w:tcW w:w="7650" w:type="dxa"/>
            <w:vAlign w:val="center"/>
          </w:tcPr>
          <w:p w14:paraId="382ECDF3">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响应文件递交截止时间：2025年</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13:</w:t>
            </w:r>
            <w:r>
              <w:rPr>
                <w:rFonts w:hint="eastAsia" w:ascii="仿宋" w:hAnsi="仿宋" w:eastAsia="仿宋" w:cs="仿宋"/>
                <w:sz w:val="24"/>
                <w:highlight w:val="none"/>
              </w:rPr>
              <w:t>30（北京时间）。</w:t>
            </w:r>
          </w:p>
          <w:p w14:paraId="7897838A">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响应文件递交地点：榆林市金沙路泰和时代A座9楼901。</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21.1</w:t>
            </w:r>
          </w:p>
        </w:tc>
        <w:tc>
          <w:tcPr>
            <w:tcW w:w="7650" w:type="dxa"/>
            <w:vAlign w:val="center"/>
          </w:tcPr>
          <w:p w14:paraId="78E931E7">
            <w:pPr>
              <w:spacing w:line="360" w:lineRule="exact"/>
              <w:rPr>
                <w:rFonts w:hint="eastAsia" w:ascii="仿宋" w:hAnsi="仿宋" w:eastAsia="仿宋" w:cs="仿宋"/>
                <w:sz w:val="24"/>
                <w:highlight w:val="none"/>
              </w:rPr>
            </w:pPr>
            <w:r>
              <w:rPr>
                <w:rFonts w:hint="eastAsia" w:ascii="仿宋" w:hAnsi="仿宋" w:eastAsia="仿宋" w:cs="仿宋"/>
                <w:sz w:val="24"/>
                <w:highlight w:val="none"/>
              </w:rPr>
              <w:t>磋商小组由</w:t>
            </w:r>
            <w:r>
              <w:rPr>
                <w:rFonts w:hint="eastAsia" w:ascii="仿宋" w:hAnsi="仿宋" w:eastAsia="仿宋" w:cs="仿宋"/>
                <w:sz w:val="24"/>
                <w:highlight w:val="none"/>
                <w:u w:val="single"/>
                <w:lang w:val="en-US" w:eastAsia="zh-CN"/>
              </w:rPr>
              <w:t>3</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人组成，其中评审专家</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2</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人，采购人代表</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1</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i w:val="0"/>
                <w:iCs w:val="0"/>
                <w:sz w:val="24"/>
                <w:szCs w:val="24"/>
                <w:highlight w:val="none"/>
                <w:lang w:val="en-US" w:eastAsia="zh-CN"/>
              </w:rPr>
            </w:pPr>
            <w:r>
              <w:rPr>
                <w:rFonts w:hint="eastAsia" w:ascii="仿宋" w:hAnsi="仿宋" w:eastAsia="仿宋" w:cs="仿宋"/>
                <w:i w:val="0"/>
                <w:iCs w:val="0"/>
                <w:sz w:val="24"/>
                <w:szCs w:val="24"/>
                <w:highlight w:val="none"/>
                <w:lang w:val="en-US" w:eastAsia="zh-CN"/>
              </w:rPr>
              <w:t>23.2.2</w:t>
            </w:r>
          </w:p>
        </w:tc>
        <w:tc>
          <w:tcPr>
            <w:tcW w:w="7650" w:type="dxa"/>
            <w:vAlign w:val="center"/>
          </w:tcPr>
          <w:p w14:paraId="15585D2F">
            <w:pPr>
              <w:spacing w:line="360" w:lineRule="auto"/>
              <w:rPr>
                <w:rFonts w:hint="eastAsia" w:ascii="仿宋" w:hAnsi="仿宋" w:eastAsia="仿宋" w:cs="仿宋"/>
                <w:i w:val="0"/>
                <w:iCs w:val="0"/>
                <w:sz w:val="24"/>
                <w:highlight w:val="none"/>
                <w:u w:val="single"/>
                <w:lang w:val="en-US" w:eastAsia="zh-CN"/>
              </w:rPr>
            </w:pPr>
            <w:r>
              <w:rPr>
                <w:rFonts w:hint="eastAsia" w:ascii="仿宋" w:hAnsi="仿宋" w:eastAsia="仿宋" w:cs="仿宋"/>
                <w:i w:val="0"/>
                <w:iCs w:val="0"/>
                <w:sz w:val="24"/>
                <w:highlight w:val="none"/>
                <w:u w:val="none"/>
                <w:lang w:val="en-US" w:eastAsia="zh-CN"/>
              </w:rPr>
              <w:t>本项目涉及的政府强制采购产品：</w:t>
            </w:r>
            <w:r>
              <w:rPr>
                <w:rFonts w:hint="eastAsia" w:ascii="仿宋" w:hAnsi="仿宋" w:eastAsia="仿宋" w:cs="仿宋"/>
                <w:i w:val="0"/>
                <w:iCs w:val="0"/>
                <w:sz w:val="24"/>
                <w:highlight w:val="none"/>
                <w:u w:val="single"/>
                <w:lang w:val="en-US" w:eastAsia="zh-CN"/>
              </w:rPr>
              <w:t>/</w:t>
            </w:r>
          </w:p>
          <w:p w14:paraId="47714B65">
            <w:pPr>
              <w:spacing w:line="360" w:lineRule="auto"/>
              <w:rPr>
                <w:rFonts w:hint="eastAsia" w:ascii="仿宋" w:hAnsi="仿宋" w:eastAsia="仿宋" w:cs="仿宋"/>
                <w:i w:val="0"/>
                <w:iCs w:val="0"/>
                <w:sz w:val="24"/>
                <w:highlight w:val="none"/>
                <w:lang w:val="en-US"/>
              </w:rPr>
            </w:pPr>
            <w:r>
              <w:rPr>
                <w:rFonts w:hint="eastAsia" w:ascii="仿宋" w:hAnsi="仿宋" w:eastAsia="仿宋" w:cs="仿宋"/>
                <w:i w:val="0"/>
                <w:iCs w:val="0"/>
                <w:sz w:val="24"/>
                <w:highlight w:val="none"/>
                <w:lang w:val="en-US" w:eastAsia="zh-CN"/>
              </w:rPr>
              <w:t>本项目涉及的</w:t>
            </w:r>
            <w:r>
              <w:rPr>
                <w:rFonts w:hint="eastAsia" w:ascii="仿宋" w:hAnsi="仿宋" w:eastAsia="仿宋" w:cs="仿宋"/>
                <w:i w:val="0"/>
                <w:iCs w:val="0"/>
                <w:sz w:val="24"/>
                <w:highlight w:val="none"/>
              </w:rPr>
              <w:t>网络关键设备和网络安全专用产品</w:t>
            </w:r>
            <w:r>
              <w:rPr>
                <w:rFonts w:hint="eastAsia" w:ascii="仿宋" w:hAnsi="仿宋" w:eastAsia="仿宋" w:cs="仿宋"/>
                <w:i w:val="0"/>
                <w:iCs w:val="0"/>
                <w:sz w:val="24"/>
                <w:highlight w:val="none"/>
                <w:lang w:eastAsia="zh-CN"/>
              </w:rPr>
              <w:t>：</w:t>
            </w:r>
            <w:r>
              <w:rPr>
                <w:rFonts w:hint="eastAsia" w:ascii="仿宋" w:hAnsi="仿宋" w:eastAsia="仿宋" w:cs="仿宋"/>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eastAsia" w:ascii="仿宋" w:hAnsi="仿宋" w:eastAsia="仿宋" w:cs="仿宋"/>
                <w:sz w:val="24"/>
                <w:highlight w:val="none"/>
              </w:rPr>
            </w:pPr>
            <w:r>
              <w:rPr>
                <w:rFonts w:hint="eastAsia" w:ascii="仿宋" w:hAnsi="仿宋" w:eastAsia="仿宋" w:cs="仿宋"/>
                <w:sz w:val="24"/>
                <w:highlight w:val="none"/>
              </w:rPr>
              <w:t>28.1</w:t>
            </w:r>
          </w:p>
        </w:tc>
        <w:tc>
          <w:tcPr>
            <w:tcW w:w="7650" w:type="dxa"/>
            <w:vAlign w:val="center"/>
          </w:tcPr>
          <w:p w14:paraId="27D17DA2">
            <w:pPr>
              <w:jc w:val="left"/>
              <w:rPr>
                <w:rFonts w:hint="eastAsia" w:ascii="仿宋" w:hAnsi="仿宋" w:eastAsia="仿宋" w:cs="仿宋"/>
                <w:sz w:val="24"/>
                <w:highlight w:val="none"/>
              </w:rPr>
            </w:pPr>
            <w:r>
              <w:rPr>
                <w:rFonts w:hint="eastAsia" w:ascii="仿宋" w:hAnsi="仿宋" w:eastAsia="仿宋" w:cs="仿宋"/>
                <w:sz w:val="24"/>
                <w:highlight w:val="none"/>
              </w:rPr>
              <w:t>□ 本项目要求履约保证金，金额为成交合同金额的</w:t>
            </w:r>
            <w:r>
              <w:rPr>
                <w:rFonts w:hint="eastAsia" w:ascii="仿宋" w:hAnsi="仿宋" w:eastAsia="仿宋" w:cs="仿宋"/>
                <w:b/>
                <w:sz w:val="24"/>
                <w:highlight w:val="none"/>
                <w:u w:val="single"/>
              </w:rPr>
              <w:t xml:space="preserve">5% </w:t>
            </w:r>
          </w:p>
          <w:p w14:paraId="4405B540">
            <w:pPr>
              <w:pStyle w:val="22"/>
              <w:rPr>
                <w:rFonts w:hint="eastAsia" w:ascii="仿宋" w:hAnsi="仿宋" w:eastAsia="仿宋" w:cs="仿宋"/>
                <w:highlight w:val="none"/>
              </w:rPr>
            </w:pPr>
          </w:p>
          <w:p w14:paraId="2FCFE801">
            <w:pPr>
              <w:jc w:val="left"/>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rPr>
              <w:t>本项目不要求履约保证金。</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hint="eastAsia" w:ascii="仿宋" w:hAnsi="仿宋" w:eastAsia="仿宋" w:cs="仿宋"/>
                <w:sz w:val="24"/>
                <w:highlight w:val="none"/>
              </w:rPr>
            </w:pPr>
            <w:bookmarkStart w:id="70" w:name="_Toc53722841"/>
            <w:bookmarkStart w:id="71" w:name="_Toc249515391"/>
            <w:bookmarkStart w:id="72" w:name="_Toc230099798"/>
            <w:bookmarkStart w:id="73" w:name="_Toc249525160"/>
            <w:bookmarkStart w:id="74" w:name="_Toc184043013"/>
            <w:bookmarkStart w:id="75" w:name="_Toc249515279"/>
            <w:bookmarkStart w:id="76" w:name="_Toc230583542"/>
            <w:bookmarkStart w:id="77" w:name="_Toc177995474"/>
            <w:bookmarkStart w:id="78" w:name="_Toc232395213"/>
            <w:bookmarkStart w:id="79" w:name="_Toc70687140"/>
            <w:bookmarkStart w:id="80" w:name="_Toc232176273"/>
            <w:bookmarkStart w:id="81" w:name="_Toc230013633"/>
            <w:bookmarkStart w:id="82" w:name="_Toc176882543"/>
            <w:bookmarkStart w:id="83" w:name="_Toc256342144"/>
            <w:bookmarkStart w:id="84" w:name="_Toc177817335"/>
            <w:bookmarkStart w:id="85" w:name="_Toc177189236"/>
            <w:r>
              <w:rPr>
                <w:rFonts w:hint="eastAsia" w:ascii="仿宋" w:hAnsi="仿宋" w:eastAsia="仿宋" w:cs="仿宋"/>
                <w:color w:val="auto"/>
                <w:sz w:val="24"/>
                <w:highlight w:val="none"/>
                <w:lang w:val="en-US" w:eastAsia="zh-CN"/>
              </w:rPr>
              <w:t>34.1</w:t>
            </w:r>
          </w:p>
        </w:tc>
        <w:tc>
          <w:tcPr>
            <w:tcW w:w="7650" w:type="dxa"/>
            <w:vAlign w:val="center"/>
          </w:tcPr>
          <w:p w14:paraId="3BFDE4F2">
            <w:pPr>
              <w:numPr>
                <w:ilvl w:val="0"/>
                <w:numId w:val="0"/>
              </w:numPr>
              <w:spacing w:line="360" w:lineRule="auto"/>
              <w:ind w:leftChars="0"/>
              <w:rPr>
                <w:rFonts w:hint="eastAsia"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□是</w:t>
            </w:r>
          </w:p>
          <w:p w14:paraId="3E848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☑否</w:t>
            </w:r>
          </w:p>
          <w:p w14:paraId="5ACD2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若为不见面开标，须严格按照以下要求及内容进行执行，因供应商自身原因导致在开标现场无法顺利进行的，后果自负。</w:t>
            </w:r>
          </w:p>
          <w:p w14:paraId="31C3C179">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采用不见面</w:t>
            </w:r>
            <w:r>
              <w:rPr>
                <w:rFonts w:hint="eastAsia" w:ascii="仿宋" w:hAnsi="仿宋" w:eastAsia="仿宋" w:cs="仿宋"/>
                <w:b/>
                <w:sz w:val="24"/>
                <w:highlight w:val="none"/>
                <w:lang w:eastAsia="zh-CN"/>
              </w:rPr>
              <w:t>开标</w:t>
            </w:r>
            <w:r>
              <w:rPr>
                <w:rFonts w:hint="eastAsia" w:ascii="仿宋" w:hAnsi="仿宋" w:eastAsia="仿宋" w:cs="仿宋"/>
                <w:b/>
                <w:sz w:val="24"/>
                <w:highlight w:val="none"/>
              </w:rPr>
              <w:t>的方式进行；</w:t>
            </w:r>
          </w:p>
          <w:p w14:paraId="48B95C7C">
            <w:pPr>
              <w:numPr>
                <w:ilvl w:val="0"/>
                <w:numId w:val="5"/>
              </w:numPr>
              <w:spacing w:line="360" w:lineRule="auto"/>
              <w:rPr>
                <w:rFonts w:hint="eastAsia" w:ascii="仿宋" w:hAnsi="仿宋" w:eastAsia="仿宋" w:cs="仿宋"/>
                <w:sz w:val="24"/>
                <w:highlight w:val="none"/>
              </w:rPr>
            </w:pPr>
            <w:r>
              <w:rPr>
                <w:rFonts w:hint="eastAsia" w:ascii="仿宋" w:hAnsi="仿宋" w:eastAsia="仿宋" w:cs="仿宋"/>
                <w:sz w:val="24"/>
                <w:highlight w:val="none"/>
              </w:rPr>
              <w:t>供应商应于提交</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文件截止时间前任意时段登录交易平台〖首页〉电子交易平台〉企业端〗在线提交</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文件，逾期提交系统将拒绝接收。</w:t>
            </w:r>
          </w:p>
          <w:p w14:paraId="1F75FC33">
            <w:pPr>
              <w:numPr>
                <w:ilvl w:val="0"/>
                <w:numId w:val="5"/>
              </w:numPr>
              <w:spacing w:line="360" w:lineRule="auto"/>
              <w:rPr>
                <w:rFonts w:hint="eastAsia" w:ascii="仿宋" w:hAnsi="仿宋" w:eastAsia="仿宋" w:cs="仿宋"/>
                <w:sz w:val="24"/>
                <w:highlight w:val="none"/>
              </w:rPr>
            </w:pPr>
            <w:r>
              <w:rPr>
                <w:rFonts w:hint="eastAsia" w:ascii="仿宋" w:hAnsi="仿宋" w:eastAsia="仿宋" w:cs="仿宋"/>
                <w:sz w:val="24"/>
                <w:highlight w:val="none"/>
              </w:rPr>
              <w:t>供应商可登录榆林交易平台〖首页〉不见面开标〗在线参与开评标过程，详见</w:t>
            </w:r>
            <w:r>
              <w:rPr>
                <w:rFonts w:hint="eastAsia" w:ascii="仿宋" w:hAnsi="仿宋" w:eastAsia="仿宋" w:cs="仿宋"/>
                <w:sz w:val="24"/>
                <w:highlight w:val="none"/>
                <w:lang w:eastAsia="zh-CN"/>
              </w:rPr>
              <w:t>磋商</w:t>
            </w:r>
            <w:r>
              <w:rPr>
                <w:rFonts w:hint="eastAsia" w:ascii="仿宋" w:hAnsi="仿宋" w:eastAsia="仿宋" w:cs="仿宋"/>
                <w:sz w:val="24"/>
                <w:highlight w:val="none"/>
              </w:rPr>
              <w:t>文件以及交易平台〖首页〉服务指南〉下载专区〗中的《榆林市不见面开标大厅操作手册（供应商）》</w:t>
            </w:r>
          </w:p>
          <w:p w14:paraId="2790C1AF">
            <w:pPr>
              <w:numPr>
                <w:ilvl w:val="0"/>
                <w:numId w:val="0"/>
              </w:numPr>
              <w:spacing w:line="360" w:lineRule="auto"/>
              <w:ind w:leftChars="0"/>
              <w:rPr>
                <w:rFonts w:hint="eastAsia" w:ascii="仿宋" w:hAnsi="仿宋" w:eastAsia="仿宋" w:cs="仿宋"/>
                <w:b/>
                <w:sz w:val="24"/>
                <w:highlight w:val="none"/>
              </w:rPr>
            </w:pPr>
            <w:r>
              <w:rPr>
                <w:rFonts w:hint="eastAsia" w:ascii="仿宋" w:hAnsi="仿宋" w:eastAsia="仿宋" w:cs="仿宋"/>
                <w:b/>
                <w:sz w:val="24"/>
                <w:highlight w:val="none"/>
              </w:rPr>
              <w:t>不见面开标流程</w:t>
            </w:r>
          </w:p>
          <w:p w14:paraId="03AB09EB">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该项目将采取“不见面”开标的形式，供应商无须到达开标现场，即可在网上直接参与开标活动。相关注意事项如下：</w:t>
            </w:r>
          </w:p>
          <w:p w14:paraId="26FCFEF4">
            <w:pPr>
              <w:spacing w:line="360" w:lineRule="auto"/>
              <w:rPr>
                <w:rFonts w:hint="eastAsia" w:ascii="仿宋" w:hAnsi="仿宋" w:eastAsia="仿宋" w:cs="仿宋"/>
                <w:sz w:val="24"/>
                <w:highlight w:val="none"/>
              </w:rPr>
            </w:pPr>
            <w:r>
              <w:rPr>
                <w:rFonts w:hint="eastAsia" w:ascii="仿宋" w:hAnsi="仿宋" w:eastAsia="仿宋" w:cs="仿宋"/>
                <w:sz w:val="24"/>
                <w:highlight w:val="none"/>
              </w:rPr>
              <w:t>4.1开标当日，请各供应商在开标截止时间前至少提前半小时登录“不见面”开标系统登录方式有以下几种：</w:t>
            </w:r>
          </w:p>
          <w:p w14:paraId="3D298D27">
            <w:pPr>
              <w:spacing w:line="360" w:lineRule="auto"/>
              <w:rPr>
                <w:rFonts w:hint="eastAsia" w:ascii="仿宋" w:hAnsi="仿宋" w:eastAsia="仿宋" w:cs="仿宋"/>
                <w:sz w:val="24"/>
                <w:highlight w:val="none"/>
              </w:rPr>
            </w:pPr>
            <w:r>
              <w:rPr>
                <w:rFonts w:hint="eastAsia" w:ascii="仿宋" w:hAnsi="仿宋" w:eastAsia="仿宋" w:cs="仿宋"/>
                <w:sz w:val="24"/>
                <w:highlight w:val="none"/>
              </w:rPr>
              <w:t>4.2 IE浏览器输入网址：</w:t>
            </w:r>
          </w:p>
          <w:p w14:paraId="1CE3886E">
            <w:pPr>
              <w:spacing w:line="360" w:lineRule="auto"/>
              <w:rPr>
                <w:rFonts w:hint="eastAsia" w:ascii="仿宋" w:hAnsi="仿宋" w:eastAsia="仿宋" w:cs="仿宋"/>
                <w:sz w:val="24"/>
                <w:highlight w:val="none"/>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"http://219.145.120.168:8082/BidOpeningHall/bidhall/default/login），" </w:instrText>
            </w:r>
            <w:r>
              <w:rPr>
                <w:rFonts w:hint="eastAsia" w:ascii="仿宋" w:hAnsi="仿宋" w:eastAsia="仿宋" w:cs="仿宋"/>
                <w:sz w:val="24"/>
                <w:highlight w:val="none"/>
              </w:rPr>
              <w:fldChar w:fldCharType="separate"/>
            </w:r>
            <w:r>
              <w:rPr>
                <w:rFonts w:hint="eastAsia" w:ascii="仿宋" w:hAnsi="仿宋" w:eastAsia="仿宋" w:cs="仿宋"/>
                <w:highlight w:val="none"/>
              </w:rPr>
              <w:t>http://111.20.184.126:8081/BidOpeningHallCS/bidhall/default/login；</w:t>
            </w:r>
            <w:r>
              <w:rPr>
                <w:rFonts w:hint="eastAsia" w:ascii="仿宋" w:hAnsi="仿宋" w:eastAsia="仿宋" w:cs="仿宋"/>
                <w:sz w:val="24"/>
                <w:highlight w:val="none"/>
              </w:rPr>
              <w:fldChar w:fldCharType="end"/>
            </w:r>
          </w:p>
          <w:p w14:paraId="22D492F7">
            <w:pPr>
              <w:spacing w:line="360" w:lineRule="auto"/>
              <w:rPr>
                <w:rFonts w:hint="eastAsia" w:ascii="仿宋" w:hAnsi="仿宋" w:eastAsia="仿宋" w:cs="仿宋"/>
                <w:sz w:val="24"/>
                <w:highlight w:val="none"/>
              </w:rPr>
            </w:pPr>
            <w:r>
              <w:rPr>
                <w:rFonts w:hint="eastAsia" w:ascii="仿宋" w:hAnsi="仿宋" w:eastAsia="仿宋" w:cs="仿宋"/>
                <w:sz w:val="24"/>
                <w:highlight w:val="none"/>
              </w:rPr>
              <w:t>4.3在【全国公共资源交易平台（陕西省·榆林市）】网站首页点击不见面开标模块进入；</w:t>
            </w:r>
          </w:p>
          <w:p w14:paraId="4C1286EC">
            <w:pPr>
              <w:spacing w:line="360" w:lineRule="auto"/>
              <w:rPr>
                <w:rFonts w:hint="eastAsia" w:ascii="仿宋" w:hAnsi="仿宋" w:eastAsia="仿宋" w:cs="仿宋"/>
                <w:sz w:val="24"/>
                <w:highlight w:val="none"/>
              </w:rPr>
            </w:pPr>
            <w:r>
              <w:rPr>
                <w:rFonts w:hint="eastAsia" w:ascii="仿宋" w:hAnsi="仿宋" w:eastAsia="仿宋" w:cs="仿宋"/>
                <w:sz w:val="24"/>
                <w:highlight w:val="none"/>
              </w:rPr>
              <w:t>4.4在【全国公共资源交易平台（陕西省）】网站首页点击不见面开标模块选择榆林市进入。</w:t>
            </w:r>
          </w:p>
          <w:p w14:paraId="108114FD">
            <w:pPr>
              <w:spacing w:line="360" w:lineRule="auto"/>
              <w:rPr>
                <w:rFonts w:hint="eastAsia" w:ascii="仿宋" w:hAnsi="仿宋" w:eastAsia="仿宋" w:cs="仿宋"/>
                <w:sz w:val="24"/>
                <w:highlight w:val="none"/>
              </w:rPr>
            </w:pPr>
            <w:r>
              <w:rPr>
                <w:rFonts w:hint="eastAsia" w:ascii="仿宋" w:hAnsi="仿宋" w:eastAsia="仿宋" w:cs="仿宋"/>
                <w:sz w:val="24"/>
                <w:highlight w:val="none"/>
              </w:rPr>
              <w:t>4.5注：登录不见面开标系统请选择IE11浏览器</w:t>
            </w:r>
          </w:p>
          <w:p w14:paraId="691628C8">
            <w:pPr>
              <w:spacing w:line="360" w:lineRule="auto"/>
              <w:rPr>
                <w:rFonts w:hint="eastAsia" w:ascii="仿宋" w:hAnsi="仿宋" w:eastAsia="仿宋" w:cs="仿宋"/>
                <w:sz w:val="24"/>
                <w:highlight w:val="none"/>
              </w:rPr>
            </w:pPr>
            <w:r>
              <w:rPr>
                <w:rFonts w:hint="eastAsia" w:ascii="仿宋" w:hAnsi="仿宋" w:eastAsia="仿宋" w:cs="仿宋"/>
                <w:sz w:val="24"/>
                <w:highlight w:val="none"/>
              </w:rPr>
              <w:t>4.6供应商应按要求及时签到</w:t>
            </w:r>
            <w:r>
              <w:rPr>
                <w:rFonts w:hint="eastAsia" w:ascii="仿宋" w:hAnsi="仿宋" w:eastAsia="仿宋" w:cs="仿宋"/>
                <w:b/>
                <w:sz w:val="24"/>
                <w:highlight w:val="none"/>
              </w:rPr>
              <w:t>（签到时间为投标截止时间前1小时内，如果未签到将视为放弃投标资格）</w:t>
            </w:r>
            <w:r>
              <w:rPr>
                <w:rFonts w:hint="eastAsia" w:ascii="仿宋" w:hAnsi="仿宋" w:eastAsia="仿宋" w:cs="仿宋"/>
                <w:sz w:val="24"/>
                <w:highlight w:val="none"/>
              </w:rPr>
              <w:t>，评审过程中，评标委员会可能会就某些问题要求供应商进行在线澄清，请供应商保持在线直到评审结束；</w:t>
            </w:r>
          </w:p>
          <w:p w14:paraId="64B34EE7">
            <w:pPr>
              <w:spacing w:line="360" w:lineRule="auto"/>
              <w:rPr>
                <w:rFonts w:hint="eastAsia" w:ascii="仿宋" w:hAnsi="仿宋" w:eastAsia="仿宋" w:cs="仿宋"/>
                <w:sz w:val="24"/>
                <w:highlight w:val="none"/>
              </w:rPr>
            </w:pPr>
            <w:r>
              <w:rPr>
                <w:rFonts w:hint="eastAsia" w:ascii="仿宋" w:hAnsi="仿宋" w:eastAsia="仿宋" w:cs="仿宋"/>
                <w:sz w:val="24"/>
                <w:highlight w:val="none"/>
              </w:rPr>
              <w:t>4.7开标过程中，供应商在收到工作人员“开始解密”指令后，请及时使用CA对电子</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文件进行解密。解密时所用CA应与加密</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文件时所用CA相同；注：解密时间为30分钟，在解密时间内供应商全部解密完成后，可提前进入开标下一阶段。</w:t>
            </w:r>
          </w:p>
          <w:p w14:paraId="1D6F774D">
            <w:pPr>
              <w:spacing w:line="360" w:lineRule="auto"/>
              <w:rPr>
                <w:rFonts w:hint="eastAsia" w:ascii="仿宋" w:hAnsi="仿宋" w:eastAsia="仿宋" w:cs="仿宋"/>
                <w:sz w:val="24"/>
                <w:highlight w:val="none"/>
              </w:rPr>
            </w:pPr>
            <w:r>
              <w:rPr>
                <w:rFonts w:hint="eastAsia" w:ascii="仿宋" w:hAnsi="仿宋" w:eastAsia="仿宋" w:cs="仿宋"/>
                <w:sz w:val="24"/>
                <w:highlight w:val="none"/>
              </w:rPr>
              <w:t>4.8相关技术问题，请咨询软件开发商：</w:t>
            </w:r>
          </w:p>
          <w:p w14:paraId="73928C3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（1）技术支持热线：400-998-0000/400-928-0095</w:t>
            </w:r>
          </w:p>
          <w:p w14:paraId="768C4BA4">
            <w:pPr>
              <w:pStyle w:val="22"/>
              <w:rPr>
                <w:rFonts w:hint="eastAsia" w:ascii="仿宋" w:hAnsi="仿宋" w:eastAsia="仿宋" w:cs="仿宋"/>
                <w:sz w:val="24"/>
                <w:highlight w:val="none"/>
                <w:lang w:eastAsia="zh-CN"/>
              </w:rPr>
            </w:pPr>
            <w:r>
              <w:rPr>
                <w:rFonts w:hint="eastAsia" w:ascii="仿宋" w:hAnsi="仿宋" w:eastAsia="仿宋" w:cs="仿宋"/>
                <w:sz w:val="24"/>
                <w:highlight w:val="none"/>
              </w:rPr>
              <w:t>（2）榆林不见面开标系统操作手册下载方式：登录【全国公共资源交易平台（陕西省·榆林市）】网站首页选择【服务指南】-【下载专区】-点击【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榆林不见面开标系统操作手册（供应商）</w:t>
            </w:r>
            <w:r>
              <w:rPr>
                <w:rFonts w:hint="eastAsia" w:ascii="仿宋" w:hAnsi="仿宋" w:eastAsia="仿宋" w:cs="仿宋"/>
                <w:sz w:val="24"/>
                <w:highlight w:val="none"/>
              </w:rPr>
              <w:fldChar w:fldCharType="end"/>
            </w:r>
            <w:r>
              <w:rPr>
                <w:rFonts w:hint="eastAsia" w:ascii="仿宋" w:hAnsi="仿宋" w:eastAsia="仿宋" w:cs="仿宋"/>
                <w:sz w:val="24"/>
                <w:highlight w:val="none"/>
              </w:rPr>
              <w:t>】进行下载。</w:t>
            </w:r>
          </w:p>
        </w:tc>
      </w:tr>
      <w:tr w14:paraId="7CB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3D7AF4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highlight w:val="none"/>
                <w:lang w:val="en-US" w:eastAsia="zh-CN"/>
              </w:rPr>
              <w:t>38</w:t>
            </w:r>
          </w:p>
        </w:tc>
        <w:tc>
          <w:tcPr>
            <w:tcW w:w="7650" w:type="dxa"/>
            <w:vAlign w:val="center"/>
          </w:tcPr>
          <w:p w14:paraId="5106AE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所有响应供应商按照《榆林市公共资源交易中心关于公共资源交易信用承诺网上公示的通知》  </w:t>
            </w:r>
            <w:r>
              <w:rPr>
                <w:rFonts w:hint="eastAsia" w:ascii="仿宋" w:hAnsi="仿宋" w:eastAsia="仿宋" w:cs="仿宋"/>
                <w:sz w:val="24"/>
                <w:highlight w:val="none"/>
                <w:lang w:eastAsia="zh-CN"/>
              </w:rPr>
              <w:t>（</w:t>
            </w:r>
            <w:r>
              <w:rPr>
                <w:rFonts w:hint="eastAsia" w:ascii="仿宋" w:hAnsi="仿宋" w:eastAsia="仿宋" w:cs="仿宋"/>
                <w:sz w:val="24"/>
                <w:highlight w:val="none"/>
              </w:rPr>
              <w:t>榆交易函〔2021〕19 号</w:t>
            </w:r>
            <w:r>
              <w:rPr>
                <w:rFonts w:hint="eastAsia" w:ascii="仿宋" w:hAnsi="仿宋" w:eastAsia="仿宋" w:cs="仿宋"/>
                <w:sz w:val="24"/>
                <w:highlight w:val="none"/>
                <w:lang w:eastAsia="zh-CN"/>
              </w:rPr>
              <w:t>）</w:t>
            </w:r>
            <w:r>
              <w:rPr>
                <w:rFonts w:hint="eastAsia" w:ascii="仿宋" w:hAnsi="仿宋" w:eastAsia="仿宋" w:cs="仿宋"/>
                <w:sz w:val="24"/>
                <w:highlight w:val="none"/>
              </w:rPr>
              <w:t xml:space="preserve"> 文件要求，于响应文件递交截止时间前自主申报信用承诺。自主上报信用承诺书具体事项如下：</w:t>
            </w:r>
          </w:p>
          <w:p w14:paraId="6CEF61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承诺事项名称：选择《榆林市政府采购工程类/货物类/服务类项目供应商信用承诺书》；承诺事由：填写项目名称及标段名称；承诺附件：按招标文件给定的格式填写，需上传至承诺附件；受理部门为榆林市财政局采购科；承诺有效期为</w:t>
            </w:r>
            <w:r>
              <w:rPr>
                <w:rFonts w:hint="eastAsia" w:ascii="仿宋" w:hAnsi="仿宋" w:eastAsia="仿宋" w:cs="仿宋"/>
                <w:sz w:val="24"/>
                <w:highlight w:val="none"/>
                <w:lang w:val="en-US" w:eastAsia="zh-CN"/>
              </w:rPr>
              <w:t>一年</w:t>
            </w:r>
            <w:r>
              <w:rPr>
                <w:rFonts w:hint="eastAsia" w:ascii="仿宋" w:hAnsi="仿宋" w:eastAsia="仿宋" w:cs="仿宋"/>
                <w:sz w:val="24"/>
                <w:highlight w:val="none"/>
              </w:rPr>
              <w:t>。</w:t>
            </w:r>
          </w:p>
          <w:p w14:paraId="18C46D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2.承诺事项名称：选择《投标人信用承诺》；承诺事由：填写项目名称及标段名称；承诺附件：按招标文件给定的格式填写，需上传至承诺附件；受理部门为榆林市公共资源交易中心；承诺有效期为 90天。</w:t>
            </w:r>
          </w:p>
          <w:p w14:paraId="4EB551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3.承诺事项名称：《投标人委托代理人员信用承诺书》；承诺事由：填写项目名称及标段名称；承诺附件：按招标文件给定的格式填写，需上传至承诺附件；受理部门为榆林市公共资源交易中心；承诺有效期为 90天。</w:t>
            </w:r>
          </w:p>
          <w:p w14:paraId="27FAFF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4.承诺事项名称：《投标信用承诺书（保证金）》；承诺事由：填写项目名称及标段名称；承诺附件：按</w:t>
            </w:r>
            <w:r>
              <w:rPr>
                <w:rFonts w:hint="eastAsia" w:ascii="仿宋" w:hAnsi="仿宋" w:eastAsia="仿宋" w:cs="仿宋"/>
                <w:sz w:val="24"/>
                <w:highlight w:val="none"/>
                <w:lang w:val="en-US" w:eastAsia="zh-CN"/>
              </w:rPr>
              <w:t>招标</w:t>
            </w:r>
            <w:r>
              <w:rPr>
                <w:rFonts w:hint="eastAsia" w:ascii="仿宋" w:hAnsi="仿宋" w:eastAsia="仿宋" w:cs="仿宋"/>
                <w:sz w:val="24"/>
                <w:highlight w:val="none"/>
              </w:rPr>
              <w:t>文件给定的格式填写，需上传至承诺附件；受理部门为榆林市公共资源交易中心；承诺有效期同投标有效期。</w:t>
            </w:r>
          </w:p>
          <w:p w14:paraId="7F4559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注：开标开始后采购代理机构将通过平台进行核实查验，未按上述要求在“信用中国 </w:t>
            </w:r>
            <w:r>
              <w:rPr>
                <w:rFonts w:hint="eastAsia" w:ascii="仿宋" w:hAnsi="仿宋" w:eastAsia="仿宋" w:cs="仿宋"/>
                <w:sz w:val="24"/>
                <w:highlight w:val="none"/>
                <w:lang w:eastAsia="zh-CN"/>
              </w:rPr>
              <w:t>（</w:t>
            </w:r>
            <w:r>
              <w:rPr>
                <w:rFonts w:hint="eastAsia" w:ascii="仿宋" w:hAnsi="仿宋" w:eastAsia="仿宋" w:cs="仿宋"/>
                <w:sz w:val="24"/>
                <w:highlight w:val="none"/>
              </w:rPr>
              <w:t>陕西榆林</w:t>
            </w:r>
            <w:r>
              <w:rPr>
                <w:rFonts w:hint="eastAsia" w:ascii="仿宋" w:hAnsi="仿宋" w:eastAsia="仿宋" w:cs="仿宋"/>
                <w:sz w:val="24"/>
                <w:highlight w:val="none"/>
                <w:lang w:eastAsia="zh-CN"/>
              </w:rPr>
              <w:t>）</w:t>
            </w:r>
            <w:r>
              <w:rPr>
                <w:rFonts w:hint="eastAsia" w:ascii="仿宋" w:hAnsi="仿宋" w:eastAsia="仿宋" w:cs="仿宋"/>
                <w:sz w:val="24"/>
                <w:highlight w:val="none"/>
              </w:rPr>
              <w:t xml:space="preserve"> ”网站进行上报将否决投标。</w:t>
            </w:r>
          </w:p>
        </w:tc>
      </w:tr>
    </w:tbl>
    <w:p w14:paraId="3BC35B78">
      <w:pPr>
        <w:rPr>
          <w:rFonts w:eastAsia="仿宋_GB2312"/>
          <w:sz w:val="30"/>
          <w:szCs w:val="30"/>
          <w:highlight w:val="none"/>
        </w:rPr>
      </w:pPr>
      <w:r>
        <w:rPr>
          <w:rFonts w:eastAsia="仿宋_GB2312"/>
          <w:sz w:val="30"/>
          <w:szCs w:val="30"/>
          <w:highlight w:val="none"/>
        </w:rPr>
        <w:br w:type="page"/>
      </w:r>
    </w:p>
    <w:p w14:paraId="450159F6">
      <w:pPr>
        <w:pStyle w:val="83"/>
        <w:spacing w:before="24" w:after="24"/>
        <w:jc w:val="center"/>
        <w:rPr>
          <w:rFonts w:eastAsia="仿宋_GB2312"/>
          <w:szCs w:val="32"/>
          <w:highlight w:val="none"/>
        </w:rPr>
      </w:pPr>
      <w:bookmarkStart w:id="86" w:name="_Toc68590968"/>
      <w:r>
        <w:rPr>
          <w:rFonts w:eastAsia="仿宋_GB2312"/>
          <w:szCs w:val="32"/>
          <w:highlight w:val="none"/>
        </w:rPr>
        <w:t>（二）供应商须知</w:t>
      </w:r>
      <w:bookmarkEnd w:id="86"/>
    </w:p>
    <w:p w14:paraId="424F55F5">
      <w:pPr>
        <w:pStyle w:val="83"/>
        <w:spacing w:before="24" w:after="24"/>
        <w:jc w:val="center"/>
        <w:rPr>
          <w:rFonts w:eastAsia="仿宋_GB2312"/>
          <w:sz w:val="30"/>
          <w:szCs w:val="30"/>
          <w:highlight w:val="none"/>
        </w:rPr>
      </w:pPr>
      <w:bookmarkStart w:id="87" w:name="_Toc68590969"/>
      <w:r>
        <w:rPr>
          <w:rFonts w:eastAsia="仿宋_GB2312"/>
          <w:sz w:val="30"/>
          <w:szCs w:val="30"/>
          <w:highlight w:val="none"/>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eastAsia="仿宋_GB2312"/>
          <w:highlight w:val="none"/>
        </w:rPr>
      </w:pPr>
    </w:p>
    <w:p w14:paraId="20CA38CC">
      <w:pPr>
        <w:pStyle w:val="5"/>
        <w:rPr>
          <w:rFonts w:ascii="Times New Roman" w:hAnsi="Times New Roman" w:eastAsia="仿宋_GB2312"/>
          <w:b/>
          <w:sz w:val="24"/>
          <w:szCs w:val="21"/>
          <w:highlight w:val="none"/>
        </w:rPr>
      </w:pPr>
      <w:bookmarkStart w:id="88" w:name="_Hlt14560612"/>
      <w:bookmarkEnd w:id="88"/>
      <w:bookmarkStart w:id="89" w:name="_Toc184043014"/>
      <w:bookmarkStart w:id="90" w:name="_Toc249515392"/>
      <w:bookmarkStart w:id="91" w:name="_Toc249515280"/>
      <w:bookmarkStart w:id="92" w:name="_Toc249525161"/>
      <w:bookmarkStart w:id="93" w:name="_Toc25504"/>
      <w:r>
        <w:rPr>
          <w:rFonts w:ascii="Times New Roman" w:hAnsi="Times New Roman" w:eastAsia="仿宋_GB2312"/>
          <w:b/>
          <w:sz w:val="24"/>
          <w:szCs w:val="21"/>
          <w:highlight w:val="none"/>
        </w:rPr>
        <w:t>1.     项目说明</w:t>
      </w:r>
      <w:bookmarkEnd w:id="89"/>
      <w:bookmarkEnd w:id="90"/>
      <w:bookmarkEnd w:id="91"/>
      <w:bookmarkEnd w:id="92"/>
      <w:bookmarkEnd w:id="93"/>
    </w:p>
    <w:p w14:paraId="7BB85B3D">
      <w:pPr>
        <w:pStyle w:val="69"/>
        <w:widowControl w:val="0"/>
        <w:tabs>
          <w:tab w:val="left" w:pos="588"/>
        </w:tabs>
        <w:spacing w:before="0" w:beforeAutospacing="0" w:after="0" w:afterAutospacing="0"/>
        <w:textAlignment w:val="auto"/>
        <w:rPr>
          <w:rFonts w:eastAsia="仿宋_GB2312"/>
          <w:kern w:val="24"/>
          <w:szCs w:val="21"/>
          <w:highlight w:val="none"/>
        </w:rPr>
      </w:pPr>
      <w:r>
        <w:rPr>
          <w:rFonts w:eastAsia="仿宋_GB2312"/>
          <w:kern w:val="24"/>
          <w:szCs w:val="21"/>
          <w:highlight w:val="none"/>
        </w:rPr>
        <w:t>1.1    项目说明：</w:t>
      </w:r>
      <w:r>
        <w:rPr>
          <w:rFonts w:eastAsia="仿宋_GB2312"/>
          <w:b/>
          <w:kern w:val="24"/>
          <w:szCs w:val="21"/>
          <w:highlight w:val="none"/>
        </w:rPr>
        <w:t>见供应商须知前附表</w:t>
      </w:r>
      <w:r>
        <w:rPr>
          <w:rFonts w:eastAsia="仿宋_GB2312"/>
          <w:kern w:val="24"/>
          <w:szCs w:val="21"/>
          <w:highlight w:val="none"/>
        </w:rPr>
        <w:t>。</w:t>
      </w:r>
    </w:p>
    <w:p w14:paraId="265E2EAC">
      <w:pPr>
        <w:pStyle w:val="5"/>
        <w:rPr>
          <w:rFonts w:ascii="Times New Roman" w:hAnsi="Times New Roman" w:eastAsia="仿宋_GB2312"/>
          <w:b/>
          <w:sz w:val="24"/>
          <w:szCs w:val="21"/>
          <w:highlight w:val="none"/>
        </w:rPr>
      </w:pPr>
      <w:bookmarkStart w:id="94" w:name="_Toc249515393"/>
      <w:bookmarkStart w:id="95" w:name="_Toc249525162"/>
      <w:bookmarkStart w:id="96" w:name="_Toc70687142"/>
      <w:bookmarkStart w:id="97" w:name="_Toc184043015"/>
      <w:bookmarkStart w:id="98" w:name="_Toc249515281"/>
      <w:bookmarkStart w:id="99" w:name="_Toc31509"/>
      <w:r>
        <w:rPr>
          <w:rFonts w:ascii="Times New Roman" w:hAnsi="Times New Roman" w:eastAsia="仿宋_GB2312"/>
          <w:b/>
          <w:sz w:val="24"/>
          <w:szCs w:val="21"/>
          <w:highlight w:val="none"/>
        </w:rPr>
        <w:t>2.     定义</w:t>
      </w:r>
      <w:bookmarkEnd w:id="94"/>
      <w:bookmarkEnd w:id="95"/>
      <w:bookmarkEnd w:id="96"/>
      <w:bookmarkEnd w:id="97"/>
      <w:bookmarkEnd w:id="98"/>
      <w:bookmarkEnd w:id="99"/>
    </w:p>
    <w:p w14:paraId="4DA7BCF6">
      <w:pPr>
        <w:tabs>
          <w:tab w:val="left" w:pos="588"/>
        </w:tabs>
        <w:spacing w:line="360" w:lineRule="auto"/>
        <w:rPr>
          <w:rFonts w:eastAsia="仿宋_GB2312"/>
          <w:sz w:val="24"/>
          <w:highlight w:val="none"/>
        </w:rPr>
      </w:pPr>
      <w:r>
        <w:rPr>
          <w:rFonts w:eastAsia="仿宋_GB2312"/>
          <w:sz w:val="24"/>
          <w:highlight w:val="none"/>
        </w:rPr>
        <w:t>2.1    采购人：</w:t>
      </w:r>
      <w:r>
        <w:rPr>
          <w:rFonts w:eastAsia="仿宋_GB2312"/>
          <w:b/>
          <w:sz w:val="24"/>
          <w:highlight w:val="none"/>
        </w:rPr>
        <w:t>见供应商须知前附表</w:t>
      </w:r>
      <w:r>
        <w:rPr>
          <w:rFonts w:eastAsia="仿宋_GB2312"/>
          <w:sz w:val="24"/>
          <w:highlight w:val="none"/>
        </w:rPr>
        <w:t>。</w:t>
      </w:r>
    </w:p>
    <w:p w14:paraId="4E920F09">
      <w:pPr>
        <w:pStyle w:val="22"/>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2.2    采购代理机构：</w:t>
      </w:r>
      <w:r>
        <w:rPr>
          <w:rFonts w:ascii="Times New Roman" w:hAnsi="Times New Roman" w:eastAsia="仿宋_GB2312"/>
          <w:b/>
          <w:kern w:val="24"/>
          <w:sz w:val="24"/>
          <w:szCs w:val="21"/>
          <w:highlight w:val="none"/>
        </w:rPr>
        <w:t>见供应商须知前附表</w:t>
      </w:r>
      <w:r>
        <w:rPr>
          <w:rFonts w:ascii="Times New Roman" w:hAnsi="Times New Roman" w:eastAsia="仿宋_GB2312"/>
          <w:kern w:val="24"/>
          <w:sz w:val="24"/>
          <w:szCs w:val="21"/>
          <w:highlight w:val="none"/>
        </w:rPr>
        <w:t>。</w:t>
      </w:r>
    </w:p>
    <w:p w14:paraId="0948A3EB">
      <w:pPr>
        <w:pStyle w:val="22"/>
        <w:ind w:left="840" w:hanging="840" w:hangingChars="350"/>
        <w:rPr>
          <w:rFonts w:ascii="Times New Roman" w:hAnsi="Times New Roman" w:eastAsia="仿宋_GB2312"/>
          <w:sz w:val="24"/>
          <w:highlight w:val="none"/>
        </w:rPr>
      </w:pPr>
      <w:r>
        <w:rPr>
          <w:rFonts w:ascii="Times New Roman" w:hAnsi="Times New Roman" w:eastAsia="仿宋_GB2312"/>
          <w:sz w:val="24"/>
          <w:highlight w:val="none"/>
        </w:rPr>
        <w:t>2.3    供应商：指响应磋商文件要求、参加竞争性磋商采购的法人、其他组织或者自然人。本次政府采购项目邀请供应商方式见</w:t>
      </w:r>
      <w:r>
        <w:rPr>
          <w:rFonts w:ascii="Times New Roman" w:hAnsi="Times New Roman" w:eastAsia="仿宋_GB2312"/>
          <w:b/>
          <w:sz w:val="24"/>
          <w:highlight w:val="none"/>
        </w:rPr>
        <w:t>供应商须知前附表。</w:t>
      </w:r>
    </w:p>
    <w:p w14:paraId="737B7AD1">
      <w:pPr>
        <w:pStyle w:val="22"/>
        <w:tabs>
          <w:tab w:val="left" w:pos="360"/>
        </w:tabs>
        <w:ind w:left="840" w:hanging="840" w:hangingChars="350"/>
        <w:rPr>
          <w:rFonts w:ascii="Times New Roman" w:hAnsi="Times New Roman" w:eastAsia="仿宋_GB2312"/>
          <w:sz w:val="24"/>
          <w:highlight w:val="none"/>
        </w:rPr>
      </w:pPr>
      <w:r>
        <w:rPr>
          <w:rFonts w:ascii="Times New Roman" w:hAnsi="Times New Roman" w:eastAsia="仿宋_GB2312"/>
          <w:sz w:val="24"/>
          <w:highlight w:val="none"/>
        </w:rPr>
        <w:t>2.4    磋商小组：指依据《中华人民共和国政府采购法》和财政部《政府采购竞争性磋商采购方式管理暂行办法》有关规定组建，依法依规履行其职责和义务的</w:t>
      </w:r>
      <w:r>
        <w:rPr>
          <w:rFonts w:hint="eastAsia" w:ascii="Times New Roman" w:hAnsi="Times New Roman" w:eastAsia="仿宋_GB2312"/>
          <w:sz w:val="24"/>
          <w:highlight w:val="none"/>
          <w:lang w:val="en-US" w:eastAsia="zh-CN"/>
        </w:rPr>
        <w:t>组织</w:t>
      </w:r>
      <w:r>
        <w:rPr>
          <w:rFonts w:ascii="Times New Roman" w:hAnsi="Times New Roman" w:eastAsia="仿宋_GB2312"/>
          <w:sz w:val="24"/>
          <w:highlight w:val="none"/>
        </w:rPr>
        <w:t>。</w:t>
      </w:r>
    </w:p>
    <w:p w14:paraId="5EC403DB">
      <w:pPr>
        <w:pStyle w:val="5"/>
        <w:rPr>
          <w:rFonts w:ascii="Times New Roman" w:hAnsi="Times New Roman" w:eastAsia="仿宋_GB2312"/>
          <w:b/>
          <w:sz w:val="24"/>
          <w:szCs w:val="21"/>
          <w:highlight w:val="none"/>
        </w:rPr>
      </w:pPr>
      <w:bookmarkStart w:id="100" w:name="_Toc70687143"/>
      <w:bookmarkStart w:id="101" w:name="_Toc249515282"/>
      <w:bookmarkStart w:id="102" w:name="_Toc184043016"/>
      <w:bookmarkStart w:id="103" w:name="_Toc23705"/>
      <w:bookmarkStart w:id="104" w:name="_Toc249525163"/>
      <w:bookmarkStart w:id="105" w:name="_Toc385992329"/>
      <w:bookmarkStart w:id="106" w:name="_Toc389620168"/>
      <w:bookmarkStart w:id="107" w:name="_Toc249515394"/>
      <w:r>
        <w:rPr>
          <w:rFonts w:ascii="Times New Roman" w:hAnsi="Times New Roman" w:eastAsia="仿宋_GB2312"/>
          <w:b/>
          <w:sz w:val="24"/>
          <w:szCs w:val="21"/>
          <w:highlight w:val="none"/>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eastAsia="仿宋_GB2312"/>
          <w:kern w:val="24"/>
          <w:sz w:val="24"/>
          <w:szCs w:val="21"/>
          <w:highlight w:val="none"/>
        </w:rPr>
      </w:pPr>
      <w:r>
        <w:rPr>
          <w:rFonts w:eastAsia="仿宋_GB2312"/>
          <w:kern w:val="24"/>
          <w:sz w:val="24"/>
          <w:szCs w:val="21"/>
          <w:highlight w:val="none"/>
        </w:rPr>
        <w:t>3.1    供应商基本资质要求详见</w:t>
      </w:r>
      <w:r>
        <w:rPr>
          <w:rFonts w:eastAsia="仿宋_GB2312"/>
          <w:b/>
          <w:kern w:val="24"/>
          <w:sz w:val="24"/>
          <w:szCs w:val="21"/>
          <w:highlight w:val="none"/>
        </w:rPr>
        <w:t>供应商须知前附表</w:t>
      </w:r>
      <w:r>
        <w:rPr>
          <w:rFonts w:eastAsia="仿宋_GB2312"/>
          <w:kern w:val="24"/>
          <w:sz w:val="24"/>
          <w:szCs w:val="21"/>
          <w:highlight w:val="none"/>
        </w:rPr>
        <w:t>。</w:t>
      </w:r>
    </w:p>
    <w:p w14:paraId="23C1D10B">
      <w:pPr>
        <w:tabs>
          <w:tab w:val="left" w:pos="588"/>
        </w:tabs>
        <w:spacing w:line="360" w:lineRule="auto"/>
        <w:rPr>
          <w:rFonts w:eastAsia="仿宋_GB2312"/>
          <w:kern w:val="24"/>
          <w:sz w:val="24"/>
          <w:szCs w:val="21"/>
          <w:highlight w:val="none"/>
        </w:rPr>
      </w:pPr>
      <w:r>
        <w:rPr>
          <w:rFonts w:eastAsia="仿宋_GB2312"/>
          <w:kern w:val="24"/>
          <w:sz w:val="24"/>
          <w:szCs w:val="21"/>
          <w:highlight w:val="none"/>
        </w:rPr>
        <w:t>3.2    本项目将执行在政府采购活动中查询及使用信用记录的规定，具体要求为：</w:t>
      </w:r>
    </w:p>
    <w:p w14:paraId="06A597B2">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3.2.1  </w:t>
      </w:r>
      <w:r>
        <w:rPr>
          <w:rFonts w:eastAsia="仿宋_GB2312"/>
          <w:kern w:val="24"/>
          <w:sz w:val="24"/>
          <w:szCs w:val="21"/>
          <w:highlight w:val="none"/>
        </w:rPr>
        <w:t>供应商应当未被列入失信被执行人、</w:t>
      </w:r>
      <w:r>
        <w:rPr>
          <w:rFonts w:hint="eastAsia" w:eastAsia="仿宋_GB2312"/>
          <w:kern w:val="24"/>
          <w:sz w:val="24"/>
          <w:szCs w:val="21"/>
          <w:highlight w:val="none"/>
        </w:rPr>
        <w:t>重大</w:t>
      </w:r>
      <w:r>
        <w:rPr>
          <w:rFonts w:eastAsia="仿宋_GB2312"/>
          <w:sz w:val="24"/>
          <w:highlight w:val="none"/>
        </w:rPr>
        <w:t>税收违法</w:t>
      </w:r>
      <w:r>
        <w:rPr>
          <w:rFonts w:hint="eastAsia" w:eastAsia="仿宋_GB2312"/>
          <w:sz w:val="24"/>
          <w:highlight w:val="none"/>
        </w:rPr>
        <w:t>失信主体</w:t>
      </w:r>
      <w:r>
        <w:rPr>
          <w:rFonts w:eastAsia="仿宋_GB2312"/>
          <w:kern w:val="24"/>
          <w:sz w:val="24"/>
          <w:szCs w:val="21"/>
          <w:highlight w:val="none"/>
        </w:rPr>
        <w:t>、政府采购严重违法失信行为</w:t>
      </w:r>
      <w:r>
        <w:rPr>
          <w:rFonts w:hint="eastAsia" w:eastAsia="仿宋_GB2312"/>
          <w:kern w:val="24"/>
          <w:sz w:val="24"/>
          <w:szCs w:val="21"/>
          <w:highlight w:val="none"/>
          <w:lang w:val="en-US" w:eastAsia="zh-CN"/>
        </w:rPr>
        <w:t>信息</w:t>
      </w:r>
      <w:r>
        <w:rPr>
          <w:rFonts w:eastAsia="仿宋_GB2312"/>
          <w:kern w:val="24"/>
          <w:sz w:val="24"/>
          <w:szCs w:val="21"/>
          <w:highlight w:val="none"/>
        </w:rPr>
        <w:t>记录名单，否则不得参与政府采购活动。</w:t>
      </w:r>
    </w:p>
    <w:p w14:paraId="1A94F639">
      <w:pPr>
        <w:tabs>
          <w:tab w:val="left" w:pos="588"/>
        </w:tabs>
        <w:spacing w:line="360" w:lineRule="auto"/>
        <w:rPr>
          <w:rFonts w:eastAsia="仿宋_GB2312"/>
          <w:kern w:val="24"/>
          <w:sz w:val="24"/>
          <w:szCs w:val="21"/>
          <w:highlight w:val="none"/>
        </w:rPr>
      </w:pPr>
      <w:r>
        <w:rPr>
          <w:rFonts w:eastAsia="仿宋_GB2312"/>
          <w:kern w:val="24"/>
          <w:sz w:val="24"/>
          <w:szCs w:val="21"/>
          <w:highlight w:val="none"/>
        </w:rPr>
        <w:t>3.2.2  信用信息查询的时间：</w:t>
      </w:r>
      <w:r>
        <w:rPr>
          <w:rFonts w:hint="eastAsia" w:eastAsia="仿宋_GB2312"/>
          <w:kern w:val="24"/>
          <w:sz w:val="24"/>
          <w:szCs w:val="21"/>
          <w:highlight w:val="none"/>
          <w:lang w:val="en-US" w:eastAsia="zh-CN"/>
        </w:rPr>
        <w:t>对本项目供应商进行</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r>
        <w:rPr>
          <w:rFonts w:eastAsia="仿宋_GB2312"/>
          <w:kern w:val="24"/>
          <w:sz w:val="24"/>
          <w:szCs w:val="21"/>
          <w:highlight w:val="none"/>
        </w:rPr>
        <w:t xml:space="preserve"> </w:t>
      </w:r>
    </w:p>
    <w:p w14:paraId="16D877B3">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3.</w:t>
      </w:r>
      <w:r>
        <w:rPr>
          <w:rFonts w:hint="eastAsia" w:eastAsia="仿宋_GB2312"/>
          <w:kern w:val="24"/>
          <w:sz w:val="24"/>
          <w:szCs w:val="21"/>
          <w:highlight w:val="none"/>
        </w:rPr>
        <w:t>2</w:t>
      </w:r>
      <w:r>
        <w:rPr>
          <w:rFonts w:eastAsia="仿宋_GB2312"/>
          <w:kern w:val="24"/>
          <w:sz w:val="24"/>
          <w:szCs w:val="21"/>
          <w:highlight w:val="none"/>
        </w:rPr>
        <w:t>.5  信用信息的使用规则：采购人或采购代理机构若发现参与本项目政府采购活动的供应商</w:t>
      </w:r>
      <w:r>
        <w:rPr>
          <w:rFonts w:hint="eastAsia" w:eastAsia="仿宋_GB2312"/>
          <w:kern w:val="24"/>
          <w:sz w:val="24"/>
          <w:szCs w:val="21"/>
          <w:highlight w:val="none"/>
        </w:rPr>
        <w:t>在中国政府采购网（www.ccgp.gov.cn）被列入政府采购严重违法失信行为</w:t>
      </w:r>
      <w:r>
        <w:rPr>
          <w:rFonts w:hint="eastAsia" w:eastAsia="仿宋_GB2312"/>
          <w:kern w:val="24"/>
          <w:sz w:val="24"/>
          <w:szCs w:val="21"/>
          <w:highlight w:val="none"/>
          <w:lang w:val="en-US" w:eastAsia="zh-CN"/>
        </w:rPr>
        <w:t>信息</w:t>
      </w:r>
      <w:r>
        <w:rPr>
          <w:rFonts w:hint="eastAsia" w:eastAsia="仿宋_GB2312"/>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eastAsia="仿宋_GB2312"/>
          <w:kern w:val="24"/>
          <w:sz w:val="24"/>
          <w:szCs w:val="21"/>
          <w:highlight w:val="none"/>
          <w:lang w:eastAsia="zh-CN"/>
        </w:rPr>
        <w:t>的</w:t>
      </w:r>
      <w:r>
        <w:rPr>
          <w:rFonts w:eastAsia="仿宋_GB2312"/>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3.</w:t>
      </w:r>
      <w:r>
        <w:rPr>
          <w:rFonts w:hint="eastAsia" w:eastAsia="仿宋_GB2312"/>
          <w:kern w:val="24"/>
          <w:sz w:val="24"/>
          <w:szCs w:val="21"/>
          <w:highlight w:val="none"/>
        </w:rPr>
        <w:t>3</w:t>
      </w:r>
      <w:r>
        <w:rPr>
          <w:rFonts w:eastAsia="仿宋_GB2312"/>
          <w:kern w:val="24"/>
          <w:sz w:val="24"/>
          <w:szCs w:val="21"/>
          <w:highlight w:val="none"/>
        </w:rPr>
        <w:t xml:space="preserve">    供应商必须向采购人或采购代理机构</w:t>
      </w:r>
      <w:r>
        <w:rPr>
          <w:rFonts w:hint="eastAsia" w:eastAsia="仿宋_GB2312"/>
          <w:kern w:val="24"/>
          <w:sz w:val="24"/>
          <w:szCs w:val="21"/>
          <w:highlight w:val="none"/>
        </w:rPr>
        <w:t>获取</w:t>
      </w:r>
      <w:r>
        <w:rPr>
          <w:rFonts w:eastAsia="仿宋_GB2312"/>
          <w:kern w:val="24"/>
          <w:sz w:val="24"/>
          <w:szCs w:val="21"/>
          <w:highlight w:val="none"/>
        </w:rPr>
        <w:t>磋商文件，未向采购人或采购代理</w:t>
      </w:r>
      <w:r>
        <w:rPr>
          <w:rFonts w:eastAsia="仿宋_GB2312"/>
          <w:kern w:val="24"/>
          <w:sz w:val="24"/>
          <w:szCs w:val="21"/>
          <w:highlight w:val="none"/>
        </w:rPr>
        <w:t>机构</w:t>
      </w:r>
      <w:r>
        <w:rPr>
          <w:rFonts w:hint="eastAsia" w:eastAsia="仿宋_GB2312"/>
          <w:kern w:val="24"/>
          <w:sz w:val="24"/>
          <w:szCs w:val="21"/>
          <w:highlight w:val="none"/>
        </w:rPr>
        <w:t>获取</w:t>
      </w:r>
      <w:r>
        <w:rPr>
          <w:rFonts w:eastAsia="仿宋_GB2312"/>
          <w:kern w:val="24"/>
          <w:sz w:val="24"/>
          <w:szCs w:val="21"/>
          <w:highlight w:val="none"/>
        </w:rPr>
        <w:t>磋商文件的潜在供应商均无资格参加本次采购</w:t>
      </w:r>
      <w:r>
        <w:rPr>
          <w:rFonts w:hint="eastAsia" w:eastAsia="仿宋_GB2312"/>
          <w:kern w:val="24"/>
          <w:sz w:val="24"/>
          <w:szCs w:val="21"/>
          <w:highlight w:val="none"/>
          <w:lang w:val="en-US" w:eastAsia="zh-CN"/>
        </w:rPr>
        <w:t>活动</w:t>
      </w:r>
      <w:r>
        <w:rPr>
          <w:rFonts w:eastAsia="仿宋_GB2312"/>
          <w:kern w:val="24"/>
          <w:sz w:val="24"/>
          <w:szCs w:val="21"/>
          <w:highlight w:val="none"/>
        </w:rPr>
        <w:t>。</w:t>
      </w:r>
    </w:p>
    <w:p w14:paraId="3EBCE7E0">
      <w:pPr>
        <w:tabs>
          <w:tab w:val="left" w:pos="588"/>
        </w:tabs>
        <w:spacing w:line="360" w:lineRule="auto"/>
        <w:rPr>
          <w:rFonts w:eastAsia="仿宋_GB2312"/>
          <w:kern w:val="24"/>
          <w:sz w:val="24"/>
          <w:szCs w:val="21"/>
          <w:highlight w:val="none"/>
        </w:rPr>
      </w:pPr>
      <w:r>
        <w:rPr>
          <w:rFonts w:eastAsia="仿宋_GB2312"/>
          <w:kern w:val="24"/>
          <w:sz w:val="24"/>
          <w:szCs w:val="21"/>
          <w:highlight w:val="none"/>
        </w:rPr>
        <w:t>3.</w:t>
      </w:r>
      <w:r>
        <w:rPr>
          <w:rFonts w:hint="eastAsia" w:eastAsia="仿宋_GB2312"/>
          <w:kern w:val="24"/>
          <w:sz w:val="24"/>
          <w:szCs w:val="21"/>
          <w:highlight w:val="none"/>
        </w:rPr>
        <w:t>4</w:t>
      </w:r>
      <w:r>
        <w:rPr>
          <w:rFonts w:eastAsia="仿宋_GB2312"/>
          <w:kern w:val="24"/>
          <w:sz w:val="24"/>
          <w:szCs w:val="21"/>
          <w:highlight w:val="none"/>
        </w:rPr>
        <w:t xml:space="preserve">    供应商应遵守《中华人民共和国政府采购法》及其它有关的中国法律和法规。</w:t>
      </w:r>
    </w:p>
    <w:p w14:paraId="0BB7FCC9">
      <w:pPr>
        <w:pStyle w:val="22"/>
        <w:ind w:left="840" w:hanging="840" w:hangingChars="350"/>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5</w:t>
      </w:r>
      <w:r>
        <w:rPr>
          <w:rFonts w:ascii="Times New Roman" w:hAnsi="Times New Roman" w:eastAsia="仿宋_GB2312"/>
          <w:kern w:val="24"/>
          <w:sz w:val="24"/>
          <w:szCs w:val="21"/>
          <w:highlight w:val="none"/>
        </w:rPr>
        <w:t xml:space="preserve">    若前附表中写明允许采购进口产品，供应商应保证所投产品可履行合法报通关手续进入中国关境内。</w:t>
      </w:r>
    </w:p>
    <w:p w14:paraId="033C8C17">
      <w:pPr>
        <w:pStyle w:val="22"/>
        <w:ind w:left="838" w:leftChars="399"/>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若前附表中不允许采购进口产品，如供应商所投产品为进口产品，其响应文件将被认定为无效。</w:t>
      </w:r>
    </w:p>
    <w:p w14:paraId="19E2A8E2">
      <w:pPr>
        <w:pStyle w:val="22"/>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6</w:t>
      </w:r>
      <w:r>
        <w:rPr>
          <w:rFonts w:ascii="Times New Roman" w:hAnsi="Times New Roman" w:eastAsia="仿宋_GB2312"/>
          <w:kern w:val="24"/>
          <w:sz w:val="24"/>
          <w:szCs w:val="21"/>
          <w:highlight w:val="none"/>
        </w:rPr>
        <w:t xml:space="preserve">    如须知前附表中允许联合体投标，对联合体规定如下：</w:t>
      </w:r>
    </w:p>
    <w:p w14:paraId="6168F2A4">
      <w:pPr>
        <w:pStyle w:val="22"/>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6</w:t>
      </w:r>
      <w:r>
        <w:rPr>
          <w:rFonts w:ascii="Times New Roman" w:hAnsi="Times New Roman" w:eastAsia="仿宋_GB2312"/>
          <w:kern w:val="24"/>
          <w:sz w:val="24"/>
          <w:szCs w:val="21"/>
          <w:highlight w:val="none"/>
        </w:rPr>
        <w:t>.1  两个及以上供应商可以组成一个投标联合体，以一个供应商的身份投标。</w:t>
      </w:r>
    </w:p>
    <w:p w14:paraId="42A64021">
      <w:pPr>
        <w:pStyle w:val="22"/>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6</w:t>
      </w:r>
      <w:r>
        <w:rPr>
          <w:rFonts w:ascii="Times New Roman" w:hAnsi="Times New Roman" w:eastAsia="仿宋_GB2312"/>
          <w:kern w:val="24"/>
          <w:sz w:val="24"/>
          <w:szCs w:val="21"/>
          <w:highlight w:val="none"/>
        </w:rPr>
        <w:t>.2  联合体各方均应符合本须知规定。</w:t>
      </w:r>
    </w:p>
    <w:p w14:paraId="5DF47D7B">
      <w:pPr>
        <w:pStyle w:val="22"/>
        <w:ind w:left="840" w:hanging="840" w:hangingChars="350"/>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6</w:t>
      </w:r>
      <w:r>
        <w:rPr>
          <w:rFonts w:ascii="Times New Roman" w:hAnsi="Times New Roman" w:eastAsia="仿宋_GB2312"/>
          <w:kern w:val="24"/>
          <w:sz w:val="24"/>
          <w:szCs w:val="21"/>
          <w:highlight w:val="none"/>
        </w:rPr>
        <w:t>.3  采购人根据采购项目对供应商的特殊要求，联合体中至少应当有一方符合相关规定。</w:t>
      </w:r>
    </w:p>
    <w:p w14:paraId="45D91219">
      <w:pPr>
        <w:pStyle w:val="22"/>
        <w:ind w:left="840" w:hanging="840" w:hangingChars="350"/>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6</w:t>
      </w:r>
      <w:r>
        <w:rPr>
          <w:rFonts w:ascii="Times New Roman" w:hAnsi="Times New Roman" w:eastAsia="仿宋_GB2312"/>
          <w:kern w:val="24"/>
          <w:sz w:val="24"/>
          <w:szCs w:val="21"/>
          <w:highlight w:val="none"/>
        </w:rPr>
        <w:t>.4  联合体各方应签订共同磋商响应协议，明确约定联合体各方承担的工作和相应的责任，并将共同响应协议作为响应文件的内容提交。</w:t>
      </w:r>
    </w:p>
    <w:p w14:paraId="080261B6">
      <w:pPr>
        <w:pStyle w:val="22"/>
        <w:ind w:left="840" w:hanging="840" w:hangingChars="350"/>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6</w:t>
      </w:r>
      <w:r>
        <w:rPr>
          <w:rFonts w:ascii="Times New Roman" w:hAnsi="Times New Roman" w:eastAsia="仿宋_GB2312"/>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6</w:t>
      </w:r>
      <w:r>
        <w:rPr>
          <w:rFonts w:ascii="Times New Roman" w:hAnsi="Times New Roman" w:eastAsia="仿宋_GB2312"/>
          <w:kern w:val="24"/>
          <w:sz w:val="24"/>
          <w:szCs w:val="21"/>
          <w:highlight w:val="none"/>
        </w:rPr>
        <w:t>.6  以联合体形式参加政府采购活动的，联合体各方不得再单独参加或者与其他供应商另外组成联合体参加本项目同一合同项下的磋商，否则相关响应文件将被认定为无效。</w:t>
      </w:r>
    </w:p>
    <w:p w14:paraId="779D37DE">
      <w:pPr>
        <w:pStyle w:val="22"/>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6</w:t>
      </w:r>
      <w:r>
        <w:rPr>
          <w:rFonts w:ascii="Times New Roman" w:hAnsi="Times New Roman" w:eastAsia="仿宋_GB2312"/>
          <w:kern w:val="24"/>
          <w:sz w:val="24"/>
          <w:szCs w:val="21"/>
          <w:highlight w:val="none"/>
        </w:rPr>
        <w:t>.7  对联合体磋商的其他资格要求见须知前附表。</w:t>
      </w:r>
    </w:p>
    <w:p w14:paraId="028BA71D">
      <w:pPr>
        <w:pStyle w:val="22"/>
        <w:ind w:left="840" w:hanging="840" w:hangingChars="350"/>
        <w:rPr>
          <w:rFonts w:ascii="Times New Roman" w:hAnsi="Times New Roman" w:eastAsia="仿宋_GB2312"/>
          <w:kern w:val="24"/>
          <w:sz w:val="24"/>
          <w:szCs w:val="21"/>
          <w:highlight w:val="none"/>
        </w:rPr>
      </w:pPr>
      <w:r>
        <w:rPr>
          <w:rFonts w:ascii="Times New Roman" w:hAnsi="Times New Roman" w:eastAsia="仿宋_GB2312"/>
          <w:kern w:val="24"/>
          <w:sz w:val="24"/>
          <w:szCs w:val="21"/>
          <w:highlight w:val="none"/>
        </w:rPr>
        <w:t>3.</w:t>
      </w:r>
      <w:r>
        <w:rPr>
          <w:rFonts w:hint="eastAsia" w:ascii="Times New Roman" w:hAnsi="Times New Roman" w:eastAsia="仿宋_GB2312"/>
          <w:kern w:val="24"/>
          <w:sz w:val="24"/>
          <w:szCs w:val="21"/>
          <w:highlight w:val="none"/>
        </w:rPr>
        <w:t>7</w:t>
      </w:r>
      <w:r>
        <w:rPr>
          <w:rFonts w:ascii="Times New Roman" w:hAnsi="Times New Roman" w:eastAsia="仿宋_GB2312"/>
          <w:kern w:val="24"/>
          <w:sz w:val="24"/>
          <w:szCs w:val="21"/>
          <w:highlight w:val="none"/>
        </w:rPr>
        <w:t xml:space="preserve">    </w:t>
      </w:r>
      <w:r>
        <w:rPr>
          <w:rFonts w:ascii="Times New Roman" w:hAnsi="Times New Roman" w:eastAsia="仿宋_GB2312"/>
          <w:sz w:val="24"/>
          <w:highlight w:val="none"/>
        </w:rPr>
        <w:t>若前附表中写明专门面向中小企业采购的，如供应商为非中小企业或所投产品为非中小企业产品，其响应文件将被认定为无效。</w:t>
      </w:r>
    </w:p>
    <w:p w14:paraId="5A4BE5EA">
      <w:pPr>
        <w:pStyle w:val="5"/>
        <w:rPr>
          <w:rFonts w:ascii="Times New Roman" w:hAnsi="Times New Roman" w:eastAsia="仿宋_GB2312"/>
          <w:b/>
          <w:sz w:val="24"/>
          <w:szCs w:val="21"/>
          <w:highlight w:val="none"/>
        </w:rPr>
      </w:pPr>
      <w:bookmarkStart w:id="108" w:name="_Toc70687144"/>
      <w:bookmarkStart w:id="109" w:name="_Toc249515283"/>
      <w:bookmarkStart w:id="110" w:name="_Toc249515395"/>
      <w:bookmarkStart w:id="111" w:name="_Toc26580"/>
      <w:bookmarkStart w:id="112" w:name="_Toc249525164"/>
      <w:bookmarkStart w:id="113" w:name="_Toc389620169"/>
      <w:bookmarkStart w:id="114" w:name="_Toc385992330"/>
      <w:bookmarkStart w:id="115" w:name="_Toc184043017"/>
      <w:r>
        <w:rPr>
          <w:rFonts w:ascii="Times New Roman" w:hAnsi="Times New Roman" w:eastAsia="仿宋_GB2312"/>
          <w:b/>
          <w:sz w:val="24"/>
          <w:szCs w:val="21"/>
          <w:highlight w:val="none"/>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4.1    供应商应承担所有与编写和提交响应文件有关的费用，无论磋商过程和结果如何，采购人在任何情况下均无义务和责任承担这些费用。</w:t>
      </w:r>
    </w:p>
    <w:p w14:paraId="2586BCF5">
      <w:pPr>
        <w:pStyle w:val="22"/>
        <w:rPr>
          <w:rFonts w:ascii="Times New Roman" w:hAnsi="Times New Roman" w:eastAsia="仿宋_GB2312"/>
          <w:highlight w:val="none"/>
        </w:rPr>
      </w:pPr>
    </w:p>
    <w:p w14:paraId="2891F123">
      <w:pPr>
        <w:pStyle w:val="83"/>
        <w:spacing w:before="24" w:after="24"/>
        <w:ind w:left="3313"/>
        <w:rPr>
          <w:rFonts w:eastAsia="仿宋_GB2312"/>
          <w:sz w:val="30"/>
          <w:szCs w:val="30"/>
          <w:highlight w:val="none"/>
        </w:rPr>
      </w:pPr>
      <w:bookmarkStart w:id="116" w:name="_Toc68590970"/>
      <w:r>
        <w:rPr>
          <w:rFonts w:eastAsia="仿宋_GB2312"/>
          <w:sz w:val="30"/>
          <w:szCs w:val="30"/>
          <w:highlight w:val="none"/>
        </w:rPr>
        <w:t>二、磋商文件说明</w:t>
      </w:r>
      <w:bookmarkEnd w:id="116"/>
    </w:p>
    <w:p w14:paraId="2A4A321E">
      <w:pPr>
        <w:rPr>
          <w:rFonts w:eastAsia="仿宋_GB2312"/>
          <w:highlight w:val="none"/>
        </w:rPr>
      </w:pPr>
    </w:p>
    <w:p w14:paraId="6AE886C3">
      <w:pPr>
        <w:pStyle w:val="5"/>
        <w:numPr>
          <w:ilvl w:val="0"/>
          <w:numId w:val="6"/>
        </w:numPr>
        <w:rPr>
          <w:rFonts w:ascii="Times New Roman" w:hAnsi="Times New Roman" w:eastAsia="仿宋_GB2312"/>
          <w:b/>
          <w:sz w:val="24"/>
          <w:szCs w:val="21"/>
          <w:highlight w:val="none"/>
        </w:rPr>
      </w:pPr>
      <w:bookmarkStart w:id="117" w:name="_Toc128"/>
      <w:bookmarkStart w:id="118" w:name="_Toc389620171"/>
      <w:bookmarkStart w:id="119" w:name="_Toc249515285"/>
      <w:bookmarkStart w:id="120" w:name="_Toc249525166"/>
      <w:bookmarkStart w:id="121" w:name="_Toc249515397"/>
      <w:bookmarkStart w:id="122" w:name="_Toc385992332"/>
      <w:bookmarkStart w:id="123" w:name="_Toc184043019"/>
      <w:bookmarkStart w:id="124" w:name="_Toc70687146"/>
      <w:r>
        <w:rPr>
          <w:rFonts w:ascii="Times New Roman" w:hAnsi="Times New Roman" w:eastAsia="仿宋_GB2312"/>
          <w:b/>
          <w:sz w:val="24"/>
          <w:szCs w:val="21"/>
          <w:highlight w:val="none"/>
        </w:rPr>
        <w:t xml:space="preserve">    通知</w:t>
      </w:r>
      <w:bookmarkEnd w:id="117"/>
    </w:p>
    <w:p w14:paraId="30CFBA93">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5.1    对与本项目有关的通知，采购人或采购代理机构将以书面（包括书面材料、信函、传真、电子邮件等，下同）的形式，送达所有与通知有关的已</w:t>
      </w:r>
      <w:r>
        <w:rPr>
          <w:rFonts w:hint="eastAsia" w:eastAsia="仿宋_GB2312"/>
          <w:kern w:val="24"/>
          <w:sz w:val="24"/>
          <w:szCs w:val="21"/>
          <w:highlight w:val="none"/>
        </w:rPr>
        <w:t>获取</w:t>
      </w:r>
      <w:r>
        <w:rPr>
          <w:rFonts w:eastAsia="仿宋_GB2312"/>
          <w:kern w:val="24"/>
          <w:sz w:val="24"/>
          <w:szCs w:val="21"/>
          <w:highlight w:val="none"/>
        </w:rPr>
        <w:t>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ascii="Times New Roman" w:hAnsi="Times New Roman" w:eastAsia="仿宋_GB2312"/>
          <w:b/>
          <w:sz w:val="24"/>
          <w:szCs w:val="21"/>
          <w:highlight w:val="none"/>
        </w:rPr>
      </w:pPr>
      <w:bookmarkStart w:id="125" w:name="_Toc27223"/>
      <w:r>
        <w:rPr>
          <w:rFonts w:ascii="Times New Roman" w:hAnsi="Times New Roman" w:eastAsia="仿宋_GB2312"/>
          <w:b/>
          <w:sz w:val="24"/>
          <w:szCs w:val="21"/>
          <w:highlight w:val="none"/>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eastAsia="仿宋_GB2312"/>
          <w:sz w:val="24"/>
          <w:highlight w:val="none"/>
        </w:rPr>
      </w:pPr>
      <w:r>
        <w:rPr>
          <w:rFonts w:eastAsia="仿宋_GB2312"/>
          <w:sz w:val="24"/>
          <w:highlight w:val="none"/>
        </w:rPr>
        <w:t>6.1    磋商文件用以阐明供应商所需提供的服务、工程或货物以及其它类似的义务、采购响应程序和合同条款。磋商文件包括如下</w:t>
      </w:r>
      <w:r>
        <w:rPr>
          <w:rFonts w:hint="eastAsia" w:eastAsia="仿宋_GB2312"/>
          <w:sz w:val="24"/>
          <w:highlight w:val="none"/>
          <w:lang w:val="en-US" w:eastAsia="zh-CN"/>
        </w:rPr>
        <w:t>六</w:t>
      </w:r>
      <w:r>
        <w:rPr>
          <w:rFonts w:eastAsia="仿宋_GB2312"/>
          <w:sz w:val="24"/>
          <w:highlight w:val="none"/>
        </w:rPr>
        <w:t>章内容：</w:t>
      </w:r>
    </w:p>
    <w:p w14:paraId="591392A9">
      <w:pPr>
        <w:pStyle w:val="22"/>
        <w:ind w:left="838" w:leftChars="399"/>
        <w:rPr>
          <w:rFonts w:ascii="Times New Roman" w:hAnsi="Times New Roman" w:eastAsia="仿宋_GB2312"/>
          <w:sz w:val="24"/>
          <w:highlight w:val="none"/>
        </w:rPr>
      </w:pPr>
      <w:r>
        <w:rPr>
          <w:rFonts w:ascii="Times New Roman" w:hAnsi="Times New Roman" w:eastAsia="仿宋_GB2312"/>
          <w:sz w:val="24"/>
          <w:highlight w:val="none"/>
        </w:rPr>
        <w:t>第一章</w:t>
      </w:r>
      <w:r>
        <w:rPr>
          <w:rFonts w:ascii="Times New Roman" w:hAnsi="Times New Roman" w:eastAsia="仿宋_GB2312"/>
          <w:sz w:val="24"/>
          <w:highlight w:val="none"/>
        </w:rPr>
        <w:tab/>
      </w:r>
      <w:r>
        <w:rPr>
          <w:rFonts w:ascii="Times New Roman" w:hAnsi="Times New Roman" w:eastAsia="仿宋_GB2312"/>
          <w:sz w:val="24"/>
          <w:highlight w:val="none"/>
        </w:rPr>
        <w:t>磋商公告（或磋商邀请）</w:t>
      </w:r>
    </w:p>
    <w:p w14:paraId="1E58B4C3">
      <w:pPr>
        <w:pStyle w:val="22"/>
        <w:ind w:left="838" w:leftChars="399"/>
        <w:rPr>
          <w:rFonts w:ascii="Times New Roman" w:hAnsi="Times New Roman" w:eastAsia="仿宋_GB2312"/>
          <w:sz w:val="24"/>
          <w:highlight w:val="none"/>
        </w:rPr>
      </w:pPr>
      <w:r>
        <w:rPr>
          <w:rFonts w:ascii="Times New Roman" w:hAnsi="Times New Roman" w:eastAsia="仿宋_GB2312"/>
          <w:sz w:val="24"/>
          <w:highlight w:val="none"/>
        </w:rPr>
        <w:t>第二章</w:t>
      </w:r>
      <w:r>
        <w:rPr>
          <w:rFonts w:ascii="Times New Roman" w:hAnsi="Times New Roman" w:eastAsia="仿宋_GB2312"/>
          <w:sz w:val="24"/>
          <w:highlight w:val="none"/>
        </w:rPr>
        <w:tab/>
      </w:r>
      <w:r>
        <w:rPr>
          <w:rFonts w:ascii="Times New Roman" w:hAnsi="Times New Roman" w:eastAsia="仿宋_GB2312"/>
          <w:sz w:val="24"/>
          <w:highlight w:val="none"/>
        </w:rPr>
        <w:t>供应商须知</w:t>
      </w:r>
    </w:p>
    <w:p w14:paraId="03F4AA68">
      <w:pPr>
        <w:pStyle w:val="22"/>
        <w:ind w:left="838" w:leftChars="399"/>
        <w:rPr>
          <w:rFonts w:ascii="Times New Roman" w:hAnsi="Times New Roman" w:eastAsia="仿宋_GB2312"/>
          <w:sz w:val="24"/>
          <w:highlight w:val="none"/>
        </w:rPr>
      </w:pPr>
      <w:r>
        <w:rPr>
          <w:rFonts w:ascii="Times New Roman" w:hAnsi="Times New Roman" w:eastAsia="仿宋_GB2312"/>
          <w:sz w:val="24"/>
          <w:highlight w:val="none"/>
        </w:rPr>
        <w:t>第三章</w:t>
      </w:r>
      <w:r>
        <w:rPr>
          <w:rFonts w:ascii="Times New Roman" w:hAnsi="Times New Roman" w:eastAsia="仿宋_GB2312"/>
          <w:sz w:val="24"/>
          <w:highlight w:val="none"/>
        </w:rPr>
        <w:tab/>
      </w:r>
      <w:r>
        <w:rPr>
          <w:rFonts w:ascii="Times New Roman" w:hAnsi="Times New Roman" w:eastAsia="仿宋_GB2312"/>
          <w:sz w:val="24"/>
          <w:highlight w:val="none"/>
        </w:rPr>
        <w:t>评审办法和标准</w:t>
      </w:r>
    </w:p>
    <w:p w14:paraId="6D5F6A20">
      <w:pPr>
        <w:pStyle w:val="22"/>
        <w:ind w:left="838" w:leftChars="399"/>
        <w:rPr>
          <w:rFonts w:ascii="Times New Roman" w:hAnsi="Times New Roman" w:eastAsia="仿宋_GB2312"/>
          <w:sz w:val="24"/>
          <w:highlight w:val="none"/>
        </w:rPr>
      </w:pPr>
      <w:r>
        <w:rPr>
          <w:rFonts w:ascii="Times New Roman" w:hAnsi="Times New Roman" w:eastAsia="仿宋_GB2312"/>
          <w:sz w:val="24"/>
          <w:highlight w:val="none"/>
        </w:rPr>
        <w:t>第四章</w:t>
      </w:r>
      <w:r>
        <w:rPr>
          <w:rFonts w:ascii="Times New Roman" w:hAnsi="Times New Roman" w:eastAsia="仿宋_GB2312"/>
          <w:sz w:val="24"/>
          <w:highlight w:val="none"/>
        </w:rPr>
        <w:tab/>
      </w:r>
      <w:r>
        <w:rPr>
          <w:rFonts w:ascii="Times New Roman" w:hAnsi="Times New Roman" w:eastAsia="仿宋_GB2312"/>
          <w:sz w:val="24"/>
          <w:highlight w:val="none"/>
        </w:rPr>
        <w:t>合同草案条款</w:t>
      </w:r>
    </w:p>
    <w:p w14:paraId="048899FC">
      <w:pPr>
        <w:pStyle w:val="22"/>
        <w:ind w:left="838" w:leftChars="399"/>
        <w:rPr>
          <w:rFonts w:ascii="Times New Roman" w:hAnsi="Times New Roman" w:eastAsia="仿宋_GB2312"/>
          <w:sz w:val="24"/>
          <w:highlight w:val="none"/>
        </w:rPr>
      </w:pPr>
      <w:r>
        <w:rPr>
          <w:rFonts w:ascii="Times New Roman" w:hAnsi="Times New Roman" w:eastAsia="仿宋_GB2312"/>
          <w:sz w:val="24"/>
          <w:highlight w:val="none"/>
        </w:rPr>
        <w:t>第五章</w:t>
      </w:r>
      <w:r>
        <w:rPr>
          <w:rFonts w:ascii="Times New Roman" w:hAnsi="Times New Roman" w:eastAsia="仿宋_GB2312"/>
          <w:sz w:val="24"/>
          <w:highlight w:val="none"/>
        </w:rPr>
        <w:tab/>
      </w:r>
      <w:r>
        <w:rPr>
          <w:rFonts w:ascii="Times New Roman" w:hAnsi="Times New Roman" w:eastAsia="仿宋_GB2312"/>
          <w:sz w:val="24"/>
          <w:highlight w:val="none"/>
        </w:rPr>
        <w:t>采购内容及要求</w:t>
      </w:r>
    </w:p>
    <w:p w14:paraId="438DC759">
      <w:pPr>
        <w:pStyle w:val="22"/>
        <w:ind w:left="838" w:leftChars="399"/>
        <w:rPr>
          <w:rFonts w:ascii="Times New Roman" w:hAnsi="Times New Roman" w:eastAsia="仿宋_GB2312"/>
          <w:sz w:val="24"/>
          <w:highlight w:val="none"/>
        </w:rPr>
      </w:pPr>
      <w:r>
        <w:rPr>
          <w:rFonts w:ascii="Times New Roman" w:hAnsi="Times New Roman" w:eastAsia="仿宋_GB2312"/>
          <w:sz w:val="24"/>
          <w:highlight w:val="none"/>
        </w:rPr>
        <w:t>第六章</w:t>
      </w:r>
      <w:r>
        <w:rPr>
          <w:rFonts w:ascii="Times New Roman" w:hAnsi="Times New Roman" w:eastAsia="仿宋_GB2312"/>
          <w:sz w:val="24"/>
          <w:highlight w:val="none"/>
        </w:rPr>
        <w:tab/>
      </w:r>
      <w:r>
        <w:rPr>
          <w:rFonts w:ascii="Times New Roman" w:hAnsi="Times New Roman" w:eastAsia="仿宋_GB2312"/>
          <w:sz w:val="24"/>
          <w:highlight w:val="none"/>
        </w:rPr>
        <w:t>磋商响应文件格式</w:t>
      </w:r>
    </w:p>
    <w:p w14:paraId="3560D76D">
      <w:pPr>
        <w:tabs>
          <w:tab w:val="left" w:pos="588"/>
        </w:tabs>
        <w:spacing w:line="360" w:lineRule="auto"/>
        <w:ind w:left="840" w:hanging="840" w:hangingChars="350"/>
        <w:rPr>
          <w:rFonts w:eastAsia="仿宋_GB2312"/>
          <w:sz w:val="24"/>
          <w:highlight w:val="none"/>
        </w:rPr>
      </w:pPr>
      <w:r>
        <w:rPr>
          <w:rFonts w:eastAsia="仿宋_GB2312"/>
          <w:sz w:val="24"/>
          <w:highlight w:val="none"/>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ascii="Times New Roman" w:hAnsi="Times New Roman" w:eastAsia="仿宋_GB2312"/>
          <w:b/>
          <w:sz w:val="24"/>
          <w:szCs w:val="21"/>
          <w:highlight w:val="none"/>
        </w:rPr>
      </w:pPr>
      <w:bookmarkStart w:id="126" w:name="_Toc70687147"/>
      <w:bookmarkStart w:id="127" w:name="_Toc249515398"/>
      <w:bookmarkStart w:id="128" w:name="_Toc249525167"/>
      <w:bookmarkStart w:id="129" w:name="_Toc184043020"/>
      <w:bookmarkStart w:id="130" w:name="_Toc389620172"/>
      <w:bookmarkStart w:id="131" w:name="_Toc249515286"/>
      <w:bookmarkStart w:id="132" w:name="_Toc385992333"/>
      <w:bookmarkStart w:id="133" w:name="_Toc10350"/>
      <w:r>
        <w:rPr>
          <w:rFonts w:ascii="Times New Roman" w:hAnsi="Times New Roman" w:eastAsia="仿宋_GB2312"/>
          <w:b/>
          <w:sz w:val="24"/>
          <w:szCs w:val="21"/>
          <w:highlight w:val="none"/>
        </w:rPr>
        <w:t>7.     磋商文件的澄清</w:t>
      </w:r>
      <w:bookmarkEnd w:id="126"/>
      <w:bookmarkEnd w:id="127"/>
      <w:bookmarkEnd w:id="128"/>
      <w:bookmarkEnd w:id="129"/>
      <w:bookmarkEnd w:id="130"/>
      <w:bookmarkEnd w:id="131"/>
      <w:bookmarkEnd w:id="132"/>
      <w:r>
        <w:rPr>
          <w:rFonts w:ascii="Times New Roman" w:hAnsi="Times New Roman" w:eastAsia="仿宋_GB2312"/>
          <w:b/>
          <w:sz w:val="24"/>
          <w:szCs w:val="21"/>
          <w:highlight w:val="none"/>
        </w:rPr>
        <w:t>和修改</w:t>
      </w:r>
      <w:bookmarkEnd w:id="133"/>
    </w:p>
    <w:p w14:paraId="3F9BF5BA">
      <w:pPr>
        <w:tabs>
          <w:tab w:val="left" w:pos="588"/>
        </w:tabs>
        <w:spacing w:line="360" w:lineRule="auto"/>
        <w:ind w:left="840" w:hanging="840" w:hangingChars="350"/>
        <w:rPr>
          <w:rFonts w:eastAsia="仿宋_GB2312"/>
          <w:sz w:val="24"/>
          <w:highlight w:val="none"/>
        </w:rPr>
      </w:pPr>
      <w:bookmarkStart w:id="134" w:name="_Toc70687148"/>
      <w:bookmarkStart w:id="135" w:name="_Toc385992334"/>
      <w:bookmarkStart w:id="136" w:name="_Toc389620173"/>
      <w:r>
        <w:rPr>
          <w:rFonts w:eastAsia="仿宋_GB2312"/>
          <w:sz w:val="24"/>
          <w:highlight w:val="none"/>
        </w:rPr>
        <w:t xml:space="preserve">7.1    </w:t>
      </w:r>
      <w:bookmarkEnd w:id="134"/>
      <w:bookmarkEnd w:id="135"/>
      <w:bookmarkEnd w:id="136"/>
      <w:bookmarkStart w:id="137" w:name="_Toc496324582"/>
      <w:bookmarkStart w:id="138" w:name="_Toc500746969"/>
      <w:bookmarkStart w:id="139" w:name="_Toc53722843"/>
      <w:bookmarkStart w:id="140" w:name="_Toc385992335"/>
      <w:bookmarkStart w:id="141" w:name="_Toc503063425"/>
      <w:bookmarkStart w:id="142" w:name="_Toc500747065"/>
      <w:bookmarkStart w:id="143" w:name="_Toc492955418"/>
      <w:bookmarkStart w:id="144" w:name="_Toc389620174"/>
      <w:bookmarkStart w:id="145" w:name="_Toc500747192"/>
      <w:bookmarkStart w:id="146" w:name="_Toc499711887"/>
      <w:bookmarkStart w:id="147" w:name="_Toc70687149"/>
      <w:bookmarkStart w:id="148" w:name="_Toc499711046"/>
      <w:r>
        <w:rPr>
          <w:rFonts w:eastAsia="仿宋_GB2312"/>
          <w:sz w:val="24"/>
          <w:highlight w:val="none"/>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eastAsia="仿宋_GB2312"/>
          <w:sz w:val="24"/>
          <w:highlight w:val="none"/>
        </w:rPr>
      </w:pPr>
      <w:r>
        <w:rPr>
          <w:rFonts w:eastAsia="仿宋_GB2312"/>
          <w:sz w:val="24"/>
          <w:highlight w:val="none"/>
        </w:rPr>
        <w:t>7.2    磋商文件的修改将以书面形式通知所有</w:t>
      </w:r>
      <w:r>
        <w:rPr>
          <w:rFonts w:hint="eastAsia" w:eastAsia="仿宋_GB2312"/>
          <w:sz w:val="24"/>
          <w:highlight w:val="none"/>
        </w:rPr>
        <w:t>获取</w:t>
      </w:r>
      <w:r>
        <w:rPr>
          <w:rFonts w:eastAsia="仿宋_GB2312"/>
          <w:sz w:val="24"/>
          <w:highlight w:val="none"/>
        </w:rPr>
        <w:t>磋商文件的供应商，并对其具有约束力。供应商在收到上述通知后，应立即向采购人回函确认。</w:t>
      </w:r>
    </w:p>
    <w:p w14:paraId="4C188BEC">
      <w:pPr>
        <w:tabs>
          <w:tab w:val="left" w:pos="588"/>
        </w:tabs>
        <w:spacing w:line="360" w:lineRule="auto"/>
        <w:ind w:left="840" w:hanging="840" w:hangingChars="350"/>
        <w:rPr>
          <w:rFonts w:eastAsia="仿宋_GB2312"/>
          <w:sz w:val="24"/>
          <w:highlight w:val="none"/>
        </w:rPr>
      </w:pPr>
      <w:r>
        <w:rPr>
          <w:rFonts w:eastAsia="仿宋_GB2312"/>
          <w:sz w:val="24"/>
          <w:highlight w:val="none"/>
        </w:rPr>
        <w:t>7.3    澄清或修改的内容可能影响响应文件编制的，采购人或采购代理机构可适当延长首次响应文件递交截止时间，并以书面形式通知所有</w:t>
      </w:r>
      <w:r>
        <w:rPr>
          <w:rFonts w:hint="eastAsia" w:eastAsia="仿宋_GB2312"/>
          <w:sz w:val="24"/>
          <w:highlight w:val="none"/>
        </w:rPr>
        <w:t>获取</w:t>
      </w:r>
      <w:r>
        <w:rPr>
          <w:rFonts w:eastAsia="仿宋_GB2312"/>
          <w:sz w:val="24"/>
          <w:highlight w:val="none"/>
        </w:rPr>
        <w:t>磋商文件的供应商。</w:t>
      </w:r>
    </w:p>
    <w:p w14:paraId="3F75A8E4">
      <w:pPr>
        <w:pStyle w:val="22"/>
        <w:rPr>
          <w:highlight w:val="none"/>
        </w:rPr>
      </w:pPr>
    </w:p>
    <w:p w14:paraId="741B7D0F">
      <w:pPr>
        <w:pStyle w:val="83"/>
        <w:spacing w:before="24" w:after="24"/>
        <w:ind w:left="3313"/>
        <w:rPr>
          <w:rFonts w:eastAsia="仿宋_GB2312"/>
          <w:sz w:val="30"/>
          <w:szCs w:val="30"/>
          <w:highlight w:val="none"/>
        </w:rPr>
      </w:pPr>
      <w:bookmarkStart w:id="149" w:name="_Toc184043022"/>
      <w:bookmarkStart w:id="150" w:name="_Toc177995476"/>
      <w:bookmarkStart w:id="151" w:name="_Toc68590971"/>
      <w:bookmarkStart w:id="152" w:name="_Toc177189238"/>
      <w:bookmarkStart w:id="153" w:name="_Toc249515288"/>
      <w:bookmarkStart w:id="154" w:name="_Toc230583544"/>
      <w:bookmarkStart w:id="155" w:name="_Toc177817337"/>
      <w:bookmarkStart w:id="156" w:name="_Toc256342146"/>
      <w:bookmarkStart w:id="157" w:name="_Toc176882545"/>
      <w:bookmarkStart w:id="158" w:name="_Toc232176275"/>
      <w:bookmarkStart w:id="159" w:name="_Toc249515400"/>
      <w:bookmarkStart w:id="160" w:name="_Toc230013635"/>
      <w:bookmarkStart w:id="161" w:name="_Toc232395215"/>
      <w:bookmarkStart w:id="162" w:name="_Toc249525169"/>
      <w:bookmarkStart w:id="163" w:name="_Toc230099800"/>
      <w:r>
        <w:rPr>
          <w:rFonts w:eastAsia="仿宋_GB2312"/>
          <w:sz w:val="30"/>
          <w:szCs w:val="30"/>
          <w:highlight w:val="none"/>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5"/>
        <w:rPr>
          <w:rFonts w:ascii="Times New Roman" w:hAnsi="Times New Roman" w:eastAsia="仿宋_GB2312"/>
          <w:b/>
          <w:sz w:val="24"/>
          <w:szCs w:val="21"/>
          <w:highlight w:val="none"/>
        </w:rPr>
      </w:pPr>
      <w:bookmarkStart w:id="164" w:name="_Toc184043023"/>
      <w:bookmarkStart w:id="165" w:name="_Toc70687150"/>
      <w:bookmarkStart w:id="166" w:name="_Toc249525170"/>
      <w:bookmarkStart w:id="167" w:name="_Toc249515289"/>
      <w:bookmarkStart w:id="168" w:name="_Toc30150"/>
      <w:bookmarkStart w:id="169" w:name="_Toc249515401"/>
      <w:bookmarkStart w:id="170" w:name="_Toc389620176"/>
      <w:bookmarkStart w:id="171" w:name="_Toc385992337"/>
      <w:r>
        <w:rPr>
          <w:rFonts w:ascii="Times New Roman" w:hAnsi="Times New Roman" w:eastAsia="仿宋_GB2312"/>
          <w:b/>
          <w:sz w:val="24"/>
          <w:szCs w:val="21"/>
          <w:highlight w:val="none"/>
        </w:rPr>
        <w:t>8.     响应文件语言</w:t>
      </w:r>
      <w:bookmarkEnd w:id="164"/>
      <w:bookmarkEnd w:id="165"/>
      <w:bookmarkEnd w:id="166"/>
      <w:bookmarkEnd w:id="167"/>
      <w:bookmarkEnd w:id="168"/>
      <w:bookmarkEnd w:id="169"/>
    </w:p>
    <w:p w14:paraId="69821237">
      <w:pPr>
        <w:tabs>
          <w:tab w:val="left" w:pos="588"/>
        </w:tabs>
        <w:spacing w:line="360" w:lineRule="auto"/>
        <w:rPr>
          <w:rFonts w:eastAsia="仿宋_GB2312"/>
          <w:sz w:val="24"/>
          <w:highlight w:val="none"/>
        </w:rPr>
      </w:pPr>
      <w:r>
        <w:rPr>
          <w:rFonts w:eastAsia="仿宋_GB2312"/>
          <w:sz w:val="24"/>
          <w:highlight w:val="none"/>
        </w:rPr>
        <w:t>8.1    响应文件及与响应相关的所有文件均应以中文书写。</w:t>
      </w:r>
    </w:p>
    <w:p w14:paraId="4A2B6D09">
      <w:pPr>
        <w:pStyle w:val="5"/>
        <w:rPr>
          <w:rFonts w:ascii="Times New Roman" w:hAnsi="Times New Roman" w:eastAsia="仿宋_GB2312"/>
          <w:b/>
          <w:sz w:val="24"/>
          <w:szCs w:val="21"/>
          <w:highlight w:val="none"/>
        </w:rPr>
      </w:pPr>
      <w:bookmarkStart w:id="172" w:name="_Toc249525171"/>
      <w:bookmarkStart w:id="173" w:name="_Toc18327"/>
      <w:bookmarkStart w:id="174" w:name="_Toc249515402"/>
      <w:bookmarkStart w:id="175" w:name="_Toc70687151"/>
      <w:bookmarkStart w:id="176" w:name="_Toc184043024"/>
      <w:bookmarkStart w:id="177" w:name="_Toc249515290"/>
      <w:r>
        <w:rPr>
          <w:rFonts w:ascii="Times New Roman" w:hAnsi="Times New Roman" w:eastAsia="仿宋_GB2312"/>
          <w:b/>
          <w:sz w:val="24"/>
          <w:szCs w:val="21"/>
          <w:highlight w:val="none"/>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eastAsia="仿宋_GB2312"/>
          <w:sz w:val="24"/>
          <w:highlight w:val="none"/>
        </w:rPr>
      </w:pPr>
      <w:r>
        <w:rPr>
          <w:rFonts w:eastAsia="仿宋_GB2312"/>
          <w:sz w:val="24"/>
          <w:highlight w:val="none"/>
        </w:rPr>
        <w:t>9.1    除在磋商文件的技术规格中另有规定外，计量单位应使用中华人民共和国法定计量单位。</w:t>
      </w:r>
    </w:p>
    <w:p w14:paraId="34281FBC">
      <w:pPr>
        <w:pStyle w:val="5"/>
        <w:rPr>
          <w:rFonts w:ascii="Times New Roman" w:hAnsi="Times New Roman" w:eastAsia="仿宋_GB2312"/>
          <w:b/>
          <w:sz w:val="24"/>
          <w:szCs w:val="21"/>
          <w:highlight w:val="none"/>
        </w:rPr>
      </w:pPr>
      <w:bookmarkStart w:id="178" w:name="_Toc249525172"/>
      <w:bookmarkStart w:id="179" w:name="_Toc70687152"/>
      <w:bookmarkStart w:id="180" w:name="_Toc249515291"/>
      <w:bookmarkStart w:id="181" w:name="_Toc385992338"/>
      <w:bookmarkStart w:id="182" w:name="_Toc389620177"/>
      <w:bookmarkStart w:id="183" w:name="_Toc29318"/>
      <w:bookmarkStart w:id="184" w:name="_Toc184043025"/>
      <w:bookmarkStart w:id="185" w:name="_Toc249515403"/>
      <w:r>
        <w:rPr>
          <w:rFonts w:ascii="Times New Roman" w:hAnsi="Times New Roman" w:eastAsia="仿宋_GB2312"/>
          <w:b/>
          <w:sz w:val="24"/>
          <w:szCs w:val="21"/>
          <w:highlight w:val="none"/>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eastAsia="仿宋_GB2312"/>
          <w:sz w:val="24"/>
          <w:highlight w:val="none"/>
        </w:rPr>
      </w:pPr>
      <w:r>
        <w:rPr>
          <w:rFonts w:eastAsia="仿宋_GB2312"/>
          <w:sz w:val="24"/>
          <w:highlight w:val="none"/>
        </w:rPr>
        <w:t>10.1   供应商编写的响应文件</w:t>
      </w:r>
      <w:r>
        <w:rPr>
          <w:rFonts w:eastAsia="仿宋_GB2312"/>
          <w:b/>
          <w:sz w:val="24"/>
          <w:highlight w:val="none"/>
        </w:rPr>
        <w:t>由《资格证明文件》、《商务及技术文件》两部分</w:t>
      </w:r>
      <w:r>
        <w:rPr>
          <w:rFonts w:eastAsia="仿宋_GB2312"/>
          <w:sz w:val="24"/>
          <w:highlight w:val="none"/>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eastAsia="仿宋_GB2312"/>
          <w:sz w:val="24"/>
          <w:highlight w:val="none"/>
        </w:rPr>
      </w:pPr>
      <w:r>
        <w:rPr>
          <w:rFonts w:eastAsia="仿宋_GB2312"/>
          <w:sz w:val="24"/>
          <w:highlight w:val="none"/>
        </w:rPr>
        <w:t>10.2   供应商提供的以上材料必须真实有效，任何一项的虚假将导致其响应被拒绝。</w:t>
      </w:r>
    </w:p>
    <w:p w14:paraId="492B4BD2">
      <w:pPr>
        <w:pStyle w:val="5"/>
        <w:rPr>
          <w:rFonts w:ascii="Times New Roman" w:hAnsi="Times New Roman" w:eastAsia="仿宋_GB2312"/>
          <w:b/>
          <w:sz w:val="24"/>
          <w:szCs w:val="21"/>
          <w:highlight w:val="none"/>
        </w:rPr>
      </w:pPr>
      <w:bookmarkStart w:id="186" w:name="_Toc249515292"/>
      <w:bookmarkStart w:id="187" w:name="_Toc385992339"/>
      <w:bookmarkStart w:id="188" w:name="_Toc389620178"/>
      <w:bookmarkStart w:id="189" w:name="_Toc249525173"/>
      <w:bookmarkStart w:id="190" w:name="_Toc249515404"/>
      <w:bookmarkStart w:id="191" w:name="_Toc184043026"/>
      <w:bookmarkStart w:id="192" w:name="_Toc26312"/>
      <w:bookmarkStart w:id="193" w:name="_Toc70687153"/>
      <w:r>
        <w:rPr>
          <w:rFonts w:ascii="Times New Roman" w:hAnsi="Times New Roman" w:eastAsia="仿宋_GB2312"/>
          <w:b/>
          <w:sz w:val="24"/>
          <w:highlight w:val="none"/>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11.1   对于磋商文件第六章中已经提供了格式的响应文件内容，供应商必须按提供的响应文件格式进行填写和编制，没有提供格式的可自行设计。</w:t>
      </w:r>
    </w:p>
    <w:p w14:paraId="192DCD1A">
      <w:pPr>
        <w:pStyle w:val="5"/>
        <w:rPr>
          <w:rFonts w:ascii="Times New Roman" w:hAnsi="Times New Roman" w:eastAsia="仿宋_GB2312"/>
          <w:b/>
          <w:sz w:val="24"/>
          <w:szCs w:val="21"/>
          <w:highlight w:val="none"/>
        </w:rPr>
      </w:pPr>
      <w:bookmarkStart w:id="194" w:name="_Toc26688"/>
      <w:r>
        <w:rPr>
          <w:rFonts w:ascii="Times New Roman" w:hAnsi="Times New Roman" w:eastAsia="仿宋_GB2312"/>
          <w:b/>
          <w:sz w:val="24"/>
          <w:szCs w:val="21"/>
          <w:highlight w:val="none"/>
        </w:rPr>
        <w:t>12.    响应报价</w:t>
      </w:r>
      <w:bookmarkEnd w:id="194"/>
    </w:p>
    <w:p w14:paraId="6170857B">
      <w:pPr>
        <w:tabs>
          <w:tab w:val="left" w:pos="0"/>
          <w:tab w:val="left" w:pos="540"/>
          <w:tab w:val="left" w:pos="720"/>
        </w:tabs>
        <w:spacing w:line="360" w:lineRule="auto"/>
        <w:ind w:left="840" w:hanging="840" w:hangingChars="350"/>
        <w:rPr>
          <w:rFonts w:eastAsia="仿宋_GB2312"/>
          <w:highlight w:val="none"/>
        </w:rPr>
      </w:pPr>
      <w:r>
        <w:rPr>
          <w:rFonts w:eastAsia="仿宋_GB2312"/>
          <w:kern w:val="24"/>
          <w:sz w:val="24"/>
          <w:szCs w:val="21"/>
          <w:highlight w:val="none"/>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eastAsia="仿宋_GB2312"/>
          <w:b/>
          <w:kern w:val="24"/>
          <w:sz w:val="24"/>
          <w:szCs w:val="21"/>
          <w:highlight w:val="none"/>
        </w:rPr>
        <w:t>供应商须知前附表。</w:t>
      </w:r>
    </w:p>
    <w:p w14:paraId="31C28509">
      <w:pPr>
        <w:tabs>
          <w:tab w:val="left" w:pos="540"/>
          <w:tab w:val="left" w:pos="840"/>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12.2   供应商应在响应分项报价表中详细列出所报货物和</w:t>
      </w:r>
      <w:r>
        <w:rPr>
          <w:rFonts w:eastAsia="仿宋_GB2312"/>
          <w:sz w:val="24"/>
          <w:highlight w:val="none"/>
        </w:rPr>
        <w:t>服务</w:t>
      </w:r>
      <w:r>
        <w:rPr>
          <w:rFonts w:eastAsia="仿宋_GB2312"/>
          <w:kern w:val="24"/>
          <w:sz w:val="24"/>
          <w:szCs w:val="21"/>
          <w:highlight w:val="none"/>
        </w:rPr>
        <w:t>的单价（如适用）和总价，并由法定代表人或其</w:t>
      </w:r>
      <w:r>
        <w:rPr>
          <w:rFonts w:hint="eastAsia" w:eastAsia="仿宋_GB2312"/>
          <w:kern w:val="24"/>
          <w:sz w:val="24"/>
          <w:szCs w:val="21"/>
          <w:highlight w:val="none"/>
          <w:lang w:eastAsia="zh-CN"/>
        </w:rPr>
        <w:t>委托代理人</w:t>
      </w:r>
      <w:r>
        <w:rPr>
          <w:rFonts w:eastAsia="仿宋_GB2312"/>
          <w:kern w:val="24"/>
          <w:sz w:val="24"/>
          <w:szCs w:val="21"/>
          <w:highlight w:val="none"/>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12.5   供应商每次对每种</w:t>
      </w:r>
      <w:r>
        <w:rPr>
          <w:rFonts w:hint="eastAsia" w:eastAsia="仿宋_GB2312"/>
          <w:kern w:val="24"/>
          <w:sz w:val="24"/>
          <w:szCs w:val="21"/>
          <w:highlight w:val="none"/>
          <w:u w:val="single"/>
          <w:lang w:val="en-US" w:eastAsia="zh-CN"/>
        </w:rPr>
        <w:t>服务</w:t>
      </w:r>
      <w:r>
        <w:rPr>
          <w:rFonts w:eastAsia="仿宋_GB2312"/>
          <w:kern w:val="24"/>
          <w:sz w:val="24"/>
          <w:szCs w:val="21"/>
          <w:highlight w:val="none"/>
        </w:rPr>
        <w:t>只允许有一个报价，采购人不接受有任何选择的报价。</w:t>
      </w:r>
    </w:p>
    <w:p w14:paraId="3893226B">
      <w:pPr>
        <w:tabs>
          <w:tab w:val="left" w:pos="180"/>
          <w:tab w:val="left" w:pos="540"/>
        </w:tabs>
        <w:spacing w:line="360" w:lineRule="auto"/>
        <w:ind w:left="840" w:hanging="840" w:hangingChars="350"/>
        <w:rPr>
          <w:rFonts w:eastAsia="仿宋_GB2312"/>
          <w:kern w:val="24"/>
          <w:sz w:val="24"/>
          <w:szCs w:val="21"/>
          <w:highlight w:val="none"/>
        </w:rPr>
      </w:pPr>
      <w:r>
        <w:rPr>
          <w:rFonts w:eastAsia="仿宋_GB2312"/>
          <w:sz w:val="24"/>
          <w:highlight w:val="none"/>
        </w:rPr>
        <w:t>12.6   供应商根据本须知12.2条规定将响应报价分成几部分并按</w:t>
      </w:r>
      <w:r>
        <w:rPr>
          <w:rFonts w:eastAsia="仿宋_GB2312"/>
          <w:kern w:val="24"/>
          <w:sz w:val="24"/>
          <w:szCs w:val="21"/>
          <w:highlight w:val="none"/>
        </w:rPr>
        <w:t>磋商文件第六章提供的格式填写“响应分项报价表”，只是为了方便采购人对响应文件进行比较，并不限制采购人以其它方式签订合同的权力。</w:t>
      </w:r>
    </w:p>
    <w:p w14:paraId="35551711">
      <w:pPr>
        <w:pStyle w:val="5"/>
        <w:rPr>
          <w:rFonts w:ascii="Times New Roman" w:hAnsi="Times New Roman" w:eastAsia="仿宋_GB2312"/>
          <w:b/>
          <w:sz w:val="24"/>
          <w:szCs w:val="21"/>
          <w:highlight w:val="none"/>
        </w:rPr>
      </w:pPr>
      <w:bookmarkStart w:id="195" w:name="_Toc249515406"/>
      <w:bookmarkStart w:id="196" w:name="_Toc385992341"/>
      <w:bookmarkStart w:id="197" w:name="_Toc70687155"/>
      <w:bookmarkStart w:id="198" w:name="_Toc184043028"/>
      <w:bookmarkStart w:id="199" w:name="_Toc389620180"/>
      <w:bookmarkStart w:id="200" w:name="_Toc249525175"/>
      <w:bookmarkStart w:id="201" w:name="_Toc20687"/>
      <w:bookmarkStart w:id="202" w:name="_Toc249515294"/>
      <w:r>
        <w:rPr>
          <w:rFonts w:ascii="Times New Roman" w:hAnsi="Times New Roman" w:eastAsia="仿宋_GB2312"/>
          <w:b/>
          <w:sz w:val="24"/>
          <w:szCs w:val="21"/>
          <w:highlight w:val="none"/>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14:paraId="009BDE59">
      <w:pPr>
        <w:pStyle w:val="5"/>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177189239"/>
      <w:bookmarkStart w:id="207" w:name="_Toc249515298"/>
      <w:bookmarkStart w:id="208" w:name="_Toc249525179"/>
      <w:bookmarkStart w:id="209" w:name="_Toc232395216"/>
      <w:bookmarkStart w:id="210" w:name="_Toc492955419"/>
      <w:bookmarkStart w:id="211" w:name="_Toc177817338"/>
      <w:bookmarkStart w:id="212" w:name="_Toc385992347"/>
      <w:bookmarkStart w:id="213" w:name="_Toc503063426"/>
      <w:bookmarkStart w:id="214" w:name="_Toc500746970"/>
      <w:bookmarkStart w:id="215" w:name="_Toc177995477"/>
      <w:bookmarkStart w:id="216" w:name="_Toc389620186"/>
      <w:bookmarkStart w:id="217" w:name="_Toc500747193"/>
      <w:bookmarkStart w:id="218" w:name="_Toc499711047"/>
      <w:bookmarkStart w:id="219" w:name="_Toc232176276"/>
      <w:bookmarkStart w:id="220" w:name="_Toc230013636"/>
      <w:bookmarkStart w:id="221" w:name="_Toc176882546"/>
      <w:bookmarkStart w:id="222" w:name="_Toc496324583"/>
      <w:bookmarkStart w:id="223" w:name="_Toc499711888"/>
      <w:bookmarkStart w:id="224" w:name="_Toc256342147"/>
      <w:bookmarkStart w:id="225" w:name="_Toc184043034"/>
      <w:bookmarkStart w:id="226" w:name="_Toc230099801"/>
      <w:bookmarkStart w:id="227" w:name="_Toc53722844"/>
      <w:bookmarkStart w:id="228" w:name="_Toc249515410"/>
      <w:bookmarkStart w:id="229" w:name="_Toc500747066"/>
      <w:bookmarkStart w:id="230" w:name="_Toc70687161"/>
      <w:bookmarkStart w:id="231" w:name="_Toc230583545"/>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highlight w:val="none"/>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成交供应商有下列情形之一的，在项目财政主管部门备案；情节严重的，由财政部门将其列入不良行为纪录名单予以通报，在一至三年内禁止参加政府采购活动：</w:t>
      </w:r>
    </w:p>
    <w:p w14:paraId="04DBC4C1">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7"/>
        </w:numPr>
        <w:tabs>
          <w:tab w:val="left" w:pos="425"/>
          <w:tab w:val="left" w:pos="588"/>
          <w:tab w:val="clear" w:pos="420"/>
        </w:tabs>
        <w:spacing w:line="360" w:lineRule="auto"/>
        <w:ind w:hanging="5"/>
        <w:rPr>
          <w:rFonts w:eastAsia="仿宋_GB2312"/>
          <w:kern w:val="24"/>
          <w:sz w:val="24"/>
          <w:szCs w:val="21"/>
          <w:highlight w:val="none"/>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r>
        <w:rPr>
          <w:rFonts w:eastAsia="仿宋"/>
          <w:color w:val="000000" w:themeColor="text1"/>
          <w:kern w:val="24"/>
          <w:sz w:val="24"/>
          <w:szCs w:val="21"/>
          <w:highlight w:val="none"/>
          <w14:textFill>
            <w14:solidFill>
              <w14:schemeClr w14:val="tx1"/>
            </w14:solidFill>
          </w14:textFill>
        </w:rPr>
        <w:t>。</w:t>
      </w:r>
    </w:p>
    <w:p w14:paraId="37F730F5">
      <w:pPr>
        <w:pStyle w:val="5"/>
        <w:numPr>
          <w:ilvl w:val="0"/>
          <w:numId w:val="8"/>
        </w:numPr>
        <w:tabs>
          <w:tab w:val="left" w:pos="360"/>
        </w:tabs>
        <w:rPr>
          <w:rFonts w:ascii="Times New Roman" w:hAnsi="Times New Roman" w:eastAsia="仿宋_GB2312"/>
          <w:b w:val="0"/>
          <w:bCs/>
          <w:sz w:val="24"/>
          <w:szCs w:val="21"/>
          <w:highlight w:val="none"/>
        </w:rPr>
      </w:pPr>
      <w:bookmarkStart w:id="232" w:name="_Toc7949"/>
      <w:bookmarkStart w:id="233" w:name="_Toc249515408"/>
      <w:bookmarkStart w:id="234" w:name="_Toc249525177"/>
      <w:bookmarkStart w:id="235" w:name="_Toc249515296"/>
      <w:r>
        <w:rPr>
          <w:rFonts w:ascii="Times New Roman" w:hAnsi="Times New Roman" w:eastAsia="仿宋_GB2312"/>
          <w:b w:val="0"/>
          <w:bCs/>
          <w:sz w:val="24"/>
          <w:szCs w:val="21"/>
          <w:highlight w:val="none"/>
        </w:rPr>
        <w:t xml:space="preserve">   </w:t>
      </w:r>
      <w:r>
        <w:rPr>
          <w:rFonts w:hint="eastAsia" w:ascii="Times New Roman" w:hAnsi="Times New Roman" w:eastAsia="仿宋_GB2312"/>
          <w:b w:val="0"/>
          <w:bCs/>
          <w:sz w:val="24"/>
          <w:szCs w:val="21"/>
          <w:highlight w:val="none"/>
          <w:lang w:val="en-US" w:eastAsia="zh-CN"/>
        </w:rPr>
        <w:t>磋商</w:t>
      </w:r>
      <w:r>
        <w:rPr>
          <w:rFonts w:ascii="Times New Roman" w:hAnsi="Times New Roman" w:eastAsia="仿宋_GB2312"/>
          <w:b w:val="0"/>
          <w:bCs/>
          <w:sz w:val="24"/>
          <w:szCs w:val="21"/>
          <w:highlight w:val="none"/>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eastAsia="仿宋_GB2312"/>
          <w:sz w:val="24"/>
          <w:highlight w:val="none"/>
        </w:rPr>
      </w:pPr>
      <w:r>
        <w:rPr>
          <w:rFonts w:eastAsia="仿宋_GB2312"/>
          <w:b w:val="0"/>
          <w:bCs/>
          <w:sz w:val="24"/>
          <w:highlight w:val="none"/>
        </w:rPr>
        <w:t xml:space="preserve">15.1   </w:t>
      </w:r>
      <w:r>
        <w:rPr>
          <w:rFonts w:hint="eastAsia" w:eastAsia="仿宋_GB2312"/>
          <w:b w:val="0"/>
          <w:bCs/>
          <w:sz w:val="24"/>
          <w:highlight w:val="none"/>
          <w:lang w:val="en-US" w:eastAsia="zh-CN"/>
        </w:rPr>
        <w:t>磋商</w:t>
      </w:r>
      <w:r>
        <w:rPr>
          <w:rFonts w:eastAsia="仿宋_GB2312"/>
          <w:b w:val="0"/>
          <w:bCs/>
          <w:sz w:val="24"/>
          <w:highlight w:val="none"/>
        </w:rPr>
        <w:t>有效期见本须知前附表。在谈判有效期内，所有响应文件均保持有效。响应文件的有效期比本须知规定的有效期短的</w:t>
      </w:r>
      <w:r>
        <w:rPr>
          <w:rFonts w:eastAsia="仿宋_GB2312"/>
          <w:sz w:val="24"/>
          <w:highlight w:val="none"/>
        </w:rPr>
        <w:t>，将被视为非实质响应，采购人有权拒绝。</w:t>
      </w:r>
    </w:p>
    <w:p w14:paraId="7FDADFA7">
      <w:pPr>
        <w:tabs>
          <w:tab w:val="left" w:pos="360"/>
          <w:tab w:val="left" w:pos="502"/>
          <w:tab w:val="left" w:pos="588"/>
        </w:tabs>
        <w:spacing w:line="360" w:lineRule="auto"/>
        <w:ind w:left="840" w:hanging="840" w:hangingChars="350"/>
        <w:rPr>
          <w:rFonts w:eastAsia="仿宋_GB2312"/>
          <w:sz w:val="24"/>
          <w:highlight w:val="none"/>
        </w:rPr>
      </w:pPr>
      <w:r>
        <w:rPr>
          <w:rFonts w:eastAsia="仿宋_GB2312"/>
          <w:sz w:val="24"/>
          <w:highlight w:val="none"/>
        </w:rPr>
        <w:t>15.2   特殊情况下，采购人可于原</w:t>
      </w:r>
      <w:r>
        <w:rPr>
          <w:rFonts w:hint="eastAsia" w:eastAsia="仿宋_GB2312"/>
          <w:sz w:val="24"/>
          <w:highlight w:val="none"/>
          <w:lang w:val="en-US" w:eastAsia="zh-CN"/>
        </w:rPr>
        <w:t>磋商</w:t>
      </w:r>
      <w:r>
        <w:rPr>
          <w:rFonts w:eastAsia="仿宋_GB2312"/>
          <w:sz w:val="24"/>
          <w:highlight w:val="none"/>
        </w:rPr>
        <w:t>有效期满之前要求供应商同意延长有效期，要求与答复均应为书面形式。供应商可以拒绝上述要求，其</w:t>
      </w:r>
      <w:r>
        <w:rPr>
          <w:rFonts w:hint="eastAsia" w:eastAsia="仿宋_GB2312"/>
          <w:sz w:val="24"/>
          <w:highlight w:val="none"/>
          <w:lang w:val="en-US" w:eastAsia="zh-CN"/>
        </w:rPr>
        <w:t>磋商</w:t>
      </w:r>
      <w:r>
        <w:rPr>
          <w:rFonts w:eastAsia="仿宋_GB2312"/>
          <w:sz w:val="24"/>
          <w:highlight w:val="none"/>
        </w:rPr>
        <w:t>保证金不被没收。对于同意该要求的供应商，既不要求也不允许其修改响应文件，但将要求其相应延长投标保证金的有效期，有关退还和没收投标保证金的规定在</w:t>
      </w:r>
      <w:r>
        <w:rPr>
          <w:rFonts w:hint="eastAsia" w:eastAsia="仿宋_GB2312"/>
          <w:sz w:val="24"/>
          <w:highlight w:val="none"/>
          <w:lang w:val="en-US" w:eastAsia="zh-CN"/>
        </w:rPr>
        <w:t>磋商</w:t>
      </w:r>
      <w:r>
        <w:rPr>
          <w:rFonts w:eastAsia="仿宋_GB2312"/>
          <w:sz w:val="24"/>
          <w:highlight w:val="none"/>
        </w:rPr>
        <w:t>有效期的延长期内继续有效。</w:t>
      </w:r>
    </w:p>
    <w:p w14:paraId="0C51CF49">
      <w:pPr>
        <w:pStyle w:val="5"/>
        <w:rPr>
          <w:rFonts w:hint="eastAsia" w:ascii="仿宋" w:hAnsi="仿宋" w:eastAsia="仿宋" w:cs="仿宋"/>
          <w:b/>
          <w:sz w:val="24"/>
          <w:szCs w:val="21"/>
          <w:highlight w:val="none"/>
        </w:rPr>
      </w:pPr>
      <w:bookmarkStart w:id="236" w:name="_Toc389620185"/>
      <w:bookmarkStart w:id="237" w:name="_Toc249525178"/>
      <w:bookmarkStart w:id="238" w:name="_Toc16612"/>
      <w:bookmarkStart w:id="239" w:name="_Toc70687160"/>
      <w:bookmarkStart w:id="240" w:name="_Toc249515297"/>
      <w:bookmarkStart w:id="241" w:name="_Toc385992346"/>
      <w:bookmarkStart w:id="242" w:name="_Toc184043033"/>
      <w:bookmarkStart w:id="243" w:name="_Toc249515409"/>
      <w:r>
        <w:rPr>
          <w:rFonts w:hint="eastAsia" w:ascii="仿宋" w:hAnsi="仿宋" w:eastAsia="仿宋" w:cs="仿宋"/>
          <w:b/>
          <w:sz w:val="24"/>
          <w:szCs w:val="21"/>
          <w:highlight w:val="none"/>
        </w:rPr>
        <w:t>16.    响应文件的制作和签署</w:t>
      </w:r>
      <w:bookmarkEnd w:id="236"/>
      <w:bookmarkEnd w:id="237"/>
      <w:bookmarkEnd w:id="238"/>
      <w:bookmarkEnd w:id="239"/>
      <w:bookmarkEnd w:id="240"/>
      <w:bookmarkEnd w:id="241"/>
      <w:bookmarkEnd w:id="242"/>
      <w:bookmarkEnd w:id="243"/>
    </w:p>
    <w:p w14:paraId="74BDB0A2">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16.1   供应商应准备一份响应文件正本和“</w:t>
      </w:r>
      <w:r>
        <w:rPr>
          <w:rFonts w:hint="eastAsia" w:ascii="仿宋" w:hAnsi="仿宋" w:eastAsia="仿宋" w:cs="仿宋"/>
          <w:b/>
          <w:sz w:val="24"/>
          <w:highlight w:val="none"/>
        </w:rPr>
        <w:t>供应商须知前附表</w:t>
      </w:r>
      <w:r>
        <w:rPr>
          <w:rFonts w:hint="eastAsia" w:ascii="仿宋" w:hAnsi="仿宋" w:eastAsia="仿宋" w:cs="仿宋"/>
          <w:sz w:val="24"/>
          <w:highlight w:val="none"/>
        </w:rPr>
        <w:t>”中规定数目的副本，每套响应文件须清楚地标明“正本”、“副本”。若正本和副本不符，以正本为准。</w:t>
      </w:r>
    </w:p>
    <w:p w14:paraId="7DE186D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16.2   响应文件须用中文编写，并采用A4纸张装订成册。装订须牢固，不易拆散和换页，采用软胶装，不得采用活页方式装订，封面不建议硬装。</w:t>
      </w:r>
    </w:p>
    <w:p w14:paraId="3BAB638A">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16.3   响应文件的正本，一律用不褪色的墨水书写或打印，签字页加盖供应商单位公章，并由供应商的法定代表人或其授权的代理人签署。响应文件的副本可采用正本的复印件。</w:t>
      </w:r>
    </w:p>
    <w:p w14:paraId="2C90B699">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16.4   任何行间插字、涂改或增删，必须由响应文件签字人将姓或首字母在旁边签字才有效。</w:t>
      </w:r>
    </w:p>
    <w:p w14:paraId="372B6364">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16.5   采购人不接受以电报、电话、传真、电子邮件形式递交的响应文件。</w:t>
      </w:r>
    </w:p>
    <w:p w14:paraId="7C100A9E">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2C0AB7E5">
      <w:pPr>
        <w:tabs>
          <w:tab w:val="left" w:pos="588"/>
        </w:tabs>
        <w:spacing w:line="360" w:lineRule="auto"/>
        <w:ind w:left="840" w:hanging="840" w:hangingChars="350"/>
        <w:rPr>
          <w:rFonts w:eastAsia="仿宋_GB2312"/>
          <w:sz w:val="24"/>
          <w:highlight w:val="none"/>
        </w:rPr>
      </w:pPr>
      <w:bookmarkStart w:id="244" w:name="_Hlt491765640"/>
      <w:bookmarkEnd w:id="244"/>
      <w:r>
        <w:rPr>
          <w:rFonts w:hint="eastAsia" w:ascii="仿宋" w:hAnsi="仿宋" w:eastAsia="仿宋" w:cs="仿宋"/>
          <w:sz w:val="24"/>
          <w:highlight w:val="none"/>
        </w:rPr>
        <w:t>16.7   响应文件应按照“资格证明文件”和“商务及技术文件”分成两部分，并用不可拆装的方式分别装订成册</w:t>
      </w:r>
      <w:r>
        <w:rPr>
          <w:rFonts w:hint="eastAsia" w:ascii="仿宋" w:hAnsi="仿宋" w:eastAsia="仿宋" w:cs="仿宋"/>
          <w:b w:val="0"/>
          <w:bCs/>
          <w:sz w:val="24"/>
          <w:highlight w:val="none"/>
        </w:rPr>
        <w:t>。</w:t>
      </w:r>
    </w:p>
    <w:p w14:paraId="12D0B859">
      <w:pPr>
        <w:pStyle w:val="22"/>
        <w:rPr>
          <w:highlight w:val="none"/>
        </w:rPr>
      </w:pPr>
    </w:p>
    <w:p w14:paraId="6CA99F43">
      <w:pPr>
        <w:pStyle w:val="83"/>
        <w:spacing w:before="24" w:after="24"/>
        <w:jc w:val="center"/>
        <w:rPr>
          <w:rFonts w:eastAsia="仿宋_GB2312"/>
          <w:sz w:val="30"/>
          <w:szCs w:val="30"/>
          <w:highlight w:val="none"/>
        </w:rPr>
      </w:pPr>
      <w:bookmarkStart w:id="245" w:name="_Toc68590972"/>
      <w:r>
        <w:rPr>
          <w:rFonts w:eastAsia="仿宋_GB2312"/>
          <w:sz w:val="30"/>
          <w:szCs w:val="30"/>
          <w:highlight w:val="none"/>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5"/>
    </w:p>
    <w:p w14:paraId="0CA01C2D">
      <w:pPr>
        <w:rPr>
          <w:rFonts w:eastAsia="仿宋_GB2312"/>
          <w:highlight w:val="none"/>
        </w:rPr>
      </w:pPr>
    </w:p>
    <w:p w14:paraId="4A300AA3">
      <w:pPr>
        <w:pStyle w:val="5"/>
        <w:rPr>
          <w:rFonts w:hint="eastAsia" w:ascii="仿宋" w:hAnsi="仿宋" w:eastAsia="仿宋" w:cs="仿宋"/>
          <w:b/>
          <w:sz w:val="24"/>
          <w:szCs w:val="21"/>
          <w:highlight w:val="none"/>
        </w:rPr>
      </w:pPr>
      <w:bookmarkStart w:id="246" w:name="_Toc4042"/>
      <w:bookmarkStart w:id="247" w:name="_Toc70687162"/>
      <w:bookmarkStart w:id="248" w:name="_Toc249515411"/>
      <w:bookmarkStart w:id="249" w:name="_Toc249525180"/>
      <w:bookmarkStart w:id="250" w:name="_Toc249515299"/>
      <w:bookmarkStart w:id="251" w:name="_Toc184043035"/>
      <w:bookmarkStart w:id="252" w:name="_Toc385992348"/>
      <w:bookmarkStart w:id="253" w:name="_Toc389620187"/>
      <w:r>
        <w:rPr>
          <w:rFonts w:hint="eastAsia" w:ascii="仿宋" w:hAnsi="仿宋" w:eastAsia="仿宋" w:cs="仿宋"/>
          <w:b/>
          <w:sz w:val="24"/>
          <w:szCs w:val="21"/>
          <w:highlight w:val="none"/>
        </w:rPr>
        <w:t>17.    响应文件的密封和标记</w:t>
      </w:r>
      <w:bookmarkEnd w:id="246"/>
      <w:bookmarkEnd w:id="247"/>
      <w:bookmarkEnd w:id="248"/>
      <w:bookmarkEnd w:id="249"/>
      <w:bookmarkEnd w:id="250"/>
      <w:bookmarkEnd w:id="251"/>
      <w:bookmarkEnd w:id="252"/>
      <w:bookmarkEnd w:id="253"/>
    </w:p>
    <w:p w14:paraId="044D6A7D">
      <w:pPr>
        <w:tabs>
          <w:tab w:val="left" w:pos="588"/>
        </w:tabs>
        <w:spacing w:line="360" w:lineRule="auto"/>
        <w:ind w:left="840" w:hanging="840" w:hangingChars="350"/>
        <w:rPr>
          <w:rFonts w:hint="eastAsia" w:ascii="仿宋" w:hAnsi="仿宋" w:eastAsia="仿宋" w:cs="仿宋"/>
          <w:sz w:val="24"/>
          <w:highlight w:val="none"/>
        </w:rPr>
      </w:pPr>
      <w:bookmarkStart w:id="254" w:name="_Toc385992349"/>
      <w:bookmarkStart w:id="255" w:name="_Toc389620188"/>
      <w:bookmarkStart w:id="256" w:name="_Toc70687163"/>
      <w:bookmarkStart w:id="257" w:name="_Toc184043036"/>
      <w:r>
        <w:rPr>
          <w:rFonts w:hint="eastAsia" w:ascii="仿宋" w:hAnsi="仿宋" w:eastAsia="仿宋" w:cs="仿宋"/>
          <w:kern w:val="0"/>
          <w:sz w:val="24"/>
          <w:szCs w:val="21"/>
          <w:highlight w:val="none"/>
        </w:rPr>
        <w:t>17.1   供应商应将响应文件“资格证明文件”和“商务及技术文件”分别密封在两个密封袋（箱）中，并在密封袋（箱）上标明“资格证明文件”和“商务及技术文件”字样，封口处应加盖公章或授权代表签字。</w:t>
      </w:r>
    </w:p>
    <w:p w14:paraId="7559B97E">
      <w:pPr>
        <w:tabs>
          <w:tab w:val="left" w:pos="588"/>
        </w:tabs>
        <w:autoSpaceDE w:val="0"/>
        <w:autoSpaceDN w:val="0"/>
        <w:adjustRightInd w:val="0"/>
        <w:spacing w:line="360" w:lineRule="auto"/>
        <w:ind w:left="840" w:hanging="840" w:hangingChars="350"/>
        <w:rPr>
          <w:rFonts w:hint="eastAsia" w:ascii="仿宋" w:hAnsi="仿宋" w:eastAsia="仿宋" w:cs="仿宋"/>
          <w:sz w:val="24"/>
          <w:szCs w:val="21"/>
          <w:highlight w:val="none"/>
        </w:rPr>
      </w:pPr>
      <w:r>
        <w:rPr>
          <w:rFonts w:hint="eastAsia" w:ascii="仿宋" w:hAnsi="仿宋" w:eastAsia="仿宋" w:cs="仿宋"/>
          <w:kern w:val="0"/>
          <w:sz w:val="24"/>
          <w:szCs w:val="21"/>
          <w:highlight w:val="none"/>
        </w:rPr>
        <w:t>17.2   密封袋（箱）上标识的内容见</w:t>
      </w:r>
      <w:r>
        <w:rPr>
          <w:rFonts w:hint="eastAsia" w:ascii="仿宋" w:hAnsi="仿宋" w:eastAsia="仿宋" w:cs="仿宋"/>
          <w:b/>
          <w:sz w:val="24"/>
          <w:highlight w:val="none"/>
        </w:rPr>
        <w:t>供应商须知前附表。</w:t>
      </w:r>
      <w:r>
        <w:rPr>
          <w:rFonts w:hint="eastAsia" w:ascii="仿宋" w:hAnsi="仿宋" w:eastAsia="仿宋" w:cs="仿宋"/>
          <w:sz w:val="24"/>
          <w:szCs w:val="21"/>
          <w:highlight w:val="none"/>
        </w:rPr>
        <w:t>响应文件</w:t>
      </w:r>
      <w:r>
        <w:rPr>
          <w:rFonts w:hint="eastAsia" w:ascii="仿宋" w:hAnsi="仿宋" w:eastAsia="仿宋" w:cs="仿宋"/>
          <w:kern w:val="0"/>
          <w:sz w:val="24"/>
          <w:szCs w:val="21"/>
          <w:highlight w:val="none"/>
        </w:rPr>
        <w:t>如果</w:t>
      </w:r>
      <w:r>
        <w:rPr>
          <w:rFonts w:hint="eastAsia" w:ascii="仿宋" w:hAnsi="仿宋" w:eastAsia="仿宋" w:cs="仿宋"/>
          <w:sz w:val="24"/>
          <w:szCs w:val="21"/>
          <w:highlight w:val="none"/>
        </w:rPr>
        <w:t>未按上述规定密封和标记，采购代理机构应当拒绝接收。</w:t>
      </w:r>
    </w:p>
    <w:p w14:paraId="63E55424">
      <w:pPr>
        <w:pStyle w:val="2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bookmarkEnd w:id="254"/>
    <w:bookmarkEnd w:id="255"/>
    <w:p w14:paraId="29F507A1">
      <w:pPr>
        <w:pStyle w:val="5"/>
        <w:rPr>
          <w:rFonts w:hint="eastAsia" w:ascii="仿宋" w:hAnsi="仿宋" w:eastAsia="仿宋" w:cs="仿宋"/>
          <w:b/>
          <w:sz w:val="24"/>
          <w:szCs w:val="21"/>
          <w:highlight w:val="none"/>
        </w:rPr>
      </w:pPr>
      <w:bookmarkStart w:id="258" w:name="_Toc249525181"/>
      <w:bookmarkStart w:id="259" w:name="_Toc249515412"/>
      <w:bookmarkStart w:id="260" w:name="_Toc249515300"/>
      <w:bookmarkStart w:id="261" w:name="_Toc31171"/>
      <w:r>
        <w:rPr>
          <w:rFonts w:hint="eastAsia" w:ascii="仿宋" w:hAnsi="仿宋" w:eastAsia="仿宋" w:cs="仿宋"/>
          <w:b/>
          <w:sz w:val="24"/>
          <w:szCs w:val="21"/>
          <w:highlight w:val="none"/>
        </w:rPr>
        <w:t>18.    响应文件递交截止时间</w:t>
      </w:r>
      <w:bookmarkEnd w:id="256"/>
      <w:bookmarkEnd w:id="257"/>
      <w:bookmarkEnd w:id="258"/>
      <w:bookmarkEnd w:id="259"/>
      <w:bookmarkEnd w:id="260"/>
      <w:bookmarkEnd w:id="261"/>
    </w:p>
    <w:p w14:paraId="2155B0EA">
      <w:pPr>
        <w:tabs>
          <w:tab w:val="left" w:pos="588"/>
        </w:tabs>
        <w:spacing w:line="360" w:lineRule="auto"/>
        <w:rPr>
          <w:rFonts w:hint="eastAsia" w:ascii="仿宋" w:hAnsi="仿宋" w:eastAsia="仿宋" w:cs="仿宋"/>
          <w:sz w:val="24"/>
          <w:highlight w:val="none"/>
        </w:rPr>
      </w:pPr>
      <w:bookmarkStart w:id="262" w:name="_Toc184043037"/>
      <w:bookmarkStart w:id="263" w:name="_Toc389620189"/>
      <w:bookmarkStart w:id="264" w:name="_Toc70687164"/>
      <w:bookmarkStart w:id="265" w:name="_Toc385992350"/>
      <w:r>
        <w:rPr>
          <w:rFonts w:hint="eastAsia" w:ascii="仿宋" w:hAnsi="仿宋" w:eastAsia="仿宋" w:cs="仿宋"/>
          <w:sz w:val="24"/>
          <w:highlight w:val="none"/>
        </w:rPr>
        <w:t>18.1   响应文件递交截止时间和地点见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3DCAE8BD">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18.2   供应商须由其合法的授权人在响应文件递交截止时间之前将响应文件在响应文件递交地点送达采购人并签字确认。供应商须承担因未送达并签字所造成的一切责任。</w:t>
      </w:r>
    </w:p>
    <w:p w14:paraId="1F4F385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18.3   采购人可以按本须知第7条规定，通知修改磋商文件，适当延长响应文件递交截止时间。在此情况下，采购人和供应商受响应文件递交截止时间制约的所有权利和义务均应延长至新的截止期。</w:t>
      </w:r>
    </w:p>
    <w:p w14:paraId="0949B2AA">
      <w:pPr>
        <w:pStyle w:val="5"/>
        <w:rPr>
          <w:rFonts w:hint="eastAsia" w:ascii="仿宋" w:hAnsi="仿宋" w:eastAsia="仿宋" w:cs="仿宋"/>
          <w:b/>
          <w:sz w:val="24"/>
          <w:szCs w:val="21"/>
          <w:highlight w:val="none"/>
        </w:rPr>
      </w:pPr>
      <w:bookmarkStart w:id="266" w:name="_Toc249515301"/>
      <w:bookmarkStart w:id="267" w:name="_Toc249525182"/>
      <w:bookmarkStart w:id="268" w:name="_Toc249515413"/>
      <w:bookmarkStart w:id="269" w:name="_Toc7175"/>
      <w:r>
        <w:rPr>
          <w:rFonts w:hint="eastAsia" w:ascii="仿宋" w:hAnsi="仿宋" w:eastAsia="仿宋" w:cs="仿宋"/>
          <w:b/>
          <w:sz w:val="24"/>
          <w:szCs w:val="21"/>
          <w:highlight w:val="none"/>
        </w:rPr>
        <w:t>19.    迟交的响应文件</w:t>
      </w:r>
      <w:bookmarkEnd w:id="262"/>
      <w:bookmarkEnd w:id="263"/>
      <w:bookmarkEnd w:id="264"/>
      <w:bookmarkEnd w:id="265"/>
      <w:bookmarkEnd w:id="266"/>
      <w:bookmarkEnd w:id="267"/>
      <w:bookmarkEnd w:id="268"/>
      <w:bookmarkEnd w:id="269"/>
    </w:p>
    <w:p w14:paraId="3BDAD51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19.1   采购人将拒绝接收第18条规定的响应文件递交截止时间后递交的任何响应文件。</w:t>
      </w:r>
    </w:p>
    <w:p w14:paraId="4D8455D4">
      <w:pPr>
        <w:pStyle w:val="5"/>
        <w:rPr>
          <w:rFonts w:hint="eastAsia" w:ascii="仿宋" w:hAnsi="仿宋" w:eastAsia="仿宋" w:cs="仿宋"/>
          <w:b/>
          <w:sz w:val="24"/>
          <w:szCs w:val="21"/>
          <w:highlight w:val="none"/>
        </w:rPr>
      </w:pPr>
      <w:bookmarkStart w:id="270" w:name="_Toc249515414"/>
      <w:bookmarkStart w:id="271" w:name="_Toc184043038"/>
      <w:bookmarkStart w:id="272" w:name="_Toc10272"/>
      <w:bookmarkStart w:id="273" w:name="_Toc249525183"/>
      <w:bookmarkStart w:id="274" w:name="_Toc249515302"/>
      <w:bookmarkStart w:id="275" w:name="_Toc70687165"/>
      <w:bookmarkStart w:id="276" w:name="_Toc389620190"/>
      <w:bookmarkStart w:id="277" w:name="_Toc385992351"/>
      <w:r>
        <w:rPr>
          <w:rFonts w:hint="eastAsia" w:ascii="仿宋" w:hAnsi="仿宋" w:eastAsia="仿宋" w:cs="仿宋"/>
          <w:b/>
          <w:sz w:val="24"/>
          <w:szCs w:val="21"/>
          <w:highlight w:val="none"/>
        </w:rPr>
        <w:t>20.    响应文件的修改和撤</w:t>
      </w:r>
      <w:bookmarkEnd w:id="270"/>
      <w:bookmarkEnd w:id="271"/>
      <w:bookmarkEnd w:id="272"/>
      <w:bookmarkEnd w:id="273"/>
      <w:bookmarkEnd w:id="274"/>
      <w:bookmarkEnd w:id="275"/>
      <w:bookmarkEnd w:id="276"/>
      <w:bookmarkEnd w:id="277"/>
      <w:r>
        <w:rPr>
          <w:rFonts w:hint="eastAsia" w:ascii="仿宋" w:hAnsi="仿宋" w:eastAsia="仿宋" w:cs="仿宋"/>
          <w:b/>
          <w:sz w:val="24"/>
          <w:szCs w:val="21"/>
          <w:highlight w:val="none"/>
        </w:rPr>
        <w:t>回</w:t>
      </w:r>
    </w:p>
    <w:p w14:paraId="1C73A019">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05DA8403">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20.1   供应商对响应文件修改的书面材料或撤回的通知应按第16和17条规定进行编写、密封、标注和递送，并注明“修改响应文件”或“撤回响应文件”字样。</w:t>
      </w:r>
    </w:p>
    <w:p w14:paraId="50F030A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eastAsia="仿宋_GB2312"/>
          <w:sz w:val="24"/>
          <w:highlight w:val="none"/>
        </w:rPr>
      </w:pPr>
      <w:r>
        <w:rPr>
          <w:rFonts w:hint="eastAsia" w:ascii="仿宋" w:hAnsi="仿宋" w:eastAsia="仿宋" w:cs="仿宋"/>
          <w:sz w:val="24"/>
          <w:highlight w:val="none"/>
        </w:rPr>
        <w:t>20.3   供应商不得在响应文件递交截止时间起至响应文件有效期期满前撤销其响应文件。</w:t>
      </w:r>
    </w:p>
    <w:p w14:paraId="3EB9DB03">
      <w:pPr>
        <w:pStyle w:val="22"/>
        <w:rPr>
          <w:highlight w:val="none"/>
        </w:rPr>
      </w:pPr>
    </w:p>
    <w:p w14:paraId="308860C9">
      <w:pPr>
        <w:pStyle w:val="83"/>
        <w:spacing w:before="24" w:after="24"/>
        <w:ind w:left="3313"/>
        <w:rPr>
          <w:rFonts w:eastAsia="仿宋_GB2312"/>
          <w:sz w:val="30"/>
          <w:szCs w:val="30"/>
          <w:highlight w:val="none"/>
        </w:rPr>
      </w:pPr>
      <w:bookmarkStart w:id="278" w:name="_Hlt497729441"/>
      <w:bookmarkEnd w:id="278"/>
      <w:bookmarkStart w:id="279" w:name="_Hlt491765712"/>
      <w:bookmarkEnd w:id="279"/>
      <w:bookmarkStart w:id="280" w:name="_Toc249515415"/>
      <w:bookmarkStart w:id="281" w:name="_Toc249515303"/>
      <w:bookmarkStart w:id="282" w:name="_Toc256342148"/>
      <w:bookmarkStart w:id="283" w:name="_Toc249525184"/>
      <w:bookmarkStart w:id="284" w:name="_Toc68590973"/>
      <w:bookmarkStart w:id="285" w:name="_Toc496324584"/>
      <w:bookmarkStart w:id="286" w:name="_Toc385992352"/>
      <w:bookmarkStart w:id="287" w:name="_Toc499711048"/>
      <w:bookmarkStart w:id="288" w:name="_Toc177189240"/>
      <w:bookmarkStart w:id="289" w:name="_Toc503063427"/>
      <w:bookmarkStart w:id="290" w:name="_Toc177995478"/>
      <w:bookmarkStart w:id="291" w:name="_Toc177817339"/>
      <w:bookmarkStart w:id="292" w:name="_Toc184043039"/>
      <w:bookmarkStart w:id="293" w:name="_Toc492955420"/>
      <w:bookmarkStart w:id="294" w:name="_Toc499711889"/>
      <w:bookmarkStart w:id="295" w:name="_Toc500746971"/>
      <w:bookmarkStart w:id="296" w:name="_Toc500747194"/>
      <w:bookmarkStart w:id="297" w:name="_Toc53722845"/>
      <w:bookmarkStart w:id="298" w:name="_Toc500747067"/>
      <w:bookmarkStart w:id="299" w:name="_Toc176882547"/>
      <w:bookmarkStart w:id="300" w:name="_Toc70687166"/>
      <w:bookmarkStart w:id="301" w:name="_Toc389620191"/>
      <w:r>
        <w:rPr>
          <w:rFonts w:eastAsia="仿宋_GB2312"/>
          <w:sz w:val="30"/>
          <w:szCs w:val="30"/>
          <w:highlight w:val="none"/>
        </w:rPr>
        <w:t>五、评审与</w:t>
      </w:r>
      <w:bookmarkEnd w:id="280"/>
      <w:bookmarkEnd w:id="281"/>
      <w:bookmarkEnd w:id="282"/>
      <w:bookmarkEnd w:id="283"/>
      <w:r>
        <w:rPr>
          <w:rFonts w:eastAsia="仿宋_GB2312"/>
          <w:sz w:val="30"/>
          <w:szCs w:val="30"/>
          <w:highlight w:val="none"/>
        </w:rPr>
        <w:t>磋商</w:t>
      </w:r>
      <w:bookmarkEnd w:id="284"/>
    </w:p>
    <w:p w14:paraId="66096A6A">
      <w:pPr>
        <w:pStyle w:val="5"/>
        <w:numPr>
          <w:ilvl w:val="0"/>
          <w:numId w:val="9"/>
        </w:numPr>
        <w:rPr>
          <w:rFonts w:ascii="Times New Roman" w:hAnsi="Times New Roman" w:eastAsia="仿宋_GB2312"/>
          <w:b/>
          <w:sz w:val="24"/>
          <w:highlight w:val="none"/>
        </w:rPr>
      </w:pPr>
      <w:bookmarkStart w:id="302" w:name="_Toc16042"/>
      <w:bookmarkStart w:id="303" w:name="_Toc249525186"/>
      <w:bookmarkStart w:id="304" w:name="_Toc249515417"/>
      <w:bookmarkStart w:id="305" w:name="_Toc249515305"/>
      <w:r>
        <w:rPr>
          <w:rFonts w:ascii="Times New Roman" w:hAnsi="Times New Roman" w:eastAsia="仿宋_GB2312"/>
          <w:b/>
          <w:sz w:val="24"/>
          <w:highlight w:val="none"/>
        </w:rPr>
        <w:t xml:space="preserve">   磋商小组</w:t>
      </w:r>
      <w:bookmarkEnd w:id="302"/>
      <w:bookmarkEnd w:id="303"/>
      <w:bookmarkEnd w:id="304"/>
      <w:bookmarkEnd w:id="305"/>
    </w:p>
    <w:p w14:paraId="719740DE">
      <w:pPr>
        <w:pStyle w:val="28"/>
        <w:adjustRightInd w:val="0"/>
        <w:snapToGrid w:val="0"/>
        <w:ind w:left="840" w:hanging="840" w:hangingChars="350"/>
        <w:rPr>
          <w:rFonts w:ascii="Times New Roman" w:hAnsi="Times New Roman" w:eastAsia="仿宋_GB2312"/>
          <w:b/>
          <w:sz w:val="24"/>
          <w:highlight w:val="none"/>
        </w:rPr>
      </w:pPr>
      <w:r>
        <w:rPr>
          <w:rFonts w:ascii="Times New Roman" w:hAnsi="Times New Roman" w:eastAsia="仿宋_GB2312"/>
          <w:sz w:val="24"/>
          <w:szCs w:val="24"/>
          <w:highlight w:val="none"/>
        </w:rPr>
        <w:t>21.1   在磋商开始前组建磋商小组，磋商小组由采购人代表和有关专家组成。专家从政府采购评审专家库相关专业中随机抽取。磋商小组组成见</w:t>
      </w:r>
      <w:r>
        <w:rPr>
          <w:rFonts w:ascii="Times New Roman" w:hAnsi="Times New Roman" w:eastAsia="仿宋_GB2312"/>
          <w:b/>
          <w:sz w:val="24"/>
          <w:highlight w:val="none"/>
        </w:rPr>
        <w:t>供应商须知前附表。</w:t>
      </w:r>
    </w:p>
    <w:p w14:paraId="668F653E">
      <w:pPr>
        <w:pStyle w:val="28"/>
        <w:adjustRightInd w:val="0"/>
        <w:snapToGrid w:val="0"/>
        <w:rPr>
          <w:rFonts w:ascii="Times New Roman" w:hAnsi="Times New Roman" w:eastAsia="仿宋_GB2312"/>
          <w:sz w:val="24"/>
          <w:szCs w:val="24"/>
          <w:highlight w:val="none"/>
        </w:rPr>
      </w:pPr>
      <w:r>
        <w:rPr>
          <w:rFonts w:ascii="Times New Roman" w:hAnsi="Times New Roman" w:eastAsia="仿宋_GB2312"/>
          <w:sz w:val="24"/>
          <w:szCs w:val="24"/>
          <w:highlight w:val="none"/>
        </w:rPr>
        <w:t>21.2   磋商小组职责</w:t>
      </w:r>
    </w:p>
    <w:p w14:paraId="3AF5793F">
      <w:pPr>
        <w:pStyle w:val="28"/>
        <w:adjustRightInd w:val="0"/>
        <w:snapToGrid w:val="0"/>
        <w:ind w:left="840" w:leftChars="400"/>
        <w:rPr>
          <w:rFonts w:ascii="Times New Roman" w:hAnsi="Times New Roman" w:eastAsia="仿宋_GB2312"/>
          <w:sz w:val="24"/>
          <w:szCs w:val="24"/>
          <w:highlight w:val="none"/>
        </w:rPr>
      </w:pPr>
      <w:r>
        <w:rPr>
          <w:rFonts w:ascii="Times New Roman" w:hAnsi="Times New Roman" w:eastAsia="仿宋_GB2312"/>
          <w:sz w:val="24"/>
          <w:szCs w:val="24"/>
          <w:highlight w:val="none"/>
        </w:rPr>
        <w:t>（1）确认竞争性磋商文件；</w:t>
      </w:r>
    </w:p>
    <w:p w14:paraId="6AC88B28">
      <w:pPr>
        <w:pStyle w:val="28"/>
        <w:adjustRightInd w:val="0"/>
        <w:snapToGrid w:val="0"/>
        <w:ind w:left="840" w:leftChars="400"/>
        <w:rPr>
          <w:rFonts w:ascii="Times New Roman" w:hAnsi="Times New Roman" w:eastAsia="仿宋_GB2312"/>
          <w:sz w:val="24"/>
          <w:szCs w:val="24"/>
          <w:highlight w:val="none"/>
        </w:rPr>
      </w:pPr>
      <w:r>
        <w:rPr>
          <w:rFonts w:ascii="Times New Roman" w:hAnsi="Times New Roman" w:eastAsia="仿宋_GB2312"/>
          <w:sz w:val="24"/>
          <w:szCs w:val="24"/>
          <w:highlight w:val="none"/>
        </w:rPr>
        <w:t>（2）审查通过了资格审查的供应商响应文件并做出评价；</w:t>
      </w:r>
    </w:p>
    <w:p w14:paraId="6266D476">
      <w:pPr>
        <w:pStyle w:val="28"/>
        <w:adjustRightInd w:val="0"/>
        <w:snapToGrid w:val="0"/>
        <w:ind w:left="840" w:leftChars="400"/>
        <w:rPr>
          <w:rFonts w:ascii="Times New Roman" w:hAnsi="Times New Roman" w:eastAsia="仿宋_GB2312"/>
          <w:sz w:val="24"/>
          <w:szCs w:val="24"/>
          <w:highlight w:val="none"/>
        </w:rPr>
      </w:pPr>
      <w:r>
        <w:rPr>
          <w:rFonts w:ascii="Times New Roman" w:hAnsi="Times New Roman" w:eastAsia="仿宋_GB2312"/>
          <w:sz w:val="24"/>
          <w:szCs w:val="24"/>
          <w:highlight w:val="none"/>
        </w:rPr>
        <w:t>（3）要求供应商解释或者澄清其响应文件；</w:t>
      </w:r>
    </w:p>
    <w:p w14:paraId="0EDB5874">
      <w:pPr>
        <w:pStyle w:val="28"/>
        <w:adjustRightInd w:val="0"/>
        <w:snapToGrid w:val="0"/>
        <w:ind w:left="840" w:leftChars="400"/>
        <w:rPr>
          <w:rFonts w:ascii="Times New Roman" w:hAnsi="Times New Roman" w:eastAsia="仿宋_GB2312"/>
          <w:sz w:val="24"/>
          <w:szCs w:val="24"/>
          <w:highlight w:val="none"/>
        </w:rPr>
      </w:pPr>
      <w:r>
        <w:rPr>
          <w:rFonts w:ascii="Times New Roman" w:hAnsi="Times New Roman" w:eastAsia="仿宋_GB2312"/>
          <w:sz w:val="24"/>
          <w:szCs w:val="24"/>
          <w:highlight w:val="none"/>
        </w:rPr>
        <w:t>（4）编写评审报告；</w:t>
      </w:r>
    </w:p>
    <w:p w14:paraId="0D5A536B">
      <w:pPr>
        <w:pStyle w:val="28"/>
        <w:adjustRightInd w:val="0"/>
        <w:snapToGrid w:val="0"/>
        <w:ind w:left="840" w:leftChars="400"/>
        <w:rPr>
          <w:rFonts w:ascii="Times New Roman" w:hAnsi="Times New Roman" w:eastAsia="仿宋_GB2312"/>
          <w:sz w:val="24"/>
          <w:szCs w:val="24"/>
          <w:highlight w:val="none"/>
        </w:rPr>
      </w:pPr>
      <w:r>
        <w:rPr>
          <w:rFonts w:ascii="Times New Roman" w:hAnsi="Times New Roman" w:eastAsia="仿宋_GB2312"/>
          <w:sz w:val="24"/>
          <w:szCs w:val="24"/>
          <w:highlight w:val="none"/>
        </w:rPr>
        <w:t>（5）告知采购人、采购代理机构在评审过程中发现的供应商的违法违规行为。</w:t>
      </w:r>
    </w:p>
    <w:p w14:paraId="49F3C376">
      <w:pPr>
        <w:pStyle w:val="28"/>
        <w:adjustRightInd w:val="0"/>
        <w:snapToGrid w:val="0"/>
        <w:rPr>
          <w:rFonts w:ascii="Times New Roman" w:hAnsi="Times New Roman" w:eastAsia="仿宋_GB2312"/>
          <w:sz w:val="24"/>
          <w:szCs w:val="24"/>
          <w:highlight w:val="none"/>
        </w:rPr>
      </w:pPr>
      <w:r>
        <w:rPr>
          <w:rFonts w:ascii="Times New Roman" w:hAnsi="Times New Roman" w:eastAsia="仿宋_GB2312"/>
          <w:sz w:val="24"/>
          <w:szCs w:val="24"/>
          <w:highlight w:val="none"/>
        </w:rPr>
        <w:t>21.3   磋商小组义务</w:t>
      </w:r>
    </w:p>
    <w:p w14:paraId="4F099C07">
      <w:pPr>
        <w:pStyle w:val="28"/>
        <w:adjustRightInd w:val="0"/>
        <w:snapToGrid w:val="0"/>
        <w:ind w:left="838" w:leftChars="399"/>
        <w:rPr>
          <w:rFonts w:ascii="Times New Roman" w:hAnsi="Times New Roman" w:eastAsia="仿宋_GB2312"/>
          <w:sz w:val="24"/>
          <w:szCs w:val="24"/>
          <w:highlight w:val="none"/>
        </w:rPr>
      </w:pPr>
      <w:r>
        <w:rPr>
          <w:rFonts w:ascii="Times New Roman" w:hAnsi="Times New Roman" w:eastAsia="仿宋_GB2312"/>
          <w:sz w:val="24"/>
          <w:szCs w:val="24"/>
          <w:highlight w:val="none"/>
        </w:rPr>
        <w:t>（1）</w:t>
      </w:r>
      <w:r>
        <w:rPr>
          <w:rFonts w:hint="eastAsia" w:ascii="Times New Roman" w:hAnsi="Times New Roman" w:eastAsia="仿宋_GB2312"/>
          <w:sz w:val="24"/>
          <w:szCs w:val="24"/>
          <w:highlight w:val="none"/>
          <w:lang w:eastAsia="zh-CN"/>
        </w:rPr>
        <w:t>遵循</w:t>
      </w:r>
      <w:r>
        <w:rPr>
          <w:rFonts w:ascii="Times New Roman" w:hAnsi="Times New Roman" w:eastAsia="仿宋_GB2312"/>
          <w:sz w:val="24"/>
          <w:szCs w:val="24"/>
          <w:highlight w:val="none"/>
        </w:rPr>
        <w:t>客观、公正、审慎的原则；</w:t>
      </w:r>
    </w:p>
    <w:p w14:paraId="5F8F5E9B">
      <w:pPr>
        <w:pStyle w:val="28"/>
        <w:adjustRightInd w:val="0"/>
        <w:snapToGrid w:val="0"/>
        <w:ind w:left="838" w:leftChars="399"/>
        <w:rPr>
          <w:rFonts w:ascii="Times New Roman" w:hAnsi="Times New Roman" w:eastAsia="仿宋_GB2312"/>
          <w:sz w:val="24"/>
          <w:szCs w:val="24"/>
          <w:highlight w:val="none"/>
        </w:rPr>
      </w:pPr>
      <w:r>
        <w:rPr>
          <w:rFonts w:ascii="Times New Roman" w:hAnsi="Times New Roman" w:eastAsia="仿宋_GB2312"/>
          <w:sz w:val="24"/>
          <w:szCs w:val="24"/>
          <w:highlight w:val="none"/>
        </w:rPr>
        <w:t>（2）根据磋商文件的规定评审程序、评审方法和评审标准独立进行评审，对个人的评审意见承担法律责任；</w:t>
      </w:r>
    </w:p>
    <w:p w14:paraId="3218BD04">
      <w:pPr>
        <w:pStyle w:val="28"/>
        <w:adjustRightInd w:val="0"/>
        <w:snapToGrid w:val="0"/>
        <w:ind w:left="838" w:leftChars="399"/>
        <w:rPr>
          <w:rFonts w:ascii="Times New Roman" w:hAnsi="Times New Roman" w:eastAsia="仿宋_GB2312"/>
          <w:sz w:val="24"/>
          <w:szCs w:val="24"/>
          <w:highlight w:val="none"/>
        </w:rPr>
      </w:pPr>
      <w:r>
        <w:rPr>
          <w:rFonts w:ascii="Times New Roman" w:hAnsi="Times New Roman" w:eastAsia="仿宋_GB2312"/>
          <w:sz w:val="24"/>
          <w:szCs w:val="24"/>
          <w:highlight w:val="none"/>
        </w:rPr>
        <w:t>（3）参与评审报告的起草；</w:t>
      </w:r>
    </w:p>
    <w:p w14:paraId="35E74DF5">
      <w:pPr>
        <w:pStyle w:val="28"/>
        <w:adjustRightInd w:val="0"/>
        <w:snapToGrid w:val="0"/>
        <w:ind w:left="838" w:leftChars="399"/>
        <w:rPr>
          <w:rFonts w:ascii="Times New Roman" w:hAnsi="Times New Roman" w:eastAsia="仿宋_GB2312"/>
          <w:sz w:val="24"/>
          <w:szCs w:val="24"/>
          <w:highlight w:val="none"/>
        </w:rPr>
      </w:pPr>
      <w:r>
        <w:rPr>
          <w:rFonts w:ascii="Times New Roman" w:hAnsi="Times New Roman" w:eastAsia="仿宋_GB2312"/>
          <w:sz w:val="24"/>
          <w:szCs w:val="24"/>
          <w:highlight w:val="none"/>
        </w:rPr>
        <w:t>（4）配合采购人、采购代理机构答复供应商提出的质疑；</w:t>
      </w:r>
    </w:p>
    <w:p w14:paraId="6F4212F5">
      <w:pPr>
        <w:pStyle w:val="28"/>
        <w:adjustRightInd w:val="0"/>
        <w:snapToGrid w:val="0"/>
        <w:ind w:left="838" w:leftChars="399"/>
        <w:rPr>
          <w:rFonts w:ascii="Times New Roman" w:hAnsi="Times New Roman" w:eastAsia="仿宋_GB2312"/>
          <w:sz w:val="24"/>
          <w:szCs w:val="24"/>
          <w:highlight w:val="none"/>
        </w:rPr>
      </w:pPr>
      <w:r>
        <w:rPr>
          <w:rFonts w:ascii="Times New Roman" w:hAnsi="Times New Roman" w:eastAsia="仿宋_GB2312"/>
          <w:sz w:val="24"/>
          <w:szCs w:val="24"/>
          <w:highlight w:val="none"/>
        </w:rPr>
        <w:t>（5）配合财政部门的投诉处理和监督检查工作。</w:t>
      </w:r>
    </w:p>
    <w:p w14:paraId="126F5661">
      <w:pPr>
        <w:pStyle w:val="28"/>
        <w:adjustRightInd w:val="0"/>
        <w:snapToGrid w:val="0"/>
        <w:ind w:left="840" w:hanging="840" w:hangingChars="350"/>
        <w:rPr>
          <w:rFonts w:ascii="Times New Roman" w:hAnsi="Times New Roman" w:eastAsia="仿宋_GB2312"/>
          <w:sz w:val="24"/>
          <w:szCs w:val="24"/>
          <w:highlight w:val="none"/>
        </w:rPr>
      </w:pPr>
      <w:r>
        <w:rPr>
          <w:rFonts w:ascii="Times New Roman" w:hAnsi="Times New Roman" w:eastAsia="仿宋_GB2312"/>
          <w:sz w:val="24"/>
          <w:szCs w:val="24"/>
          <w:highlight w:val="none"/>
        </w:rPr>
        <w:t>21.4   确认磋商文件：磋商小组对磋商文件进行审阅，无修改进行签字确认，有修改，修改内容经采购人确认后，磋商小组以书面形式通知所有供应商。</w:t>
      </w:r>
    </w:p>
    <w:p w14:paraId="05BE2608">
      <w:pPr>
        <w:pStyle w:val="5"/>
        <w:rPr>
          <w:rFonts w:ascii="Times New Roman" w:hAnsi="Times New Roman" w:eastAsia="仿宋_GB2312"/>
          <w:b/>
          <w:sz w:val="24"/>
          <w:szCs w:val="21"/>
          <w:highlight w:val="none"/>
        </w:rPr>
      </w:pPr>
      <w:r>
        <w:rPr>
          <w:rFonts w:ascii="Times New Roman" w:hAnsi="Times New Roman" w:eastAsia="仿宋_GB2312"/>
          <w:b/>
          <w:sz w:val="24"/>
          <w:szCs w:val="21"/>
          <w:highlight w:val="none"/>
        </w:rPr>
        <w:t>22.    磋商小组成员有下列情形之一的，应当回避：</w:t>
      </w:r>
    </w:p>
    <w:p w14:paraId="648F5E2B">
      <w:pPr>
        <w:pStyle w:val="5"/>
        <w:tabs>
          <w:tab w:val="left" w:pos="360"/>
        </w:tabs>
        <w:rPr>
          <w:rFonts w:ascii="Times New Roman" w:hAnsi="Times New Roman" w:eastAsia="仿宋_GB2312"/>
          <w:sz w:val="24"/>
          <w:szCs w:val="21"/>
          <w:highlight w:val="none"/>
        </w:rPr>
      </w:pPr>
      <w:r>
        <w:rPr>
          <w:rFonts w:ascii="Times New Roman" w:hAnsi="Times New Roman" w:eastAsia="仿宋_GB2312"/>
          <w:sz w:val="24"/>
          <w:szCs w:val="21"/>
          <w:highlight w:val="none"/>
        </w:rPr>
        <w:t>22.1   参加采购活动前3年内与供应商存在劳动关系；</w:t>
      </w:r>
    </w:p>
    <w:p w14:paraId="4AFF286B">
      <w:pPr>
        <w:pStyle w:val="5"/>
        <w:tabs>
          <w:tab w:val="left" w:pos="360"/>
        </w:tabs>
        <w:rPr>
          <w:rFonts w:ascii="Times New Roman" w:hAnsi="Times New Roman" w:eastAsia="仿宋_GB2312"/>
          <w:sz w:val="24"/>
          <w:szCs w:val="21"/>
          <w:highlight w:val="none"/>
        </w:rPr>
      </w:pPr>
      <w:r>
        <w:rPr>
          <w:rFonts w:ascii="Times New Roman" w:hAnsi="Times New Roman" w:eastAsia="仿宋_GB2312"/>
          <w:sz w:val="24"/>
          <w:szCs w:val="21"/>
          <w:highlight w:val="none"/>
        </w:rPr>
        <w:t>22.2   参加采购活动前3年内担任供应商的董事、监事；</w:t>
      </w:r>
    </w:p>
    <w:p w14:paraId="1E1E3356">
      <w:pPr>
        <w:pStyle w:val="5"/>
        <w:tabs>
          <w:tab w:val="left" w:pos="360"/>
        </w:tabs>
        <w:rPr>
          <w:rFonts w:ascii="Times New Roman" w:hAnsi="Times New Roman" w:eastAsia="仿宋_GB2312"/>
          <w:sz w:val="24"/>
          <w:szCs w:val="21"/>
          <w:highlight w:val="none"/>
        </w:rPr>
      </w:pPr>
      <w:r>
        <w:rPr>
          <w:rFonts w:ascii="Times New Roman" w:hAnsi="Times New Roman" w:eastAsia="仿宋_GB2312"/>
          <w:sz w:val="24"/>
          <w:szCs w:val="21"/>
          <w:highlight w:val="none"/>
        </w:rPr>
        <w:t>22.3   参加采购活动前3年内是供应商的控股股东或者实际控制人；</w:t>
      </w:r>
    </w:p>
    <w:p w14:paraId="5D1DA571">
      <w:pPr>
        <w:pStyle w:val="5"/>
        <w:tabs>
          <w:tab w:val="left" w:pos="360"/>
        </w:tabs>
        <w:ind w:left="840" w:hanging="840" w:hangingChars="350"/>
        <w:rPr>
          <w:rFonts w:ascii="Times New Roman" w:hAnsi="Times New Roman" w:eastAsia="仿宋_GB2312"/>
          <w:sz w:val="24"/>
          <w:szCs w:val="21"/>
          <w:highlight w:val="none"/>
        </w:rPr>
      </w:pPr>
      <w:r>
        <w:rPr>
          <w:rFonts w:ascii="Times New Roman" w:hAnsi="Times New Roman" w:eastAsia="仿宋_GB2312"/>
          <w:sz w:val="24"/>
          <w:szCs w:val="21"/>
          <w:highlight w:val="none"/>
        </w:rPr>
        <w:t>22.4   与供应商的法定代表人或者负责人有夫妻、直系血亲、三代以内旁系血亲或者近姻亲关系；</w:t>
      </w:r>
    </w:p>
    <w:p w14:paraId="46720407">
      <w:pPr>
        <w:pStyle w:val="5"/>
        <w:tabs>
          <w:tab w:val="left" w:pos="360"/>
        </w:tabs>
        <w:rPr>
          <w:rFonts w:ascii="Times New Roman" w:hAnsi="Times New Roman" w:eastAsia="仿宋_GB2312"/>
          <w:sz w:val="24"/>
          <w:szCs w:val="21"/>
          <w:highlight w:val="none"/>
        </w:rPr>
      </w:pPr>
      <w:r>
        <w:rPr>
          <w:rFonts w:ascii="Times New Roman" w:hAnsi="Times New Roman" w:eastAsia="仿宋_GB2312"/>
          <w:sz w:val="24"/>
          <w:szCs w:val="21"/>
          <w:highlight w:val="none"/>
        </w:rPr>
        <w:t>22.5   与供应商有其他可能影响政府采购活动公平、公正进行的关系。</w:t>
      </w:r>
    </w:p>
    <w:p w14:paraId="17CD59C3">
      <w:pPr>
        <w:pStyle w:val="5"/>
        <w:rPr>
          <w:rFonts w:ascii="Times New Roman" w:hAnsi="Times New Roman" w:eastAsia="仿宋_GB2312"/>
          <w:b/>
          <w:sz w:val="24"/>
          <w:szCs w:val="21"/>
          <w:highlight w:val="none"/>
        </w:rPr>
      </w:pPr>
      <w:bookmarkStart w:id="306" w:name="_Toc249515306"/>
      <w:bookmarkStart w:id="307" w:name="_Toc249515418"/>
      <w:bookmarkStart w:id="308" w:name="_Toc20608"/>
      <w:bookmarkStart w:id="309" w:name="_Toc249525187"/>
      <w:bookmarkStart w:id="310" w:name="_Toc83547667"/>
      <w:r>
        <w:rPr>
          <w:rFonts w:ascii="Times New Roman" w:hAnsi="Times New Roman" w:eastAsia="仿宋_GB2312"/>
          <w:b/>
          <w:sz w:val="24"/>
          <w:szCs w:val="21"/>
          <w:highlight w:val="none"/>
        </w:rPr>
        <w:t>23.    磋商程序</w:t>
      </w:r>
    </w:p>
    <w:p w14:paraId="54C64805">
      <w:pPr>
        <w:pStyle w:val="5"/>
        <w:tabs>
          <w:tab w:val="left" w:pos="360"/>
        </w:tabs>
        <w:rPr>
          <w:rFonts w:ascii="Times New Roman" w:hAnsi="Times New Roman" w:eastAsia="仿宋_GB2312"/>
          <w:b/>
          <w:sz w:val="24"/>
          <w:szCs w:val="21"/>
          <w:highlight w:val="none"/>
        </w:rPr>
      </w:pPr>
      <w:bookmarkStart w:id="311" w:name="_Toc58504507"/>
      <w:r>
        <w:rPr>
          <w:rFonts w:ascii="Times New Roman" w:hAnsi="Times New Roman" w:eastAsia="仿宋_GB2312"/>
          <w:b/>
          <w:sz w:val="24"/>
          <w:szCs w:val="21"/>
          <w:highlight w:val="none"/>
        </w:rPr>
        <w:t>23.1   磋商会议</w:t>
      </w:r>
      <w:bookmarkEnd w:id="311"/>
    </w:p>
    <w:p w14:paraId="089FDE32">
      <w:pPr>
        <w:pStyle w:val="22"/>
        <w:ind w:left="840" w:leftChars="400"/>
        <w:rPr>
          <w:rFonts w:ascii="Times New Roman" w:hAnsi="Times New Roman" w:eastAsia="仿宋_GB2312"/>
          <w:sz w:val="24"/>
          <w:szCs w:val="32"/>
          <w:highlight w:val="none"/>
        </w:rPr>
      </w:pPr>
      <w:bookmarkStart w:id="312" w:name="_Toc58504508"/>
      <w:r>
        <w:rPr>
          <w:rFonts w:ascii="Times New Roman" w:hAnsi="Times New Roman" w:eastAsia="仿宋_GB2312"/>
          <w:sz w:val="24"/>
          <w:highlight w:val="none"/>
        </w:rPr>
        <w:t>在</w:t>
      </w:r>
      <w:r>
        <w:rPr>
          <w:rFonts w:hint="eastAsia" w:ascii="Times New Roman" w:hAnsi="Times New Roman" w:eastAsia="仿宋_GB2312"/>
          <w:sz w:val="24"/>
          <w:highlight w:val="none"/>
          <w:lang w:val="en-US" w:eastAsia="zh-CN"/>
        </w:rPr>
        <w:t>磋商</w:t>
      </w:r>
      <w:r>
        <w:rPr>
          <w:rFonts w:ascii="Times New Roman" w:hAnsi="Times New Roman" w:eastAsia="仿宋_GB2312"/>
          <w:sz w:val="24"/>
          <w:highlight w:val="none"/>
        </w:rPr>
        <w:t>文件规定的时间和地点，由采购代理机构组织</w:t>
      </w:r>
      <w:r>
        <w:rPr>
          <w:rFonts w:hint="eastAsia" w:ascii="Times New Roman" w:hAnsi="Times New Roman" w:eastAsia="仿宋_GB2312"/>
          <w:sz w:val="24"/>
          <w:highlight w:val="none"/>
          <w:lang w:val="en-US" w:eastAsia="zh-CN"/>
        </w:rPr>
        <w:t>磋商</w:t>
      </w:r>
      <w:r>
        <w:rPr>
          <w:rFonts w:ascii="Times New Roman" w:hAnsi="Times New Roman" w:eastAsia="仿宋_GB2312"/>
          <w:sz w:val="24"/>
          <w:highlight w:val="none"/>
        </w:rPr>
        <w:t>工作，供应商须委派代表</w:t>
      </w:r>
      <w:r>
        <w:rPr>
          <w:rFonts w:hint="eastAsia" w:ascii="Times New Roman" w:hAnsi="Times New Roman" w:eastAsia="仿宋_GB2312"/>
          <w:sz w:val="24"/>
          <w:highlight w:val="none"/>
          <w:lang w:val="en-US" w:eastAsia="zh-CN"/>
        </w:rPr>
        <w:t>进入腾讯会议</w:t>
      </w:r>
      <w:r>
        <w:rPr>
          <w:rFonts w:ascii="Times New Roman" w:hAnsi="Times New Roman" w:eastAsia="仿宋_GB2312"/>
          <w:sz w:val="24"/>
          <w:highlight w:val="none"/>
        </w:rPr>
        <w:t>参加</w:t>
      </w:r>
      <w:r>
        <w:rPr>
          <w:rFonts w:ascii="Times New Roman" w:hAnsi="Times New Roman" w:eastAsia="仿宋"/>
          <w:color w:val="000000" w:themeColor="text1"/>
          <w:sz w:val="24"/>
          <w:highlight w:val="none"/>
          <w14:textFill>
            <w14:solidFill>
              <w14:schemeClr w14:val="tx1"/>
            </w14:solidFill>
          </w14:textFill>
        </w:rPr>
        <w:t>采购代理机构</w:t>
      </w:r>
      <w:r>
        <w:rPr>
          <w:rFonts w:hint="eastAsia" w:ascii="Times New Roman" w:hAnsi="Times New Roman" w:eastAsia="仿宋"/>
          <w:color w:val="000000" w:themeColor="text1"/>
          <w:sz w:val="24"/>
          <w:highlight w:val="none"/>
          <w:lang w:val="en-US" w:eastAsia="zh-CN"/>
          <w14:textFill>
            <w14:solidFill>
              <w14:schemeClr w14:val="tx1"/>
            </w14:solidFill>
          </w14:textFill>
        </w:rPr>
        <w:t>开标事</w:t>
      </w:r>
      <w:r>
        <w:rPr>
          <w:rFonts w:ascii="Times New Roman" w:hAnsi="Times New Roman" w:eastAsia="仿宋"/>
          <w:color w:val="000000" w:themeColor="text1"/>
          <w:sz w:val="24"/>
          <w:highlight w:val="none"/>
          <w14:textFill>
            <w14:solidFill>
              <w14:schemeClr w14:val="tx1"/>
            </w14:solidFill>
          </w14:textFill>
        </w:rPr>
        <w:t>所述流程进行</w:t>
      </w:r>
      <w:r>
        <w:rPr>
          <w:rFonts w:hint="eastAsia" w:ascii="Times New Roman" w:hAnsi="Times New Roman" w:eastAsia="仿宋"/>
          <w:color w:val="000000" w:themeColor="text1"/>
          <w:sz w:val="24"/>
          <w:highlight w:val="none"/>
          <w:lang w:val="en-US" w:eastAsia="zh-CN"/>
          <w14:textFill>
            <w14:solidFill>
              <w14:schemeClr w14:val="tx1"/>
            </w14:solidFill>
          </w14:textFill>
        </w:rPr>
        <w:t>磋商</w:t>
      </w:r>
      <w:r>
        <w:rPr>
          <w:rFonts w:ascii="Times New Roman" w:hAnsi="Times New Roman" w:eastAsia="仿宋"/>
          <w:color w:val="000000" w:themeColor="text1"/>
          <w:sz w:val="24"/>
          <w:highlight w:val="none"/>
          <w14:textFill>
            <w14:solidFill>
              <w14:schemeClr w14:val="tx1"/>
            </w14:solidFill>
          </w14:textFill>
        </w:rPr>
        <w:t>会议</w:t>
      </w:r>
      <w:r>
        <w:rPr>
          <w:rFonts w:ascii="Times New Roman" w:hAnsi="Times New Roman" w:eastAsia="仿宋_GB2312"/>
          <w:sz w:val="24"/>
          <w:highlight w:val="none"/>
        </w:rPr>
        <w:t>。</w:t>
      </w:r>
      <w:bookmarkEnd w:id="312"/>
    </w:p>
    <w:p w14:paraId="40F41819">
      <w:pPr>
        <w:pStyle w:val="5"/>
        <w:tabs>
          <w:tab w:val="left" w:pos="360"/>
        </w:tabs>
        <w:rPr>
          <w:rFonts w:ascii="Times New Roman" w:hAnsi="Times New Roman" w:eastAsia="仿宋_GB2312"/>
          <w:b/>
          <w:sz w:val="24"/>
          <w:szCs w:val="21"/>
          <w:highlight w:val="none"/>
        </w:rPr>
      </w:pPr>
      <w:bookmarkStart w:id="313" w:name="_Toc58504511"/>
      <w:r>
        <w:rPr>
          <w:rFonts w:ascii="Times New Roman" w:hAnsi="Times New Roman" w:eastAsia="仿宋_GB2312"/>
          <w:b/>
          <w:sz w:val="24"/>
          <w:szCs w:val="21"/>
          <w:highlight w:val="none"/>
        </w:rPr>
        <w:t>23.2   响应文件</w:t>
      </w:r>
      <w:bookmarkEnd w:id="306"/>
      <w:bookmarkEnd w:id="307"/>
      <w:bookmarkEnd w:id="308"/>
      <w:bookmarkEnd w:id="309"/>
      <w:bookmarkEnd w:id="310"/>
      <w:r>
        <w:rPr>
          <w:rFonts w:ascii="Times New Roman" w:hAnsi="Times New Roman" w:eastAsia="仿宋_GB2312"/>
          <w:b/>
          <w:sz w:val="24"/>
          <w:szCs w:val="21"/>
          <w:highlight w:val="none"/>
        </w:rPr>
        <w:t>评审</w:t>
      </w:r>
      <w:bookmarkEnd w:id="313"/>
    </w:p>
    <w:p w14:paraId="07157DC5">
      <w:pPr>
        <w:tabs>
          <w:tab w:val="left" w:pos="360"/>
          <w:tab w:val="left" w:pos="588"/>
        </w:tabs>
        <w:spacing w:line="360" w:lineRule="auto"/>
        <w:ind w:left="843" w:hanging="843" w:hangingChars="350"/>
        <w:rPr>
          <w:rFonts w:eastAsia="仿宋_GB2312"/>
          <w:sz w:val="24"/>
          <w:highlight w:val="none"/>
        </w:rPr>
      </w:pPr>
      <w:bookmarkStart w:id="314" w:name="_Toc83547671"/>
      <w:r>
        <w:rPr>
          <w:rFonts w:eastAsia="仿宋_GB2312"/>
          <w:b/>
          <w:sz w:val="24"/>
          <w:highlight w:val="none"/>
        </w:rPr>
        <w:t>23.2.1 响应文件的资格性审查</w:t>
      </w:r>
    </w:p>
    <w:p w14:paraId="46BCB720">
      <w:pPr>
        <w:tabs>
          <w:tab w:val="left" w:pos="360"/>
          <w:tab w:val="left" w:pos="588"/>
        </w:tabs>
        <w:spacing w:line="360" w:lineRule="auto"/>
        <w:ind w:left="630" w:leftChars="300"/>
        <w:rPr>
          <w:rFonts w:eastAsia="仿宋_GB2312"/>
          <w:sz w:val="24"/>
          <w:highlight w:val="none"/>
        </w:rPr>
      </w:pPr>
      <w:r>
        <w:rPr>
          <w:rFonts w:hint="eastAsia" w:eastAsia="仿宋_GB2312"/>
          <w:sz w:val="24"/>
          <w:highlight w:val="none"/>
        </w:rPr>
        <w:t>采购代理机构负责对响应文件中的资格证明文件、信用查询记录等进行审查</w:t>
      </w:r>
      <w:r>
        <w:rPr>
          <w:rFonts w:eastAsia="仿宋_GB2312"/>
          <w:sz w:val="24"/>
          <w:highlight w:val="none"/>
        </w:rPr>
        <w:t>，以确认供应商具备相应资格。资格性审查出现下列情况者（但不限于），按无效文件处理：</w:t>
      </w:r>
    </w:p>
    <w:p w14:paraId="460A7A43">
      <w:pPr>
        <w:pStyle w:val="22"/>
        <w:ind w:left="840" w:leftChars="400"/>
        <w:rPr>
          <w:rFonts w:ascii="Times New Roman" w:hAnsi="Times New Roman" w:eastAsia="仿宋_GB2312"/>
          <w:sz w:val="24"/>
          <w:highlight w:val="none"/>
        </w:rPr>
      </w:pPr>
      <w:r>
        <w:rPr>
          <w:rFonts w:ascii="Times New Roman" w:hAnsi="Times New Roman" w:eastAsia="仿宋_GB2312"/>
          <w:highlight w:val="none"/>
        </w:rPr>
        <w:t>（</w:t>
      </w:r>
      <w:r>
        <w:rPr>
          <w:rFonts w:ascii="Times New Roman" w:hAnsi="Times New Roman" w:eastAsia="仿宋_GB2312"/>
          <w:sz w:val="24"/>
          <w:highlight w:val="none"/>
        </w:rPr>
        <w:t>1）供应商不符合《中华人民共和国政府采购法》第二十二条的规定和特定资格条件要求的。</w:t>
      </w:r>
    </w:p>
    <w:p w14:paraId="04D06D22">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（2）供应商没有经过正常渠道购买或免费领取磋商文件或供应商的名称与</w:t>
      </w:r>
      <w:r>
        <w:rPr>
          <w:rFonts w:hint="eastAsia" w:ascii="Times New Roman" w:hAnsi="Times New Roman" w:eastAsia="仿宋_GB2312"/>
          <w:sz w:val="24"/>
          <w:highlight w:val="none"/>
        </w:rPr>
        <w:t>获取</w:t>
      </w:r>
      <w:r>
        <w:rPr>
          <w:rFonts w:ascii="Times New Roman" w:hAnsi="Times New Roman" w:eastAsia="仿宋_GB2312"/>
          <w:sz w:val="24"/>
          <w:highlight w:val="none"/>
        </w:rPr>
        <w:t>磋商文件单位的名称不符。</w:t>
      </w:r>
    </w:p>
    <w:p w14:paraId="67D593D9">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（3）磋商响应文件中未提交法定代表人</w:t>
      </w:r>
      <w:r>
        <w:rPr>
          <w:rFonts w:hint="eastAsia" w:ascii="Times New Roman" w:hAnsi="Times New Roman" w:eastAsia="仿宋_GB2312"/>
          <w:sz w:val="24"/>
          <w:highlight w:val="none"/>
          <w:lang w:val="en-US" w:eastAsia="zh-CN"/>
        </w:rPr>
        <w:t>委托</w:t>
      </w:r>
      <w:r>
        <w:rPr>
          <w:rFonts w:ascii="Times New Roman" w:hAnsi="Times New Roman" w:eastAsia="仿宋_GB2312"/>
          <w:sz w:val="24"/>
          <w:highlight w:val="none"/>
        </w:rPr>
        <w:t>授权书（法定代表人直接参加磋商未按要求提交其有效身份证）或</w:t>
      </w:r>
      <w:r>
        <w:rPr>
          <w:rFonts w:hint="eastAsia" w:ascii="Times New Roman" w:hAnsi="Times New Roman" w:eastAsia="仿宋_GB2312"/>
          <w:sz w:val="24"/>
          <w:highlight w:val="none"/>
          <w:lang w:val="en-US" w:eastAsia="zh-CN"/>
        </w:rPr>
        <w:t>委托</w:t>
      </w:r>
      <w:r>
        <w:rPr>
          <w:rFonts w:ascii="Times New Roman" w:hAnsi="Times New Roman" w:eastAsia="仿宋_GB2312"/>
          <w:sz w:val="24"/>
          <w:highlight w:val="none"/>
        </w:rPr>
        <w:t>授权书的合法性或有效性不符合磋商文件规定。</w:t>
      </w:r>
      <w:r>
        <w:rPr>
          <w:rFonts w:hint="eastAsia" w:ascii="Times New Roman" w:hAnsi="Times New Roman" w:eastAsia="仿宋_GB2312"/>
          <w:sz w:val="24"/>
          <w:highlight w:val="none"/>
          <w:lang w:eastAsia="zh-CN"/>
        </w:rPr>
        <w:t>委托代理人</w:t>
      </w:r>
      <w:r>
        <w:rPr>
          <w:rFonts w:ascii="Times New Roman" w:hAnsi="Times New Roman" w:eastAsia="仿宋_GB2312"/>
          <w:sz w:val="24"/>
          <w:highlight w:val="none"/>
        </w:rPr>
        <w:t>本单位证明的有效性或符合性不符合要求的。</w:t>
      </w:r>
    </w:p>
    <w:p w14:paraId="6581BB63">
      <w:pPr>
        <w:pStyle w:val="22"/>
        <w:ind w:left="840" w:leftChars="400"/>
        <w:rPr>
          <w:rFonts w:hint="eastAsia" w:ascii="Times New Roman" w:hAnsi="Times New Roman" w:eastAsia="仿宋_GB2312"/>
          <w:sz w:val="24"/>
          <w:highlight w:val="none"/>
        </w:rPr>
      </w:pPr>
      <w:r>
        <w:rPr>
          <w:rFonts w:ascii="Times New Roman" w:hAnsi="Times New Roman" w:eastAsia="仿宋_GB2312"/>
          <w:sz w:val="24"/>
          <w:highlight w:val="none"/>
        </w:rPr>
        <w:t>（4）</w:t>
      </w:r>
      <w:r>
        <w:rPr>
          <w:rFonts w:hint="eastAsia" w:ascii="Times New Roman" w:hAnsi="Times New Roman" w:eastAsia="仿宋_GB2312"/>
          <w:sz w:val="24"/>
          <w:highlight w:val="none"/>
          <w:lang w:val="en-US" w:eastAsia="zh-CN"/>
        </w:rPr>
        <w:t>供应商</w:t>
      </w:r>
      <w:r>
        <w:rPr>
          <w:rFonts w:hint="eastAsia" w:ascii="Times New Roman" w:hAnsi="Times New Roman" w:eastAsia="仿宋_GB2312"/>
          <w:sz w:val="24"/>
          <w:highlight w:val="none"/>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2"/>
        <w:ind w:left="840" w:leftChars="400"/>
        <w:rPr>
          <w:rFonts w:ascii="Times New Roman" w:hAnsi="Times New Roman" w:eastAsia="仿宋_GB2312"/>
          <w:sz w:val="24"/>
          <w:highlight w:val="none"/>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5</w:t>
      </w:r>
      <w:r>
        <w:rPr>
          <w:rFonts w:hint="eastAsia" w:ascii="Times New Roman" w:hAnsi="Times New Roman" w:eastAsia="仿宋_GB2312"/>
          <w:sz w:val="24"/>
          <w:highlight w:val="none"/>
          <w:lang w:eastAsia="zh-CN"/>
        </w:rPr>
        <w:t>）</w:t>
      </w:r>
      <w:r>
        <w:rPr>
          <w:rFonts w:ascii="Times New Roman" w:hAnsi="Times New Roman" w:eastAsia="仿宋_GB2312"/>
          <w:sz w:val="24"/>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2"/>
        <w:ind w:left="840" w:leftChars="400"/>
        <w:rPr>
          <w:rFonts w:hint="eastAsia" w:ascii="Times New Roman" w:hAnsi="Times New Roman" w:eastAsia="仿宋_GB2312"/>
          <w:sz w:val="24"/>
          <w:highlight w:val="none"/>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6</w:t>
      </w: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rPr>
        <w:t>采购人或采购代理机构经办人将查询网页打印并存档备查。</w:t>
      </w:r>
      <w:r>
        <w:rPr>
          <w:rFonts w:hint="eastAsia" w:ascii="Times New Roman" w:hAnsi="Times New Roman" w:eastAsia="仿宋_GB2312"/>
          <w:sz w:val="24"/>
          <w:highlight w:val="none"/>
          <w:lang w:val="en-US" w:eastAsia="zh-CN"/>
        </w:rPr>
        <w:t>供应商</w:t>
      </w:r>
      <w:r>
        <w:rPr>
          <w:rFonts w:hint="eastAsia" w:ascii="Times New Roman" w:hAnsi="Times New Roman" w:eastAsia="仿宋_GB2312"/>
          <w:sz w:val="24"/>
          <w:highlight w:val="none"/>
        </w:rPr>
        <w:t>不良信用记录以采购人或采购代理机构查询结果为准。</w:t>
      </w:r>
      <w:r>
        <w:rPr>
          <w:rFonts w:hint="eastAsia" w:ascii="Times New Roman" w:hAnsi="Times New Roman" w:eastAsia="仿宋_GB2312"/>
          <w:sz w:val="24"/>
          <w:highlight w:val="none"/>
          <w:lang w:val="en-US" w:eastAsia="zh-CN"/>
        </w:rPr>
        <w:t>供应商</w:t>
      </w:r>
      <w:r>
        <w:rPr>
          <w:rFonts w:hint="eastAsia" w:ascii="Times New Roman" w:hAnsi="Times New Roman" w:eastAsia="仿宋_GB2312"/>
          <w:sz w:val="24"/>
          <w:highlight w:val="none"/>
        </w:rPr>
        <w:t>自行提供的与网站信息不一致的其他证明材料亦不作为资格审查依据。</w:t>
      </w:r>
    </w:p>
    <w:p w14:paraId="15BD706E">
      <w:pPr>
        <w:pStyle w:val="22"/>
        <w:ind w:left="840" w:leftChars="400"/>
        <w:rPr>
          <w:rFonts w:ascii="Times New Roman" w:hAnsi="Times New Roman" w:eastAsia="仿宋_GB2312"/>
          <w:sz w:val="24"/>
          <w:highlight w:val="none"/>
        </w:rPr>
      </w:pPr>
      <w:r>
        <w:rPr>
          <w:rFonts w:hint="eastAsia" w:ascii="Times New Roman" w:hAnsi="Times New Roman" w:eastAsia="仿宋_GB2312"/>
          <w:sz w:val="24"/>
          <w:highlight w:val="none"/>
        </w:rPr>
        <w:t>在本</w:t>
      </w:r>
      <w:r>
        <w:rPr>
          <w:rFonts w:hint="eastAsia" w:ascii="Times New Roman" w:hAnsi="Times New Roman" w:eastAsia="仿宋_GB2312"/>
          <w:sz w:val="24"/>
          <w:highlight w:val="none"/>
          <w:lang w:val="en-US" w:eastAsia="zh-CN"/>
        </w:rPr>
        <w:t>采购</w:t>
      </w:r>
      <w:r>
        <w:rPr>
          <w:rFonts w:hint="eastAsia" w:ascii="Times New Roman" w:hAnsi="Times New Roman" w:eastAsia="仿宋_GB2312"/>
          <w:sz w:val="24"/>
          <w:highlight w:val="none"/>
        </w:rPr>
        <w:t>文件规定的查询时间之外，网站信息发生的任何变更均不作为资格审查依据。</w:t>
      </w:r>
    </w:p>
    <w:p w14:paraId="541A54F4">
      <w:pPr>
        <w:pStyle w:val="22"/>
        <w:ind w:left="843" w:hanging="843" w:hangingChars="350"/>
        <w:rPr>
          <w:rFonts w:ascii="Times New Roman" w:hAnsi="Times New Roman" w:eastAsia="仿宋_GB2312"/>
          <w:sz w:val="24"/>
          <w:highlight w:val="none"/>
        </w:rPr>
      </w:pPr>
      <w:r>
        <w:rPr>
          <w:rFonts w:ascii="Times New Roman" w:hAnsi="Times New Roman" w:eastAsia="仿宋_GB2312"/>
          <w:b/>
          <w:sz w:val="24"/>
          <w:highlight w:val="none"/>
        </w:rPr>
        <w:t>23.2.2 磋商响应文件有效性、完整性和响应程度审查：磋商小组</w:t>
      </w:r>
      <w:r>
        <w:rPr>
          <w:rFonts w:ascii="Times New Roman" w:hAnsi="Times New Roman" w:eastAsia="仿宋_GB2312"/>
          <w:sz w:val="24"/>
          <w:highlight w:val="none"/>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（1）供应商未按磋商文件要求加盖单位公章。</w:t>
      </w:r>
    </w:p>
    <w:p w14:paraId="237D17DF">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（2）磋商响应文件未按磋商文件要求进行法定代表人或其</w:t>
      </w:r>
      <w:r>
        <w:rPr>
          <w:rFonts w:hint="eastAsia" w:ascii="Times New Roman" w:hAnsi="Times New Roman" w:eastAsia="仿宋_GB2312"/>
          <w:sz w:val="24"/>
          <w:highlight w:val="none"/>
          <w:lang w:eastAsia="zh-CN"/>
        </w:rPr>
        <w:t>委托代理人</w:t>
      </w:r>
      <w:r>
        <w:rPr>
          <w:rFonts w:ascii="Times New Roman" w:hAnsi="Times New Roman" w:eastAsia="仿宋_GB2312"/>
          <w:sz w:val="24"/>
          <w:highlight w:val="none"/>
        </w:rPr>
        <w:t>签字。</w:t>
      </w:r>
    </w:p>
    <w:p w14:paraId="533FE340">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3</w:t>
      </w:r>
      <w:r>
        <w:rPr>
          <w:rFonts w:ascii="Times New Roman" w:hAnsi="Times New Roman" w:eastAsia="仿宋_GB2312"/>
          <w:sz w:val="24"/>
          <w:highlight w:val="none"/>
        </w:rPr>
        <w:t>）供应商首次磋商报价出现选择性报价。</w:t>
      </w:r>
    </w:p>
    <w:p w14:paraId="7E2E55B4">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4</w:t>
      </w:r>
      <w:r>
        <w:rPr>
          <w:rFonts w:ascii="Times New Roman" w:hAnsi="Times New Roman" w:eastAsia="仿宋_GB2312"/>
          <w:sz w:val="24"/>
          <w:highlight w:val="none"/>
        </w:rPr>
        <w:t>）首次磋商报价超出采购预算</w:t>
      </w:r>
      <w:r>
        <w:rPr>
          <w:rFonts w:hint="eastAsia" w:ascii="Times New Roman" w:hAnsi="Times New Roman" w:eastAsia="仿宋_GB2312"/>
          <w:sz w:val="24"/>
          <w:highlight w:val="none"/>
          <w:lang w:val="en-US" w:eastAsia="zh-CN"/>
        </w:rPr>
        <w:t>或最高限价</w:t>
      </w:r>
      <w:r>
        <w:rPr>
          <w:rFonts w:ascii="Times New Roman" w:hAnsi="Times New Roman" w:eastAsia="仿宋_GB2312"/>
          <w:sz w:val="24"/>
          <w:highlight w:val="none"/>
        </w:rPr>
        <w:t>。</w:t>
      </w:r>
    </w:p>
    <w:p w14:paraId="417B74B2">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5</w:t>
      </w:r>
      <w:r>
        <w:rPr>
          <w:rFonts w:ascii="Times New Roman" w:hAnsi="Times New Roman" w:eastAsia="仿宋_GB2312"/>
          <w:sz w:val="24"/>
          <w:highlight w:val="none"/>
        </w:rPr>
        <w:t>）响应文件中对合同草案条款附加了采购人难以接受的条件。</w:t>
      </w:r>
    </w:p>
    <w:p w14:paraId="2E898859">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6</w:t>
      </w:r>
      <w:r>
        <w:rPr>
          <w:rFonts w:ascii="Times New Roman" w:hAnsi="Times New Roman" w:eastAsia="仿宋_GB2312"/>
          <w:sz w:val="24"/>
          <w:highlight w:val="none"/>
        </w:rPr>
        <w:t>）磋商内容出现漏项或数量与要求不符，出现重大负偏差。</w:t>
      </w:r>
    </w:p>
    <w:p w14:paraId="25D3DC1A">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7</w:t>
      </w:r>
      <w:r>
        <w:rPr>
          <w:rFonts w:ascii="Times New Roman" w:hAnsi="Times New Roman" w:eastAsia="仿宋_GB2312"/>
          <w:sz w:val="24"/>
          <w:highlight w:val="none"/>
        </w:rPr>
        <w:t>）响应文件中技术指标达不到采购要求，降低了产品档次或影响产品性能、功能。</w:t>
      </w:r>
    </w:p>
    <w:p w14:paraId="1C8826F0">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8</w:t>
      </w:r>
      <w:r>
        <w:rPr>
          <w:rFonts w:ascii="Times New Roman" w:hAnsi="Times New Roman" w:eastAsia="仿宋_GB2312"/>
          <w:sz w:val="24"/>
          <w:highlight w:val="none"/>
        </w:rPr>
        <w:t>）响应报价与市场价偏离较大，低于成本，形成不正当竞争。</w:t>
      </w:r>
    </w:p>
    <w:p w14:paraId="2321A692">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9</w:t>
      </w:r>
      <w:r>
        <w:rPr>
          <w:rFonts w:ascii="Times New Roman" w:hAnsi="Times New Roman" w:eastAsia="仿宋_GB2312"/>
          <w:sz w:val="24"/>
          <w:highlight w:val="none"/>
        </w:rPr>
        <w:t>）供应商提供虚假证明，开具虚假资质，出现虚假应答或故意隐瞒行为。</w:t>
      </w:r>
    </w:p>
    <w:p w14:paraId="0856A9FE">
      <w:pPr>
        <w:pStyle w:val="22"/>
        <w:ind w:left="840" w:leftChars="400"/>
        <w:rPr>
          <w:rFonts w:hint="eastAsia" w:ascii="Times New Roman" w:hAnsi="Times New Roman" w:eastAsia="仿宋_GB2312"/>
          <w:sz w:val="24"/>
          <w:highlight w:val="none"/>
          <w:lang w:eastAsia="zh-CN"/>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10</w:t>
      </w:r>
      <w:r>
        <w:rPr>
          <w:rFonts w:hint="eastAsia" w:ascii="Times New Roman" w:hAnsi="Times New Roman" w:eastAsia="仿宋_GB2312"/>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2"/>
        <w:ind w:left="840" w:leftChars="400"/>
        <w:rPr>
          <w:rFonts w:hint="eastAsia" w:ascii="Times New Roman" w:hAnsi="Times New Roman" w:eastAsia="仿宋_GB2312"/>
          <w:sz w:val="24"/>
          <w:highlight w:val="none"/>
          <w:lang w:eastAsia="zh-CN"/>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11</w:t>
      </w:r>
      <w:r>
        <w:rPr>
          <w:rFonts w:hint="eastAsia" w:ascii="Times New Roman" w:hAnsi="Times New Roman" w:eastAsia="仿宋_GB2312"/>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2"/>
        <w:ind w:left="840" w:leftChars="400"/>
        <w:rPr>
          <w:highlight w:val="none"/>
        </w:rPr>
      </w:pPr>
      <w:r>
        <w:rPr>
          <w:rFonts w:hint="eastAsia" w:ascii="Times New Roman" w:hAnsi="Times New Roman" w:eastAsia="仿宋_GB2312"/>
          <w:sz w:val="24"/>
          <w:highlight w:val="none"/>
          <w:lang w:eastAsia="zh-CN"/>
        </w:rPr>
        <w:t>（1</w:t>
      </w:r>
      <w:r>
        <w:rPr>
          <w:rFonts w:hint="eastAsia" w:ascii="Times New Roman" w:hAnsi="Times New Roman" w:eastAsia="仿宋_GB2312"/>
          <w:sz w:val="24"/>
          <w:highlight w:val="none"/>
          <w:lang w:val="en-US" w:eastAsia="zh-CN"/>
        </w:rPr>
        <w:t>2</w:t>
      </w:r>
      <w:r>
        <w:rPr>
          <w:rFonts w:hint="eastAsia" w:ascii="Times New Roman" w:hAnsi="Times New Roman" w:eastAsia="仿宋_GB2312"/>
          <w:sz w:val="24"/>
          <w:highlight w:val="none"/>
          <w:lang w:eastAsia="zh-CN"/>
        </w:rPr>
        <w:t>）不符合法规或</w:t>
      </w:r>
      <w:r>
        <w:rPr>
          <w:rFonts w:hint="eastAsia" w:ascii="Times New Roman" w:hAnsi="Times New Roman" w:eastAsia="仿宋_GB2312"/>
          <w:sz w:val="24"/>
          <w:highlight w:val="none"/>
          <w:lang w:val="en-US" w:eastAsia="zh-CN"/>
        </w:rPr>
        <w:t>磋商</w:t>
      </w:r>
      <w:r>
        <w:rPr>
          <w:rFonts w:hint="eastAsia" w:ascii="Times New Roman" w:hAnsi="Times New Roman" w:eastAsia="仿宋_GB2312"/>
          <w:sz w:val="24"/>
          <w:highlight w:val="none"/>
          <w:lang w:eastAsia="zh-CN"/>
        </w:rPr>
        <w:t>文件中规定的其他实质性要求的</w:t>
      </w:r>
      <w:r>
        <w:rPr>
          <w:rFonts w:hint="eastAsia" w:ascii="Times New Roman" w:hAnsi="Times New Roman" w:eastAsia="仿宋_GB2312"/>
          <w:sz w:val="24"/>
          <w:highlight w:val="none"/>
          <w:lang w:eastAsia="zh-CN"/>
        </w:rPr>
        <w:t>。</w:t>
      </w:r>
    </w:p>
    <w:p w14:paraId="008975AF">
      <w:pPr>
        <w:pStyle w:val="5"/>
        <w:tabs>
          <w:tab w:val="left" w:pos="360"/>
        </w:tabs>
        <w:rPr>
          <w:rFonts w:ascii="Times New Roman" w:hAnsi="Times New Roman" w:eastAsia="仿宋_GB2312"/>
          <w:b/>
          <w:sz w:val="24"/>
          <w:szCs w:val="21"/>
          <w:highlight w:val="none"/>
        </w:rPr>
      </w:pPr>
      <w:bookmarkStart w:id="315" w:name="_Toc58504512"/>
      <w:r>
        <w:rPr>
          <w:rFonts w:ascii="Times New Roman" w:hAnsi="Times New Roman" w:eastAsia="仿宋_GB2312"/>
          <w:b/>
          <w:sz w:val="24"/>
          <w:szCs w:val="21"/>
          <w:highlight w:val="none"/>
        </w:rPr>
        <w:t>23.3   磋商</w:t>
      </w:r>
      <w:bookmarkEnd w:id="315"/>
    </w:p>
    <w:p w14:paraId="3852771F">
      <w:pPr>
        <w:pStyle w:val="22"/>
        <w:ind w:left="840" w:hanging="840" w:hangingChars="350"/>
        <w:rPr>
          <w:rFonts w:ascii="Times New Roman" w:hAnsi="Times New Roman" w:eastAsia="仿宋_GB2312"/>
          <w:sz w:val="24"/>
          <w:highlight w:val="none"/>
        </w:rPr>
      </w:pPr>
      <w:bookmarkStart w:id="316" w:name="_Toc58504513"/>
      <w:r>
        <w:rPr>
          <w:rFonts w:ascii="Times New Roman" w:hAnsi="Times New Roman" w:eastAsia="仿宋_GB2312"/>
          <w:sz w:val="24"/>
          <w:highlight w:val="none"/>
        </w:rPr>
        <w:t>23.3.1 磋商小组集中与各供应商分别进行磋商，并给所有参加磋商供应商平等的磋商机会。</w:t>
      </w:r>
      <w:bookmarkEnd w:id="316"/>
    </w:p>
    <w:p w14:paraId="13479BBB">
      <w:pPr>
        <w:pStyle w:val="22"/>
        <w:ind w:left="840" w:hanging="840" w:hangingChars="350"/>
        <w:rPr>
          <w:rFonts w:ascii="Times New Roman" w:hAnsi="Times New Roman" w:eastAsia="仿宋_GB2312"/>
          <w:sz w:val="24"/>
          <w:highlight w:val="none"/>
        </w:rPr>
      </w:pPr>
      <w:r>
        <w:rPr>
          <w:rFonts w:ascii="Times New Roman" w:hAnsi="Times New Roman" w:eastAsia="仿宋_GB2312"/>
          <w:sz w:val="24"/>
          <w:highlight w:val="none"/>
        </w:rPr>
        <w:t>23.3.2 磋商小组在对响应文件的有效性、完整性和响应程度进行审核时，以</w:t>
      </w:r>
      <w:r>
        <w:rPr>
          <w:rFonts w:ascii="Times New Roman" w:hAnsi="Times New Roman" w:eastAsia="仿宋_GB2312"/>
          <w:b/>
          <w:sz w:val="24"/>
          <w:highlight w:val="none"/>
        </w:rPr>
        <w:t>书面形式</w:t>
      </w:r>
      <w:r>
        <w:rPr>
          <w:rFonts w:ascii="Times New Roman" w:hAnsi="Times New Roman" w:eastAsia="仿宋_GB2312"/>
          <w:sz w:val="24"/>
          <w:highlight w:val="none"/>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Times New Roman" w:hAnsi="Times New Roman" w:eastAsia="仿宋_GB2312"/>
          <w:sz w:val="24"/>
          <w:highlight w:val="none"/>
          <w:lang w:eastAsia="zh-CN"/>
        </w:rPr>
        <w:t>委托代理人</w:t>
      </w:r>
      <w:r>
        <w:rPr>
          <w:rFonts w:ascii="Times New Roman" w:hAnsi="Times New Roman" w:eastAsia="仿宋_GB2312"/>
          <w:sz w:val="24"/>
          <w:highlight w:val="none"/>
        </w:rPr>
        <w:t>签字或者加盖公章。澄清、说明或者更正不得超出响应范围，或者改变响应文件的实质性内容。</w:t>
      </w:r>
    </w:p>
    <w:p w14:paraId="0E59C8C2">
      <w:pPr>
        <w:pStyle w:val="22"/>
        <w:ind w:left="840" w:hanging="840" w:hangingChars="350"/>
        <w:rPr>
          <w:rFonts w:ascii="Times New Roman" w:hAnsi="Times New Roman" w:eastAsia="仿宋_GB2312"/>
          <w:sz w:val="24"/>
          <w:highlight w:val="none"/>
        </w:rPr>
      </w:pPr>
      <w:r>
        <w:rPr>
          <w:rFonts w:ascii="Times New Roman" w:hAnsi="Times New Roman" w:eastAsia="仿宋_GB2312"/>
          <w:sz w:val="24"/>
          <w:highlight w:val="none"/>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ascii="Times New Roman" w:hAnsi="Times New Roman" w:eastAsia="仿宋_GB2312"/>
          <w:sz w:val="24"/>
          <w:highlight w:val="none"/>
        </w:rPr>
      </w:pPr>
      <w:r>
        <w:rPr>
          <w:rFonts w:ascii="Times New Roman" w:hAnsi="Times New Roman" w:eastAsia="仿宋_GB2312"/>
          <w:sz w:val="24"/>
          <w:highlight w:val="none"/>
        </w:rPr>
        <w:t>23.3.4 如出现下述情形之一的，视为供应商主动退出磋商，其响应将被拒绝：</w:t>
      </w:r>
    </w:p>
    <w:p w14:paraId="590C8FFB">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（1）供应商未按要求确认磋商小组确定的本项目最终技术需求的；</w:t>
      </w:r>
    </w:p>
    <w:p w14:paraId="2EFF82A5">
      <w:pPr>
        <w:pStyle w:val="22"/>
        <w:ind w:left="840" w:leftChars="400"/>
        <w:rPr>
          <w:rFonts w:ascii="Times New Roman" w:hAnsi="Times New Roman" w:eastAsia="仿宋_GB2312"/>
          <w:sz w:val="24"/>
          <w:highlight w:val="none"/>
        </w:rPr>
      </w:pPr>
      <w:r>
        <w:rPr>
          <w:rFonts w:ascii="Times New Roman" w:hAnsi="Times New Roman" w:eastAsia="仿宋_GB2312"/>
          <w:sz w:val="24"/>
          <w:highlight w:val="none"/>
        </w:rPr>
        <w:t>（2）最后报价未实质性响应磋商小组确定的本项目最终技术需求的，或附有采购人无法接受的条件的。</w:t>
      </w:r>
    </w:p>
    <w:p w14:paraId="32D2C18F">
      <w:pPr>
        <w:pStyle w:val="22"/>
        <w:rPr>
          <w:rFonts w:ascii="Times New Roman" w:hAnsi="Times New Roman" w:eastAsia="仿宋_GB2312"/>
          <w:b/>
          <w:sz w:val="24"/>
          <w:szCs w:val="21"/>
          <w:highlight w:val="none"/>
        </w:rPr>
      </w:pPr>
      <w:r>
        <w:rPr>
          <w:rFonts w:ascii="Times New Roman" w:hAnsi="Times New Roman" w:eastAsia="仿宋_GB2312"/>
          <w:b/>
          <w:sz w:val="24"/>
          <w:szCs w:val="21"/>
          <w:highlight w:val="none"/>
        </w:rPr>
        <w:t>23.4   最后报价</w:t>
      </w:r>
    </w:p>
    <w:p w14:paraId="0B335DCE">
      <w:pPr>
        <w:pStyle w:val="22"/>
        <w:ind w:left="840" w:hanging="840" w:hangingChars="350"/>
        <w:rPr>
          <w:rFonts w:ascii="Times New Roman" w:hAnsi="Times New Roman" w:eastAsia="仿宋_GB2312"/>
          <w:sz w:val="24"/>
          <w:highlight w:val="none"/>
        </w:rPr>
      </w:pPr>
      <w:r>
        <w:rPr>
          <w:rFonts w:ascii="Times New Roman" w:hAnsi="Times New Roman" w:eastAsia="仿宋_GB2312"/>
          <w:sz w:val="24"/>
          <w:highlight w:val="none"/>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ascii="Times New Roman" w:hAnsi="Times New Roman" w:eastAsia="仿宋_GB2312"/>
          <w:sz w:val="24"/>
          <w:highlight w:val="none"/>
        </w:rPr>
      </w:pPr>
      <w:r>
        <w:rPr>
          <w:rFonts w:ascii="Times New Roman" w:hAnsi="Times New Roman" w:eastAsia="仿宋_GB2312"/>
          <w:sz w:val="24"/>
          <w:highlight w:val="none"/>
        </w:rPr>
        <w:t>23.4.2 最后报价应按报价的格式内容填写，并且同时提交最后响应报价表、最后报价明细表、最后节能、环境标志产品明细表等内容。</w:t>
      </w:r>
      <w:r>
        <w:rPr>
          <w:rFonts w:ascii="Times New Roman" w:hAnsi="Times New Roman" w:eastAsia="仿宋_GB2312"/>
          <w:sz w:val="24"/>
          <w:highlight w:val="none"/>
        </w:rPr>
        <w:t>各供应商在提交</w:t>
      </w:r>
      <w:r>
        <w:rPr>
          <w:rFonts w:hint="eastAsia" w:ascii="Times New Roman" w:hAnsi="Times New Roman" w:eastAsia="仿宋_GB2312"/>
          <w:sz w:val="24"/>
          <w:highlight w:val="none"/>
          <w:lang w:val="en-US" w:eastAsia="zh-CN"/>
        </w:rPr>
        <w:t>最后</w:t>
      </w:r>
      <w:r>
        <w:rPr>
          <w:rFonts w:ascii="Times New Roman" w:hAnsi="Times New Roman" w:eastAsia="仿宋_GB2312"/>
          <w:sz w:val="24"/>
          <w:highlight w:val="none"/>
        </w:rPr>
        <w:t>时，应对加盖公章，</w:t>
      </w:r>
      <w:r>
        <w:rPr>
          <w:rFonts w:hint="eastAsia" w:ascii="Times New Roman" w:hAnsi="Times New Roman" w:eastAsia="仿宋_GB2312"/>
          <w:sz w:val="24"/>
          <w:highlight w:val="none"/>
          <w:lang w:val="en-US" w:eastAsia="zh-CN"/>
        </w:rPr>
        <w:t>或</w:t>
      </w:r>
      <w:r>
        <w:rPr>
          <w:rFonts w:ascii="Times New Roman" w:hAnsi="Times New Roman" w:eastAsia="仿宋_GB2312"/>
          <w:sz w:val="24"/>
          <w:highlight w:val="none"/>
        </w:rPr>
        <w:t>由法定代表人或</w:t>
      </w:r>
      <w:r>
        <w:rPr>
          <w:rFonts w:hint="eastAsia" w:ascii="Times New Roman" w:hAnsi="Times New Roman" w:eastAsia="仿宋_GB2312"/>
          <w:sz w:val="24"/>
          <w:highlight w:val="none"/>
          <w:lang w:eastAsia="zh-CN"/>
        </w:rPr>
        <w:t>委托代理人</w:t>
      </w:r>
      <w:r>
        <w:rPr>
          <w:rFonts w:ascii="Times New Roman" w:hAnsi="Times New Roman" w:eastAsia="仿宋_GB2312"/>
          <w:sz w:val="24"/>
          <w:highlight w:val="none"/>
        </w:rPr>
        <w:t>签字。</w:t>
      </w:r>
    </w:p>
    <w:p w14:paraId="53318D55">
      <w:pPr>
        <w:pStyle w:val="5"/>
        <w:rPr>
          <w:rFonts w:ascii="Times New Roman" w:hAnsi="Times New Roman" w:eastAsia="仿宋_GB2312"/>
          <w:b/>
          <w:bCs/>
          <w:sz w:val="24"/>
          <w:szCs w:val="21"/>
          <w:highlight w:val="none"/>
        </w:rPr>
      </w:pPr>
      <w:bookmarkStart w:id="317" w:name="_Toc142311048"/>
      <w:bookmarkStart w:id="318" w:name="_Toc150774646"/>
      <w:bookmarkStart w:id="319" w:name="_Toc195842911"/>
      <w:bookmarkStart w:id="320" w:name="_Toc249525191"/>
      <w:bookmarkStart w:id="321" w:name="_Toc164351640"/>
      <w:bookmarkStart w:id="322" w:name="_Toc164608815"/>
      <w:bookmarkStart w:id="323" w:name="_Toc150774751"/>
      <w:bookmarkStart w:id="324" w:name="_Toc151193644"/>
      <w:bookmarkStart w:id="325" w:name="_Toc150480784"/>
      <w:bookmarkStart w:id="326" w:name="_Toc151190173"/>
      <w:bookmarkStart w:id="327" w:name="_Toc151193788"/>
      <w:bookmarkStart w:id="328" w:name="_Toc151193716"/>
      <w:bookmarkStart w:id="329" w:name="_Toc520356170"/>
      <w:bookmarkStart w:id="330" w:name="_Toc151193934"/>
      <w:bookmarkStart w:id="331" w:name="_Toc127151546"/>
      <w:bookmarkStart w:id="332" w:name="_Toc151193860"/>
      <w:bookmarkStart w:id="333" w:name="_Toc150509297"/>
      <w:bookmarkStart w:id="334" w:name="_Toc127161460"/>
      <w:bookmarkStart w:id="335" w:name="_Toc149720839"/>
      <w:bookmarkStart w:id="336" w:name="_Ref467307010"/>
      <w:bookmarkStart w:id="337" w:name="_Toc127151747"/>
      <w:bookmarkStart w:id="338" w:name="_Toc164608660"/>
      <w:bookmarkStart w:id="339" w:name="_Toc164229387"/>
      <w:bookmarkStart w:id="340" w:name="_Toc164229241"/>
      <w:bookmarkStart w:id="341" w:name="_Toc249515310"/>
      <w:bookmarkStart w:id="342" w:name="_Toc249515422"/>
      <w:bookmarkStart w:id="343" w:name="_Toc13753"/>
      <w:r>
        <w:rPr>
          <w:rFonts w:ascii="Times New Roman" w:hAnsi="Times New Roman" w:eastAsia="仿宋_GB2312"/>
          <w:b/>
          <w:bCs/>
          <w:sz w:val="24"/>
          <w:szCs w:val="21"/>
          <w:highlight w:val="none"/>
        </w:rPr>
        <w:t>24.    评审办法及</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rFonts w:ascii="Times New Roman" w:hAnsi="Times New Roman" w:eastAsia="仿宋_GB2312"/>
          <w:b/>
          <w:bCs/>
          <w:sz w:val="24"/>
          <w:szCs w:val="21"/>
          <w:highlight w:val="none"/>
        </w:rPr>
        <w:t>落实政府采购政策，详见第三章。</w:t>
      </w:r>
    </w:p>
    <w:p w14:paraId="5142B36E">
      <w:pPr>
        <w:rPr>
          <w:rFonts w:eastAsia="仿宋_GB2312"/>
          <w:highlight w:val="none"/>
        </w:rPr>
      </w:pP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14"/>
    <w:p w14:paraId="417B2E2E">
      <w:pPr>
        <w:pStyle w:val="83"/>
        <w:spacing w:before="24" w:after="24"/>
        <w:jc w:val="center"/>
        <w:rPr>
          <w:rFonts w:eastAsia="仿宋_GB2312"/>
          <w:sz w:val="30"/>
          <w:szCs w:val="30"/>
          <w:highlight w:val="none"/>
        </w:rPr>
      </w:pPr>
      <w:bookmarkStart w:id="344" w:name="_Hlt491765714"/>
      <w:bookmarkEnd w:id="344"/>
      <w:bookmarkStart w:id="345" w:name="_Hlt497729446"/>
      <w:bookmarkEnd w:id="345"/>
      <w:bookmarkStart w:id="346" w:name="_Toc249525192"/>
      <w:bookmarkStart w:id="347" w:name="_Toc68590974"/>
      <w:bookmarkStart w:id="348" w:name="_Toc232176278"/>
      <w:bookmarkStart w:id="349" w:name="_Toc249515311"/>
      <w:bookmarkStart w:id="350" w:name="_Toc249515423"/>
      <w:bookmarkStart w:id="351" w:name="_Toc256342149"/>
      <w:bookmarkStart w:id="352" w:name="_Toc232395218"/>
      <w:bookmarkStart w:id="353" w:name="_Toc499711890"/>
      <w:bookmarkStart w:id="354" w:name="_Toc176882548"/>
      <w:bookmarkStart w:id="355" w:name="_Toc177189241"/>
      <w:bookmarkStart w:id="356" w:name="_Toc177817340"/>
      <w:bookmarkStart w:id="357" w:name="_Toc177995479"/>
      <w:bookmarkStart w:id="358" w:name="_Toc70687174"/>
      <w:bookmarkStart w:id="359" w:name="_Toc500746972"/>
      <w:bookmarkStart w:id="360" w:name="_Toc496324585"/>
      <w:bookmarkStart w:id="361" w:name="_Toc492955421"/>
      <w:bookmarkStart w:id="362" w:name="_Toc184043047"/>
      <w:bookmarkStart w:id="363" w:name="_Toc389620199"/>
      <w:bookmarkStart w:id="364" w:name="_Toc500747068"/>
      <w:bookmarkStart w:id="365" w:name="_Toc53722846"/>
      <w:bookmarkStart w:id="366" w:name="_Toc499711049"/>
      <w:bookmarkStart w:id="367" w:name="_Toc500747195"/>
      <w:bookmarkStart w:id="368" w:name="_Toc503063428"/>
      <w:bookmarkStart w:id="369" w:name="_Toc385992360"/>
      <w:r>
        <w:rPr>
          <w:rFonts w:eastAsia="仿宋_GB2312"/>
          <w:sz w:val="30"/>
          <w:szCs w:val="30"/>
          <w:highlight w:val="none"/>
        </w:rPr>
        <w:t>六、确定成交单位、授予合同</w:t>
      </w:r>
      <w:bookmarkEnd w:id="346"/>
      <w:bookmarkEnd w:id="347"/>
      <w:bookmarkEnd w:id="348"/>
      <w:bookmarkEnd w:id="349"/>
      <w:bookmarkEnd w:id="350"/>
      <w:bookmarkEnd w:id="351"/>
      <w:bookmarkEnd w:id="352"/>
    </w:p>
    <w:p w14:paraId="62E58D63">
      <w:pPr>
        <w:rPr>
          <w:rFonts w:eastAsia="仿宋_GB2312"/>
          <w:highlight w:val="none"/>
        </w:rPr>
      </w:pPr>
    </w:p>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14:paraId="575B1A05">
      <w:pPr>
        <w:pStyle w:val="5"/>
        <w:numPr>
          <w:ilvl w:val="0"/>
          <w:numId w:val="10"/>
        </w:numPr>
        <w:rPr>
          <w:rFonts w:ascii="Times New Roman" w:hAnsi="Times New Roman" w:eastAsia="仿宋_GB2312"/>
          <w:b/>
          <w:bCs/>
          <w:sz w:val="24"/>
          <w:szCs w:val="21"/>
          <w:highlight w:val="none"/>
        </w:rPr>
      </w:pPr>
      <w:bookmarkStart w:id="370" w:name="_Toc70687175"/>
      <w:bookmarkStart w:id="371" w:name="_Toc27151"/>
      <w:bookmarkStart w:id="372" w:name="_Toc249515424"/>
      <w:bookmarkStart w:id="373" w:name="_Toc184043048"/>
      <w:bookmarkStart w:id="374" w:name="_Toc389620200"/>
      <w:bookmarkStart w:id="375" w:name="_Toc249515312"/>
      <w:bookmarkStart w:id="376" w:name="_Toc249525193"/>
      <w:bookmarkStart w:id="377" w:name="_Toc385992361"/>
      <w:r>
        <w:rPr>
          <w:rFonts w:ascii="Times New Roman" w:hAnsi="Times New Roman" w:eastAsia="仿宋_GB2312"/>
          <w:b/>
          <w:bCs/>
          <w:sz w:val="24"/>
          <w:szCs w:val="21"/>
          <w:highlight w:val="none"/>
        </w:rPr>
        <w:t xml:space="preserve">   </w:t>
      </w:r>
      <w:r>
        <w:rPr>
          <w:rFonts w:hint="eastAsia" w:ascii="Times New Roman" w:hAnsi="Times New Roman" w:eastAsia="仿宋_GB2312"/>
          <w:b/>
          <w:bCs/>
          <w:sz w:val="24"/>
          <w:szCs w:val="21"/>
          <w:highlight w:val="none"/>
        </w:rPr>
        <w:t xml:space="preserve"> </w:t>
      </w:r>
      <w:r>
        <w:rPr>
          <w:rFonts w:ascii="Times New Roman" w:hAnsi="Times New Roman" w:eastAsia="仿宋_GB2312"/>
          <w:b/>
          <w:bCs/>
          <w:sz w:val="24"/>
          <w:szCs w:val="21"/>
          <w:highlight w:val="none"/>
        </w:rPr>
        <w:t>确定成交</w:t>
      </w:r>
      <w:bookmarkEnd w:id="370"/>
      <w:bookmarkEnd w:id="371"/>
      <w:bookmarkEnd w:id="372"/>
      <w:bookmarkEnd w:id="373"/>
      <w:bookmarkEnd w:id="374"/>
      <w:bookmarkEnd w:id="375"/>
      <w:bookmarkEnd w:id="376"/>
      <w:bookmarkEnd w:id="377"/>
      <w:r>
        <w:rPr>
          <w:rFonts w:ascii="Times New Roman" w:hAnsi="Times New Roman" w:eastAsia="仿宋_GB2312"/>
          <w:b/>
          <w:bCs/>
          <w:sz w:val="24"/>
          <w:szCs w:val="21"/>
          <w:highlight w:val="none"/>
        </w:rPr>
        <w:t>单位</w:t>
      </w:r>
    </w:p>
    <w:p w14:paraId="49117749">
      <w:pPr>
        <w:tabs>
          <w:tab w:val="left" w:pos="588"/>
        </w:tabs>
        <w:spacing w:line="360" w:lineRule="auto"/>
        <w:rPr>
          <w:rFonts w:eastAsia="仿宋_GB2312"/>
          <w:sz w:val="24"/>
          <w:highlight w:val="none"/>
        </w:rPr>
      </w:pPr>
      <w:r>
        <w:rPr>
          <w:rFonts w:eastAsia="仿宋_GB2312"/>
          <w:sz w:val="24"/>
          <w:highlight w:val="none"/>
        </w:rPr>
        <w:t>25.1   采购代理机构应在评审结束后两个工作日内，将评审报告送采购人。</w:t>
      </w:r>
    </w:p>
    <w:p w14:paraId="01205881">
      <w:pPr>
        <w:tabs>
          <w:tab w:val="left" w:pos="588"/>
        </w:tabs>
        <w:spacing w:line="360" w:lineRule="auto"/>
        <w:ind w:left="840" w:hanging="840" w:hangingChars="350"/>
        <w:rPr>
          <w:rFonts w:eastAsia="仿宋_GB2312"/>
          <w:sz w:val="24"/>
          <w:highlight w:val="none"/>
        </w:rPr>
      </w:pPr>
      <w:r>
        <w:rPr>
          <w:rFonts w:eastAsia="仿宋_GB2312"/>
          <w:sz w:val="24"/>
          <w:highlight w:val="none"/>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eastAsia="仿宋_GB2312"/>
          <w:sz w:val="24"/>
          <w:highlight w:val="none"/>
        </w:rPr>
      </w:pPr>
      <w:r>
        <w:rPr>
          <w:rFonts w:eastAsia="仿宋_GB2312"/>
          <w:sz w:val="24"/>
          <w:highlight w:val="none"/>
        </w:rPr>
        <w:t>25.3   采购代理机构在接到采购人的成交复函后，</w:t>
      </w:r>
      <w:r>
        <w:rPr>
          <w:rFonts w:hint="eastAsia" w:eastAsia="仿宋_GB2312"/>
          <w:sz w:val="24"/>
          <w:highlight w:val="none"/>
        </w:rPr>
        <w:t>两个工作日内</w:t>
      </w:r>
      <w:r>
        <w:rPr>
          <w:rFonts w:eastAsia="仿宋_GB2312"/>
          <w:sz w:val="24"/>
          <w:highlight w:val="none"/>
        </w:rPr>
        <w:t>在财政部门指定的政府采购信息发布媒体上公告，公告期限为一个工作日，并向成交供应商发出成交通知书。成交通知书是合同文件的组成部分。</w:t>
      </w:r>
    </w:p>
    <w:p w14:paraId="71FA9655">
      <w:pPr>
        <w:pStyle w:val="5"/>
        <w:rPr>
          <w:rFonts w:ascii="Times New Roman" w:hAnsi="Times New Roman" w:eastAsia="仿宋_GB2312"/>
          <w:b/>
          <w:bCs/>
          <w:sz w:val="24"/>
          <w:szCs w:val="21"/>
          <w:highlight w:val="none"/>
        </w:rPr>
      </w:pPr>
      <w:bookmarkStart w:id="378" w:name="_Toc389620204"/>
      <w:bookmarkStart w:id="379" w:name="_Toc385992365"/>
      <w:r>
        <w:rPr>
          <w:rFonts w:ascii="Times New Roman" w:hAnsi="Times New Roman" w:eastAsia="仿宋_GB2312"/>
          <w:b/>
          <w:bCs/>
          <w:sz w:val="24"/>
          <w:szCs w:val="21"/>
          <w:highlight w:val="none"/>
        </w:rPr>
        <w:t xml:space="preserve">26.    </w:t>
      </w:r>
      <w:r>
        <w:rPr>
          <w:rFonts w:hint="eastAsia" w:ascii="Times New Roman" w:hAnsi="Times New Roman" w:eastAsia="仿宋_GB2312"/>
          <w:b/>
          <w:bCs/>
          <w:sz w:val="24"/>
          <w:szCs w:val="21"/>
          <w:highlight w:val="none"/>
          <w:lang w:val="en-US" w:eastAsia="zh-CN"/>
        </w:rPr>
        <w:t>采购</w:t>
      </w:r>
      <w:r>
        <w:rPr>
          <w:rFonts w:ascii="Times New Roman" w:hAnsi="Times New Roman" w:eastAsia="仿宋_GB2312"/>
          <w:b/>
          <w:bCs/>
          <w:sz w:val="24"/>
          <w:szCs w:val="21"/>
          <w:highlight w:val="none"/>
        </w:rPr>
        <w:t>合同</w:t>
      </w:r>
    </w:p>
    <w:p w14:paraId="1ED44B03">
      <w:pPr>
        <w:tabs>
          <w:tab w:val="left" w:pos="588"/>
        </w:tabs>
        <w:spacing w:line="360" w:lineRule="auto"/>
        <w:ind w:left="840" w:hanging="840" w:hangingChars="350"/>
        <w:rPr>
          <w:rFonts w:eastAsia="仿宋_GB2312"/>
          <w:sz w:val="24"/>
          <w:highlight w:val="none"/>
        </w:rPr>
      </w:pPr>
      <w:r>
        <w:rPr>
          <w:rFonts w:eastAsia="仿宋_GB2312"/>
          <w:sz w:val="24"/>
          <w:highlight w:val="none"/>
        </w:rPr>
        <w:t>26.1   自成交通知书发出后十日内，按照磋商文件和成交供应商响应文件的约定，采购人与成交供应商洽谈合同条款，并签订</w:t>
      </w:r>
      <w:r>
        <w:rPr>
          <w:rFonts w:hint="eastAsia" w:eastAsia="仿宋_GB2312"/>
          <w:sz w:val="24"/>
          <w:highlight w:val="none"/>
          <w:lang w:val="en-US" w:eastAsia="zh-CN"/>
        </w:rPr>
        <w:t>采购</w:t>
      </w:r>
      <w:r>
        <w:rPr>
          <w:rFonts w:eastAsia="仿宋_GB2312"/>
          <w:sz w:val="24"/>
          <w:highlight w:val="none"/>
        </w:rPr>
        <w:t>合同。磋商文件及成交供应商的响应文件均作为</w:t>
      </w:r>
      <w:r>
        <w:rPr>
          <w:rFonts w:hint="eastAsia" w:eastAsia="仿宋_GB2312"/>
          <w:sz w:val="24"/>
          <w:highlight w:val="none"/>
          <w:lang w:val="en-US" w:eastAsia="zh-CN"/>
        </w:rPr>
        <w:t>采购</w:t>
      </w:r>
      <w:r>
        <w:rPr>
          <w:rFonts w:eastAsia="仿宋_GB2312"/>
          <w:sz w:val="24"/>
          <w:highlight w:val="none"/>
        </w:rPr>
        <w:t>合同的组成部分。</w:t>
      </w:r>
    </w:p>
    <w:p w14:paraId="215F86B3">
      <w:pPr>
        <w:spacing w:line="360" w:lineRule="auto"/>
        <w:ind w:left="840" w:hanging="840" w:hangingChars="350"/>
        <w:rPr>
          <w:rFonts w:eastAsia="仿宋_GB2312"/>
          <w:sz w:val="24"/>
          <w:highlight w:val="none"/>
        </w:rPr>
      </w:pPr>
      <w:r>
        <w:rPr>
          <w:rFonts w:eastAsia="仿宋_GB2312"/>
          <w:sz w:val="24"/>
          <w:highlight w:val="none"/>
        </w:rPr>
        <w:t>26.2   确定成交单位后，成交供应商因自身原因未按程序签订</w:t>
      </w:r>
      <w:r>
        <w:rPr>
          <w:rFonts w:hint="eastAsia" w:eastAsia="仿宋_GB2312"/>
          <w:sz w:val="24"/>
          <w:highlight w:val="none"/>
          <w:lang w:val="en-US" w:eastAsia="zh-CN"/>
        </w:rPr>
        <w:t>采购</w:t>
      </w:r>
      <w:r>
        <w:rPr>
          <w:rFonts w:eastAsia="仿宋_GB2312"/>
          <w:sz w:val="24"/>
          <w:highlight w:val="none"/>
        </w:rPr>
        <w:t>合同，采购人将取消其成交资格，可以不退还其投标保证金，并上报行政监督管理部门记入不良行为记录。采购人可以按照</w:t>
      </w:r>
      <w:r>
        <w:rPr>
          <w:rFonts w:hint="eastAsia" w:eastAsia="仿宋_GB2312"/>
          <w:sz w:val="24"/>
          <w:highlight w:val="none"/>
          <w:lang w:val="en-US" w:eastAsia="zh-CN"/>
        </w:rPr>
        <w:t>评审</w:t>
      </w:r>
      <w:r>
        <w:rPr>
          <w:rFonts w:eastAsia="仿宋_GB2312"/>
          <w:sz w:val="24"/>
          <w:highlight w:val="none"/>
        </w:rPr>
        <w:t>报告推荐的</w:t>
      </w:r>
      <w:r>
        <w:rPr>
          <w:rFonts w:hint="eastAsia" w:eastAsia="仿宋_GB2312"/>
          <w:sz w:val="24"/>
          <w:highlight w:val="none"/>
          <w:lang w:val="en-US" w:eastAsia="zh-CN"/>
        </w:rPr>
        <w:t>成交</w:t>
      </w:r>
      <w:r>
        <w:rPr>
          <w:rFonts w:eastAsia="仿宋_GB2312"/>
          <w:sz w:val="24"/>
          <w:highlight w:val="none"/>
        </w:rPr>
        <w:t>候选人排序，确定下一</w:t>
      </w:r>
      <w:r>
        <w:rPr>
          <w:rFonts w:hint="eastAsia" w:eastAsia="仿宋_GB2312"/>
          <w:sz w:val="24"/>
          <w:highlight w:val="none"/>
          <w:lang w:val="en-US" w:eastAsia="zh-CN"/>
        </w:rPr>
        <w:t>成交</w:t>
      </w:r>
      <w:r>
        <w:rPr>
          <w:rFonts w:eastAsia="仿宋_GB2312"/>
          <w:sz w:val="24"/>
          <w:highlight w:val="none"/>
        </w:rPr>
        <w:t>候选人为</w:t>
      </w:r>
      <w:r>
        <w:rPr>
          <w:rFonts w:hint="eastAsia" w:eastAsia="仿宋_GB2312"/>
          <w:sz w:val="24"/>
          <w:highlight w:val="none"/>
          <w:lang w:val="en-US" w:eastAsia="zh-CN"/>
        </w:rPr>
        <w:t>成交</w:t>
      </w:r>
      <w:r>
        <w:rPr>
          <w:rFonts w:eastAsia="仿宋_GB2312"/>
          <w:sz w:val="24"/>
          <w:highlight w:val="none"/>
        </w:rPr>
        <w:t>人，也可以重新开展采购活动。</w:t>
      </w:r>
    </w:p>
    <w:p w14:paraId="664E3AF0">
      <w:pPr>
        <w:spacing w:line="360" w:lineRule="auto"/>
        <w:ind w:left="840" w:hanging="840" w:hangingChars="350"/>
        <w:rPr>
          <w:rFonts w:hint="default" w:eastAsia="仿宋_GB2312"/>
          <w:sz w:val="24"/>
          <w:highlight w:val="none"/>
          <w:lang w:val="en-US" w:eastAsia="zh-CN"/>
        </w:rPr>
      </w:pPr>
      <w:r>
        <w:rPr>
          <w:rFonts w:hint="eastAsia" w:eastAsia="仿宋_GB2312"/>
          <w:sz w:val="24"/>
          <w:highlight w:val="none"/>
          <w:lang w:val="en-US" w:eastAsia="zh-CN"/>
        </w:rPr>
        <w:t xml:space="preserve">26.3   </w:t>
      </w:r>
      <w:r>
        <w:rPr>
          <w:rFonts w:eastAsia="仿宋_GB2312"/>
          <w:sz w:val="24"/>
          <w:highlight w:val="none"/>
        </w:rPr>
        <w:t>当出现法规规定的</w:t>
      </w:r>
      <w:r>
        <w:rPr>
          <w:rFonts w:hint="eastAsia" w:eastAsia="仿宋_GB2312"/>
          <w:sz w:val="24"/>
          <w:highlight w:val="none"/>
          <w:lang w:val="en-US" w:eastAsia="zh-CN"/>
        </w:rPr>
        <w:t>成交</w:t>
      </w:r>
      <w:r>
        <w:rPr>
          <w:rFonts w:eastAsia="仿宋_GB2312"/>
          <w:sz w:val="24"/>
          <w:highlight w:val="none"/>
        </w:rPr>
        <w:t>无效或</w:t>
      </w:r>
      <w:r>
        <w:rPr>
          <w:rFonts w:hint="eastAsia" w:eastAsia="仿宋_GB2312"/>
          <w:sz w:val="24"/>
          <w:highlight w:val="none"/>
          <w:lang w:val="en-US" w:eastAsia="zh-CN"/>
        </w:rPr>
        <w:t>成交</w:t>
      </w:r>
      <w:r>
        <w:rPr>
          <w:rFonts w:eastAsia="仿宋_GB2312"/>
          <w:sz w:val="24"/>
          <w:highlight w:val="none"/>
        </w:rPr>
        <w:t>结果无效情形时，采购人可与排名下一位的</w:t>
      </w:r>
      <w:r>
        <w:rPr>
          <w:rFonts w:hint="eastAsia" w:eastAsia="仿宋_GB2312"/>
          <w:sz w:val="24"/>
          <w:highlight w:val="none"/>
          <w:lang w:val="en-US" w:eastAsia="zh-CN"/>
        </w:rPr>
        <w:t>成交</w:t>
      </w:r>
      <w:r>
        <w:rPr>
          <w:rFonts w:eastAsia="仿宋_GB2312"/>
          <w:sz w:val="24"/>
          <w:highlight w:val="none"/>
        </w:rPr>
        <w:t>候选人另行签订</w:t>
      </w:r>
      <w:r>
        <w:rPr>
          <w:rFonts w:hint="eastAsia" w:eastAsia="仿宋_GB2312"/>
          <w:sz w:val="24"/>
          <w:highlight w:val="none"/>
          <w:lang w:val="en-US" w:eastAsia="zh-CN"/>
        </w:rPr>
        <w:t>采购</w:t>
      </w:r>
      <w:r>
        <w:rPr>
          <w:rFonts w:eastAsia="仿宋_GB2312"/>
          <w:sz w:val="24"/>
          <w:highlight w:val="none"/>
        </w:rPr>
        <w:t>合同，或依法重新开展采购活动。</w:t>
      </w:r>
    </w:p>
    <w:p w14:paraId="18D64076">
      <w:pPr>
        <w:tabs>
          <w:tab w:val="left" w:pos="588"/>
        </w:tabs>
        <w:spacing w:line="360" w:lineRule="auto"/>
        <w:ind w:left="840" w:hanging="840" w:hangingChars="350"/>
        <w:rPr>
          <w:rFonts w:eastAsia="仿宋_GB2312"/>
          <w:sz w:val="24"/>
          <w:highlight w:val="none"/>
        </w:rPr>
      </w:pPr>
      <w:r>
        <w:rPr>
          <w:rFonts w:eastAsia="仿宋_GB2312"/>
          <w:sz w:val="24"/>
          <w:highlight w:val="none"/>
        </w:rPr>
        <w:t>26.</w:t>
      </w:r>
      <w:r>
        <w:rPr>
          <w:rFonts w:hint="eastAsia" w:eastAsia="仿宋_GB2312"/>
          <w:sz w:val="24"/>
          <w:highlight w:val="none"/>
          <w:lang w:val="en-US" w:eastAsia="zh-CN"/>
        </w:rPr>
        <w:t>4</w:t>
      </w:r>
      <w:r>
        <w:rPr>
          <w:rFonts w:eastAsia="仿宋_GB2312"/>
          <w:sz w:val="24"/>
          <w:highlight w:val="none"/>
        </w:rPr>
        <w:t xml:space="preserve">   成交供应商</w:t>
      </w:r>
      <w:r>
        <w:rPr>
          <w:rFonts w:hint="eastAsia" w:eastAsia="仿宋_GB2312"/>
          <w:sz w:val="24"/>
          <w:highlight w:val="none"/>
          <w:lang w:val="en-US" w:eastAsia="zh-CN"/>
        </w:rPr>
        <w:t>需在</w:t>
      </w:r>
      <w:r>
        <w:rPr>
          <w:rFonts w:eastAsia="仿宋_GB2312"/>
          <w:sz w:val="24"/>
          <w:highlight w:val="none"/>
        </w:rPr>
        <w:t>签订</w:t>
      </w:r>
      <w:r>
        <w:rPr>
          <w:rFonts w:hint="eastAsia" w:eastAsia="仿宋_GB2312"/>
          <w:sz w:val="24"/>
          <w:highlight w:val="none"/>
          <w:lang w:val="en-US" w:eastAsia="zh-CN"/>
        </w:rPr>
        <w:t>采购</w:t>
      </w:r>
      <w:r>
        <w:rPr>
          <w:rFonts w:eastAsia="仿宋_GB2312"/>
          <w:sz w:val="24"/>
          <w:highlight w:val="none"/>
        </w:rPr>
        <w:t>合同后</w:t>
      </w:r>
      <w:r>
        <w:rPr>
          <w:rFonts w:hint="eastAsia" w:eastAsia="仿宋_GB2312"/>
          <w:sz w:val="24"/>
          <w:highlight w:val="none"/>
          <w:lang w:val="en-US" w:eastAsia="zh-CN"/>
        </w:rPr>
        <w:t>三日内</w:t>
      </w:r>
      <w:r>
        <w:rPr>
          <w:rFonts w:eastAsia="仿宋_GB2312"/>
          <w:sz w:val="24"/>
          <w:highlight w:val="none"/>
        </w:rPr>
        <w:t>，持合同原件到采购代理机构办理保证金退还手续。</w:t>
      </w:r>
    </w:p>
    <w:p w14:paraId="69C794E9">
      <w:pPr>
        <w:pStyle w:val="5"/>
        <w:rPr>
          <w:rFonts w:ascii="Times New Roman" w:hAnsi="Times New Roman" w:eastAsia="仿宋_GB2312"/>
          <w:b/>
          <w:bCs/>
          <w:sz w:val="24"/>
          <w:szCs w:val="21"/>
          <w:highlight w:val="none"/>
        </w:rPr>
      </w:pPr>
      <w:r>
        <w:rPr>
          <w:rFonts w:ascii="Times New Roman" w:hAnsi="Times New Roman" w:eastAsia="仿宋_GB2312"/>
          <w:b/>
          <w:bCs/>
          <w:sz w:val="24"/>
          <w:szCs w:val="21"/>
          <w:highlight w:val="none"/>
        </w:rPr>
        <w:t>27.    询问与质疑 </w:t>
      </w:r>
    </w:p>
    <w:p w14:paraId="570E40AA">
      <w:pPr>
        <w:tabs>
          <w:tab w:val="left" w:pos="588"/>
        </w:tabs>
        <w:spacing w:line="360" w:lineRule="auto"/>
        <w:rPr>
          <w:rFonts w:eastAsia="仿宋_GB2312"/>
          <w:sz w:val="24"/>
          <w:highlight w:val="none"/>
        </w:rPr>
      </w:pPr>
      <w:r>
        <w:rPr>
          <w:rFonts w:eastAsia="仿宋_GB2312"/>
          <w:sz w:val="24"/>
          <w:highlight w:val="none"/>
        </w:rPr>
        <w:t>27.1   供应商对政府采购活动事项有疑问的，可以向</w:t>
      </w:r>
      <w:r>
        <w:rPr>
          <w:rFonts w:eastAsia="仿宋_GB2312"/>
          <w:sz w:val="24"/>
          <w:highlight w:val="none"/>
        </w:rPr>
        <w:t>采购代理机构</w:t>
      </w:r>
      <w:r>
        <w:rPr>
          <w:rFonts w:eastAsia="仿宋_GB2312"/>
          <w:sz w:val="24"/>
          <w:highlight w:val="none"/>
        </w:rPr>
        <w:t>提出询问。</w:t>
      </w:r>
    </w:p>
    <w:p w14:paraId="70F0D8EC">
      <w:pPr>
        <w:tabs>
          <w:tab w:val="left" w:pos="588"/>
        </w:tabs>
        <w:spacing w:line="360" w:lineRule="auto"/>
        <w:ind w:left="840" w:hanging="840" w:hangingChars="350"/>
        <w:rPr>
          <w:rFonts w:eastAsia="仿宋_GB2312"/>
          <w:sz w:val="24"/>
          <w:highlight w:val="none"/>
        </w:rPr>
      </w:pPr>
      <w:r>
        <w:rPr>
          <w:rFonts w:eastAsia="仿宋_GB2312"/>
          <w:sz w:val="24"/>
          <w:highlight w:val="none"/>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eastAsia="仿宋_GB2312"/>
          <w:sz w:val="24"/>
          <w:highlight w:val="none"/>
        </w:rPr>
      </w:pPr>
      <w:r>
        <w:rPr>
          <w:rFonts w:eastAsia="仿宋_GB2312"/>
          <w:sz w:val="24"/>
          <w:highlight w:val="none"/>
        </w:rPr>
        <w:t>27.3   质疑供应商应按照财政部制定的《政府采购质疑函范本》格式（可从</w:t>
      </w:r>
      <w:r>
        <w:rPr>
          <w:rFonts w:hint="eastAsia" w:eastAsia="仿宋_GB2312"/>
          <w:sz w:val="24"/>
          <w:highlight w:val="none"/>
          <w:lang w:val="en-US" w:eastAsia="zh-CN"/>
        </w:rPr>
        <w:t>中国政府采购网首页下载专区</w:t>
      </w:r>
      <w:r>
        <w:rPr>
          <w:rFonts w:eastAsia="仿宋_GB2312"/>
          <w:sz w:val="24"/>
          <w:highlight w:val="none"/>
        </w:rPr>
        <w:t>下载）和《政府采购质疑和投诉办法》的要求，在法定质疑期内以书面形式提出质疑，针对同一采购程序环节的质疑应一次性提出。</w:t>
      </w:r>
    </w:p>
    <w:p w14:paraId="6D0124A1">
      <w:pPr>
        <w:spacing w:line="360" w:lineRule="auto"/>
        <w:ind w:left="840" w:leftChars="400"/>
        <w:rPr>
          <w:rFonts w:eastAsia="仿宋_GB2312"/>
          <w:sz w:val="24"/>
          <w:highlight w:val="none"/>
        </w:rPr>
      </w:pPr>
      <w:r>
        <w:rPr>
          <w:rFonts w:eastAsia="仿宋_GB2312"/>
          <w:sz w:val="24"/>
          <w:highlight w:val="none"/>
        </w:rPr>
        <w:t>超出法定质疑期提交的质疑将被拒绝。</w:t>
      </w:r>
    </w:p>
    <w:p w14:paraId="045F8107">
      <w:pPr>
        <w:spacing w:line="360" w:lineRule="auto"/>
        <w:ind w:left="851" w:leftChars="405" w:hanging="1"/>
        <w:rPr>
          <w:rFonts w:eastAsia="仿宋_GB2312"/>
          <w:sz w:val="24"/>
          <w:highlight w:val="none"/>
        </w:rPr>
      </w:pPr>
      <w:r>
        <w:rPr>
          <w:rFonts w:eastAsia="仿宋_GB2312"/>
          <w:sz w:val="24"/>
          <w:highlight w:val="none"/>
        </w:rPr>
        <w:t>重复或分次提出的、内容或形式不符合《政府采购质疑和投诉办法》的，质疑</w:t>
      </w:r>
      <w:r>
        <w:rPr>
          <w:rFonts w:hint="eastAsia" w:eastAsia="仿宋_GB2312"/>
          <w:sz w:val="24"/>
          <w:highlight w:val="none"/>
        </w:rPr>
        <w:t>投标人</w:t>
      </w:r>
      <w:r>
        <w:rPr>
          <w:rFonts w:eastAsia="仿宋_GB2312"/>
          <w:sz w:val="24"/>
          <w:highlight w:val="none"/>
        </w:rPr>
        <w:t>将依法承担不利后果。</w:t>
      </w:r>
    </w:p>
    <w:p w14:paraId="7D4B9ADD">
      <w:pPr>
        <w:tabs>
          <w:tab w:val="left" w:pos="588"/>
        </w:tabs>
        <w:spacing w:line="360" w:lineRule="auto"/>
        <w:rPr>
          <w:rFonts w:eastAsia="仿宋_GB2312"/>
          <w:sz w:val="24"/>
          <w:highlight w:val="none"/>
        </w:rPr>
      </w:pPr>
      <w:r>
        <w:rPr>
          <w:rFonts w:eastAsia="仿宋_GB2312"/>
          <w:sz w:val="24"/>
          <w:highlight w:val="none"/>
        </w:rPr>
        <w:t>27.4   供应商提出质疑应当提交质疑函和必要的证明材料。质疑函应当包括下列内容：</w:t>
      </w:r>
    </w:p>
    <w:p w14:paraId="4B27D27A">
      <w:pPr>
        <w:pStyle w:val="73"/>
        <w:numPr>
          <w:ilvl w:val="0"/>
          <w:numId w:val="0"/>
        </w:numPr>
        <w:tabs>
          <w:tab w:val="left" w:pos="588"/>
        </w:tabs>
        <w:spacing w:line="360" w:lineRule="auto"/>
        <w:ind w:left="846" w:leftChars="0" w:hanging="6" w:firstLineChars="0"/>
        <w:jc w:val="left"/>
        <w:rPr>
          <w:rFonts w:ascii="Times New Roman" w:hAnsi="Times New Roman" w:eastAsia="仿宋_GB2312"/>
          <w:sz w:val="24"/>
          <w:highlight w:val="none"/>
        </w:rPr>
      </w:pPr>
      <w:r>
        <w:rPr>
          <w:rFonts w:hint="default" w:ascii="Times New Roman" w:hAnsi="Times New Roman" w:eastAsia="仿宋_GB2312" w:cs="Times New Roman"/>
          <w:kern w:val="2"/>
          <w:sz w:val="24"/>
          <w:szCs w:val="22"/>
          <w:highlight w:val="none"/>
          <w:lang w:val="en-US" w:eastAsia="zh-CN" w:bidi="ar-SA"/>
        </w:rPr>
        <w:t>（1）</w:t>
      </w:r>
      <w:r>
        <w:rPr>
          <w:rFonts w:ascii="Times New Roman" w:hAnsi="Times New Roman" w:eastAsia="仿宋_GB2312"/>
          <w:sz w:val="24"/>
          <w:highlight w:val="none"/>
        </w:rPr>
        <w:t>供应商的姓名或者名称、地址、邮编、联系人及联系电话；</w:t>
      </w:r>
    </w:p>
    <w:p w14:paraId="40834036">
      <w:pPr>
        <w:pStyle w:val="73"/>
        <w:numPr>
          <w:ilvl w:val="0"/>
          <w:numId w:val="0"/>
        </w:numPr>
        <w:tabs>
          <w:tab w:val="left" w:pos="588"/>
        </w:tabs>
        <w:spacing w:line="360" w:lineRule="auto"/>
        <w:ind w:left="846" w:leftChars="0" w:hanging="6" w:firstLineChars="0"/>
        <w:jc w:val="left"/>
        <w:rPr>
          <w:rFonts w:ascii="Times New Roman" w:hAnsi="Times New Roman" w:eastAsia="仿宋_GB2312"/>
          <w:sz w:val="24"/>
          <w:highlight w:val="none"/>
        </w:rPr>
      </w:pPr>
      <w:r>
        <w:rPr>
          <w:rFonts w:hint="default" w:ascii="Times New Roman" w:hAnsi="Times New Roman" w:eastAsia="仿宋_GB2312" w:cs="Times New Roman"/>
          <w:kern w:val="2"/>
          <w:sz w:val="24"/>
          <w:szCs w:val="22"/>
          <w:highlight w:val="none"/>
          <w:lang w:val="en-US" w:eastAsia="zh-CN" w:bidi="ar-SA"/>
        </w:rPr>
        <w:t>（2）</w:t>
      </w:r>
      <w:r>
        <w:rPr>
          <w:rFonts w:ascii="Times New Roman" w:hAnsi="Times New Roman" w:eastAsia="仿宋_GB2312"/>
          <w:sz w:val="24"/>
          <w:highlight w:val="none"/>
        </w:rPr>
        <w:t>质疑项目的名称、编号；</w:t>
      </w:r>
    </w:p>
    <w:p w14:paraId="6BE36A11">
      <w:pPr>
        <w:pStyle w:val="73"/>
        <w:numPr>
          <w:ilvl w:val="0"/>
          <w:numId w:val="0"/>
        </w:numPr>
        <w:tabs>
          <w:tab w:val="left" w:pos="588"/>
        </w:tabs>
        <w:spacing w:line="360" w:lineRule="auto"/>
        <w:ind w:left="846" w:leftChars="0" w:hanging="6" w:firstLineChars="0"/>
        <w:jc w:val="left"/>
        <w:rPr>
          <w:rFonts w:ascii="Times New Roman" w:hAnsi="Times New Roman" w:eastAsia="仿宋_GB2312"/>
          <w:sz w:val="24"/>
          <w:highlight w:val="none"/>
        </w:rPr>
      </w:pPr>
      <w:r>
        <w:rPr>
          <w:rFonts w:hint="default" w:ascii="Times New Roman" w:hAnsi="Times New Roman" w:eastAsia="仿宋_GB2312" w:cs="Times New Roman"/>
          <w:kern w:val="2"/>
          <w:sz w:val="24"/>
          <w:szCs w:val="22"/>
          <w:highlight w:val="none"/>
          <w:lang w:val="en-US" w:eastAsia="zh-CN" w:bidi="ar-SA"/>
        </w:rPr>
        <w:t>（3）</w:t>
      </w:r>
      <w:r>
        <w:rPr>
          <w:rFonts w:ascii="Times New Roman" w:hAnsi="Times New Roman" w:eastAsia="仿宋_GB2312"/>
          <w:sz w:val="24"/>
          <w:highlight w:val="none"/>
        </w:rPr>
        <w:t>具体、明确的质疑事项和与质疑事项相关的请求；</w:t>
      </w:r>
    </w:p>
    <w:p w14:paraId="4006A996">
      <w:pPr>
        <w:pStyle w:val="73"/>
        <w:numPr>
          <w:ilvl w:val="0"/>
          <w:numId w:val="0"/>
        </w:numPr>
        <w:tabs>
          <w:tab w:val="left" w:pos="588"/>
        </w:tabs>
        <w:spacing w:line="360" w:lineRule="auto"/>
        <w:ind w:left="846" w:leftChars="0" w:hanging="6" w:firstLineChars="0"/>
        <w:jc w:val="left"/>
        <w:rPr>
          <w:rFonts w:ascii="Times New Roman" w:hAnsi="Times New Roman" w:eastAsia="仿宋_GB2312"/>
          <w:sz w:val="24"/>
          <w:highlight w:val="none"/>
        </w:rPr>
      </w:pPr>
      <w:r>
        <w:rPr>
          <w:rFonts w:hint="default" w:ascii="Times New Roman" w:hAnsi="Times New Roman" w:eastAsia="仿宋_GB2312" w:cs="Times New Roman"/>
          <w:kern w:val="2"/>
          <w:sz w:val="24"/>
          <w:szCs w:val="22"/>
          <w:highlight w:val="none"/>
          <w:lang w:val="en-US" w:eastAsia="zh-CN" w:bidi="ar-SA"/>
        </w:rPr>
        <w:t>（4）</w:t>
      </w:r>
      <w:r>
        <w:rPr>
          <w:rFonts w:ascii="Times New Roman" w:hAnsi="Times New Roman" w:eastAsia="仿宋_GB2312"/>
          <w:sz w:val="24"/>
          <w:highlight w:val="none"/>
        </w:rPr>
        <w:t>事实依据；</w:t>
      </w:r>
    </w:p>
    <w:p w14:paraId="40944BA3">
      <w:pPr>
        <w:pStyle w:val="73"/>
        <w:numPr>
          <w:ilvl w:val="0"/>
          <w:numId w:val="0"/>
        </w:numPr>
        <w:tabs>
          <w:tab w:val="left" w:pos="588"/>
        </w:tabs>
        <w:spacing w:line="360" w:lineRule="auto"/>
        <w:ind w:left="846" w:leftChars="0" w:hanging="6" w:firstLineChars="0"/>
        <w:jc w:val="left"/>
        <w:rPr>
          <w:rFonts w:ascii="Times New Roman" w:hAnsi="Times New Roman" w:eastAsia="仿宋_GB2312"/>
          <w:sz w:val="24"/>
          <w:highlight w:val="none"/>
        </w:rPr>
      </w:pPr>
      <w:r>
        <w:rPr>
          <w:rFonts w:hint="default" w:ascii="Times New Roman" w:hAnsi="Times New Roman" w:eastAsia="仿宋_GB2312" w:cs="Times New Roman"/>
          <w:kern w:val="2"/>
          <w:sz w:val="24"/>
          <w:szCs w:val="22"/>
          <w:highlight w:val="none"/>
          <w:lang w:val="en-US" w:eastAsia="zh-CN" w:bidi="ar-SA"/>
        </w:rPr>
        <w:t>（5）</w:t>
      </w:r>
      <w:r>
        <w:rPr>
          <w:rFonts w:ascii="Times New Roman" w:hAnsi="Times New Roman" w:eastAsia="仿宋_GB2312"/>
          <w:sz w:val="24"/>
          <w:highlight w:val="none"/>
        </w:rPr>
        <w:t>必要的法律依据；</w:t>
      </w:r>
    </w:p>
    <w:p w14:paraId="7F3BBA65">
      <w:pPr>
        <w:pStyle w:val="73"/>
        <w:numPr>
          <w:ilvl w:val="0"/>
          <w:numId w:val="0"/>
        </w:numPr>
        <w:tabs>
          <w:tab w:val="left" w:pos="588"/>
        </w:tabs>
        <w:spacing w:line="360" w:lineRule="auto"/>
        <w:ind w:left="846" w:leftChars="0" w:hanging="6" w:firstLineChars="0"/>
        <w:jc w:val="left"/>
        <w:rPr>
          <w:rFonts w:ascii="Times New Roman" w:hAnsi="Times New Roman" w:eastAsia="仿宋_GB2312"/>
          <w:sz w:val="24"/>
          <w:highlight w:val="none"/>
        </w:rPr>
      </w:pPr>
      <w:r>
        <w:rPr>
          <w:rFonts w:hint="default" w:ascii="Times New Roman" w:hAnsi="Times New Roman" w:eastAsia="仿宋_GB2312" w:cs="Times New Roman"/>
          <w:kern w:val="2"/>
          <w:sz w:val="24"/>
          <w:szCs w:val="22"/>
          <w:highlight w:val="none"/>
          <w:lang w:val="en-US" w:eastAsia="zh-CN" w:bidi="ar-SA"/>
        </w:rPr>
        <w:t>（6）</w:t>
      </w:r>
      <w:r>
        <w:rPr>
          <w:rFonts w:ascii="Times New Roman" w:hAnsi="Times New Roman" w:eastAsia="仿宋_GB2312"/>
          <w:sz w:val="24"/>
          <w:highlight w:val="none"/>
        </w:rPr>
        <w:t>提出质疑的日期。</w:t>
      </w:r>
    </w:p>
    <w:p w14:paraId="7E885D70">
      <w:pPr>
        <w:pStyle w:val="73"/>
        <w:tabs>
          <w:tab w:val="left" w:pos="588"/>
        </w:tabs>
        <w:spacing w:line="360" w:lineRule="auto"/>
        <w:ind w:left="838" w:leftChars="399" w:firstLine="0" w:firstLineChars="0"/>
        <w:rPr>
          <w:rFonts w:ascii="Times New Roman" w:hAnsi="Times New Roman" w:eastAsia="仿宋_GB2312"/>
          <w:sz w:val="24"/>
          <w:highlight w:val="none"/>
        </w:rPr>
      </w:pPr>
      <w:r>
        <w:rPr>
          <w:rFonts w:ascii="Times New Roman" w:hAnsi="Times New Roman" w:eastAsia="仿宋_GB2312"/>
          <w:sz w:val="24"/>
          <w:highlight w:val="none"/>
        </w:rPr>
        <w:t>供应商为自然人的，应当由本人签字；供应商为法人或者其他组织的，应当由法定代表人或</w:t>
      </w:r>
      <w:r>
        <w:rPr>
          <w:rFonts w:hint="eastAsia" w:ascii="Times New Roman" w:hAnsi="Times New Roman" w:eastAsia="仿宋_GB2312"/>
          <w:sz w:val="24"/>
          <w:highlight w:val="none"/>
          <w:lang w:val="en-US" w:eastAsia="zh-CN"/>
        </w:rPr>
        <w:t>主要</w:t>
      </w:r>
      <w:r>
        <w:rPr>
          <w:rFonts w:ascii="Times New Roman" w:hAnsi="Times New Roman" w:eastAsia="仿宋_GB2312"/>
          <w:sz w:val="24"/>
          <w:highlight w:val="none"/>
        </w:rPr>
        <w:t>负责人签字或盖章，并加盖公章。</w:t>
      </w:r>
      <w:r>
        <w:rPr>
          <w:rFonts w:hint="eastAsia" w:ascii="Times New Roman" w:hAnsi="Times New Roman" w:eastAsia="仿宋_GB2312"/>
          <w:sz w:val="24"/>
          <w:highlight w:val="none"/>
        </w:rPr>
        <w:t>供应商可以委托代理人进行质疑和投诉</w:t>
      </w: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rPr>
        <w:t>其授权委托书应当载明代理人的姓名或者名称、代理事项、具体权限、期限和相关事项。</w:t>
      </w:r>
    </w:p>
    <w:p w14:paraId="1EB5E0DD">
      <w:pPr>
        <w:tabs>
          <w:tab w:val="left" w:pos="588"/>
        </w:tabs>
        <w:spacing w:line="360" w:lineRule="auto"/>
        <w:ind w:left="960" w:hanging="960" w:hangingChars="400"/>
        <w:rPr>
          <w:rFonts w:eastAsia="仿宋_GB2312"/>
          <w:sz w:val="24"/>
          <w:highlight w:val="none"/>
        </w:rPr>
      </w:pPr>
      <w:r>
        <w:rPr>
          <w:rFonts w:eastAsia="仿宋_GB2312"/>
          <w:sz w:val="24"/>
          <w:highlight w:val="none"/>
        </w:rPr>
        <w:t>27.5   符合要求的质疑，采购代理机构将予以受理并答复。</w:t>
      </w:r>
    </w:p>
    <w:p w14:paraId="0D79BB41">
      <w:pPr>
        <w:tabs>
          <w:tab w:val="left" w:pos="588"/>
        </w:tabs>
        <w:spacing w:line="360" w:lineRule="auto"/>
        <w:ind w:left="840" w:leftChars="400"/>
        <w:rPr>
          <w:rFonts w:eastAsia="仿宋_GB2312"/>
          <w:sz w:val="24"/>
          <w:highlight w:val="none"/>
        </w:rPr>
      </w:pPr>
      <w:r>
        <w:rPr>
          <w:rFonts w:eastAsia="仿宋_GB2312"/>
          <w:sz w:val="24"/>
          <w:highlight w:val="none"/>
        </w:rPr>
        <w:t>联系人：</w:t>
      </w:r>
      <w:r>
        <w:rPr>
          <w:rFonts w:hint="eastAsia" w:eastAsia="仿宋_GB2312"/>
          <w:sz w:val="24"/>
          <w:highlight w:val="none"/>
        </w:rPr>
        <w:t>综合办公室</w:t>
      </w:r>
      <w:r>
        <w:rPr>
          <w:rFonts w:eastAsia="仿宋_GB2312"/>
          <w:sz w:val="24"/>
          <w:highlight w:val="none"/>
        </w:rPr>
        <w:t>，联系电话：029-85235014</w:t>
      </w:r>
    </w:p>
    <w:p w14:paraId="4F1E3AB8">
      <w:pPr>
        <w:tabs>
          <w:tab w:val="left" w:pos="588"/>
        </w:tabs>
        <w:spacing w:line="360" w:lineRule="auto"/>
        <w:ind w:left="840" w:hanging="840" w:hangingChars="350"/>
        <w:rPr>
          <w:rFonts w:eastAsia="仿宋_GB2312"/>
          <w:sz w:val="24"/>
          <w:highlight w:val="none"/>
        </w:rPr>
      </w:pPr>
      <w:r>
        <w:rPr>
          <w:rFonts w:eastAsia="仿宋_GB2312"/>
          <w:sz w:val="24"/>
          <w:highlight w:val="none"/>
        </w:rPr>
        <w:t>27.6   供应商进行虚假和恶意质疑的，采购代理机构将提供相关资料报监督机构，按其情况进行相应处理。</w:t>
      </w:r>
    </w:p>
    <w:bookmarkEnd w:id="378"/>
    <w:bookmarkEnd w:id="379"/>
    <w:p w14:paraId="22D95BDD">
      <w:pPr>
        <w:pStyle w:val="5"/>
        <w:rPr>
          <w:rFonts w:ascii="Times New Roman" w:hAnsi="Times New Roman" w:eastAsia="仿宋_GB2312"/>
          <w:b/>
          <w:bCs/>
          <w:sz w:val="24"/>
          <w:szCs w:val="21"/>
          <w:highlight w:val="none"/>
        </w:rPr>
      </w:pPr>
      <w:bookmarkStart w:id="380" w:name="_Toc25547"/>
      <w:r>
        <w:rPr>
          <w:rFonts w:ascii="Times New Roman" w:hAnsi="Times New Roman" w:eastAsia="仿宋_GB2312"/>
          <w:b/>
          <w:bCs/>
          <w:sz w:val="24"/>
          <w:szCs w:val="21"/>
          <w:highlight w:val="none"/>
        </w:rPr>
        <w:t>28.    履约保证金</w:t>
      </w:r>
    </w:p>
    <w:p w14:paraId="5C1F7265">
      <w:pPr>
        <w:rPr>
          <w:highlight w:val="none"/>
        </w:rPr>
      </w:pPr>
    </w:p>
    <w:p w14:paraId="32F76C6F">
      <w:pPr>
        <w:tabs>
          <w:tab w:val="left" w:pos="588"/>
        </w:tabs>
        <w:spacing w:line="360" w:lineRule="auto"/>
        <w:rPr>
          <w:rFonts w:eastAsia="仿宋_GB2312"/>
          <w:sz w:val="24"/>
          <w:highlight w:val="none"/>
        </w:rPr>
      </w:pPr>
      <w:r>
        <w:rPr>
          <w:rFonts w:eastAsia="仿宋_GB2312"/>
          <w:sz w:val="24"/>
          <w:highlight w:val="none"/>
        </w:rPr>
        <w:t>28.1   履约保证金金额见</w:t>
      </w:r>
      <w:r>
        <w:rPr>
          <w:rFonts w:eastAsia="仿宋_GB2312"/>
          <w:b/>
          <w:sz w:val="24"/>
          <w:highlight w:val="none"/>
        </w:rPr>
        <w:t>供应商须知前附表</w:t>
      </w:r>
      <w:r>
        <w:rPr>
          <w:rFonts w:eastAsia="仿宋_GB2312"/>
          <w:sz w:val="24"/>
          <w:highlight w:val="none"/>
        </w:rPr>
        <w:t>。</w:t>
      </w:r>
    </w:p>
    <w:p w14:paraId="75B2F787">
      <w:pPr>
        <w:tabs>
          <w:tab w:val="left" w:pos="588"/>
        </w:tabs>
        <w:spacing w:line="360" w:lineRule="auto"/>
        <w:rPr>
          <w:rFonts w:eastAsia="仿宋_GB2312"/>
          <w:sz w:val="24"/>
          <w:highlight w:val="none"/>
        </w:rPr>
      </w:pPr>
      <w:r>
        <w:rPr>
          <w:rFonts w:eastAsia="仿宋_GB2312"/>
          <w:sz w:val="24"/>
          <w:highlight w:val="none"/>
        </w:rPr>
        <w:t>28.2   履约保证金缴纳时间：合同</w:t>
      </w:r>
      <w:r>
        <w:rPr>
          <w:rFonts w:hint="eastAsia" w:eastAsia="仿宋_GB2312"/>
          <w:sz w:val="24"/>
          <w:highlight w:val="none"/>
          <w:lang w:val="en-US" w:eastAsia="zh-CN"/>
        </w:rPr>
        <w:t>签订后5个工作日内</w:t>
      </w:r>
      <w:r>
        <w:rPr>
          <w:rFonts w:eastAsia="仿宋_GB2312"/>
          <w:sz w:val="24"/>
          <w:highlight w:val="none"/>
        </w:rPr>
        <w:t>必须交纳至采购人。</w:t>
      </w:r>
    </w:p>
    <w:p w14:paraId="6985C2C0">
      <w:pPr>
        <w:tabs>
          <w:tab w:val="left" w:pos="588"/>
        </w:tabs>
        <w:spacing w:line="360" w:lineRule="auto"/>
        <w:ind w:left="840" w:hanging="840" w:hangingChars="350"/>
        <w:rPr>
          <w:rFonts w:eastAsia="仿宋_GB2312"/>
          <w:sz w:val="24"/>
          <w:highlight w:val="none"/>
        </w:rPr>
      </w:pPr>
      <w:r>
        <w:rPr>
          <w:rFonts w:eastAsia="仿宋_GB2312"/>
          <w:sz w:val="24"/>
          <w:highlight w:val="none"/>
        </w:rPr>
        <w:t>28.3   履约保证金缴纳形式：成交供应商应当以支票、汇票、本票、保函（格式见附件2）等非现金形式缴纳。</w:t>
      </w:r>
    </w:p>
    <w:p w14:paraId="103CBB9E">
      <w:pPr>
        <w:tabs>
          <w:tab w:val="left" w:pos="588"/>
        </w:tabs>
        <w:spacing w:line="360" w:lineRule="auto"/>
        <w:rPr>
          <w:rFonts w:eastAsia="仿宋_GB2312"/>
          <w:sz w:val="24"/>
          <w:highlight w:val="none"/>
        </w:rPr>
      </w:pPr>
      <w:r>
        <w:rPr>
          <w:rFonts w:eastAsia="仿宋_GB2312"/>
          <w:sz w:val="24"/>
          <w:highlight w:val="none"/>
        </w:rPr>
        <w:t>28.4   履约保证金收取单位名称：</w:t>
      </w:r>
    </w:p>
    <w:p w14:paraId="66660C9C">
      <w:pPr>
        <w:tabs>
          <w:tab w:val="left" w:pos="588"/>
        </w:tabs>
        <w:spacing w:line="360" w:lineRule="auto"/>
        <w:ind w:left="840" w:leftChars="400"/>
        <w:rPr>
          <w:rFonts w:eastAsia="仿宋_GB2312"/>
          <w:sz w:val="24"/>
          <w:highlight w:val="none"/>
        </w:rPr>
      </w:pPr>
      <w:r>
        <w:rPr>
          <w:rFonts w:eastAsia="仿宋_GB2312"/>
          <w:sz w:val="24"/>
          <w:highlight w:val="none"/>
        </w:rPr>
        <w:t>开户银行：</w:t>
      </w:r>
    </w:p>
    <w:p w14:paraId="0E695C41">
      <w:pPr>
        <w:tabs>
          <w:tab w:val="left" w:pos="588"/>
        </w:tabs>
        <w:spacing w:line="360" w:lineRule="auto"/>
        <w:ind w:left="840" w:leftChars="400"/>
        <w:rPr>
          <w:rFonts w:eastAsia="仿宋_GB2312"/>
          <w:sz w:val="24"/>
          <w:highlight w:val="none"/>
        </w:rPr>
      </w:pPr>
      <w:r>
        <w:rPr>
          <w:rFonts w:eastAsia="仿宋_GB2312"/>
          <w:sz w:val="24"/>
          <w:highlight w:val="none"/>
        </w:rPr>
        <w:t>账号：</w:t>
      </w:r>
    </w:p>
    <w:p w14:paraId="0FEE599A">
      <w:pPr>
        <w:tabs>
          <w:tab w:val="left" w:pos="588"/>
        </w:tabs>
        <w:spacing w:line="360" w:lineRule="auto"/>
        <w:ind w:left="840" w:leftChars="400"/>
        <w:rPr>
          <w:rFonts w:eastAsia="仿宋_GB2312"/>
          <w:sz w:val="24"/>
          <w:highlight w:val="none"/>
        </w:rPr>
      </w:pPr>
      <w:r>
        <w:rPr>
          <w:rFonts w:eastAsia="仿宋_GB2312"/>
          <w:sz w:val="24"/>
          <w:highlight w:val="none"/>
        </w:rPr>
        <w:t>联系人：               联系电话：</w:t>
      </w:r>
    </w:p>
    <w:p w14:paraId="5A5D337C">
      <w:pPr>
        <w:tabs>
          <w:tab w:val="left" w:pos="588"/>
        </w:tabs>
        <w:spacing w:line="360" w:lineRule="auto"/>
        <w:rPr>
          <w:rFonts w:eastAsia="仿宋_GB2312"/>
          <w:sz w:val="24"/>
          <w:highlight w:val="none"/>
        </w:rPr>
      </w:pPr>
      <w:r>
        <w:rPr>
          <w:rFonts w:eastAsia="仿宋_GB2312"/>
          <w:sz w:val="24"/>
          <w:highlight w:val="none"/>
        </w:rPr>
        <w:t>28.5   履约保证金退还的方式、时间、条件：*****</w:t>
      </w:r>
    </w:p>
    <w:p w14:paraId="34BEB630">
      <w:pPr>
        <w:tabs>
          <w:tab w:val="left" w:pos="588"/>
        </w:tabs>
        <w:spacing w:line="360" w:lineRule="auto"/>
        <w:rPr>
          <w:rFonts w:eastAsia="仿宋_GB2312"/>
          <w:sz w:val="24"/>
          <w:highlight w:val="none"/>
        </w:rPr>
      </w:pPr>
      <w:r>
        <w:rPr>
          <w:rFonts w:eastAsia="仿宋_GB2312"/>
          <w:sz w:val="24"/>
          <w:highlight w:val="none"/>
        </w:rPr>
        <w:t>28.6   履约保证金不予退还的情况：****</w:t>
      </w:r>
    </w:p>
    <w:p w14:paraId="16422EAF">
      <w:pPr>
        <w:tabs>
          <w:tab w:val="left" w:pos="588"/>
        </w:tabs>
        <w:spacing w:line="360" w:lineRule="auto"/>
        <w:rPr>
          <w:rFonts w:eastAsia="仿宋_GB2312"/>
          <w:sz w:val="24"/>
          <w:highlight w:val="none"/>
        </w:rPr>
      </w:pPr>
      <w:r>
        <w:rPr>
          <w:rFonts w:eastAsia="仿宋_GB2312"/>
          <w:sz w:val="24"/>
          <w:highlight w:val="none"/>
        </w:rPr>
        <w:t>28.7   逾期退还履约保证金的违约责任：****</w:t>
      </w:r>
    </w:p>
    <w:p w14:paraId="74AE6940">
      <w:pPr>
        <w:pStyle w:val="5"/>
        <w:rPr>
          <w:rFonts w:ascii="Times New Roman" w:hAnsi="Times New Roman" w:eastAsia="仿宋_GB2312"/>
          <w:b/>
          <w:bCs/>
          <w:sz w:val="24"/>
          <w:szCs w:val="21"/>
          <w:highlight w:val="none"/>
        </w:rPr>
      </w:pPr>
      <w:r>
        <w:rPr>
          <w:rFonts w:ascii="Times New Roman" w:hAnsi="Times New Roman" w:eastAsia="仿宋_GB2312"/>
          <w:b/>
          <w:bCs/>
          <w:sz w:val="24"/>
          <w:szCs w:val="21"/>
          <w:highlight w:val="none"/>
        </w:rPr>
        <w:t>29.    成交服务费</w:t>
      </w:r>
      <w:bookmarkEnd w:id="380"/>
    </w:p>
    <w:p w14:paraId="7F6F4721">
      <w:pPr>
        <w:tabs>
          <w:tab w:val="left" w:pos="588"/>
        </w:tabs>
        <w:spacing w:line="360" w:lineRule="auto"/>
        <w:ind w:left="840" w:hanging="840" w:hangingChars="350"/>
        <w:rPr>
          <w:rFonts w:eastAsia="仿宋_GB2312"/>
          <w:sz w:val="24"/>
          <w:highlight w:val="none"/>
        </w:rPr>
      </w:pPr>
      <w:r>
        <w:rPr>
          <w:rFonts w:eastAsia="仿宋_GB2312"/>
          <w:sz w:val="24"/>
          <w:highlight w:val="none"/>
        </w:rPr>
        <w:t>29.1   服务费由采购人</w:t>
      </w:r>
      <w:r>
        <w:rPr>
          <w:rFonts w:hint="eastAsia" w:eastAsia="仿宋_GB2312"/>
          <w:sz w:val="24"/>
          <w:highlight w:val="none"/>
          <w:lang w:val="en-US" w:eastAsia="zh-CN"/>
        </w:rPr>
        <w:t>支付，</w:t>
      </w:r>
      <w:r>
        <w:rPr>
          <w:rFonts w:eastAsia="仿宋_GB2312"/>
          <w:sz w:val="24"/>
          <w:highlight w:val="none"/>
        </w:rPr>
        <w:t>采购人与采购代理机构约定：</w:t>
      </w:r>
    </w:p>
    <w:p w14:paraId="541A06C9">
      <w:pPr>
        <w:snapToGrid w:val="0"/>
        <w:spacing w:line="360" w:lineRule="auto"/>
        <w:ind w:left="840" w:leftChars="400"/>
        <w:rPr>
          <w:rFonts w:hint="eastAsia" w:eastAsia="仿宋_GB2312"/>
          <w:sz w:val="24"/>
          <w:highlight w:val="none"/>
          <w:lang w:eastAsia="zh-CN"/>
        </w:rPr>
      </w:pPr>
      <w:r>
        <w:rPr>
          <w:rFonts w:hint="eastAsia" w:eastAsia="仿宋_GB2312"/>
          <w:sz w:val="24"/>
          <w:highlight w:val="none"/>
        </w:rPr>
        <w:t>（</w:t>
      </w:r>
      <w:r>
        <w:rPr>
          <w:rFonts w:eastAsia="仿宋_GB2312"/>
          <w:sz w:val="24"/>
          <w:highlight w:val="none"/>
        </w:rPr>
        <w:t>参照原国家计委计价格〔2002〕1980号文和</w:t>
      </w:r>
      <w:r>
        <w:rPr>
          <w:rFonts w:hint="eastAsia" w:eastAsia="仿宋_GB2312"/>
          <w:sz w:val="24"/>
          <w:highlight w:val="none"/>
          <w:lang w:eastAsia="zh-CN"/>
        </w:rPr>
        <w:t>国家发展改革委</w:t>
      </w:r>
      <w:r>
        <w:rPr>
          <w:rFonts w:eastAsia="仿宋_GB2312"/>
          <w:sz w:val="24"/>
          <w:highlight w:val="none"/>
        </w:rPr>
        <w:t>发改办价格〔2003〕857号文的计算方法（按标段）收取</w:t>
      </w:r>
    </w:p>
    <w:p w14:paraId="3A983F2A">
      <w:pPr>
        <w:snapToGrid w:val="0"/>
        <w:spacing w:line="360" w:lineRule="auto"/>
        <w:rPr>
          <w:rFonts w:eastAsia="仿宋_GB2312"/>
          <w:sz w:val="24"/>
          <w:highlight w:val="none"/>
        </w:rPr>
      </w:pPr>
      <w:r>
        <w:rPr>
          <w:rFonts w:eastAsia="仿宋_GB2312"/>
          <w:sz w:val="24"/>
          <w:highlight w:val="none"/>
        </w:rPr>
        <w:t>29.2   成交单位的代理服务费交纳信息</w:t>
      </w:r>
    </w:p>
    <w:p w14:paraId="11E7C0A2">
      <w:pPr>
        <w:snapToGrid w:val="0"/>
        <w:spacing w:line="360" w:lineRule="auto"/>
        <w:ind w:firstLine="840" w:firstLineChars="350"/>
        <w:rPr>
          <w:rFonts w:eastAsia="仿宋_GB2312"/>
          <w:sz w:val="24"/>
          <w:highlight w:val="none"/>
        </w:rPr>
      </w:pPr>
      <w:r>
        <w:rPr>
          <w:rFonts w:eastAsia="仿宋_GB2312"/>
          <w:sz w:val="24"/>
          <w:highlight w:val="none"/>
        </w:rPr>
        <w:t>银行户名：陕西省采购招标有限责任公司</w:t>
      </w:r>
    </w:p>
    <w:p w14:paraId="32F534B2">
      <w:pPr>
        <w:snapToGrid w:val="0"/>
        <w:spacing w:line="360" w:lineRule="auto"/>
        <w:ind w:firstLine="840" w:firstLineChars="350"/>
        <w:rPr>
          <w:rFonts w:eastAsia="仿宋_GB2312"/>
          <w:sz w:val="24"/>
          <w:highlight w:val="none"/>
        </w:rPr>
      </w:pPr>
      <w:r>
        <w:rPr>
          <w:rFonts w:eastAsia="仿宋_GB2312"/>
          <w:sz w:val="24"/>
          <w:highlight w:val="none"/>
        </w:rPr>
        <w:t>开户银行：中国光大银行西安友谊路支行</w:t>
      </w:r>
    </w:p>
    <w:p w14:paraId="0C804BD4">
      <w:pPr>
        <w:snapToGrid w:val="0"/>
        <w:spacing w:line="360" w:lineRule="auto"/>
        <w:ind w:firstLine="840" w:firstLineChars="350"/>
        <w:rPr>
          <w:rFonts w:eastAsia="仿宋_GB2312"/>
          <w:sz w:val="24"/>
          <w:highlight w:val="none"/>
        </w:rPr>
      </w:pPr>
      <w:r>
        <w:rPr>
          <w:rFonts w:eastAsia="仿宋_GB2312"/>
          <w:sz w:val="24"/>
          <w:highlight w:val="none"/>
        </w:rPr>
        <w:t>账    号：78560188000095264</w:t>
      </w:r>
    </w:p>
    <w:p w14:paraId="1788A6D8">
      <w:pPr>
        <w:snapToGrid w:val="0"/>
        <w:spacing w:line="360" w:lineRule="auto"/>
        <w:ind w:firstLine="840" w:firstLineChars="350"/>
        <w:rPr>
          <w:rFonts w:eastAsia="仿宋_GB2312"/>
          <w:sz w:val="24"/>
          <w:highlight w:val="none"/>
        </w:rPr>
      </w:pPr>
      <w:r>
        <w:rPr>
          <w:rFonts w:eastAsia="仿宋_GB2312"/>
          <w:sz w:val="24"/>
          <w:highlight w:val="none"/>
        </w:rPr>
        <w:t>联 系 人：</w:t>
      </w:r>
      <w:r>
        <w:rPr>
          <w:rFonts w:hint="eastAsia" w:eastAsia="仿宋_GB2312"/>
          <w:sz w:val="24"/>
          <w:highlight w:val="none"/>
        </w:rPr>
        <w:t>财务部</w:t>
      </w:r>
      <w:r>
        <w:rPr>
          <w:rFonts w:eastAsia="仿宋_GB2312"/>
          <w:sz w:val="24"/>
          <w:highlight w:val="none"/>
        </w:rPr>
        <w:t xml:space="preserve">   联系电话：029-85263975</w:t>
      </w:r>
    </w:p>
    <w:p w14:paraId="01A79C7A">
      <w:pPr>
        <w:snapToGrid w:val="0"/>
        <w:spacing w:line="360" w:lineRule="auto"/>
        <w:ind w:left="960" w:hanging="960" w:hangingChars="400"/>
        <w:rPr>
          <w:rFonts w:eastAsia="仿宋_GB2312"/>
          <w:sz w:val="24"/>
          <w:highlight w:val="none"/>
        </w:rPr>
      </w:pPr>
      <w:r>
        <w:rPr>
          <w:rFonts w:hint="eastAsia" w:eastAsia="仿宋_GB2312"/>
          <w:sz w:val="24"/>
          <w:highlight w:val="none"/>
        </w:rPr>
        <w:t xml:space="preserve">29.3    </w:t>
      </w:r>
      <w:r>
        <w:rPr>
          <w:rFonts w:hint="eastAsia" w:eastAsia="仿宋_GB2312"/>
          <w:sz w:val="24"/>
          <w:highlight w:val="none"/>
          <w:lang w:val="en-US" w:eastAsia="zh-CN"/>
        </w:rPr>
        <w:t>若</w:t>
      </w:r>
      <w:r>
        <w:rPr>
          <w:rFonts w:hint="eastAsia" w:eastAsia="仿宋_GB2312"/>
          <w:sz w:val="24"/>
          <w:highlight w:val="none"/>
        </w:rPr>
        <w:t>成交服务费</w:t>
      </w:r>
      <w:r>
        <w:rPr>
          <w:rFonts w:hint="eastAsia" w:eastAsia="仿宋_GB2312"/>
          <w:sz w:val="24"/>
          <w:highlight w:val="none"/>
          <w:lang w:val="en-US" w:eastAsia="zh-CN"/>
        </w:rPr>
        <w:t>由成交单位支付，则</w:t>
      </w:r>
      <w:r>
        <w:rPr>
          <w:rFonts w:hint="eastAsia" w:eastAsia="仿宋_GB2312"/>
          <w:sz w:val="24"/>
          <w:highlight w:val="none"/>
        </w:rPr>
        <w:t>包含在供应商的响应报价中，不在响应分项报价表中单独列项。</w:t>
      </w:r>
    </w:p>
    <w:p w14:paraId="26886FE0">
      <w:pPr>
        <w:pStyle w:val="5"/>
        <w:numPr>
          <w:ilvl w:val="0"/>
          <w:numId w:val="11"/>
        </w:numPr>
        <w:rPr>
          <w:rFonts w:ascii="Times New Roman" w:hAnsi="Times New Roman" w:eastAsia="仿宋_GB2312"/>
          <w:b/>
          <w:bCs/>
          <w:sz w:val="24"/>
          <w:szCs w:val="21"/>
          <w:highlight w:val="none"/>
        </w:rPr>
      </w:pPr>
      <w:bookmarkStart w:id="381" w:name="_Toc1585"/>
      <w:r>
        <w:rPr>
          <w:rFonts w:ascii="Times New Roman" w:hAnsi="Times New Roman" w:eastAsia="仿宋_GB2312"/>
          <w:b/>
          <w:bCs/>
          <w:sz w:val="24"/>
          <w:szCs w:val="21"/>
          <w:highlight w:val="none"/>
        </w:rPr>
        <w:t xml:space="preserve">  </w:t>
      </w:r>
      <w:r>
        <w:rPr>
          <w:rFonts w:hint="eastAsia" w:ascii="Times New Roman" w:hAnsi="Times New Roman" w:eastAsia="仿宋_GB2312"/>
          <w:b/>
          <w:bCs/>
          <w:sz w:val="24"/>
          <w:szCs w:val="21"/>
          <w:highlight w:val="none"/>
        </w:rPr>
        <w:t xml:space="preserve"> </w:t>
      </w:r>
      <w:r>
        <w:rPr>
          <w:rFonts w:ascii="Times New Roman" w:hAnsi="Times New Roman" w:eastAsia="仿宋_GB2312"/>
          <w:b/>
          <w:bCs/>
          <w:sz w:val="24"/>
          <w:szCs w:val="21"/>
          <w:highlight w:val="none"/>
        </w:rPr>
        <w:t>采购人追加采购数量的权力</w:t>
      </w:r>
      <w:bookmarkEnd w:id="381"/>
    </w:p>
    <w:p w14:paraId="2348950E">
      <w:pPr>
        <w:tabs>
          <w:tab w:val="left" w:pos="588"/>
        </w:tabs>
        <w:spacing w:line="360" w:lineRule="auto"/>
        <w:ind w:left="840" w:leftChars="400"/>
        <w:rPr>
          <w:rFonts w:eastAsia="仿宋_GB2312"/>
          <w:sz w:val="24"/>
          <w:highlight w:val="none"/>
        </w:rPr>
      </w:pPr>
      <w:bookmarkStart w:id="382" w:name="_Toc389620205"/>
      <w:bookmarkStart w:id="383" w:name="_Toc385992366"/>
      <w:r>
        <w:rPr>
          <w:rFonts w:eastAsia="仿宋_GB2312"/>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11"/>
        </w:numPr>
        <w:rPr>
          <w:rFonts w:ascii="Times New Roman" w:hAnsi="Times New Roman" w:eastAsia="仿宋_GB2312"/>
          <w:b/>
          <w:bCs/>
          <w:sz w:val="24"/>
          <w:szCs w:val="21"/>
          <w:highlight w:val="none"/>
        </w:rPr>
      </w:pPr>
      <w:r>
        <w:rPr>
          <w:rFonts w:ascii="Times New Roman" w:hAnsi="Times New Roman" w:eastAsia="仿宋_GB2312"/>
          <w:b/>
          <w:bCs/>
          <w:sz w:val="24"/>
          <w:szCs w:val="21"/>
          <w:highlight w:val="none"/>
        </w:rPr>
        <w:t xml:space="preserve">   其他情况</w:t>
      </w:r>
    </w:p>
    <w:p w14:paraId="052429D1">
      <w:pPr>
        <w:pStyle w:val="22"/>
        <w:ind w:left="840" w:hanging="840" w:hangingChars="350"/>
        <w:rPr>
          <w:rFonts w:ascii="Times New Roman" w:hAnsi="Times New Roman" w:eastAsia="仿宋_GB2312"/>
          <w:sz w:val="24"/>
          <w:highlight w:val="none"/>
        </w:rPr>
      </w:pPr>
      <w:r>
        <w:rPr>
          <w:rFonts w:ascii="Times New Roman" w:hAnsi="Times New Roman" w:eastAsia="仿宋_GB2312"/>
          <w:sz w:val="24"/>
          <w:highlight w:val="none"/>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ascii="Times New Roman" w:hAnsi="Times New Roman" w:eastAsia="仿宋_GB2312"/>
          <w:sz w:val="24"/>
          <w:highlight w:val="none"/>
        </w:rPr>
      </w:pPr>
      <w:r>
        <w:rPr>
          <w:rFonts w:ascii="Times New Roman" w:hAnsi="Times New Roman" w:eastAsia="仿宋_GB2312"/>
          <w:sz w:val="24"/>
          <w:highlight w:val="none"/>
        </w:rPr>
        <w:t>31.2   连续两次进行竞争性磋商活动，因符合磋商要求供应商不足3家，经请示政府采购管理部门同意后，可继续进行竞争性磋商活动。</w:t>
      </w:r>
    </w:p>
    <w:p w14:paraId="00F9E92F">
      <w:pPr>
        <w:pStyle w:val="5"/>
        <w:numPr>
          <w:ilvl w:val="0"/>
          <w:numId w:val="11"/>
        </w:numPr>
        <w:rPr>
          <w:rFonts w:ascii="Times New Roman" w:hAnsi="Times New Roman" w:eastAsia="仿宋_GB2312"/>
          <w:b/>
          <w:bCs/>
          <w:sz w:val="24"/>
          <w:szCs w:val="21"/>
          <w:highlight w:val="none"/>
        </w:rPr>
      </w:pPr>
      <w:r>
        <w:rPr>
          <w:rFonts w:ascii="Times New Roman" w:hAnsi="Times New Roman" w:eastAsia="仿宋_GB2312"/>
          <w:b/>
          <w:bCs/>
          <w:sz w:val="24"/>
          <w:szCs w:val="21"/>
          <w:highlight w:val="none"/>
        </w:rPr>
        <w:t xml:space="preserve">   政府采购信用担保及融资</w:t>
      </w:r>
    </w:p>
    <w:p w14:paraId="06E7F71B">
      <w:pPr>
        <w:pStyle w:val="22"/>
        <w:ind w:left="840" w:hanging="840" w:hangingChars="350"/>
        <w:rPr>
          <w:rFonts w:ascii="Times New Roman" w:hAnsi="Times New Roman" w:eastAsia="仿宋_GB2312"/>
          <w:sz w:val="24"/>
          <w:highlight w:val="none"/>
        </w:rPr>
      </w:pPr>
      <w:r>
        <w:rPr>
          <w:rFonts w:ascii="Times New Roman" w:hAnsi="Times New Roman" w:eastAsia="仿宋_GB2312"/>
          <w:sz w:val="24"/>
          <w:highlight w:val="none"/>
        </w:rPr>
        <w:t>32.</w:t>
      </w:r>
      <w:r>
        <w:rPr>
          <w:rFonts w:hint="eastAsia" w:ascii="Times New Roman" w:hAnsi="Times New Roman" w:eastAsia="仿宋_GB2312"/>
          <w:sz w:val="24"/>
          <w:highlight w:val="none"/>
        </w:rPr>
        <w:t>1</w:t>
      </w:r>
      <w:r>
        <w:rPr>
          <w:rFonts w:ascii="Times New Roman" w:hAnsi="Times New Roman" w:eastAsia="仿宋_GB2312"/>
          <w:sz w:val="24"/>
          <w:highlight w:val="none"/>
        </w:rPr>
        <w:t xml:space="preserve">   供应商递交的履约担保函应符合本磋商文件的规定。</w:t>
      </w:r>
    </w:p>
    <w:p w14:paraId="77FC5B54">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b/>
          <w:bCs/>
          <w:sz w:val="24"/>
          <w:szCs w:val="24"/>
          <w:highlight w:val="none"/>
        </w:rPr>
      </w:pPr>
      <w:r>
        <w:rPr>
          <w:rFonts w:eastAsia="仿宋_GB2312"/>
          <w:sz w:val="24"/>
          <w:highlight w:val="none"/>
        </w:rPr>
        <w:t>32.</w:t>
      </w:r>
      <w:r>
        <w:rPr>
          <w:rFonts w:hint="eastAsia" w:eastAsia="仿宋_GB2312"/>
          <w:sz w:val="24"/>
          <w:highlight w:val="none"/>
        </w:rPr>
        <w:t>2</w:t>
      </w:r>
      <w:r>
        <w:rPr>
          <w:rFonts w:eastAsia="仿宋_GB2312"/>
          <w:sz w:val="24"/>
          <w:highlight w:val="none"/>
        </w:rPr>
        <w:t xml:space="preserve">   </w:t>
      </w:r>
      <w:bookmarkEnd w:id="382"/>
      <w:bookmarkEnd w:id="383"/>
      <w:bookmarkStart w:id="384" w:name="_Toc184025279"/>
      <w:bookmarkStart w:id="385" w:name="_Toc230099802"/>
      <w:bookmarkStart w:id="386" w:name="_Toc184114070"/>
      <w:bookmarkStart w:id="387" w:name="_Toc230013637"/>
      <w:r>
        <w:rPr>
          <w:rFonts w:hint="eastAsia" w:ascii="仿宋" w:hAnsi="仿宋" w:eastAsia="仿宋" w:cs="仿宋"/>
          <w:b/>
          <w:bCs/>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国办《关于促进中小企业健康发展的指导意见》、财政部</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工信部《政府采购促进中小企业发展</w:t>
      </w:r>
      <w:r>
        <w:rPr>
          <w:rFonts w:hint="eastAsia" w:ascii="仿宋" w:hAnsi="仿宋" w:eastAsia="仿宋" w:cs="仿宋"/>
          <w:b/>
          <w:bCs/>
          <w:sz w:val="24"/>
          <w:szCs w:val="24"/>
          <w:highlight w:val="none"/>
          <w:lang w:val="en-US" w:eastAsia="zh-CN"/>
        </w:rPr>
        <w:t>管理</w:t>
      </w:r>
      <w:r>
        <w:rPr>
          <w:rFonts w:hint="eastAsia" w:ascii="仿宋" w:hAnsi="仿宋" w:eastAsia="仿宋" w:cs="仿宋"/>
          <w:b/>
          <w:bCs/>
          <w:sz w:val="24"/>
          <w:szCs w:val="24"/>
          <w:highlight w:val="none"/>
        </w:rPr>
        <w:t>办法》（财库〔20</w:t>
      </w:r>
      <w:r>
        <w:rPr>
          <w:rFonts w:hint="eastAsia" w:ascii="仿宋" w:hAnsi="仿宋" w:eastAsia="仿宋" w:cs="仿宋"/>
          <w:b/>
          <w:bCs/>
          <w:sz w:val="24"/>
          <w:szCs w:val="24"/>
          <w:highlight w:val="none"/>
          <w:lang w:val="en-US" w:eastAsia="zh-CN"/>
        </w:rPr>
        <w:t>20</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46</w:t>
      </w:r>
      <w:r>
        <w:rPr>
          <w:rFonts w:hint="eastAsia" w:ascii="仿宋" w:hAnsi="仿宋" w:eastAsia="仿宋" w:cs="仿宋"/>
          <w:b/>
          <w:bCs/>
          <w:sz w:val="24"/>
          <w:szCs w:val="24"/>
          <w:highlight w:val="none"/>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《陕西省财政厅 中国人民银行西安分行关于深入推进政府采购信用融资业务</w:t>
      </w:r>
      <w:r>
        <w:rPr>
          <w:rFonts w:hint="default" w:ascii="仿宋" w:hAnsi="仿宋" w:eastAsia="仿宋" w:cs="仿宋"/>
          <w:b/>
          <w:bCs/>
          <w:sz w:val="24"/>
          <w:szCs w:val="24"/>
          <w:highlight w:val="none"/>
          <w:lang w:val="en-US" w:eastAsia="zh-CN"/>
        </w:rPr>
        <w:t>的通知</w:t>
      </w:r>
      <w:r>
        <w:rPr>
          <w:rFonts w:hint="eastAsia" w:ascii="仿宋" w:hAnsi="仿宋" w:eastAsia="仿宋" w:cs="仿宋"/>
          <w:b/>
          <w:bCs/>
          <w:sz w:val="24"/>
          <w:szCs w:val="24"/>
          <w:highlight w:val="none"/>
          <w:lang w:val="en-US" w:eastAsia="zh-CN"/>
        </w:rPr>
        <w:t>》</w:t>
      </w:r>
      <w:r>
        <w:rPr>
          <w:rFonts w:hint="eastAsia" w:ascii="仿宋" w:hAnsi="仿宋" w:eastAsia="仿宋" w:cs="仿宋"/>
          <w:b/>
          <w:bCs/>
          <w:sz w:val="24"/>
          <w:szCs w:val="24"/>
          <w:highlight w:val="none"/>
        </w:rPr>
        <w:t>（陕财办采〔202</w:t>
      </w:r>
      <w:r>
        <w:rPr>
          <w:rFonts w:hint="eastAsia" w:ascii="仿宋" w:hAnsi="仿宋" w:eastAsia="仿宋" w:cs="仿宋"/>
          <w:b/>
          <w:bCs/>
          <w:sz w:val="24"/>
          <w:szCs w:val="24"/>
          <w:highlight w:val="none"/>
          <w:lang w:val="en-US" w:eastAsia="zh-CN"/>
        </w:rPr>
        <w:t>3</w:t>
      </w:r>
      <w:r>
        <w:rPr>
          <w:rFonts w:hint="eastAsia" w:ascii="仿宋" w:hAnsi="仿宋" w:eastAsia="仿宋" w:cs="仿宋"/>
          <w:b/>
          <w:bCs/>
          <w:sz w:val="24"/>
          <w:szCs w:val="24"/>
          <w:highlight w:val="none"/>
        </w:rPr>
        <w:t>〕5号）等有关规定，按照</w:t>
      </w:r>
      <w:r>
        <w:rPr>
          <w:rFonts w:hint="eastAsia" w:ascii="仿宋" w:hAnsi="仿宋" w:eastAsia="仿宋" w:cs="仿宋"/>
          <w:b/>
          <w:bCs/>
          <w:sz w:val="24"/>
          <w:szCs w:val="24"/>
          <w:highlight w:val="none"/>
          <w:lang w:val="en-US" w:eastAsia="zh-CN"/>
        </w:rPr>
        <w:t>政府</w:t>
      </w:r>
      <w:r>
        <w:rPr>
          <w:rFonts w:hint="eastAsia" w:ascii="仿宋" w:hAnsi="仿宋" w:eastAsia="仿宋" w:cs="仿宋"/>
          <w:b/>
          <w:bCs/>
          <w:sz w:val="24"/>
          <w:szCs w:val="24"/>
          <w:highlight w:val="none"/>
        </w:rPr>
        <w:t>引导、</w:t>
      </w:r>
      <w:r>
        <w:rPr>
          <w:rFonts w:hint="eastAsia" w:ascii="仿宋" w:hAnsi="仿宋" w:eastAsia="仿宋" w:cs="仿宋"/>
          <w:b/>
          <w:bCs/>
          <w:sz w:val="24"/>
          <w:szCs w:val="24"/>
          <w:highlight w:val="none"/>
          <w:lang w:val="en-US" w:eastAsia="zh-CN"/>
        </w:rPr>
        <w:t>市场运作、银企</w:t>
      </w:r>
      <w:r>
        <w:rPr>
          <w:rFonts w:hint="eastAsia" w:ascii="仿宋" w:hAnsi="仿宋" w:eastAsia="仿宋" w:cs="仿宋"/>
          <w:b/>
          <w:bCs/>
          <w:sz w:val="24"/>
          <w:szCs w:val="24"/>
          <w:highlight w:val="none"/>
        </w:rPr>
        <w:t>自愿、风险自担的原则，中标（成交）供应商可根据自身资金需求，登录陕西省政府采购信用融资平台</w:t>
      </w:r>
      <w:r>
        <w:rPr>
          <w:rFonts w:hint="eastAsia" w:ascii="仿宋" w:hAnsi="仿宋" w:eastAsia="仿宋" w:cs="仿宋"/>
          <w:b/>
          <w:bCs/>
          <w:spacing w:val="-6"/>
          <w:sz w:val="24"/>
          <w:szCs w:val="24"/>
          <w:highlight w:val="none"/>
        </w:rPr>
        <w:t>（http://www.ccgp-shaanxi.gov.cn/zcdservice/zcd/shanxi/）</w:t>
      </w:r>
      <w:r>
        <w:rPr>
          <w:rFonts w:hint="eastAsia" w:ascii="仿宋" w:hAnsi="仿宋" w:eastAsia="仿宋" w:cs="仿宋"/>
          <w:b/>
          <w:bCs/>
          <w:sz w:val="24"/>
          <w:szCs w:val="24"/>
          <w:highlight w:val="none"/>
          <w:lang w:val="en-US" w:eastAsia="zh-CN"/>
        </w:rPr>
        <w:t>或中征平台（https://www.crcrfsp.com）</w:t>
      </w:r>
      <w:r>
        <w:rPr>
          <w:rFonts w:hint="eastAsia" w:ascii="仿宋" w:hAnsi="仿宋" w:eastAsia="仿宋" w:cs="仿宋"/>
          <w:b/>
          <w:bCs/>
          <w:sz w:val="24"/>
          <w:szCs w:val="24"/>
          <w:highlight w:val="none"/>
        </w:rPr>
        <w:t>在线申请，依法参加政府采购信用融资活动。</w:t>
      </w:r>
    </w:p>
    <w:p w14:paraId="5E0E0BE2">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br w:type="page"/>
      </w:r>
    </w:p>
    <w:tbl>
      <w:tblPr>
        <w:tblStyle w:val="50"/>
        <w:tblpPr w:leftFromText="180" w:rightFromText="180" w:vertAnchor="page" w:horzAnchor="page" w:tblpX="1545" w:tblpY="1367"/>
        <w:tblOverlap w:val="never"/>
        <w:tblW w:w="94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8"/>
        <w:gridCol w:w="1045"/>
        <w:gridCol w:w="1057"/>
        <w:gridCol w:w="1093"/>
        <w:gridCol w:w="1105"/>
        <w:gridCol w:w="1378"/>
        <w:gridCol w:w="1093"/>
        <w:gridCol w:w="2040"/>
      </w:tblGrid>
      <w:tr w14:paraId="7FC0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688" w:type="dxa"/>
            <w:tcBorders>
              <w:top w:val="nil"/>
              <w:left w:val="nil"/>
              <w:bottom w:val="nil"/>
              <w:right w:val="nil"/>
            </w:tcBorders>
            <w:noWrap/>
            <w:vAlign w:val="center"/>
          </w:tcPr>
          <w:p w14:paraId="3AE6047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32"/>
                <w:szCs w:val="32"/>
                <w:highlight w:val="none"/>
                <w:u w:val="none"/>
                <w:lang w:val="en-US" w:eastAsia="zh-CN" w:bidi="ar"/>
              </w:rPr>
            </w:pPr>
          </w:p>
        </w:tc>
        <w:tc>
          <w:tcPr>
            <w:tcW w:w="8811" w:type="dxa"/>
            <w:gridSpan w:val="7"/>
            <w:tcBorders>
              <w:top w:val="nil"/>
              <w:left w:val="nil"/>
              <w:bottom w:val="nil"/>
              <w:right w:val="nil"/>
            </w:tcBorders>
            <w:noWrap/>
            <w:vAlign w:val="center"/>
          </w:tcPr>
          <w:p w14:paraId="7E8E41F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楷体" w:hAnsi="楷体" w:eastAsia="楷体" w:cs="楷体"/>
                <w:i w:val="0"/>
                <w:iCs w:val="0"/>
                <w:color w:val="000000"/>
                <w:sz w:val="52"/>
                <w:szCs w:val="52"/>
                <w:highlight w:val="none"/>
                <w:u w:val="none"/>
              </w:rPr>
            </w:pPr>
            <w:r>
              <w:rPr>
                <w:rFonts w:hint="eastAsia" w:ascii="楷体" w:hAnsi="楷体" w:eastAsia="楷体" w:cs="楷体"/>
                <w:i w:val="0"/>
                <w:iCs w:val="0"/>
                <w:color w:val="000000"/>
                <w:kern w:val="0"/>
                <w:sz w:val="32"/>
                <w:szCs w:val="32"/>
                <w:highlight w:val="none"/>
                <w:u w:val="none"/>
                <w:lang w:val="en-US" w:eastAsia="zh-CN" w:bidi="ar"/>
              </w:rPr>
              <w:t>榆林市“政采贷”业务办理银行联系表</w:t>
            </w:r>
          </w:p>
        </w:tc>
      </w:tr>
      <w:tr w14:paraId="1FD1D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A699D8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序号</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039A13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银行名称</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275C072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产品名称</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2D1784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贷款额度</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53DAF7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贷款期限</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5C96DA7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贷款利率</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646E39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办理时效</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5F0029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联系人</w:t>
            </w:r>
          </w:p>
        </w:tc>
      </w:tr>
      <w:tr w14:paraId="115C6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8CA9EC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4AE35D0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长安银行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485A3C9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2A0EF86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573CDD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1E4EBCA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10E50B8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14:paraId="239CF02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魏  众15109123951</w:t>
            </w:r>
          </w:p>
        </w:tc>
      </w:tr>
      <w:tr w14:paraId="7A271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02F428E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66B48E9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中信银行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7095FB1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政采E贷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45C8F1A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55F2D7C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2A6B778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04FCD7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253F22D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高  明18992218795</w:t>
            </w:r>
          </w:p>
        </w:tc>
      </w:tr>
      <w:tr w14:paraId="18A1B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3EB9240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4E9B02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光大银行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42FB409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0281CF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90990F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795C4B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3551CAC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4D53420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艾思宇13509127997</w:t>
            </w:r>
          </w:p>
        </w:tc>
      </w:tr>
      <w:tr w14:paraId="5DE02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4BBDE0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4</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1D66E81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交通银行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72B0193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秦政贷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2CFA1B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AE1C3E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6AEA4AF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748F2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42949A0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张  飞15291296886</w:t>
            </w:r>
          </w:p>
        </w:tc>
      </w:tr>
      <w:tr w14:paraId="46ABF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14760B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5</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68A371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中国银行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36ED66F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5BEDCB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5B86FB8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528910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156433E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14:paraId="31CD8C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李  浩18691230007</w:t>
            </w:r>
          </w:p>
        </w:tc>
      </w:tr>
      <w:tr w14:paraId="42F71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43DA647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6</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78E596A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招商银行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50B7D72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89105E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448610B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4C3AEA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96565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5E0D38E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马  烨15596100007</w:t>
            </w:r>
          </w:p>
        </w:tc>
      </w:tr>
      <w:tr w14:paraId="2D018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3178F58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7</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4DE83F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浦发银行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635CAE1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政采E贷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75882F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2A13C9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1595D4C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sz w:val="21"/>
                <w:szCs w:val="21"/>
                <w:highlight w:val="none"/>
                <w:u w:val="none"/>
                <w:lang w:val="en-US"/>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60ECF9E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0B12B85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朱  君15629169158</w:t>
            </w:r>
          </w:p>
        </w:tc>
      </w:tr>
      <w:tr w14:paraId="508F0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2511C2A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8</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27EF6C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农商银行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3B5906F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1F6D2A1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29FF013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1-2年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6994C89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3.45%-5.8%</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0451F64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28C62E5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王  璐15529875056</w:t>
            </w:r>
          </w:p>
        </w:tc>
      </w:tr>
      <w:tr w14:paraId="61D81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0788639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9</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60BBDEB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农业银行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6DE64BF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142189F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4F5B7A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7FF8B51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3.45%以上</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363BF73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2F85658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米璐洁18966997666</w:t>
            </w:r>
          </w:p>
        </w:tc>
      </w:tr>
      <w:tr w14:paraId="49E90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0868E02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58C1F43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民生银行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1EBCB7E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政采E贷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6DD53AC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A82794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1C7F61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070D96D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06B6F3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郝双双15991225850</w:t>
            </w:r>
          </w:p>
        </w:tc>
      </w:tr>
      <w:tr w14:paraId="3523C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7103F03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11</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3359424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兴业银行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2C715F8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ED9730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1D5D16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1年期</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19FAF1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3.4%</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833E29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6F26145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薛万隆18709258523</w:t>
            </w:r>
          </w:p>
        </w:tc>
      </w:tr>
      <w:tr w14:paraId="268CF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C3345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12</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650E0F7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广发银行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4B557BB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政采通</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72BF88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731AF59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6DAAC75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2F6163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517A589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李思嘉15191820101</w:t>
            </w:r>
          </w:p>
        </w:tc>
      </w:tr>
    </w:tbl>
    <w:p w14:paraId="71FA1B5B">
      <w:pPr>
        <w:tabs>
          <w:tab w:val="left" w:pos="588"/>
        </w:tabs>
        <w:spacing w:line="360" w:lineRule="auto"/>
        <w:rPr>
          <w:rFonts w:eastAsia="仿宋_GB2312"/>
          <w:sz w:val="24"/>
          <w:highlight w:val="none"/>
        </w:rPr>
      </w:pPr>
      <w:r>
        <w:rPr>
          <w:rFonts w:hint="eastAsia" w:ascii="楷体" w:hAnsi="楷体" w:eastAsia="楷体" w:cs="楷体"/>
          <w:i w:val="0"/>
          <w:iCs w:val="0"/>
          <w:color w:val="000000"/>
          <w:kern w:val="0"/>
          <w:sz w:val="22"/>
          <w:szCs w:val="22"/>
          <w:highlight w:val="none"/>
          <w:u w:val="none"/>
          <w:lang w:val="en-US" w:eastAsia="zh-CN" w:bidi="ar"/>
        </w:rPr>
        <w:t>备注：银行排名不分先后。如产品额度、期限、利率等内容发生改变，以银行解释为准</w:t>
      </w:r>
      <w:r>
        <w:rPr>
          <w:rFonts w:hint="eastAsia" w:ascii="仿宋" w:hAnsi="仿宋" w:eastAsia="仿宋" w:cs="仿宋"/>
          <w:sz w:val="24"/>
          <w:highlight w:val="none"/>
        </w:rPr>
        <w:t>。</w:t>
      </w:r>
      <w:r>
        <w:rPr>
          <w:rFonts w:eastAsia="仿宋_GB2312"/>
          <w:sz w:val="24"/>
          <w:highlight w:val="none"/>
        </w:rPr>
        <w:br w:type="page"/>
      </w:r>
    </w:p>
    <w:bookmarkEnd w:id="384"/>
    <w:bookmarkEnd w:id="385"/>
    <w:bookmarkEnd w:id="386"/>
    <w:bookmarkEnd w:id="387"/>
    <w:p w14:paraId="78BB099D">
      <w:pPr>
        <w:pStyle w:val="46"/>
        <w:spacing w:line="360" w:lineRule="auto"/>
        <w:rPr>
          <w:rStyle w:val="208"/>
          <w:rFonts w:ascii="Times New Roman" w:hAnsi="Times New Roman" w:eastAsia="宋体"/>
          <w:sz w:val="36"/>
          <w:szCs w:val="36"/>
          <w:highlight w:val="none"/>
        </w:rPr>
      </w:pPr>
      <w:bookmarkStart w:id="388" w:name="_Toc68590975"/>
      <w:bookmarkStart w:id="389" w:name="_Toc58504447"/>
      <w:bookmarkStart w:id="390" w:name="_Toc17469"/>
      <w:r>
        <w:rPr>
          <w:rStyle w:val="208"/>
          <w:rFonts w:ascii="Times New Roman" w:hAnsi="Times New Roman" w:eastAsia="宋体"/>
          <w:sz w:val="36"/>
          <w:szCs w:val="36"/>
          <w:highlight w:val="none"/>
        </w:rPr>
        <w:t>第三章  评审办法和标准</w:t>
      </w:r>
      <w:bookmarkEnd w:id="388"/>
    </w:p>
    <w:p w14:paraId="18D7CB7B">
      <w:pPr>
        <w:tabs>
          <w:tab w:val="left" w:pos="360"/>
          <w:tab w:val="left" w:pos="588"/>
        </w:tabs>
        <w:spacing w:line="360" w:lineRule="auto"/>
        <w:ind w:left="840"/>
        <w:rPr>
          <w:rFonts w:eastAsia="仿宋_GB2312"/>
          <w:sz w:val="24"/>
          <w:highlight w:val="none"/>
        </w:rPr>
      </w:pPr>
    </w:p>
    <w:p w14:paraId="6A6D2998">
      <w:pPr>
        <w:pStyle w:val="83"/>
        <w:spacing w:before="24" w:after="24"/>
        <w:rPr>
          <w:rFonts w:eastAsia="仿宋_GB2312"/>
          <w:sz w:val="28"/>
          <w:szCs w:val="28"/>
          <w:highlight w:val="none"/>
        </w:rPr>
      </w:pPr>
      <w:bookmarkStart w:id="391" w:name="_Toc7005040"/>
      <w:bookmarkStart w:id="392" w:name="_Toc68590976"/>
      <w:r>
        <w:rPr>
          <w:rFonts w:eastAsia="仿宋_GB2312"/>
          <w:sz w:val="28"/>
          <w:szCs w:val="28"/>
          <w:highlight w:val="none"/>
        </w:rPr>
        <w:t>1.</w:t>
      </w:r>
      <w:r>
        <w:rPr>
          <w:rFonts w:hint="eastAsia" w:eastAsia="仿宋_GB2312"/>
          <w:sz w:val="28"/>
          <w:szCs w:val="28"/>
          <w:highlight w:val="none"/>
        </w:rPr>
        <w:t xml:space="preserve"> </w:t>
      </w:r>
      <w:r>
        <w:rPr>
          <w:rFonts w:eastAsia="仿宋_GB2312"/>
          <w:sz w:val="28"/>
          <w:szCs w:val="28"/>
          <w:highlight w:val="none"/>
        </w:rPr>
        <w:t>评审方法</w:t>
      </w:r>
      <w:bookmarkEnd w:id="391"/>
      <w:bookmarkEnd w:id="392"/>
    </w:p>
    <w:p w14:paraId="6DA11B37">
      <w:pPr>
        <w:pStyle w:val="22"/>
        <w:ind w:firstLine="480" w:firstLineChars="200"/>
        <w:rPr>
          <w:rFonts w:ascii="Times New Roman" w:hAnsi="Times New Roman" w:eastAsia="仿宋_GB2312"/>
          <w:sz w:val="24"/>
          <w:highlight w:val="none"/>
        </w:rPr>
      </w:pPr>
      <w:r>
        <w:rPr>
          <w:rFonts w:ascii="Times New Roman" w:hAnsi="Times New Roman" w:eastAsia="仿宋_GB2312"/>
          <w:sz w:val="24"/>
          <w:highlight w:val="none"/>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83"/>
        <w:spacing w:before="24" w:after="24"/>
        <w:rPr>
          <w:rFonts w:eastAsia="仿宋_GB2312"/>
          <w:sz w:val="28"/>
          <w:szCs w:val="28"/>
          <w:highlight w:val="none"/>
        </w:rPr>
      </w:pPr>
      <w:bookmarkStart w:id="393" w:name="_Toc7005041"/>
      <w:bookmarkStart w:id="394" w:name="_Toc68590977"/>
      <w:r>
        <w:rPr>
          <w:rFonts w:eastAsia="仿宋_GB2312"/>
          <w:sz w:val="28"/>
          <w:szCs w:val="28"/>
          <w:highlight w:val="none"/>
        </w:rPr>
        <w:t>2.</w:t>
      </w:r>
      <w:r>
        <w:rPr>
          <w:rFonts w:hint="eastAsia" w:eastAsia="仿宋_GB2312"/>
          <w:sz w:val="28"/>
          <w:szCs w:val="28"/>
          <w:highlight w:val="none"/>
        </w:rPr>
        <w:t xml:space="preserve"> </w:t>
      </w:r>
      <w:r>
        <w:rPr>
          <w:rFonts w:eastAsia="仿宋_GB2312"/>
          <w:sz w:val="28"/>
          <w:szCs w:val="28"/>
          <w:highlight w:val="none"/>
        </w:rPr>
        <w:t>评审标准</w:t>
      </w:r>
      <w:bookmarkEnd w:id="393"/>
      <w:bookmarkEnd w:id="394"/>
    </w:p>
    <w:p w14:paraId="4D1A958A">
      <w:pPr>
        <w:pStyle w:val="22"/>
        <w:rPr>
          <w:rFonts w:ascii="Times New Roman" w:hAnsi="Times New Roman" w:eastAsia="仿宋_GB2312"/>
          <w:sz w:val="24"/>
          <w:highlight w:val="none"/>
        </w:rPr>
      </w:pPr>
      <w:r>
        <w:rPr>
          <w:rFonts w:ascii="Times New Roman" w:hAnsi="Times New Roman" w:eastAsia="仿宋_GB2312"/>
          <w:sz w:val="24"/>
          <w:highlight w:val="none"/>
        </w:rPr>
        <w:t>2.1 资格审查和符合性评审标准：见附表一和附表二。</w:t>
      </w:r>
    </w:p>
    <w:p w14:paraId="079E93B3">
      <w:pPr>
        <w:pStyle w:val="22"/>
        <w:rPr>
          <w:rFonts w:ascii="Times New Roman" w:hAnsi="Times New Roman" w:eastAsia="仿宋_GB2312"/>
          <w:sz w:val="24"/>
          <w:highlight w:val="none"/>
        </w:rPr>
      </w:pPr>
      <w:r>
        <w:rPr>
          <w:rFonts w:ascii="Times New Roman" w:hAnsi="Times New Roman" w:eastAsia="仿宋_GB2312"/>
          <w:sz w:val="24"/>
          <w:highlight w:val="none"/>
        </w:rPr>
        <w:t>2.2 分值构成：总分100分，其中</w:t>
      </w:r>
    </w:p>
    <w:p w14:paraId="5854E972">
      <w:pPr>
        <w:pStyle w:val="22"/>
        <w:ind w:firstLine="480" w:firstLineChars="200"/>
        <w:rPr>
          <w:rFonts w:ascii="Times New Roman" w:hAnsi="Times New Roman" w:eastAsia="仿宋_GB2312"/>
          <w:sz w:val="24"/>
          <w:highlight w:val="none"/>
        </w:rPr>
      </w:pPr>
      <w:r>
        <w:rPr>
          <w:rFonts w:ascii="Times New Roman" w:hAnsi="Times New Roman" w:eastAsia="仿宋_GB2312"/>
          <w:sz w:val="24"/>
          <w:highlight w:val="none"/>
        </w:rPr>
        <w:t>商务部分分值：</w:t>
      </w:r>
      <w:r>
        <w:rPr>
          <w:rFonts w:hint="eastAsia" w:ascii="仿宋" w:hAnsi="仿宋" w:eastAsia="仿宋" w:cs="仿宋"/>
          <w:sz w:val="24"/>
          <w:highlight w:val="none"/>
        </w:rPr>
        <w:t>见附表三</w:t>
      </w:r>
      <w:r>
        <w:rPr>
          <w:rFonts w:ascii="Times New Roman" w:hAnsi="Times New Roman" w:eastAsia="仿宋_GB2312"/>
          <w:sz w:val="24"/>
          <w:highlight w:val="none"/>
        </w:rPr>
        <w:t xml:space="preserve">；  </w:t>
      </w:r>
    </w:p>
    <w:p w14:paraId="71418195">
      <w:pPr>
        <w:pStyle w:val="22"/>
        <w:ind w:firstLine="480" w:firstLineChars="200"/>
        <w:rPr>
          <w:rFonts w:ascii="Times New Roman" w:hAnsi="Times New Roman" w:eastAsia="仿宋_GB2312"/>
          <w:sz w:val="24"/>
          <w:highlight w:val="none"/>
        </w:rPr>
      </w:pPr>
      <w:r>
        <w:rPr>
          <w:rFonts w:ascii="Times New Roman" w:hAnsi="Times New Roman" w:eastAsia="仿宋_GB2312"/>
          <w:sz w:val="24"/>
          <w:highlight w:val="none"/>
        </w:rPr>
        <w:t>技术部分分值：</w:t>
      </w:r>
      <w:r>
        <w:rPr>
          <w:rFonts w:hint="eastAsia" w:ascii="仿宋" w:hAnsi="仿宋" w:eastAsia="仿宋" w:cs="仿宋"/>
          <w:sz w:val="24"/>
          <w:highlight w:val="none"/>
        </w:rPr>
        <w:t>见附表三</w:t>
      </w:r>
      <w:r>
        <w:rPr>
          <w:rFonts w:ascii="Times New Roman" w:hAnsi="Times New Roman" w:eastAsia="仿宋_GB2312"/>
          <w:sz w:val="24"/>
          <w:highlight w:val="none"/>
        </w:rPr>
        <w:t xml:space="preserve">；  </w:t>
      </w:r>
    </w:p>
    <w:p w14:paraId="0E6FD967">
      <w:pPr>
        <w:pStyle w:val="22"/>
        <w:ind w:firstLine="480" w:firstLineChars="200"/>
        <w:rPr>
          <w:rFonts w:ascii="Times New Roman" w:hAnsi="Times New Roman" w:eastAsia="仿宋_GB2312"/>
          <w:sz w:val="24"/>
          <w:highlight w:val="none"/>
        </w:rPr>
      </w:pPr>
      <w:r>
        <w:rPr>
          <w:rFonts w:ascii="Times New Roman" w:hAnsi="Times New Roman" w:eastAsia="仿宋_GB2312"/>
          <w:sz w:val="24"/>
          <w:highlight w:val="none"/>
        </w:rPr>
        <w:t>报价部分分值：</w:t>
      </w:r>
      <w:r>
        <w:rPr>
          <w:rFonts w:hint="eastAsia" w:ascii="仿宋" w:hAnsi="仿宋" w:eastAsia="仿宋" w:cs="仿宋"/>
          <w:sz w:val="24"/>
          <w:highlight w:val="none"/>
        </w:rPr>
        <w:t>见附表三</w:t>
      </w:r>
      <w:r>
        <w:rPr>
          <w:rFonts w:ascii="Times New Roman" w:hAnsi="Times New Roman" w:eastAsia="仿宋_GB2312"/>
          <w:sz w:val="24"/>
          <w:highlight w:val="none"/>
        </w:rPr>
        <w:t>。</w:t>
      </w:r>
    </w:p>
    <w:p w14:paraId="6A37AF89">
      <w:pPr>
        <w:pStyle w:val="22"/>
        <w:rPr>
          <w:rFonts w:ascii="Times New Roman" w:hAnsi="Times New Roman" w:eastAsia="仿宋_GB2312"/>
          <w:sz w:val="24"/>
          <w:highlight w:val="none"/>
        </w:rPr>
      </w:pPr>
      <w:bookmarkStart w:id="395" w:name="_Ref426362114"/>
      <w:r>
        <w:rPr>
          <w:rFonts w:ascii="Times New Roman" w:hAnsi="Times New Roman" w:eastAsia="仿宋_GB2312"/>
          <w:sz w:val="24"/>
          <w:highlight w:val="none"/>
        </w:rPr>
        <w:t>2.3 商务和技术评审标准</w:t>
      </w:r>
      <w:bookmarkEnd w:id="395"/>
    </w:p>
    <w:p w14:paraId="538A0A94">
      <w:pPr>
        <w:pStyle w:val="22"/>
        <w:rPr>
          <w:rFonts w:ascii="Times New Roman" w:hAnsi="Times New Roman" w:eastAsia="仿宋_GB2312"/>
          <w:sz w:val="24"/>
          <w:highlight w:val="none"/>
        </w:rPr>
      </w:pPr>
      <w:bookmarkStart w:id="396" w:name="_Ref426362140"/>
      <w:r>
        <w:rPr>
          <w:rFonts w:ascii="Times New Roman" w:hAnsi="Times New Roman" w:eastAsia="仿宋_GB2312"/>
          <w:sz w:val="24"/>
          <w:highlight w:val="none"/>
        </w:rPr>
        <w:t>2.3.1商务部分评分标准：见附表</w:t>
      </w:r>
      <w:bookmarkEnd w:id="396"/>
      <w:r>
        <w:rPr>
          <w:rFonts w:ascii="Times New Roman" w:hAnsi="Times New Roman" w:eastAsia="仿宋_GB2312"/>
          <w:sz w:val="24"/>
          <w:highlight w:val="none"/>
        </w:rPr>
        <w:t>三</w:t>
      </w:r>
      <w:r>
        <w:rPr>
          <w:rFonts w:hint="eastAsia" w:ascii="Times New Roman" w:hAnsi="Times New Roman" w:eastAsia="仿宋_GB2312"/>
          <w:sz w:val="24"/>
          <w:highlight w:val="none"/>
        </w:rPr>
        <w:t>。</w:t>
      </w:r>
    </w:p>
    <w:p w14:paraId="5B3F9BE7">
      <w:pPr>
        <w:pStyle w:val="22"/>
        <w:rPr>
          <w:rFonts w:ascii="Times New Roman" w:hAnsi="Times New Roman" w:eastAsia="仿宋_GB2312"/>
          <w:sz w:val="24"/>
          <w:highlight w:val="none"/>
        </w:rPr>
      </w:pPr>
      <w:bookmarkStart w:id="397" w:name="_Ref426362158"/>
      <w:r>
        <w:rPr>
          <w:rFonts w:ascii="Times New Roman" w:hAnsi="Times New Roman" w:eastAsia="仿宋_GB2312"/>
          <w:sz w:val="24"/>
          <w:highlight w:val="none"/>
        </w:rPr>
        <w:t>2.3.2技术部分评分标准：见附表</w:t>
      </w:r>
      <w:bookmarkEnd w:id="397"/>
      <w:r>
        <w:rPr>
          <w:rFonts w:hint="eastAsia" w:ascii="Times New Roman" w:hAnsi="Times New Roman" w:eastAsia="仿宋_GB2312"/>
          <w:sz w:val="24"/>
          <w:highlight w:val="none"/>
        </w:rPr>
        <w:t>三。</w:t>
      </w:r>
    </w:p>
    <w:p w14:paraId="2781720B">
      <w:pPr>
        <w:pStyle w:val="22"/>
        <w:rPr>
          <w:rFonts w:ascii="Times New Roman" w:hAnsi="Times New Roman" w:eastAsia="仿宋_GB2312"/>
          <w:sz w:val="24"/>
          <w:highlight w:val="none"/>
        </w:rPr>
      </w:pPr>
      <w:bookmarkStart w:id="398" w:name="_Ref426362176"/>
      <w:r>
        <w:rPr>
          <w:rFonts w:ascii="Times New Roman" w:hAnsi="Times New Roman" w:eastAsia="仿宋_GB2312"/>
          <w:sz w:val="24"/>
          <w:highlight w:val="none"/>
        </w:rPr>
        <w:t>2.3.3报价评分标准：</w:t>
      </w:r>
      <w:bookmarkEnd w:id="398"/>
      <w:r>
        <w:rPr>
          <w:rFonts w:ascii="Times New Roman" w:hAnsi="Times New Roman" w:eastAsia="仿宋_GB2312"/>
          <w:sz w:val="24"/>
          <w:highlight w:val="none"/>
        </w:rPr>
        <w:t>见附表</w:t>
      </w:r>
      <w:r>
        <w:rPr>
          <w:rFonts w:hint="eastAsia" w:ascii="Times New Roman" w:hAnsi="Times New Roman" w:eastAsia="仿宋_GB2312"/>
          <w:sz w:val="24"/>
          <w:highlight w:val="none"/>
        </w:rPr>
        <w:t>三。</w:t>
      </w:r>
    </w:p>
    <w:p w14:paraId="74836666">
      <w:pPr>
        <w:tabs>
          <w:tab w:val="left" w:pos="588"/>
        </w:tabs>
        <w:spacing w:line="360" w:lineRule="auto"/>
        <w:ind w:left="638" w:leftChars="0" w:hanging="638" w:hangingChars="266"/>
        <w:rPr>
          <w:rFonts w:eastAsia="仿宋_GB2312"/>
          <w:sz w:val="24"/>
          <w:highlight w:val="none"/>
        </w:rPr>
      </w:pPr>
      <w:r>
        <w:rPr>
          <w:rFonts w:ascii="Times New Roman" w:hAnsi="Times New Roman" w:eastAsia="仿宋_GB2312"/>
          <w:sz w:val="24"/>
          <w:highlight w:val="none"/>
        </w:rPr>
        <w:t>（1）</w:t>
      </w:r>
      <w:r>
        <w:rPr>
          <w:rFonts w:hint="eastAsia" w:eastAsia="仿宋_GB2312"/>
          <w:sz w:val="24"/>
          <w:highlight w:val="none"/>
        </w:rPr>
        <w:t>小微企业、监狱企业或残疾人福利性单位用投标报价扣除20%后的价格参加评审。</w:t>
      </w:r>
    </w:p>
    <w:p w14:paraId="06541A9F">
      <w:pPr>
        <w:pStyle w:val="2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①</w:t>
      </w:r>
      <w:r>
        <w:rPr>
          <w:rFonts w:ascii="Times New Roman" w:hAnsi="Times New Roman" w:eastAsia="仿宋_GB2312"/>
          <w:sz w:val="24"/>
          <w:highlight w:val="none"/>
        </w:rPr>
        <w:t>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w:t>
      </w:r>
      <w:r>
        <w:rPr>
          <w:rFonts w:hint="eastAsia" w:ascii="Times New Roman" w:hAnsi="Times New Roman" w:eastAsia="仿宋_GB2312"/>
          <w:sz w:val="24"/>
          <w:highlight w:val="none"/>
        </w:rPr>
        <w:t>（</w:t>
      </w:r>
      <w:r>
        <w:rPr>
          <w:rFonts w:ascii="Times New Roman" w:hAnsi="Times New Roman" w:eastAsia="仿宋_GB2312"/>
          <w:sz w:val="24"/>
          <w:highlight w:val="none"/>
        </w:rPr>
        <w:t>含新疆生产建设兵团</w:t>
      </w:r>
      <w:r>
        <w:rPr>
          <w:rFonts w:hint="eastAsia" w:ascii="Times New Roman" w:hAnsi="Times New Roman" w:eastAsia="仿宋_GB2312"/>
          <w:sz w:val="24"/>
          <w:highlight w:val="none"/>
        </w:rPr>
        <w:t>）</w:t>
      </w:r>
      <w:r>
        <w:rPr>
          <w:rFonts w:ascii="Times New Roman" w:hAnsi="Times New Roman" w:eastAsia="仿宋_GB2312"/>
          <w:sz w:val="24"/>
          <w:highlight w:val="none"/>
        </w:rPr>
        <w:t>出具的属于监狱企业的证明；残疾人福利性单位应符合《财政部</w:t>
      </w:r>
      <w:r>
        <w:rPr>
          <w:rFonts w:hint="eastAsia" w:ascii="Times New Roman" w:hAnsi="Times New Roman" w:eastAsia="仿宋_GB2312"/>
          <w:sz w:val="24"/>
          <w:highlight w:val="none"/>
          <w:lang w:val="en-US" w:eastAsia="zh-CN"/>
        </w:rPr>
        <w:t xml:space="preserve"> </w:t>
      </w:r>
      <w:r>
        <w:rPr>
          <w:rFonts w:ascii="Times New Roman" w:hAnsi="Times New Roman" w:eastAsia="仿宋_GB2312"/>
          <w:sz w:val="24"/>
          <w:highlight w:val="none"/>
        </w:rPr>
        <w:t>民政部</w:t>
      </w:r>
      <w:r>
        <w:rPr>
          <w:rFonts w:hint="eastAsia" w:ascii="Times New Roman" w:hAnsi="Times New Roman" w:eastAsia="仿宋_GB2312"/>
          <w:sz w:val="24"/>
          <w:highlight w:val="none"/>
          <w:lang w:val="en-US" w:eastAsia="zh-CN"/>
        </w:rPr>
        <w:t xml:space="preserve"> </w:t>
      </w:r>
      <w:r>
        <w:rPr>
          <w:rFonts w:ascii="Times New Roman" w:hAnsi="Times New Roman" w:eastAsia="仿宋_GB2312"/>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②</w:t>
      </w:r>
      <w:r>
        <w:rPr>
          <w:rFonts w:ascii="Times New Roman" w:hAnsi="Times New Roman" w:eastAsia="仿宋_GB2312"/>
          <w:sz w:val="24"/>
          <w:highlight w:val="none"/>
        </w:rPr>
        <w:t>对于同时属于小微企业、监狱企业或残疾人福利性单位的，不重复进行价格扣除。</w:t>
      </w:r>
    </w:p>
    <w:p w14:paraId="440367A0">
      <w:pPr>
        <w:pStyle w:val="2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③</w:t>
      </w:r>
      <w:r>
        <w:rPr>
          <w:rFonts w:ascii="Times New Roman" w:hAnsi="Times New Roman" w:eastAsia="仿宋_GB2312"/>
          <w:sz w:val="24"/>
          <w:highlight w:val="none"/>
        </w:rPr>
        <w:t>如允许与小微企业组成联合体或向其分包的，且合同额占总金额30%以上的，给予</w:t>
      </w:r>
      <w:r>
        <w:rPr>
          <w:rFonts w:hint="eastAsia" w:ascii="Times New Roman" w:hAnsi="Times New Roman" w:eastAsia="仿宋_GB2312"/>
          <w:i/>
          <w:iCs/>
          <w:sz w:val="24"/>
          <w:highlight w:val="none"/>
          <w:u w:val="single"/>
          <w:lang w:val="en-US" w:eastAsia="zh-CN"/>
        </w:rPr>
        <w:t>6</w:t>
      </w:r>
      <w:r>
        <w:rPr>
          <w:rFonts w:ascii="Times New Roman" w:hAnsi="Times New Roman" w:eastAsia="仿宋_GB2312"/>
          <w:i/>
          <w:iCs/>
          <w:sz w:val="24"/>
          <w:highlight w:val="none"/>
          <w:u w:val="single"/>
        </w:rPr>
        <w:t>%（工程为</w:t>
      </w:r>
      <w:r>
        <w:rPr>
          <w:rFonts w:hint="eastAsia" w:ascii="Times New Roman" w:hAnsi="Times New Roman" w:eastAsia="仿宋_GB2312"/>
          <w:i/>
          <w:iCs/>
          <w:sz w:val="24"/>
          <w:highlight w:val="none"/>
          <w:u w:val="single"/>
          <w:lang w:val="en-US" w:eastAsia="zh-CN"/>
        </w:rPr>
        <w:t>3</w:t>
      </w:r>
      <w:r>
        <w:rPr>
          <w:rFonts w:ascii="Times New Roman" w:hAnsi="Times New Roman" w:eastAsia="仿宋_GB2312"/>
          <w:i/>
          <w:iCs/>
          <w:sz w:val="24"/>
          <w:highlight w:val="none"/>
          <w:u w:val="single"/>
        </w:rPr>
        <w:t>%）</w:t>
      </w:r>
      <w:r>
        <w:rPr>
          <w:rFonts w:ascii="Times New Roman" w:hAnsi="Times New Roman" w:eastAsia="仿宋_GB2312"/>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eastAsia="仿宋_GB2312"/>
          <w:sz w:val="24"/>
          <w:highlight w:val="none"/>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2</w:t>
      </w:r>
      <w:r>
        <w:rPr>
          <w:rFonts w:hint="eastAsia" w:ascii="Times New Roman" w:hAnsi="Times New Roman" w:eastAsia="仿宋_GB2312"/>
          <w:sz w:val="24"/>
          <w:highlight w:val="none"/>
          <w:lang w:eastAsia="zh-CN"/>
        </w:rPr>
        <w:t>）</w:t>
      </w:r>
      <w:r>
        <w:rPr>
          <w:rFonts w:hint="eastAsia" w:eastAsia="仿宋_GB2312"/>
          <w:sz w:val="24"/>
          <w:highlight w:val="none"/>
          <w:lang w:val="en-US" w:eastAsia="zh-CN"/>
        </w:rPr>
        <w:t>供应商提供服务所伴随</w:t>
      </w:r>
      <w:r>
        <w:rPr>
          <w:rFonts w:eastAsia="仿宋_GB2312"/>
          <w:sz w:val="24"/>
          <w:highlight w:val="none"/>
        </w:rPr>
        <w:t>产品为节能、环境标志产品，符合</w:t>
      </w:r>
      <w:r>
        <w:rPr>
          <w:rFonts w:hint="eastAsia" w:eastAsia="仿宋_GB2312"/>
          <w:sz w:val="24"/>
          <w:highlight w:val="none"/>
          <w:lang w:val="en-US" w:eastAsia="zh-CN"/>
        </w:rPr>
        <w:t>采购</w:t>
      </w:r>
      <w:r>
        <w:rPr>
          <w:rFonts w:eastAsia="仿宋_GB2312"/>
          <w:sz w:val="24"/>
          <w:highlight w:val="none"/>
        </w:rPr>
        <w:t>文件要求的，可优先采购，价格扣除百分比计算公式为：节能、环境标志产品清单中的产品价格占响应总价的</w:t>
      </w:r>
      <w:r>
        <w:rPr>
          <w:rFonts w:eastAsia="仿宋_GB2312"/>
          <w:b/>
          <w:sz w:val="24"/>
          <w:highlight w:val="none"/>
        </w:rPr>
        <w:t>百分比×5%</w:t>
      </w:r>
      <w:r>
        <w:rPr>
          <w:rFonts w:eastAsia="仿宋_GB2312"/>
          <w:sz w:val="24"/>
          <w:highlight w:val="none"/>
        </w:rPr>
        <w:t>，用扣除后的价格参与评审。</w:t>
      </w:r>
    </w:p>
    <w:p w14:paraId="5E4F43BA">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①</w:t>
      </w:r>
      <w:r>
        <w:rPr>
          <w:rFonts w:eastAsia="仿宋_GB2312"/>
          <w:sz w:val="24"/>
          <w:highlight w:val="none"/>
        </w:rPr>
        <w:t>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eastAsia="仿宋_GB2312"/>
          <w:sz w:val="24"/>
          <w:highlight w:val="none"/>
          <w:lang w:eastAsia="zh-CN"/>
        </w:rPr>
      </w:pPr>
      <w:r>
        <w:rPr>
          <w:rFonts w:hint="eastAsia" w:eastAsia="仿宋_GB2312"/>
          <w:sz w:val="24"/>
          <w:highlight w:val="none"/>
        </w:rPr>
        <w:t>②</w:t>
      </w:r>
      <w:r>
        <w:rPr>
          <w:rFonts w:eastAsia="仿宋_GB2312"/>
          <w:sz w:val="24"/>
          <w:highlight w:val="none"/>
        </w:rPr>
        <w:t>以在有效期之内的，国家确定的认证机构出具的节能产品、环境标志产品认证证书为依据，复印件须加盖供应商公章，否则不予扣除</w:t>
      </w:r>
      <w:r>
        <w:rPr>
          <w:rFonts w:hint="eastAsia" w:eastAsia="仿宋_GB2312"/>
          <w:sz w:val="24"/>
          <w:highlight w:val="none"/>
          <w:lang w:eastAsia="zh-CN"/>
        </w:rPr>
        <w:t>。</w:t>
      </w:r>
    </w:p>
    <w:p w14:paraId="74A8079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③</w:t>
      </w:r>
      <w:r>
        <w:rPr>
          <w:rFonts w:eastAsia="仿宋_GB2312"/>
          <w:sz w:val="24"/>
          <w:highlight w:val="none"/>
        </w:rPr>
        <w:t>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④</w:t>
      </w:r>
      <w:r>
        <w:rPr>
          <w:rFonts w:eastAsia="仿宋_GB2312"/>
          <w:sz w:val="24"/>
          <w:highlight w:val="none"/>
        </w:rPr>
        <w:t>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⑤</w:t>
      </w:r>
      <w:r>
        <w:rPr>
          <w:rFonts w:eastAsia="仿宋_GB2312"/>
          <w:sz w:val="24"/>
          <w:highlight w:val="none"/>
        </w:rPr>
        <w:t>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⑥</w:t>
      </w:r>
      <w:r>
        <w:rPr>
          <w:rFonts w:eastAsia="仿宋_GB2312"/>
          <w:sz w:val="24"/>
          <w:highlight w:val="none"/>
        </w:rPr>
        <w:t>节能、环境标志产品不重复扣除。</w:t>
      </w:r>
    </w:p>
    <w:p w14:paraId="22C4298B">
      <w:pPr>
        <w:pStyle w:val="22"/>
        <w:ind w:firstLine="480" w:firstLineChars="2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3</w:t>
      </w:r>
      <w:r>
        <w:rPr>
          <w:rFonts w:ascii="Times New Roman" w:hAnsi="Times New Roman" w:eastAsia="仿宋_GB2312"/>
          <w:sz w:val="24"/>
          <w:highlight w:val="none"/>
        </w:rPr>
        <w:t>）评审基准价。有效响应文件中的最后报价并按本款（1）和（2）进行调整的最低报价为评审基准价。</w:t>
      </w:r>
    </w:p>
    <w:p w14:paraId="19E427D2">
      <w:pPr>
        <w:pStyle w:val="22"/>
        <w:ind w:firstLine="480" w:firstLineChars="200"/>
        <w:rPr>
          <w:rFonts w:hint="eastAsia" w:ascii="Times New Roman" w:hAnsi="Times New Roman" w:eastAsia="仿宋_GB2312"/>
          <w:sz w:val="24"/>
          <w:highlight w:val="none"/>
          <w:lang w:eastAsia="zh-CN"/>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4</w:t>
      </w:r>
      <w:r>
        <w:rPr>
          <w:rFonts w:ascii="Times New Roman" w:hAnsi="Times New Roman" w:eastAsia="仿宋_GB2312"/>
          <w:sz w:val="24"/>
          <w:highlight w:val="none"/>
        </w:rPr>
        <w:t>）供应商报价（按本款（1）和（2）进行调整后价格）得分=</w:t>
      </w:r>
      <w:r>
        <w:rPr>
          <w:rFonts w:hint="eastAsia" w:ascii="Times New Roman" w:hAnsi="Times New Roman" w:eastAsia="仿宋_GB2312"/>
          <w:sz w:val="24"/>
          <w:highlight w:val="none"/>
        </w:rPr>
        <w:t>（</w:t>
      </w:r>
      <w:r>
        <w:rPr>
          <w:rFonts w:ascii="Times New Roman" w:hAnsi="Times New Roman" w:eastAsia="仿宋_GB2312"/>
          <w:sz w:val="24"/>
          <w:highlight w:val="none"/>
        </w:rPr>
        <w:t>评审基准价／最后报价</w:t>
      </w:r>
      <w:r>
        <w:rPr>
          <w:rFonts w:hint="eastAsia" w:ascii="Times New Roman" w:hAnsi="Times New Roman" w:eastAsia="仿宋_GB2312"/>
          <w:sz w:val="24"/>
          <w:highlight w:val="none"/>
        </w:rPr>
        <w:t>）</w:t>
      </w:r>
      <w:r>
        <w:rPr>
          <w:rFonts w:ascii="Times New Roman" w:hAnsi="Times New Roman" w:eastAsia="仿宋_GB2312"/>
          <w:sz w:val="24"/>
          <w:highlight w:val="none"/>
        </w:rPr>
        <w:t>×价格分分值</w:t>
      </w:r>
      <w:r>
        <w:rPr>
          <w:rFonts w:hint="eastAsia" w:ascii="Times New Roman" w:hAnsi="Times New Roman" w:eastAsia="仿宋_GB2312"/>
          <w:sz w:val="24"/>
          <w:highlight w:val="none"/>
          <w:lang w:eastAsia="zh-CN"/>
        </w:rPr>
        <w:t>。</w:t>
      </w:r>
    </w:p>
    <w:p w14:paraId="0232D2ED">
      <w:pPr>
        <w:tabs>
          <w:tab w:val="left" w:pos="588"/>
        </w:tabs>
        <w:spacing w:line="360" w:lineRule="auto"/>
        <w:rPr>
          <w:rFonts w:hint="default" w:eastAsia="仿宋_GB2312"/>
          <w:sz w:val="24"/>
          <w:highlight w:val="none"/>
          <w:lang w:val="en-US" w:eastAsia="zh-CN"/>
        </w:rPr>
      </w:pPr>
      <w:r>
        <w:rPr>
          <w:rFonts w:hint="eastAsia" w:eastAsia="仿宋_GB2312"/>
          <w:sz w:val="24"/>
          <w:highlight w:val="none"/>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eastAsia="仿宋_GB2312"/>
          <w:sz w:val="24"/>
          <w:highlight w:val="none"/>
        </w:rPr>
      </w:pPr>
      <w:r>
        <w:rPr>
          <w:rFonts w:eastAsia="仿宋_GB2312"/>
          <w:sz w:val="24"/>
          <w:highlight w:val="none"/>
        </w:rPr>
        <w:t>2.3.</w:t>
      </w:r>
      <w:r>
        <w:rPr>
          <w:rFonts w:hint="eastAsia" w:eastAsia="仿宋_GB2312"/>
          <w:sz w:val="24"/>
          <w:highlight w:val="none"/>
          <w:lang w:val="en-US" w:eastAsia="zh-CN"/>
        </w:rPr>
        <w:t>5</w:t>
      </w:r>
      <w:r>
        <w:rPr>
          <w:rFonts w:eastAsia="仿宋_GB2312"/>
          <w:sz w:val="24"/>
          <w:highlight w:val="none"/>
        </w:rPr>
        <w:t xml:space="preserve"> 响应文件出现下列情况之一者，磋商小组在评审过程中按以下原则修正：</w:t>
      </w:r>
    </w:p>
    <w:p w14:paraId="423894FF">
      <w:pPr>
        <w:tabs>
          <w:tab w:val="left" w:pos="588"/>
        </w:tabs>
        <w:spacing w:line="360" w:lineRule="auto"/>
        <w:ind w:firstLine="480" w:firstLineChars="200"/>
        <w:rPr>
          <w:rFonts w:eastAsia="仿宋_GB2312"/>
          <w:sz w:val="24"/>
          <w:highlight w:val="none"/>
        </w:rPr>
      </w:pPr>
      <w:r>
        <w:rPr>
          <w:rFonts w:eastAsia="仿宋_GB2312"/>
          <w:sz w:val="24"/>
          <w:highlight w:val="none"/>
        </w:rPr>
        <w:t>（1）大写金额与小写金额不一致的，以大写金额为准；</w:t>
      </w:r>
    </w:p>
    <w:p w14:paraId="36DCA8C8">
      <w:pPr>
        <w:tabs>
          <w:tab w:val="left" w:pos="588"/>
        </w:tabs>
        <w:spacing w:line="360" w:lineRule="auto"/>
        <w:ind w:firstLine="480" w:firstLineChars="200"/>
        <w:rPr>
          <w:rFonts w:eastAsia="仿宋_GB2312"/>
          <w:sz w:val="24"/>
          <w:highlight w:val="none"/>
        </w:rPr>
      </w:pPr>
      <w:r>
        <w:rPr>
          <w:rFonts w:eastAsia="仿宋_GB2312"/>
          <w:sz w:val="24"/>
          <w:highlight w:val="none"/>
        </w:rPr>
        <w:t>（2）总价金额与按单价汇总金额不一致的，以单价金额计算结果为准；</w:t>
      </w:r>
    </w:p>
    <w:p w14:paraId="5A602E6E">
      <w:pPr>
        <w:tabs>
          <w:tab w:val="left" w:pos="588"/>
        </w:tabs>
        <w:spacing w:line="360" w:lineRule="auto"/>
        <w:ind w:firstLine="480" w:firstLineChars="200"/>
        <w:rPr>
          <w:rFonts w:eastAsia="仿宋_GB2312"/>
          <w:sz w:val="24"/>
          <w:highlight w:val="none"/>
        </w:rPr>
      </w:pPr>
      <w:r>
        <w:rPr>
          <w:rFonts w:eastAsia="仿宋_GB2312"/>
          <w:sz w:val="24"/>
          <w:highlight w:val="none"/>
        </w:rPr>
        <w:t>（3）单价金额小数点有明显错位的，应以总价为准，并修改单价；</w:t>
      </w:r>
    </w:p>
    <w:p w14:paraId="1304B100">
      <w:pPr>
        <w:tabs>
          <w:tab w:val="left" w:pos="588"/>
        </w:tabs>
        <w:spacing w:line="360" w:lineRule="auto"/>
        <w:ind w:firstLine="480" w:firstLineChars="200"/>
        <w:rPr>
          <w:rFonts w:eastAsia="仿宋_GB2312"/>
          <w:sz w:val="24"/>
          <w:highlight w:val="none"/>
        </w:rPr>
      </w:pPr>
      <w:r>
        <w:rPr>
          <w:rFonts w:eastAsia="仿宋_GB2312"/>
          <w:sz w:val="24"/>
          <w:highlight w:val="none"/>
        </w:rPr>
        <w:t>（4）对不同文字文本响应文件的解释发生异议的，以中文文本为准；</w:t>
      </w:r>
    </w:p>
    <w:p w14:paraId="0420166F">
      <w:pPr>
        <w:tabs>
          <w:tab w:val="left" w:pos="588"/>
        </w:tabs>
        <w:spacing w:line="360" w:lineRule="auto"/>
        <w:ind w:firstLine="480" w:firstLineChars="200"/>
        <w:rPr>
          <w:rFonts w:eastAsia="仿宋_GB2312"/>
          <w:sz w:val="24"/>
          <w:highlight w:val="none"/>
        </w:rPr>
      </w:pPr>
      <w:r>
        <w:rPr>
          <w:rFonts w:eastAsia="仿宋_GB2312"/>
          <w:sz w:val="24"/>
          <w:highlight w:val="none"/>
        </w:rPr>
        <w:t>（5）文字与图表不一致的，以文字为准；</w:t>
      </w:r>
    </w:p>
    <w:p w14:paraId="4D55A5D6">
      <w:pPr>
        <w:tabs>
          <w:tab w:val="left" w:pos="588"/>
        </w:tabs>
        <w:spacing w:line="360" w:lineRule="auto"/>
        <w:ind w:firstLine="480" w:firstLineChars="200"/>
        <w:rPr>
          <w:rFonts w:eastAsia="仿宋_GB2312"/>
          <w:sz w:val="24"/>
          <w:highlight w:val="none"/>
        </w:rPr>
      </w:pPr>
      <w:r>
        <w:rPr>
          <w:rFonts w:eastAsia="仿宋_GB2312"/>
          <w:sz w:val="24"/>
          <w:highlight w:val="none"/>
        </w:rPr>
        <w:t>（6）正本与副本不一致的，以正本为准；</w:t>
      </w:r>
    </w:p>
    <w:p w14:paraId="396CB981">
      <w:pPr>
        <w:tabs>
          <w:tab w:val="left" w:pos="588"/>
        </w:tabs>
        <w:spacing w:line="360" w:lineRule="auto"/>
        <w:ind w:firstLine="480" w:firstLineChars="200"/>
        <w:rPr>
          <w:rFonts w:eastAsia="仿宋_GB2312"/>
          <w:sz w:val="24"/>
          <w:highlight w:val="none"/>
        </w:rPr>
      </w:pPr>
      <w:r>
        <w:rPr>
          <w:rFonts w:eastAsia="仿宋_GB2312"/>
          <w:sz w:val="24"/>
          <w:highlight w:val="none"/>
        </w:rPr>
        <w:t>（7）响应文件的文字叙述与制造厂商的产品样本/检测报告不符时，以产品样本/检测报告为准。</w:t>
      </w:r>
    </w:p>
    <w:p w14:paraId="53CD4748">
      <w:pPr>
        <w:pStyle w:val="83"/>
        <w:spacing w:before="24" w:after="24"/>
        <w:rPr>
          <w:rFonts w:eastAsia="仿宋_GB2312"/>
          <w:sz w:val="28"/>
          <w:szCs w:val="28"/>
          <w:highlight w:val="none"/>
        </w:rPr>
      </w:pPr>
      <w:bookmarkStart w:id="399" w:name="_Toc68590978"/>
      <w:bookmarkStart w:id="400" w:name="_Toc7005042"/>
      <w:r>
        <w:rPr>
          <w:rFonts w:eastAsia="仿宋_GB2312"/>
          <w:sz w:val="28"/>
          <w:szCs w:val="28"/>
          <w:highlight w:val="none"/>
        </w:rPr>
        <w:t>3.</w:t>
      </w:r>
      <w:r>
        <w:rPr>
          <w:rFonts w:hint="eastAsia" w:eastAsia="仿宋_GB2312"/>
          <w:sz w:val="28"/>
          <w:szCs w:val="28"/>
          <w:highlight w:val="none"/>
        </w:rPr>
        <w:t xml:space="preserve"> </w:t>
      </w:r>
      <w:r>
        <w:rPr>
          <w:rFonts w:eastAsia="仿宋_GB2312"/>
          <w:sz w:val="28"/>
          <w:szCs w:val="28"/>
          <w:highlight w:val="none"/>
        </w:rPr>
        <w:t>评审程序</w:t>
      </w:r>
      <w:bookmarkEnd w:id="399"/>
      <w:bookmarkEnd w:id="400"/>
    </w:p>
    <w:p w14:paraId="423461B0">
      <w:pPr>
        <w:pStyle w:val="22"/>
        <w:rPr>
          <w:rFonts w:ascii="Times New Roman" w:hAnsi="Times New Roman" w:eastAsia="仿宋_GB2312"/>
          <w:b/>
          <w:sz w:val="24"/>
          <w:highlight w:val="none"/>
        </w:rPr>
      </w:pPr>
      <w:bookmarkStart w:id="401" w:name="_Toc7005043"/>
      <w:r>
        <w:rPr>
          <w:rFonts w:ascii="Times New Roman" w:hAnsi="Times New Roman" w:eastAsia="仿宋_GB2312"/>
          <w:b/>
          <w:sz w:val="24"/>
          <w:highlight w:val="none"/>
        </w:rPr>
        <w:t>3.1</w:t>
      </w:r>
      <w:r>
        <w:rPr>
          <w:rFonts w:hint="eastAsia" w:ascii="Times New Roman" w:hAnsi="Times New Roman" w:eastAsia="仿宋_GB2312"/>
          <w:b/>
          <w:sz w:val="24"/>
          <w:highlight w:val="none"/>
        </w:rPr>
        <w:t xml:space="preserve"> </w:t>
      </w:r>
      <w:r>
        <w:rPr>
          <w:rFonts w:ascii="Times New Roman" w:hAnsi="Times New Roman" w:eastAsia="仿宋_GB2312"/>
          <w:b/>
          <w:sz w:val="24"/>
          <w:highlight w:val="none"/>
        </w:rPr>
        <w:t>资格审查及符合性审查</w:t>
      </w:r>
      <w:bookmarkEnd w:id="401"/>
    </w:p>
    <w:p w14:paraId="7D8F6D44">
      <w:pPr>
        <w:pStyle w:val="22"/>
        <w:rPr>
          <w:rFonts w:ascii="Times New Roman" w:hAnsi="Times New Roman" w:eastAsia="仿宋_GB2312"/>
          <w:sz w:val="24"/>
          <w:highlight w:val="none"/>
        </w:rPr>
      </w:pPr>
      <w:r>
        <w:rPr>
          <w:rFonts w:ascii="Times New Roman" w:hAnsi="Times New Roman" w:eastAsia="仿宋_GB2312"/>
          <w:sz w:val="24"/>
          <w:highlight w:val="none"/>
        </w:rPr>
        <w:t xml:space="preserve">3.1.1 </w:t>
      </w:r>
      <w:r>
        <w:rPr>
          <w:rFonts w:hint="eastAsia" w:ascii="Times New Roman" w:hAnsi="Times New Roman" w:eastAsia="仿宋_GB2312"/>
          <w:i w:val="0"/>
          <w:iCs/>
          <w:sz w:val="24"/>
          <w:highlight w:val="none"/>
          <w:u w:val="single"/>
          <w:lang w:val="en-US" w:eastAsia="zh-CN"/>
        </w:rPr>
        <w:t>采购代理机构</w:t>
      </w:r>
      <w:r>
        <w:rPr>
          <w:rFonts w:ascii="Times New Roman" w:hAnsi="Times New Roman" w:eastAsia="仿宋_GB2312"/>
          <w:sz w:val="24"/>
          <w:highlight w:val="none"/>
        </w:rPr>
        <w:t>按附表一所列审查标准对供应商资格进行审查，以确定供应商是否具备磋商资格。</w:t>
      </w:r>
    </w:p>
    <w:p w14:paraId="25DDD514">
      <w:pPr>
        <w:pStyle w:val="22"/>
        <w:rPr>
          <w:rFonts w:ascii="Times New Roman" w:hAnsi="Times New Roman" w:eastAsia="仿宋_GB2312"/>
          <w:sz w:val="24"/>
          <w:highlight w:val="none"/>
        </w:rPr>
      </w:pPr>
      <w:r>
        <w:rPr>
          <w:rFonts w:ascii="Times New Roman" w:hAnsi="Times New Roman" w:eastAsia="仿宋_GB2312"/>
          <w:sz w:val="24"/>
          <w:highlight w:val="none"/>
        </w:rPr>
        <w:t>3.1.2 磋商小组对符合资格要求的响应文件按附表二进行符合性审查，以确定其是否满足磋商文件的实质性要求（见本章内的符合性审查表）。</w:t>
      </w:r>
    </w:p>
    <w:p w14:paraId="485916F4">
      <w:pPr>
        <w:pStyle w:val="22"/>
        <w:rPr>
          <w:rFonts w:ascii="Times New Roman" w:hAnsi="Times New Roman" w:eastAsia="仿宋_GB2312"/>
          <w:sz w:val="24"/>
          <w:highlight w:val="none"/>
        </w:rPr>
      </w:pPr>
      <w:r>
        <w:rPr>
          <w:rFonts w:ascii="Times New Roman" w:hAnsi="Times New Roman" w:eastAsia="仿宋_GB2312"/>
          <w:sz w:val="24"/>
          <w:highlight w:val="none"/>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ascii="Times New Roman" w:hAnsi="Times New Roman" w:eastAsia="仿宋_GB2312"/>
          <w:sz w:val="24"/>
          <w:highlight w:val="none"/>
        </w:rPr>
      </w:pPr>
      <w:r>
        <w:rPr>
          <w:rFonts w:ascii="Times New Roman" w:hAnsi="Times New Roman" w:eastAsia="仿宋_GB2312"/>
          <w:sz w:val="24"/>
          <w:highlight w:val="none"/>
        </w:rPr>
        <w:t>磋商小组不接受供应商主动提出的澄清、说明或补正。</w:t>
      </w:r>
    </w:p>
    <w:p w14:paraId="653439F9">
      <w:pPr>
        <w:pStyle w:val="22"/>
        <w:rPr>
          <w:rFonts w:ascii="Times New Roman" w:hAnsi="Times New Roman" w:eastAsia="仿宋_GB2312"/>
          <w:sz w:val="24"/>
          <w:highlight w:val="none"/>
        </w:rPr>
      </w:pPr>
      <w:r>
        <w:rPr>
          <w:rFonts w:ascii="Times New Roman" w:hAnsi="Times New Roman" w:eastAsia="仿宋_GB2312"/>
          <w:sz w:val="24"/>
          <w:highlight w:val="none"/>
        </w:rPr>
        <w:t>供应商的书面澄清、说明和补正属于响应文件的组成部分。</w:t>
      </w:r>
    </w:p>
    <w:p w14:paraId="29B95068">
      <w:pPr>
        <w:pStyle w:val="22"/>
        <w:rPr>
          <w:rFonts w:ascii="Times New Roman" w:hAnsi="Times New Roman" w:eastAsia="仿宋_GB2312"/>
          <w:sz w:val="24"/>
          <w:highlight w:val="none"/>
        </w:rPr>
      </w:pPr>
      <w:r>
        <w:rPr>
          <w:rFonts w:ascii="Times New Roman" w:hAnsi="Times New Roman" w:eastAsia="仿宋_GB2312"/>
          <w:sz w:val="24"/>
          <w:highlight w:val="none"/>
        </w:rPr>
        <w:t>磋商小组对供应商提交的澄清、说明或补正有疑问的，可以要求供应商进一步澄清、说明或补正，直至满足评审小组的要求。</w:t>
      </w:r>
    </w:p>
    <w:p w14:paraId="5C5FC479">
      <w:pPr>
        <w:pStyle w:val="22"/>
        <w:rPr>
          <w:rFonts w:ascii="Times New Roman" w:hAnsi="Times New Roman" w:eastAsia="仿宋_GB2312"/>
          <w:sz w:val="24"/>
          <w:highlight w:val="none"/>
        </w:rPr>
      </w:pPr>
      <w:r>
        <w:rPr>
          <w:rFonts w:ascii="Times New Roman" w:hAnsi="Times New Roman" w:eastAsia="仿宋_GB2312"/>
          <w:sz w:val="24"/>
          <w:highlight w:val="none"/>
        </w:rPr>
        <w:t>3.1.4 不具备磋商文件要求的资格或未通过符合性审查的供应商，不参与磋商，由磋商小组告知该供应商。</w:t>
      </w:r>
    </w:p>
    <w:p w14:paraId="596A3E41">
      <w:pPr>
        <w:pStyle w:val="22"/>
        <w:rPr>
          <w:rFonts w:ascii="Times New Roman" w:hAnsi="Times New Roman" w:eastAsia="仿宋_GB2312"/>
          <w:sz w:val="24"/>
          <w:highlight w:val="none"/>
        </w:rPr>
      </w:pPr>
      <w:r>
        <w:rPr>
          <w:rFonts w:ascii="Times New Roman" w:hAnsi="Times New Roman" w:eastAsia="仿宋_GB2312"/>
          <w:sz w:val="24"/>
          <w:highlight w:val="none"/>
        </w:rPr>
        <w:t>3.1.5 通过资格审查和符合性审查的合格供应商不足3家的，不再进行评审和磋商。</w:t>
      </w:r>
    </w:p>
    <w:p w14:paraId="3D63B583">
      <w:pPr>
        <w:pStyle w:val="22"/>
        <w:rPr>
          <w:rFonts w:ascii="Times New Roman" w:hAnsi="Times New Roman" w:eastAsia="仿宋_GB2312"/>
          <w:b/>
          <w:sz w:val="24"/>
          <w:highlight w:val="none"/>
        </w:rPr>
      </w:pPr>
      <w:bookmarkStart w:id="402" w:name="_Toc7005044"/>
      <w:r>
        <w:rPr>
          <w:rFonts w:ascii="Times New Roman" w:hAnsi="Times New Roman" w:eastAsia="仿宋_GB2312"/>
          <w:b/>
          <w:sz w:val="24"/>
          <w:highlight w:val="none"/>
        </w:rPr>
        <w:t>3.2 磋商</w:t>
      </w:r>
      <w:bookmarkEnd w:id="402"/>
    </w:p>
    <w:p w14:paraId="6DA4F61A">
      <w:pPr>
        <w:pStyle w:val="22"/>
        <w:rPr>
          <w:rFonts w:ascii="Times New Roman" w:hAnsi="Times New Roman" w:eastAsia="仿宋_GB2312"/>
          <w:sz w:val="24"/>
          <w:highlight w:val="none"/>
        </w:rPr>
      </w:pPr>
      <w:r>
        <w:rPr>
          <w:rFonts w:ascii="Times New Roman" w:hAnsi="Times New Roman" w:eastAsia="仿宋_GB2312"/>
          <w:sz w:val="24"/>
          <w:highlight w:val="none"/>
        </w:rPr>
        <w:t>3.2.1按“供应商须知”第五条规定，由磋商小组与供应商进行磋商。</w:t>
      </w:r>
    </w:p>
    <w:p w14:paraId="162564DD">
      <w:pPr>
        <w:pStyle w:val="22"/>
        <w:rPr>
          <w:rFonts w:ascii="Times New Roman" w:hAnsi="Times New Roman" w:eastAsia="仿宋_GB2312"/>
          <w:sz w:val="24"/>
          <w:highlight w:val="none"/>
        </w:rPr>
      </w:pPr>
      <w:r>
        <w:rPr>
          <w:rFonts w:ascii="Times New Roman" w:hAnsi="Times New Roman" w:eastAsia="仿宋_GB2312"/>
          <w:sz w:val="24"/>
          <w:highlight w:val="none"/>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ascii="Times New Roman" w:hAnsi="Times New Roman" w:eastAsia="仿宋_GB2312"/>
          <w:sz w:val="24"/>
          <w:highlight w:val="none"/>
        </w:rPr>
      </w:pPr>
      <w:r>
        <w:rPr>
          <w:rFonts w:ascii="Times New Roman" w:hAnsi="Times New Roman" w:eastAsia="仿宋_GB2312"/>
          <w:sz w:val="24"/>
          <w:highlight w:val="none"/>
        </w:rPr>
        <w:t>3.2.3 磋商结束后，磋商小组可以要求所有继续参加磋商的供应商在规定时间内提交最后报价函，提交最后报价函的供应商不得少于3家。</w:t>
      </w:r>
    </w:p>
    <w:p w14:paraId="3DEE8BF0">
      <w:pPr>
        <w:pStyle w:val="22"/>
        <w:rPr>
          <w:rFonts w:ascii="Times New Roman" w:hAnsi="Times New Roman" w:eastAsia="仿宋_GB2312"/>
          <w:b/>
          <w:sz w:val="24"/>
          <w:highlight w:val="none"/>
        </w:rPr>
      </w:pPr>
      <w:bookmarkStart w:id="403" w:name="_Toc7005045"/>
      <w:r>
        <w:rPr>
          <w:rFonts w:ascii="Times New Roman" w:hAnsi="Times New Roman" w:eastAsia="仿宋_GB2312"/>
          <w:b/>
          <w:sz w:val="24"/>
          <w:highlight w:val="none"/>
        </w:rPr>
        <w:t>3.3</w:t>
      </w:r>
      <w:r>
        <w:rPr>
          <w:rFonts w:hint="eastAsia" w:ascii="Times New Roman" w:hAnsi="Times New Roman" w:eastAsia="仿宋_GB2312"/>
          <w:b/>
          <w:sz w:val="24"/>
          <w:highlight w:val="none"/>
        </w:rPr>
        <w:t xml:space="preserve"> </w:t>
      </w:r>
      <w:r>
        <w:rPr>
          <w:rFonts w:ascii="Times New Roman" w:hAnsi="Times New Roman" w:eastAsia="仿宋_GB2312"/>
          <w:b/>
          <w:sz w:val="24"/>
          <w:highlight w:val="none"/>
        </w:rPr>
        <w:t>评审</w:t>
      </w:r>
      <w:bookmarkEnd w:id="403"/>
    </w:p>
    <w:p w14:paraId="196E59E0">
      <w:pPr>
        <w:pStyle w:val="22"/>
        <w:rPr>
          <w:rFonts w:ascii="Times New Roman" w:hAnsi="Times New Roman" w:eastAsia="仿宋_GB2312"/>
          <w:sz w:val="24"/>
          <w:highlight w:val="none"/>
        </w:rPr>
      </w:pPr>
      <w:r>
        <w:rPr>
          <w:rFonts w:ascii="Times New Roman" w:hAnsi="Times New Roman" w:eastAsia="仿宋_GB2312"/>
          <w:sz w:val="24"/>
          <w:highlight w:val="none"/>
        </w:rPr>
        <w:t>3.3.1 比较与评价</w:t>
      </w:r>
    </w:p>
    <w:p w14:paraId="319E6B82">
      <w:pPr>
        <w:pStyle w:val="22"/>
        <w:rPr>
          <w:rFonts w:ascii="Times New Roman" w:hAnsi="Times New Roman" w:eastAsia="仿宋_GB2312"/>
          <w:sz w:val="24"/>
          <w:highlight w:val="none"/>
        </w:rPr>
      </w:pPr>
      <w:r>
        <w:rPr>
          <w:rFonts w:ascii="Times New Roman" w:hAnsi="Times New Roman" w:eastAsia="仿宋_GB2312"/>
          <w:sz w:val="24"/>
          <w:highlight w:val="none"/>
        </w:rPr>
        <w:t>磋商小组按本章第2.3款[商务和技术评审标准]对供应商提交的响应文件（包括最后报价函）进行商务和技术评估，综合比较与评价。</w:t>
      </w:r>
    </w:p>
    <w:p w14:paraId="03B48DAD">
      <w:pPr>
        <w:pStyle w:val="22"/>
        <w:rPr>
          <w:rFonts w:ascii="Times New Roman" w:hAnsi="Times New Roman" w:eastAsia="仿宋_GB2312"/>
          <w:sz w:val="24"/>
          <w:highlight w:val="none"/>
        </w:rPr>
      </w:pPr>
      <w:r>
        <w:rPr>
          <w:rFonts w:ascii="Times New Roman" w:hAnsi="Times New Roman" w:eastAsia="仿宋_GB2312"/>
          <w:sz w:val="24"/>
          <w:highlight w:val="none"/>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ascii="Times New Roman" w:hAnsi="Times New Roman" w:eastAsia="仿宋_GB2312"/>
          <w:sz w:val="24"/>
          <w:highlight w:val="none"/>
        </w:rPr>
      </w:pPr>
      <w:r>
        <w:rPr>
          <w:rFonts w:ascii="Times New Roman" w:hAnsi="Times New Roman" w:eastAsia="仿宋_GB2312"/>
          <w:sz w:val="24"/>
          <w:highlight w:val="none"/>
        </w:rPr>
        <w:t>3.3.2 磋商小组按本章第2.3款规定的量化因素和分值进行打分，并计算出综合评估得分。</w:t>
      </w:r>
    </w:p>
    <w:p w14:paraId="358720E2">
      <w:pPr>
        <w:pStyle w:val="22"/>
        <w:rPr>
          <w:rFonts w:ascii="Times New Roman" w:hAnsi="Times New Roman" w:eastAsia="仿宋_GB2312"/>
          <w:sz w:val="24"/>
          <w:highlight w:val="none"/>
        </w:rPr>
      </w:pPr>
      <w:r>
        <w:rPr>
          <w:rFonts w:ascii="Times New Roman" w:hAnsi="Times New Roman" w:eastAsia="仿宋_GB2312"/>
          <w:sz w:val="24"/>
          <w:highlight w:val="none"/>
        </w:rPr>
        <w:t>（1）按本章第2.3.1项规定的评审因素和分值对商务部分计算出得分A；</w:t>
      </w:r>
    </w:p>
    <w:p w14:paraId="1CB29672">
      <w:pPr>
        <w:pStyle w:val="22"/>
        <w:rPr>
          <w:rFonts w:ascii="Times New Roman" w:hAnsi="Times New Roman" w:eastAsia="仿宋_GB2312"/>
          <w:sz w:val="24"/>
          <w:highlight w:val="none"/>
        </w:rPr>
      </w:pPr>
      <w:r>
        <w:rPr>
          <w:rFonts w:ascii="Times New Roman" w:hAnsi="Times New Roman" w:eastAsia="仿宋_GB2312"/>
          <w:sz w:val="24"/>
          <w:highlight w:val="none"/>
        </w:rPr>
        <w:t>（2）按本章第2.3.2项规定的评审因素和分值对技术部分计算出得分B；</w:t>
      </w:r>
    </w:p>
    <w:p w14:paraId="750BB596">
      <w:pPr>
        <w:pStyle w:val="22"/>
        <w:rPr>
          <w:rFonts w:ascii="Times New Roman" w:hAnsi="Times New Roman" w:eastAsia="仿宋_GB2312"/>
          <w:sz w:val="24"/>
          <w:highlight w:val="none"/>
        </w:rPr>
      </w:pPr>
      <w:r>
        <w:rPr>
          <w:rFonts w:ascii="Times New Roman" w:hAnsi="Times New Roman" w:eastAsia="仿宋_GB2312"/>
          <w:sz w:val="24"/>
          <w:highlight w:val="none"/>
        </w:rPr>
        <w:t>（3）按本章第2.3.3项规定的评审因素和分值对报价部分计算出得分C。</w:t>
      </w:r>
    </w:p>
    <w:p w14:paraId="3EA197BC">
      <w:pPr>
        <w:pStyle w:val="22"/>
        <w:rPr>
          <w:rFonts w:ascii="Times New Roman" w:hAnsi="Times New Roman" w:eastAsia="仿宋_GB2312"/>
          <w:sz w:val="24"/>
          <w:highlight w:val="none"/>
        </w:rPr>
      </w:pPr>
      <w:r>
        <w:rPr>
          <w:rFonts w:ascii="Times New Roman" w:hAnsi="Times New Roman" w:eastAsia="仿宋_GB2312"/>
          <w:sz w:val="24"/>
          <w:highlight w:val="none"/>
        </w:rPr>
        <w:t>3.3.3评分分值计算保留小数点后两位，小数点后第三位“四舍五入”。</w:t>
      </w:r>
    </w:p>
    <w:p w14:paraId="058DC9CD">
      <w:pPr>
        <w:pStyle w:val="22"/>
        <w:rPr>
          <w:rFonts w:ascii="Times New Roman" w:hAnsi="Times New Roman" w:eastAsia="仿宋_GB2312"/>
          <w:sz w:val="24"/>
          <w:highlight w:val="none"/>
        </w:rPr>
      </w:pPr>
      <w:r>
        <w:rPr>
          <w:rFonts w:ascii="Times New Roman" w:hAnsi="Times New Roman" w:eastAsia="仿宋_GB2312"/>
          <w:sz w:val="24"/>
          <w:highlight w:val="none"/>
        </w:rPr>
        <w:t>3.3.4供应商得分=A＋B＋C</w:t>
      </w:r>
    </w:p>
    <w:p w14:paraId="2988C352">
      <w:pPr>
        <w:pStyle w:val="22"/>
        <w:rPr>
          <w:rFonts w:ascii="Times New Roman" w:hAnsi="Times New Roman" w:eastAsia="仿宋_GB2312"/>
          <w:b/>
          <w:sz w:val="24"/>
          <w:highlight w:val="none"/>
        </w:rPr>
      </w:pPr>
      <w:r>
        <w:rPr>
          <w:rFonts w:ascii="Times New Roman" w:hAnsi="Times New Roman" w:eastAsia="仿宋_GB2312"/>
          <w:b/>
          <w:sz w:val="24"/>
          <w:highlight w:val="none"/>
        </w:rPr>
        <w:t>3.4 评审结果</w:t>
      </w:r>
    </w:p>
    <w:p w14:paraId="144AB23B">
      <w:pPr>
        <w:pStyle w:val="22"/>
        <w:rPr>
          <w:rFonts w:ascii="Times New Roman" w:hAnsi="Times New Roman" w:eastAsia="仿宋_GB2312"/>
          <w:sz w:val="24"/>
          <w:highlight w:val="none"/>
        </w:rPr>
      </w:pPr>
      <w:r>
        <w:rPr>
          <w:rFonts w:ascii="Times New Roman" w:hAnsi="Times New Roman" w:eastAsia="仿宋_GB2312"/>
          <w:sz w:val="24"/>
          <w:highlight w:val="none"/>
        </w:rPr>
        <w:t>3.4.1 除第二章“供应商须知”前附表授权直接确定成交供应商外，磋商小组按照得分由高到低的顺序推荐3名成交候选人。</w:t>
      </w:r>
    </w:p>
    <w:p w14:paraId="39BBDE86">
      <w:pPr>
        <w:pStyle w:val="22"/>
        <w:rPr>
          <w:rFonts w:ascii="Times New Roman" w:hAnsi="Times New Roman" w:eastAsia="仿宋_GB2312"/>
          <w:sz w:val="24"/>
          <w:highlight w:val="none"/>
        </w:rPr>
      </w:pPr>
      <w:r>
        <w:rPr>
          <w:rFonts w:ascii="Times New Roman" w:hAnsi="Times New Roman" w:eastAsia="仿宋_GB2312"/>
          <w:sz w:val="24"/>
          <w:highlight w:val="none"/>
        </w:rPr>
        <w:t>3.4.2 磋商小组完成评审后，应当向采购人提交书面评审报告。</w:t>
      </w:r>
    </w:p>
    <w:p w14:paraId="73C5E4C8">
      <w:pPr>
        <w:pStyle w:val="22"/>
        <w:rPr>
          <w:rFonts w:ascii="Times New Roman" w:hAnsi="Times New Roman" w:eastAsia="仿宋_GB2312"/>
          <w:sz w:val="24"/>
          <w:highlight w:val="none"/>
        </w:rPr>
      </w:pPr>
      <w:r>
        <w:rPr>
          <w:rFonts w:ascii="Times New Roman" w:hAnsi="Times New Roman" w:eastAsia="仿宋_GB2312"/>
          <w:sz w:val="24"/>
          <w:highlight w:val="none"/>
        </w:rPr>
        <w:br w:type="page"/>
      </w:r>
    </w:p>
    <w:p w14:paraId="1F3AFD81">
      <w:pPr>
        <w:spacing w:line="360" w:lineRule="auto"/>
        <w:jc w:val="center"/>
        <w:rPr>
          <w:rFonts w:eastAsia="仿宋_GB2312"/>
          <w:b/>
          <w:sz w:val="30"/>
          <w:szCs w:val="30"/>
          <w:highlight w:val="none"/>
        </w:rPr>
      </w:pPr>
      <w:r>
        <w:rPr>
          <w:rFonts w:eastAsia="仿宋_GB2312"/>
          <w:b/>
          <w:sz w:val="30"/>
          <w:szCs w:val="30"/>
          <w:highlight w:val="none"/>
        </w:rPr>
        <w:t>附表一 资格审查表</w:t>
      </w:r>
    </w:p>
    <w:tbl>
      <w:tblPr>
        <w:tblStyle w:val="302"/>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301"/>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b/>
                <w:bCs/>
                <w:spacing w:val="-17"/>
                <w:sz w:val="21"/>
                <w:szCs w:val="21"/>
                <w:highlight w:val="none"/>
                <w:lang w:val="en-US" w:eastAsia="zh-CN"/>
              </w:rPr>
              <w:t>序号</w:t>
            </w:r>
          </w:p>
        </w:tc>
        <w:tc>
          <w:tcPr>
            <w:tcW w:w="2228" w:type="dxa"/>
            <w:vAlign w:val="center"/>
          </w:tcPr>
          <w:p w14:paraId="254633F5">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b/>
                <w:bCs/>
                <w:spacing w:val="-5"/>
                <w:sz w:val="21"/>
                <w:szCs w:val="21"/>
                <w:highlight w:val="none"/>
                <w:lang w:val="en-US" w:eastAsia="zh-CN"/>
              </w:rPr>
              <w:t>审查要素</w:t>
            </w:r>
          </w:p>
        </w:tc>
        <w:tc>
          <w:tcPr>
            <w:tcW w:w="4966" w:type="dxa"/>
            <w:vAlign w:val="center"/>
          </w:tcPr>
          <w:p w14:paraId="131A7381">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b/>
                <w:bCs/>
                <w:spacing w:val="-4"/>
                <w:sz w:val="21"/>
                <w:szCs w:val="21"/>
                <w:highlight w:val="none"/>
                <w:lang w:val="en-US" w:eastAsia="zh-CN"/>
              </w:rPr>
              <w:t>审查</w:t>
            </w:r>
            <w:r>
              <w:rPr>
                <w:rFonts w:hint="eastAsia" w:ascii="仿宋_GB2312" w:hAnsi="仿宋_GB2312" w:eastAsia="仿宋_GB2312" w:cs="仿宋_GB2312"/>
                <w:b/>
                <w:bCs/>
                <w:spacing w:val="-4"/>
                <w:sz w:val="21"/>
                <w:szCs w:val="21"/>
                <w:highlight w:val="none"/>
              </w:rPr>
              <w:t>标准</w:t>
            </w:r>
          </w:p>
        </w:tc>
        <w:tc>
          <w:tcPr>
            <w:tcW w:w="1122" w:type="dxa"/>
            <w:vAlign w:val="center"/>
          </w:tcPr>
          <w:p w14:paraId="3394984B">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spacing w:val="-4"/>
                <w:sz w:val="21"/>
                <w:szCs w:val="21"/>
                <w:highlight w:val="none"/>
                <w:lang w:val="en-US" w:eastAsia="zh-CN"/>
              </w:rPr>
            </w:pPr>
            <w:r>
              <w:rPr>
                <w:rFonts w:hint="eastAsia" w:ascii="仿宋_GB2312" w:hAnsi="仿宋_GB2312" w:eastAsia="仿宋_GB2312" w:cs="仿宋_GB2312"/>
                <w:b/>
                <w:bCs/>
                <w:spacing w:val="-4"/>
                <w:sz w:val="21"/>
                <w:szCs w:val="21"/>
                <w:highlight w:val="none"/>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w:t>
            </w:r>
          </w:p>
        </w:tc>
        <w:tc>
          <w:tcPr>
            <w:tcW w:w="2228" w:type="dxa"/>
            <w:vAlign w:val="center"/>
          </w:tcPr>
          <w:p w14:paraId="54C25064">
            <w:pPr>
              <w:pStyle w:val="301"/>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法人或者其他组织、自然人的营业执照等证明</w:t>
            </w:r>
            <w:r>
              <w:rPr>
                <w:rFonts w:hint="eastAsia" w:ascii="仿宋_GB2312" w:hAnsi="仿宋_GB2312" w:eastAsia="仿宋_GB2312" w:cs="仿宋_GB2312"/>
                <w:spacing w:val="-3"/>
                <w:sz w:val="21"/>
                <w:szCs w:val="21"/>
                <w:highlight w:val="none"/>
              </w:rPr>
              <w:t>文件</w:t>
            </w:r>
          </w:p>
        </w:tc>
        <w:tc>
          <w:tcPr>
            <w:tcW w:w="4966" w:type="dxa"/>
            <w:vAlign w:val="top"/>
          </w:tcPr>
          <w:p w14:paraId="6395A277">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lang w:eastAsia="zh-CN"/>
              </w:rPr>
            </w:pP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lang w:val="en-US" w:eastAsia="zh-CN"/>
              </w:rPr>
              <w:t>1</w:t>
            </w:r>
            <w:r>
              <w:rPr>
                <w:rFonts w:hint="eastAsia" w:ascii="仿宋_GB2312" w:hAnsi="仿宋_GB2312" w:eastAsia="仿宋_GB2312" w:cs="仿宋_GB2312"/>
                <w:spacing w:val="0"/>
                <w:sz w:val="21"/>
                <w:szCs w:val="21"/>
                <w:highlight w:val="none"/>
                <w:lang w:eastAsia="zh-CN"/>
              </w:rPr>
              <w:t>）供应商是企业（包括合伙企业）的，应提供其在市场监督管理部门注册的有效“营业执照”的复印件；</w:t>
            </w:r>
          </w:p>
          <w:p w14:paraId="0F443128">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lang w:eastAsia="zh-CN"/>
              </w:rPr>
            </w:pPr>
            <w:r>
              <w:rPr>
                <w:rFonts w:hint="eastAsia" w:ascii="仿宋_GB2312" w:hAnsi="仿宋_GB2312" w:eastAsia="仿宋_GB2312" w:cs="仿宋_GB2312"/>
                <w:spacing w:val="0"/>
                <w:sz w:val="21"/>
                <w:szCs w:val="21"/>
                <w:highlight w:val="none"/>
                <w:lang w:val="en-US" w:eastAsia="zh-CN"/>
              </w:rPr>
              <w:t>（2）供应商</w:t>
            </w:r>
            <w:r>
              <w:rPr>
                <w:rFonts w:hint="eastAsia" w:ascii="仿宋_GB2312" w:hAnsi="仿宋_GB2312" w:eastAsia="仿宋_GB2312" w:cs="仿宋_GB2312"/>
                <w:spacing w:val="0"/>
                <w:sz w:val="21"/>
                <w:szCs w:val="21"/>
                <w:highlight w:val="none"/>
                <w:lang w:eastAsia="zh-CN"/>
              </w:rPr>
              <w:t>是事业单位的，应提供其有效的“事业单位法人证书”复印件；</w:t>
            </w:r>
          </w:p>
          <w:p w14:paraId="4A763F14">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lang w:eastAsia="zh-CN"/>
              </w:rPr>
            </w:pP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lang w:val="en-US" w:eastAsia="zh-CN"/>
              </w:rPr>
              <w:t>3</w:t>
            </w:r>
            <w:r>
              <w:rPr>
                <w:rFonts w:hint="eastAsia" w:ascii="仿宋_GB2312" w:hAnsi="仿宋_GB2312" w:eastAsia="仿宋_GB2312" w:cs="仿宋_GB2312"/>
                <w:spacing w:val="0"/>
                <w:sz w:val="21"/>
                <w:szCs w:val="21"/>
                <w:highlight w:val="none"/>
                <w:lang w:eastAsia="zh-CN"/>
              </w:rPr>
              <w:t>）供应商是非企业专业服务机构的，应提供其有效的“执业许可证”复印件；</w:t>
            </w:r>
          </w:p>
          <w:p w14:paraId="57A0526C">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lang w:eastAsia="zh-CN"/>
              </w:rPr>
            </w:pP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lang w:val="en-US" w:eastAsia="zh-CN"/>
              </w:rPr>
              <w:t>4</w:t>
            </w:r>
            <w:r>
              <w:rPr>
                <w:rFonts w:hint="eastAsia" w:ascii="仿宋_GB2312" w:hAnsi="仿宋_GB2312" w:eastAsia="仿宋_GB2312" w:cs="仿宋_GB2312"/>
                <w:spacing w:val="0"/>
                <w:sz w:val="21"/>
                <w:szCs w:val="21"/>
                <w:highlight w:val="none"/>
                <w:lang w:eastAsia="zh-CN"/>
              </w:rPr>
              <w:t>）供应商是民办非企业单位的，应提供其有效的登记证书复印件；</w:t>
            </w:r>
          </w:p>
          <w:p w14:paraId="7D152FF7">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lang w:eastAsia="zh-CN"/>
              </w:rPr>
            </w:pP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lang w:val="en-US" w:eastAsia="zh-CN"/>
              </w:rPr>
              <w:t>5</w:t>
            </w:r>
            <w:r>
              <w:rPr>
                <w:rFonts w:hint="eastAsia" w:ascii="仿宋_GB2312" w:hAnsi="仿宋_GB2312" w:eastAsia="仿宋_GB2312" w:cs="仿宋_GB2312"/>
                <w:spacing w:val="0"/>
                <w:sz w:val="21"/>
                <w:szCs w:val="21"/>
                <w:highlight w:val="none"/>
                <w:lang w:eastAsia="zh-CN"/>
              </w:rPr>
              <w:t>）供应商是个体工商户的，应提供其有效的“营 业执照”复印件；</w:t>
            </w:r>
          </w:p>
          <w:p w14:paraId="7BDE3B8B">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lang w:val="en-US" w:eastAsia="zh-CN"/>
              </w:rPr>
              <w:t>6</w:t>
            </w:r>
            <w:r>
              <w:rPr>
                <w:rFonts w:hint="eastAsia" w:ascii="仿宋_GB2312" w:hAnsi="仿宋_GB2312" w:eastAsia="仿宋_GB2312" w:cs="仿宋_GB2312"/>
                <w:spacing w:val="0"/>
                <w:sz w:val="21"/>
                <w:szCs w:val="21"/>
                <w:highlight w:val="none"/>
                <w:lang w:eastAsia="zh-CN"/>
              </w:rPr>
              <w:t>）供应商是自然人的，应提供其有效的自然人身份证明复印件。</w:t>
            </w:r>
          </w:p>
        </w:tc>
        <w:tc>
          <w:tcPr>
            <w:tcW w:w="1122" w:type="dxa"/>
            <w:vAlign w:val="top"/>
          </w:tcPr>
          <w:p w14:paraId="3F7678A2">
            <w:pPr>
              <w:pStyle w:val="301"/>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_GB2312" w:hAnsi="仿宋_GB2312" w:eastAsia="仿宋_GB2312" w:cs="仿宋_GB2312"/>
                <w:spacing w:val="0"/>
                <w:position w:val="-5"/>
                <w:sz w:val="21"/>
                <w:szCs w:val="21"/>
                <w:highlight w:val="none"/>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228" w:type="dxa"/>
            <w:vMerge w:val="restart"/>
            <w:vAlign w:val="center"/>
          </w:tcPr>
          <w:p w14:paraId="3F032184">
            <w:pPr>
              <w:pStyle w:val="301"/>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财务状况报告：提供（1）或提供（2）</w:t>
            </w:r>
          </w:p>
        </w:tc>
        <w:tc>
          <w:tcPr>
            <w:tcW w:w="4966" w:type="dxa"/>
            <w:vAlign w:val="top"/>
          </w:tcPr>
          <w:p w14:paraId="044EDA1E">
            <w:pPr>
              <w:pStyle w:val="30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kern w:val="2"/>
                <w:sz w:val="21"/>
                <w:szCs w:val="21"/>
                <w:highlight w:val="none"/>
                <w:lang w:val="en-US" w:eastAsia="en-US" w:bidi="ar-SA"/>
              </w:rPr>
              <w:t>（1）</w:t>
            </w:r>
            <w:r>
              <w:rPr>
                <w:rFonts w:hint="eastAsia" w:ascii="仿宋_GB2312" w:hAnsi="仿宋_GB2312" w:eastAsia="仿宋_GB2312" w:cs="仿宋_GB2312"/>
                <w:spacing w:val="0"/>
                <w:sz w:val="21"/>
                <w:szCs w:val="21"/>
                <w:highlight w:val="none"/>
              </w:rPr>
              <w:t>提供2023</w:t>
            </w:r>
            <w:r>
              <w:rPr>
                <w:rFonts w:hint="eastAsia" w:ascii="仿宋_GB2312" w:hAnsi="仿宋_GB2312" w:eastAsia="仿宋_GB2312" w:cs="仿宋_GB2312"/>
                <w:spacing w:val="0"/>
                <w:sz w:val="21"/>
                <w:szCs w:val="21"/>
                <w:highlight w:val="none"/>
                <w:lang w:val="en-US" w:eastAsia="zh-CN"/>
              </w:rPr>
              <w:t>或2024</w:t>
            </w:r>
            <w:r>
              <w:rPr>
                <w:rFonts w:hint="eastAsia" w:ascii="仿宋_GB2312" w:hAnsi="仿宋_GB2312" w:eastAsia="仿宋_GB2312" w:cs="仿宋_GB2312"/>
                <w:spacing w:val="0"/>
                <w:sz w:val="21"/>
                <w:szCs w:val="21"/>
                <w:highlight w:val="none"/>
              </w:rPr>
              <w:t>年度财务报表复印件，应满足以下要求：①</w:t>
            </w:r>
            <w:r>
              <w:rPr>
                <w:rFonts w:hint="eastAsia" w:ascii="仿宋_GB2312" w:hAnsi="仿宋_GB2312" w:eastAsia="仿宋_GB2312" w:cs="仿宋_GB2312"/>
                <w:spacing w:val="0"/>
                <w:sz w:val="21"/>
                <w:szCs w:val="21"/>
                <w:highlight w:val="none"/>
                <w:lang w:val="en-US" w:eastAsia="zh-CN"/>
              </w:rPr>
              <w:t>供应商</w:t>
            </w:r>
            <w:r>
              <w:rPr>
                <w:rFonts w:hint="eastAsia" w:ascii="仿宋_GB2312" w:hAnsi="仿宋_GB2312" w:eastAsia="仿宋_GB2312" w:cs="仿宋_GB2312"/>
                <w:spacing w:val="0"/>
                <w:sz w:val="21"/>
                <w:szCs w:val="21"/>
                <w:highlight w:val="none"/>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w:t>
            </w:r>
          </w:p>
          <w:p w14:paraId="5C701A2C">
            <w:pPr>
              <w:pStyle w:val="30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rPr>
              <w:t>②</w:t>
            </w:r>
            <w:r>
              <w:rPr>
                <w:rFonts w:hint="eastAsia" w:ascii="仿宋_GB2312" w:hAnsi="仿宋_GB2312" w:eastAsia="仿宋_GB2312" w:cs="仿宋_GB2312"/>
                <w:spacing w:val="0"/>
                <w:sz w:val="21"/>
                <w:szCs w:val="21"/>
                <w:highlight w:val="none"/>
                <w:lang w:val="en-US" w:eastAsia="zh-CN"/>
              </w:rPr>
              <w:t xml:space="preserve"> </w:t>
            </w:r>
            <w:r>
              <w:rPr>
                <w:rFonts w:hint="eastAsia" w:ascii="仿宋_GB2312" w:hAnsi="仿宋_GB2312" w:eastAsia="仿宋_GB2312" w:cs="仿宋_GB2312"/>
                <w:spacing w:val="0"/>
                <w:sz w:val="21"/>
                <w:szCs w:val="21"/>
                <w:highlight w:val="none"/>
                <w:lang w:eastAsia="zh-CN"/>
              </w:rPr>
              <w:t>供应商</w:t>
            </w:r>
            <w:r>
              <w:rPr>
                <w:rFonts w:hint="eastAsia" w:ascii="仿宋_GB2312" w:hAnsi="仿宋_GB2312" w:eastAsia="仿宋_GB2312" w:cs="仿宋_GB2312"/>
                <w:spacing w:val="0"/>
                <w:sz w:val="21"/>
                <w:szCs w:val="21"/>
                <w:highlight w:val="none"/>
              </w:rPr>
              <w:t>适用《事业单位会计准则》的，财务报</w:t>
            </w:r>
            <w:r>
              <w:rPr>
                <w:rFonts w:hint="eastAsia" w:ascii="仿宋_GB2312" w:hAnsi="仿宋_GB2312" w:eastAsia="仿宋_GB2312" w:cs="仿宋_GB2312"/>
                <w:spacing w:val="0"/>
                <w:sz w:val="21"/>
                <w:szCs w:val="21"/>
                <w:highlight w:val="none"/>
                <w:lang w:val="en-US" w:eastAsia="zh-CN"/>
              </w:rPr>
              <w:t>告</w:t>
            </w:r>
            <w:r>
              <w:rPr>
                <w:rFonts w:hint="eastAsia" w:ascii="仿宋_GB2312" w:hAnsi="仿宋_GB2312" w:eastAsia="仿宋_GB2312" w:cs="仿宋_GB2312"/>
                <w:spacing w:val="0"/>
                <w:sz w:val="21"/>
                <w:szCs w:val="21"/>
                <w:highlight w:val="none"/>
              </w:rPr>
              <w:t>是指上述指定年度整个会计年度财务报表（不要求必须是经审计的），复印件至少须包括资产负债表、收入支出表（或收入费用表）、财政补助收入支出表。</w:t>
            </w:r>
          </w:p>
          <w:p w14:paraId="5959538C">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rPr>
              <w:t>③</w:t>
            </w:r>
            <w:r>
              <w:rPr>
                <w:rFonts w:hint="eastAsia" w:ascii="仿宋_GB2312" w:hAnsi="仿宋_GB2312" w:eastAsia="仿宋_GB2312" w:cs="仿宋_GB2312"/>
                <w:spacing w:val="0"/>
                <w:sz w:val="21"/>
                <w:szCs w:val="21"/>
                <w:highlight w:val="none"/>
                <w:lang w:val="en-US" w:eastAsia="zh-CN"/>
              </w:rPr>
              <w:t xml:space="preserve"> </w:t>
            </w:r>
            <w:r>
              <w:rPr>
                <w:rFonts w:hint="eastAsia" w:ascii="仿宋_GB2312" w:hAnsi="仿宋_GB2312" w:eastAsia="仿宋_GB2312" w:cs="仿宋_GB2312"/>
                <w:spacing w:val="0"/>
                <w:sz w:val="21"/>
                <w:szCs w:val="21"/>
                <w:highlight w:val="none"/>
                <w:lang w:eastAsia="zh-CN"/>
              </w:rPr>
              <w:t>供应商</w:t>
            </w:r>
            <w:r>
              <w:rPr>
                <w:rFonts w:hint="eastAsia" w:ascii="仿宋_GB2312" w:hAnsi="仿宋_GB2312" w:eastAsia="仿宋_GB2312" w:cs="仿宋_GB2312"/>
                <w:spacing w:val="0"/>
                <w:sz w:val="21"/>
                <w:szCs w:val="21"/>
                <w:highlight w:val="none"/>
              </w:rPr>
              <w:t>适用《政府会计准则》的，财务报</w:t>
            </w:r>
            <w:r>
              <w:rPr>
                <w:rFonts w:hint="eastAsia" w:ascii="仿宋_GB2312" w:hAnsi="仿宋_GB2312" w:eastAsia="仿宋_GB2312" w:cs="仿宋_GB2312"/>
                <w:spacing w:val="0"/>
                <w:sz w:val="21"/>
                <w:szCs w:val="21"/>
                <w:highlight w:val="none"/>
                <w:lang w:val="en-US" w:eastAsia="zh-CN"/>
              </w:rPr>
              <w:t>告</w:t>
            </w:r>
            <w:r>
              <w:rPr>
                <w:rFonts w:hint="eastAsia" w:ascii="仿宋_GB2312" w:hAnsi="仿宋_GB2312" w:eastAsia="仿宋_GB2312" w:cs="仿宋_GB2312"/>
                <w:spacing w:val="0"/>
                <w:sz w:val="21"/>
                <w:szCs w:val="21"/>
                <w:highlight w:val="none"/>
              </w:rPr>
              <w:t>是指上述指定年度整个会计年度财务报表（不要求必须是经审计的），复印件至少须包括资产负债表、收入费用表。</w:t>
            </w:r>
          </w:p>
          <w:p w14:paraId="2112459B">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lang w:eastAsia="zh-CN"/>
              </w:rPr>
              <w:t>④</w:t>
            </w:r>
            <w:r>
              <w:rPr>
                <w:rFonts w:hint="eastAsia" w:ascii="仿宋_GB2312" w:hAnsi="仿宋_GB2312" w:eastAsia="仿宋_GB2312" w:cs="仿宋_GB2312"/>
                <w:spacing w:val="0"/>
                <w:sz w:val="21"/>
                <w:szCs w:val="21"/>
                <w:highlight w:val="none"/>
                <w:lang w:val="en-US" w:eastAsia="zh-CN"/>
              </w:rPr>
              <w:t xml:space="preserve"> </w:t>
            </w:r>
            <w:r>
              <w:rPr>
                <w:rFonts w:hint="eastAsia" w:ascii="仿宋_GB2312" w:hAnsi="仿宋_GB2312" w:eastAsia="仿宋_GB2312" w:cs="仿宋_GB2312"/>
                <w:spacing w:val="0"/>
                <w:sz w:val="21"/>
                <w:szCs w:val="21"/>
                <w:highlight w:val="none"/>
                <w:lang w:eastAsia="zh-CN"/>
              </w:rPr>
              <w:t>供应商</w:t>
            </w:r>
            <w:r>
              <w:rPr>
                <w:rFonts w:hint="eastAsia" w:ascii="仿宋_GB2312" w:hAnsi="仿宋_GB2312" w:eastAsia="仿宋_GB2312" w:cs="仿宋_GB2312"/>
                <w:spacing w:val="0"/>
                <w:sz w:val="21"/>
                <w:szCs w:val="21"/>
                <w:highlight w:val="none"/>
              </w:rPr>
              <w:t>适用《民间非营利组织会计制度》的，</w:t>
            </w:r>
            <w:r>
              <w:rPr>
                <w:rFonts w:hint="eastAsia" w:ascii="仿宋_GB2312" w:hAnsi="仿宋_GB2312" w:eastAsia="仿宋_GB2312" w:cs="仿宋_GB2312"/>
                <w:spacing w:val="0"/>
                <w:sz w:val="21"/>
                <w:szCs w:val="21"/>
                <w:highlight w:val="none"/>
                <w:lang w:val="en-US" w:eastAsia="zh-CN"/>
              </w:rPr>
              <w:t>财</w:t>
            </w:r>
            <w:r>
              <w:rPr>
                <w:rFonts w:hint="eastAsia" w:ascii="仿宋_GB2312" w:hAnsi="仿宋_GB2312" w:eastAsia="仿宋_GB2312" w:cs="仿宋_GB2312"/>
                <w:spacing w:val="0"/>
                <w:sz w:val="21"/>
                <w:szCs w:val="21"/>
                <w:highlight w:val="none"/>
              </w:rPr>
              <w:t>务报</w:t>
            </w:r>
            <w:r>
              <w:rPr>
                <w:rFonts w:hint="eastAsia" w:ascii="仿宋_GB2312" w:hAnsi="仿宋_GB2312" w:eastAsia="仿宋_GB2312" w:cs="仿宋_GB2312"/>
                <w:spacing w:val="0"/>
                <w:sz w:val="21"/>
                <w:szCs w:val="21"/>
                <w:highlight w:val="none"/>
                <w:lang w:val="en-US" w:eastAsia="zh-CN"/>
              </w:rPr>
              <w:t>告</w:t>
            </w:r>
            <w:r>
              <w:rPr>
                <w:rFonts w:hint="eastAsia" w:ascii="仿宋_GB2312" w:hAnsi="仿宋_GB2312" w:eastAsia="仿宋_GB2312" w:cs="仿宋_GB2312"/>
                <w:spacing w:val="0"/>
                <w:sz w:val="21"/>
                <w:szCs w:val="21"/>
                <w:highlight w:val="none"/>
              </w:rPr>
              <w:t>是指上述指定年度整个会计年度财务报表（不要求必须是经审计的），复印件至少须包括资产负债表、业务活动表、现金流量表。</w:t>
            </w:r>
          </w:p>
          <w:p w14:paraId="3A60F8CF">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0"/>
                <w:sz w:val="21"/>
                <w:szCs w:val="21"/>
                <w:highlight w:val="none"/>
              </w:rPr>
              <w:t>⑤</w:t>
            </w:r>
            <w:r>
              <w:rPr>
                <w:rFonts w:hint="eastAsia" w:ascii="仿宋_GB2312" w:hAnsi="仿宋_GB2312" w:eastAsia="仿宋_GB2312" w:cs="仿宋_GB2312"/>
                <w:spacing w:val="0"/>
                <w:sz w:val="21"/>
                <w:szCs w:val="21"/>
                <w:highlight w:val="none"/>
                <w:lang w:val="en-US" w:eastAsia="zh-CN"/>
              </w:rPr>
              <w:t xml:space="preserve"> </w:t>
            </w:r>
            <w:r>
              <w:rPr>
                <w:rFonts w:hint="eastAsia" w:ascii="仿宋_GB2312" w:hAnsi="仿宋_GB2312" w:eastAsia="仿宋_GB2312" w:cs="仿宋_GB2312"/>
                <w:spacing w:val="0"/>
                <w:sz w:val="21"/>
                <w:szCs w:val="21"/>
                <w:highlight w:val="none"/>
                <w:lang w:eastAsia="zh-CN"/>
              </w:rPr>
              <w:t>供应商</w:t>
            </w:r>
            <w:r>
              <w:rPr>
                <w:rFonts w:hint="eastAsia" w:ascii="仿宋_GB2312" w:hAnsi="仿宋_GB2312" w:eastAsia="仿宋_GB2312" w:cs="仿宋_GB2312"/>
                <w:spacing w:val="0"/>
                <w:sz w:val="21"/>
                <w:szCs w:val="21"/>
                <w:highlight w:val="none"/>
              </w:rPr>
              <w:t>是上述四种情况以外情况的，按照其依法适用的会计制度、财务规则或会计准则提供 财务报表复印件（不要求必须是经审计的）。</w:t>
            </w:r>
          </w:p>
        </w:tc>
        <w:tc>
          <w:tcPr>
            <w:tcW w:w="1122" w:type="dxa"/>
            <w:vAlign w:val="top"/>
          </w:tcPr>
          <w:p w14:paraId="0B51FBD4">
            <w:pPr>
              <w:pStyle w:val="301"/>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_GB2312" w:hAnsi="仿宋_GB2312" w:eastAsia="仿宋_GB2312" w:cs="仿宋_GB2312"/>
                <w:spacing w:val="0"/>
                <w:position w:val="-5"/>
                <w:sz w:val="21"/>
                <w:szCs w:val="21"/>
                <w:highlight w:val="none"/>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rPr>
            </w:pPr>
          </w:p>
        </w:tc>
        <w:tc>
          <w:tcPr>
            <w:tcW w:w="4966" w:type="dxa"/>
            <w:vAlign w:val="top"/>
          </w:tcPr>
          <w:p w14:paraId="7E9156FF">
            <w:pPr>
              <w:pStyle w:val="301"/>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spacing w:val="-2"/>
                <w:sz w:val="21"/>
                <w:szCs w:val="21"/>
                <w:highlight w:val="none"/>
              </w:rPr>
            </w:pPr>
            <w:r>
              <w:rPr>
                <w:rFonts w:hint="eastAsia" w:ascii="仿宋_GB2312" w:hAnsi="仿宋_GB2312" w:eastAsia="仿宋_GB2312" w:cs="仿宋_GB2312"/>
                <w:spacing w:val="-2"/>
                <w:sz w:val="21"/>
                <w:szCs w:val="21"/>
                <w:highlight w:val="none"/>
              </w:rPr>
              <w:t>（2）提供资信证明原件或复印件，应满足以下要</w:t>
            </w:r>
            <w:r>
              <w:rPr>
                <w:rFonts w:hint="eastAsia" w:ascii="仿宋_GB2312" w:hAnsi="仿宋_GB2312" w:eastAsia="仿宋_GB2312" w:cs="仿宋_GB2312"/>
                <w:spacing w:val="-17"/>
                <w:sz w:val="21"/>
                <w:szCs w:val="21"/>
                <w:highlight w:val="none"/>
              </w:rPr>
              <w:t>求：</w:t>
            </w:r>
          </w:p>
          <w:p w14:paraId="47959D52">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rPr>
              <w:t>①</w:t>
            </w:r>
            <w:r>
              <w:rPr>
                <w:rFonts w:hint="eastAsia" w:ascii="仿宋_GB2312" w:hAnsi="仿宋_GB2312" w:eastAsia="仿宋_GB2312" w:cs="仿宋_GB2312"/>
                <w:spacing w:val="0"/>
                <w:sz w:val="21"/>
                <w:szCs w:val="21"/>
                <w:highlight w:val="none"/>
                <w:lang w:val="en-US" w:eastAsia="zh-CN"/>
              </w:rPr>
              <w:t xml:space="preserve"> </w:t>
            </w:r>
            <w:r>
              <w:rPr>
                <w:rFonts w:hint="eastAsia" w:ascii="仿宋_GB2312" w:hAnsi="仿宋_GB2312" w:eastAsia="仿宋_GB2312" w:cs="仿宋_GB2312"/>
                <w:spacing w:val="0"/>
                <w:sz w:val="21"/>
                <w:szCs w:val="21"/>
                <w:highlight w:val="none"/>
              </w:rPr>
              <w:t>资信证明须为</w:t>
            </w:r>
            <w:r>
              <w:rPr>
                <w:rFonts w:hint="eastAsia" w:ascii="仿宋_GB2312" w:hAnsi="仿宋_GB2312" w:eastAsia="仿宋_GB2312" w:cs="仿宋_GB2312"/>
                <w:spacing w:val="0"/>
                <w:sz w:val="21"/>
                <w:szCs w:val="21"/>
                <w:highlight w:val="none"/>
                <w:lang w:val="en-US" w:eastAsia="zh-CN"/>
              </w:rPr>
              <w:t>递交响应文件</w:t>
            </w:r>
            <w:r>
              <w:rPr>
                <w:rFonts w:hint="eastAsia" w:ascii="仿宋_GB2312" w:hAnsi="仿宋_GB2312" w:eastAsia="仿宋_GB2312" w:cs="仿宋_GB2312"/>
                <w:spacing w:val="0"/>
                <w:sz w:val="21"/>
                <w:szCs w:val="21"/>
                <w:highlight w:val="none"/>
                <w:lang w:eastAsia="zh-CN"/>
              </w:rPr>
              <w:t>截止</w:t>
            </w:r>
            <w:r>
              <w:rPr>
                <w:rFonts w:hint="eastAsia" w:ascii="仿宋_GB2312" w:hAnsi="仿宋_GB2312" w:eastAsia="仿宋_GB2312" w:cs="仿宋_GB2312"/>
                <w:spacing w:val="0"/>
                <w:sz w:val="21"/>
                <w:szCs w:val="21"/>
                <w:highlight w:val="none"/>
                <w:lang w:val="en-US" w:eastAsia="zh-CN"/>
              </w:rPr>
              <w:t>时间</w:t>
            </w:r>
            <w:r>
              <w:rPr>
                <w:rFonts w:hint="eastAsia" w:ascii="仿宋_GB2312" w:hAnsi="仿宋_GB2312" w:eastAsia="仿宋_GB2312" w:cs="仿宋_GB2312"/>
                <w:spacing w:val="0"/>
                <w:sz w:val="21"/>
                <w:szCs w:val="21"/>
                <w:highlight w:val="none"/>
              </w:rPr>
              <w:t>前三个月内由</w:t>
            </w:r>
            <w:r>
              <w:rPr>
                <w:rFonts w:hint="eastAsia" w:ascii="仿宋_GB2312" w:hAnsi="仿宋_GB2312" w:eastAsia="仿宋_GB2312" w:cs="仿宋_GB2312"/>
                <w:spacing w:val="0"/>
                <w:sz w:val="21"/>
                <w:szCs w:val="21"/>
                <w:highlight w:val="none"/>
                <w:lang w:eastAsia="zh-CN"/>
              </w:rPr>
              <w:t>供应商</w:t>
            </w:r>
            <w:r>
              <w:rPr>
                <w:rFonts w:hint="eastAsia" w:ascii="仿宋_GB2312" w:hAnsi="仿宋_GB2312" w:eastAsia="仿宋_GB2312" w:cs="仿宋_GB2312"/>
                <w:spacing w:val="0"/>
                <w:sz w:val="21"/>
                <w:szCs w:val="21"/>
                <w:highlight w:val="none"/>
                <w:lang w:val="en-US" w:eastAsia="zh-CN"/>
              </w:rPr>
              <w:t>基本账户</w:t>
            </w:r>
            <w:r>
              <w:rPr>
                <w:rFonts w:hint="eastAsia" w:ascii="仿宋_GB2312" w:hAnsi="仿宋_GB2312" w:eastAsia="仿宋_GB2312" w:cs="仿宋_GB2312"/>
                <w:spacing w:val="0"/>
                <w:sz w:val="21"/>
                <w:szCs w:val="21"/>
                <w:highlight w:val="none"/>
              </w:rPr>
              <w:t>开户银行出具。</w:t>
            </w:r>
          </w:p>
          <w:p w14:paraId="379B3283">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rPr>
              <w:t>②</w:t>
            </w:r>
            <w:r>
              <w:rPr>
                <w:rFonts w:hint="eastAsia" w:ascii="仿宋_GB2312" w:hAnsi="仿宋_GB2312" w:eastAsia="仿宋_GB2312" w:cs="仿宋_GB2312"/>
                <w:spacing w:val="0"/>
                <w:sz w:val="21"/>
                <w:szCs w:val="21"/>
                <w:highlight w:val="none"/>
                <w:lang w:val="en-US" w:eastAsia="zh-CN"/>
              </w:rPr>
              <w:t xml:space="preserve"> </w:t>
            </w:r>
            <w:r>
              <w:rPr>
                <w:rFonts w:hint="eastAsia" w:ascii="仿宋_GB2312" w:hAnsi="仿宋_GB2312" w:eastAsia="仿宋_GB2312" w:cs="仿宋_GB2312"/>
                <w:spacing w:val="0"/>
                <w:sz w:val="21"/>
                <w:szCs w:val="21"/>
                <w:highlight w:val="none"/>
              </w:rPr>
              <w:t>无论开具银行是否标明“复印无效”，</w:t>
            </w:r>
            <w:r>
              <w:rPr>
                <w:rFonts w:hint="eastAsia" w:ascii="仿宋_GB2312" w:hAnsi="仿宋_GB2312" w:eastAsia="仿宋_GB2312" w:cs="仿宋_GB2312"/>
                <w:spacing w:val="0"/>
                <w:sz w:val="21"/>
                <w:szCs w:val="21"/>
                <w:highlight w:val="none"/>
                <w:lang w:eastAsia="zh-CN"/>
              </w:rPr>
              <w:t>供应商</w:t>
            </w:r>
            <w:r>
              <w:rPr>
                <w:rFonts w:hint="eastAsia" w:ascii="仿宋_GB2312" w:hAnsi="仿宋_GB2312" w:eastAsia="仿宋_GB2312" w:cs="仿宋_GB2312"/>
                <w:spacing w:val="0"/>
                <w:sz w:val="21"/>
                <w:szCs w:val="21"/>
                <w:highlight w:val="none"/>
              </w:rPr>
              <w:t>提供的复印件在本次投标中予以认可（即不因“复印无效”字样而认定资信证明复印件无效）。</w:t>
            </w:r>
          </w:p>
          <w:p w14:paraId="59B76027">
            <w:pPr>
              <w:pStyle w:val="301"/>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rPr>
              <w:t>③</w:t>
            </w:r>
            <w:r>
              <w:rPr>
                <w:rFonts w:hint="eastAsia" w:ascii="仿宋_GB2312" w:hAnsi="仿宋_GB2312" w:eastAsia="仿宋_GB2312" w:cs="仿宋_GB2312"/>
                <w:spacing w:val="0"/>
                <w:sz w:val="21"/>
                <w:szCs w:val="21"/>
                <w:highlight w:val="none"/>
                <w:lang w:val="en-US" w:eastAsia="zh-CN"/>
              </w:rPr>
              <w:t xml:space="preserve"> </w:t>
            </w:r>
            <w:r>
              <w:rPr>
                <w:rFonts w:hint="eastAsia" w:ascii="仿宋_GB2312" w:hAnsi="仿宋_GB2312" w:eastAsia="仿宋_GB2312" w:cs="仿宋_GB2312"/>
                <w:spacing w:val="0"/>
                <w:sz w:val="21"/>
                <w:szCs w:val="21"/>
                <w:highlight w:val="none"/>
              </w:rPr>
              <w:t>银行出具的存款证明不能替代银行资信证明。</w:t>
            </w:r>
          </w:p>
        </w:tc>
        <w:tc>
          <w:tcPr>
            <w:tcW w:w="1122" w:type="dxa"/>
            <w:vAlign w:val="top"/>
          </w:tcPr>
          <w:p w14:paraId="5B4158E1">
            <w:pPr>
              <w:pStyle w:val="301"/>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spacing w:val="-2"/>
                <w:sz w:val="21"/>
                <w:szCs w:val="21"/>
                <w:highlight w:val="none"/>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4"/>
                <w:sz w:val="21"/>
                <w:szCs w:val="21"/>
                <w:highlight w:val="none"/>
              </w:rPr>
              <w:t>3</w:t>
            </w:r>
          </w:p>
        </w:tc>
        <w:tc>
          <w:tcPr>
            <w:tcW w:w="2228" w:type="dxa"/>
            <w:vAlign w:val="center"/>
          </w:tcPr>
          <w:p w14:paraId="45DA1A49">
            <w:pPr>
              <w:pStyle w:val="301"/>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依法缴纳税收的相关材</w:t>
            </w:r>
            <w:r>
              <w:rPr>
                <w:rFonts w:hint="eastAsia" w:ascii="仿宋_GB2312" w:hAnsi="仿宋_GB2312" w:eastAsia="仿宋_GB2312" w:cs="仿宋_GB2312"/>
                <w:sz w:val="21"/>
                <w:szCs w:val="21"/>
                <w:highlight w:val="none"/>
              </w:rPr>
              <w:t>料</w:t>
            </w:r>
          </w:p>
        </w:tc>
        <w:tc>
          <w:tcPr>
            <w:tcW w:w="4966" w:type="dxa"/>
            <w:vAlign w:val="top"/>
          </w:tcPr>
          <w:p w14:paraId="31A482C2">
            <w:pPr>
              <w:pStyle w:val="301"/>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lang w:val="en-US" w:eastAsia="zh-CN"/>
              </w:rPr>
              <w:t>1</w:t>
            </w:r>
            <w:r>
              <w:rPr>
                <w:rFonts w:hint="default" w:ascii="Times New Roman" w:hAnsi="Times New Roman" w:eastAsia="仿宋_GB2312" w:cs="Times New Roman"/>
                <w:sz w:val="21"/>
                <w:szCs w:val="21"/>
                <w:highlight w:val="none"/>
                <w:lang w:eastAsia="zh-CN"/>
              </w:rPr>
              <w:t>）供应商</w:t>
            </w:r>
            <w:r>
              <w:rPr>
                <w:rFonts w:hint="default" w:ascii="Times New Roman" w:hAnsi="Times New Roman" w:eastAsia="仿宋_GB2312" w:cs="Times New Roman"/>
                <w:sz w:val="21"/>
                <w:szCs w:val="21"/>
                <w:highlight w:val="none"/>
              </w:rPr>
              <w:t>应提供</w:t>
            </w:r>
            <w:r>
              <w:rPr>
                <w:rFonts w:hint="default" w:ascii="Times New Roman" w:hAnsi="Times New Roman" w:eastAsia="仿宋_GB2312" w:cs="Times New Roman"/>
                <w:sz w:val="21"/>
                <w:szCs w:val="21"/>
                <w:highlight w:val="none"/>
                <w:lang w:val="en-US" w:eastAsia="zh-CN"/>
              </w:rPr>
              <w:t>递交响应文件</w:t>
            </w:r>
            <w:r>
              <w:rPr>
                <w:rFonts w:hint="default" w:ascii="Times New Roman" w:hAnsi="Times New Roman" w:eastAsia="仿宋_GB2312" w:cs="Times New Roman"/>
                <w:sz w:val="21"/>
                <w:szCs w:val="21"/>
                <w:highlight w:val="none"/>
              </w:rPr>
              <w:t>截止时间前近六个月中任何一个月依法缴纳税收凭证，时间以税款所属时期为准（银行出具的缴税凭证或税务机关出具的证明的复印件，并加盖本单位公章）</w:t>
            </w:r>
            <w:r>
              <w:rPr>
                <w:rFonts w:hint="default" w:ascii="Times New Roman" w:hAnsi="Times New Roman" w:eastAsia="仿宋_GB2312" w:cs="Times New Roman"/>
                <w:spacing w:val="0"/>
                <w:sz w:val="21"/>
                <w:szCs w:val="21"/>
                <w:highlight w:val="none"/>
                <w:lang w:eastAsia="zh-CN"/>
              </w:rPr>
              <w:t>。</w:t>
            </w:r>
          </w:p>
          <w:p w14:paraId="4D2B6D7B">
            <w:pPr>
              <w:pStyle w:val="301"/>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lang w:val="en-US" w:eastAsia="zh-CN"/>
              </w:rPr>
              <w:t>2</w:t>
            </w:r>
            <w:r>
              <w:rPr>
                <w:rFonts w:hint="default" w:ascii="Times New Roman" w:hAnsi="Times New Roman" w:eastAsia="仿宋_GB2312" w:cs="Times New Roman"/>
                <w:sz w:val="21"/>
                <w:szCs w:val="21"/>
                <w:highlight w:val="none"/>
                <w:lang w:eastAsia="zh-CN"/>
              </w:rPr>
              <w:t>）供应商</w:t>
            </w:r>
            <w:r>
              <w:rPr>
                <w:rFonts w:hint="default" w:ascii="Times New Roman" w:hAnsi="Times New Roman" w:eastAsia="仿宋_GB2312" w:cs="Times New Roman"/>
                <w:sz w:val="21"/>
                <w:szCs w:val="21"/>
                <w:highlight w:val="none"/>
              </w:rPr>
              <w:t>采用汇算清缴方式缴纳企业所得税的，应提</w:t>
            </w:r>
            <w:r>
              <w:rPr>
                <w:rFonts w:hint="default" w:ascii="Times New Roman" w:hAnsi="Times New Roman" w:eastAsia="仿宋_GB2312" w:cs="Times New Roman"/>
                <w:sz w:val="21"/>
                <w:szCs w:val="21"/>
                <w:highlight w:val="none"/>
                <w:lang w:val="en-US" w:eastAsia="zh-CN"/>
              </w:rPr>
              <w:t>供递交响应文件</w:t>
            </w:r>
            <w:r>
              <w:rPr>
                <w:rFonts w:hint="default" w:ascii="Times New Roman" w:hAnsi="Times New Roman" w:eastAsia="仿宋_GB2312" w:cs="Times New Roman"/>
                <w:sz w:val="21"/>
                <w:szCs w:val="21"/>
                <w:highlight w:val="none"/>
              </w:rPr>
              <w:t>截止时间前近六个月中任何一个月缴纳增值税</w:t>
            </w:r>
            <w:r>
              <w:rPr>
                <w:rFonts w:hint="eastAsia" w:ascii="Times New Roman" w:hAnsi="Times New Roman" w:eastAsia="仿宋_GB2312" w:cs="Times New Roman"/>
                <w:sz w:val="21"/>
                <w:szCs w:val="21"/>
                <w:highlight w:val="none"/>
                <w:lang w:val="en-US" w:eastAsia="zh-CN"/>
              </w:rPr>
              <w:t>或</w:t>
            </w:r>
            <w:r>
              <w:rPr>
                <w:rFonts w:hint="default" w:ascii="Times New Roman" w:hAnsi="Times New Roman" w:eastAsia="仿宋_GB2312" w:cs="Times New Roman"/>
                <w:sz w:val="21"/>
                <w:szCs w:val="21"/>
                <w:highlight w:val="none"/>
              </w:rPr>
              <w:t>最近一期缴纳企业所得税的凭证，时间以税款所属时期为准（银行出具的缴税凭证或税务机关出具的证明的复印件，并加盖本单位公章）</w:t>
            </w:r>
            <w:r>
              <w:rPr>
                <w:rFonts w:hint="default" w:ascii="Times New Roman" w:hAnsi="Times New Roman" w:eastAsia="仿宋_GB2312" w:cs="Times New Roman"/>
                <w:sz w:val="21"/>
                <w:szCs w:val="21"/>
                <w:highlight w:val="none"/>
                <w:lang w:eastAsia="zh-CN"/>
              </w:rPr>
              <w:t>。</w:t>
            </w:r>
          </w:p>
          <w:p w14:paraId="4C7F3613">
            <w:pPr>
              <w:pStyle w:val="301"/>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3</w:t>
            </w: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rPr>
              <w:t>缴纳凭证复印件须清晰可辨，并能显示出</w:t>
            </w:r>
            <w:r>
              <w:rPr>
                <w:rFonts w:hint="default" w:ascii="Times New Roman" w:hAnsi="Times New Roman" w:eastAsia="仿宋_GB2312" w:cs="Times New Roman"/>
                <w:spacing w:val="0"/>
                <w:sz w:val="21"/>
                <w:szCs w:val="21"/>
                <w:highlight w:val="none"/>
                <w:lang w:eastAsia="zh-CN"/>
              </w:rPr>
              <w:t>供应商</w:t>
            </w:r>
            <w:r>
              <w:rPr>
                <w:rFonts w:hint="default" w:ascii="Times New Roman" w:hAnsi="Times New Roman" w:eastAsia="仿宋_GB2312" w:cs="Times New Roman"/>
                <w:spacing w:val="0"/>
                <w:sz w:val="21"/>
                <w:szCs w:val="21"/>
                <w:highlight w:val="none"/>
              </w:rPr>
              <w:t>名称和所缴纳税种种类，单位代扣代缴的个人所得税不能作为单位纳税的凭证</w:t>
            </w:r>
            <w:r>
              <w:rPr>
                <w:rFonts w:hint="default" w:ascii="Times New Roman" w:hAnsi="Times New Roman" w:eastAsia="仿宋_GB2312" w:cs="Times New Roman"/>
                <w:spacing w:val="0"/>
                <w:sz w:val="21"/>
                <w:szCs w:val="21"/>
                <w:highlight w:val="none"/>
                <w:lang w:eastAsia="zh-CN"/>
              </w:rPr>
              <w:t>。</w:t>
            </w:r>
          </w:p>
          <w:p w14:paraId="4C3C01BE">
            <w:pPr>
              <w:pStyle w:val="301"/>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spacing w:val="0"/>
                <w:sz w:val="21"/>
                <w:szCs w:val="21"/>
                <w:highlight w:val="none"/>
              </w:rPr>
            </w:pP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4</w:t>
            </w: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rPr>
              <w:t>依法免税或无须缴纳税收的</w:t>
            </w:r>
            <w:r>
              <w:rPr>
                <w:rFonts w:hint="default" w:ascii="Times New Roman" w:hAnsi="Times New Roman" w:eastAsia="仿宋_GB2312" w:cs="Times New Roman"/>
                <w:spacing w:val="0"/>
                <w:sz w:val="21"/>
                <w:szCs w:val="21"/>
                <w:highlight w:val="none"/>
                <w:lang w:eastAsia="zh-CN"/>
              </w:rPr>
              <w:t>供应商</w:t>
            </w:r>
            <w:r>
              <w:rPr>
                <w:rFonts w:hint="default" w:ascii="Times New Roman" w:hAnsi="Times New Roman" w:eastAsia="仿宋_GB2312" w:cs="Times New Roman"/>
                <w:spacing w:val="0"/>
                <w:sz w:val="21"/>
                <w:szCs w:val="21"/>
                <w:highlight w:val="none"/>
              </w:rPr>
              <w:t>，应提供相应文件证明</w:t>
            </w:r>
            <w:r>
              <w:rPr>
                <w:rFonts w:hint="eastAsia" w:ascii="仿宋_GB2312" w:hAnsi="仿宋_GB2312" w:eastAsia="仿宋_GB2312" w:cs="仿宋_GB2312"/>
                <w:spacing w:val="0"/>
                <w:sz w:val="21"/>
                <w:szCs w:val="21"/>
                <w:highlight w:val="none"/>
              </w:rPr>
              <w:t>。</w:t>
            </w:r>
          </w:p>
        </w:tc>
        <w:tc>
          <w:tcPr>
            <w:tcW w:w="1122" w:type="dxa"/>
            <w:vAlign w:val="top"/>
          </w:tcPr>
          <w:p w14:paraId="3788970C">
            <w:pPr>
              <w:pStyle w:val="301"/>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spacing w:val="0"/>
                <w:sz w:val="21"/>
                <w:szCs w:val="21"/>
                <w:highlight w:val="none"/>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4"/>
                <w:sz w:val="21"/>
                <w:szCs w:val="21"/>
                <w:highlight w:val="none"/>
              </w:rPr>
              <w:t>4</w:t>
            </w:r>
          </w:p>
        </w:tc>
        <w:tc>
          <w:tcPr>
            <w:tcW w:w="2228" w:type="dxa"/>
            <w:vAlign w:val="center"/>
          </w:tcPr>
          <w:p w14:paraId="1F7D8866">
            <w:pPr>
              <w:pStyle w:val="301"/>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依法缴纳社会保障资金</w:t>
            </w:r>
            <w:r>
              <w:rPr>
                <w:rFonts w:hint="eastAsia" w:ascii="仿宋_GB2312" w:hAnsi="仿宋_GB2312" w:eastAsia="仿宋_GB2312" w:cs="仿宋_GB2312"/>
                <w:spacing w:val="-5"/>
                <w:sz w:val="21"/>
                <w:szCs w:val="21"/>
                <w:highlight w:val="none"/>
              </w:rPr>
              <w:t>的相关材料</w:t>
            </w:r>
          </w:p>
        </w:tc>
        <w:tc>
          <w:tcPr>
            <w:tcW w:w="4966" w:type="dxa"/>
            <w:vAlign w:val="top"/>
          </w:tcPr>
          <w:p w14:paraId="287C05CD">
            <w:pPr>
              <w:pStyle w:val="301"/>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_GB2312" w:hAnsi="仿宋_GB2312" w:eastAsia="仿宋_GB2312" w:cs="仿宋_GB2312"/>
                <w:spacing w:val="0"/>
                <w:sz w:val="21"/>
                <w:szCs w:val="21"/>
                <w:highlight w:val="none"/>
                <w:lang w:val="en-US" w:eastAsia="zh-CN"/>
              </w:rPr>
            </w:pPr>
            <w:r>
              <w:rPr>
                <w:rFonts w:hint="eastAsia" w:eastAsia="仿宋_GB2312"/>
                <w:sz w:val="21"/>
                <w:szCs w:val="21"/>
                <w:highlight w:val="none"/>
                <w:lang w:eastAsia="zh-CN"/>
              </w:rPr>
              <w:t>（</w:t>
            </w:r>
            <w:r>
              <w:rPr>
                <w:rFonts w:hint="eastAsia" w:eastAsia="仿宋_GB2312"/>
                <w:sz w:val="21"/>
                <w:szCs w:val="21"/>
                <w:highlight w:val="none"/>
                <w:lang w:val="en-US" w:eastAsia="zh-CN"/>
              </w:rPr>
              <w:t>1</w:t>
            </w:r>
            <w:r>
              <w:rPr>
                <w:rFonts w:hint="eastAsia" w:eastAsia="仿宋_GB2312"/>
                <w:sz w:val="21"/>
                <w:szCs w:val="21"/>
                <w:highlight w:val="none"/>
                <w:lang w:eastAsia="zh-CN"/>
              </w:rPr>
              <w:t>）供应商</w:t>
            </w:r>
            <w:r>
              <w:rPr>
                <w:rFonts w:eastAsia="仿宋_GB2312"/>
                <w:sz w:val="21"/>
                <w:szCs w:val="21"/>
                <w:highlight w:val="none"/>
              </w:rPr>
              <w:t>应提供</w:t>
            </w:r>
            <w:r>
              <w:rPr>
                <w:rFonts w:hint="eastAsia" w:eastAsia="仿宋_GB2312"/>
                <w:sz w:val="21"/>
                <w:szCs w:val="21"/>
                <w:highlight w:val="none"/>
                <w:lang w:val="en-US" w:eastAsia="zh-CN"/>
              </w:rPr>
              <w:t>递交响应文件</w:t>
            </w:r>
            <w:r>
              <w:rPr>
                <w:rFonts w:hint="eastAsia" w:eastAsia="仿宋_GB2312"/>
                <w:sz w:val="21"/>
                <w:szCs w:val="21"/>
                <w:highlight w:val="none"/>
              </w:rPr>
              <w:t>截止时间</w:t>
            </w:r>
            <w:r>
              <w:rPr>
                <w:rFonts w:hint="eastAsia" w:eastAsia="仿宋_GB2312"/>
                <w:sz w:val="21"/>
                <w:szCs w:val="21"/>
                <w:highlight w:val="none"/>
                <w:lang w:val="en-US" w:eastAsia="zh-CN"/>
              </w:rPr>
              <w:t>前</w:t>
            </w:r>
            <w:r>
              <w:rPr>
                <w:rFonts w:eastAsia="仿宋_GB2312"/>
                <w:sz w:val="21"/>
                <w:szCs w:val="21"/>
                <w:highlight w:val="none"/>
              </w:rPr>
              <w:t>近六个月中至少一个月的缴纳社会保险的凭据（专用收据或社会保险缴纳清单），并加盖本单位公章</w:t>
            </w:r>
            <w:r>
              <w:rPr>
                <w:rFonts w:hint="eastAsia" w:eastAsia="仿宋_GB2312"/>
                <w:sz w:val="21"/>
                <w:szCs w:val="21"/>
                <w:highlight w:val="none"/>
                <w:lang w:eastAsia="zh-CN"/>
              </w:rPr>
              <w:t>。</w:t>
            </w:r>
          </w:p>
          <w:p w14:paraId="2A1D600C">
            <w:pPr>
              <w:pStyle w:val="301"/>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_GB2312" w:hAnsi="仿宋_GB2312" w:eastAsia="仿宋_GB2312" w:cs="仿宋_GB2312"/>
                <w:spacing w:val="0"/>
                <w:sz w:val="21"/>
                <w:szCs w:val="21"/>
                <w:highlight w:val="none"/>
                <w:lang w:eastAsia="zh-CN"/>
              </w:rPr>
            </w:pP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lang w:val="en-US" w:eastAsia="zh-CN"/>
              </w:rPr>
              <w:t>2</w:t>
            </w: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rPr>
              <w:t>凭证复印件须清晰可辨，并能显示出</w:t>
            </w:r>
            <w:r>
              <w:rPr>
                <w:rFonts w:hint="eastAsia" w:ascii="仿宋_GB2312" w:hAnsi="仿宋_GB2312" w:eastAsia="仿宋_GB2312" w:cs="仿宋_GB2312"/>
                <w:spacing w:val="0"/>
                <w:sz w:val="21"/>
                <w:szCs w:val="21"/>
                <w:highlight w:val="none"/>
                <w:lang w:eastAsia="zh-CN"/>
              </w:rPr>
              <w:t>供应商</w:t>
            </w:r>
            <w:r>
              <w:rPr>
                <w:rFonts w:hint="eastAsia" w:ascii="仿宋_GB2312" w:hAnsi="仿宋_GB2312" w:eastAsia="仿宋_GB2312" w:cs="仿宋_GB2312"/>
                <w:spacing w:val="0"/>
                <w:sz w:val="21"/>
                <w:szCs w:val="21"/>
                <w:highlight w:val="none"/>
              </w:rPr>
              <w:t>名称和所缴纳的社保的种类</w:t>
            </w:r>
            <w:r>
              <w:rPr>
                <w:rFonts w:hint="eastAsia" w:ascii="仿宋_GB2312" w:hAnsi="仿宋_GB2312" w:eastAsia="仿宋_GB2312" w:cs="仿宋_GB2312"/>
                <w:spacing w:val="0"/>
                <w:sz w:val="21"/>
                <w:szCs w:val="21"/>
                <w:highlight w:val="none"/>
                <w:lang w:eastAsia="zh-CN"/>
              </w:rPr>
              <w:t>。</w:t>
            </w:r>
          </w:p>
          <w:p w14:paraId="7F65771E">
            <w:pPr>
              <w:pStyle w:val="301"/>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lang w:val="en-US" w:eastAsia="zh-CN"/>
              </w:rPr>
              <w:t>3</w:t>
            </w: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rPr>
              <w:t>依法不需要缴纳社会保障资金的，应提供相应证明文件</w:t>
            </w:r>
            <w:r>
              <w:rPr>
                <w:rFonts w:hint="eastAsia" w:ascii="仿宋_GB2312" w:hAnsi="仿宋_GB2312" w:eastAsia="仿宋_GB2312" w:cs="仿宋_GB2312"/>
                <w:spacing w:val="0"/>
                <w:sz w:val="21"/>
                <w:szCs w:val="21"/>
                <w:highlight w:val="none"/>
                <w:lang w:eastAsia="zh-CN"/>
              </w:rPr>
              <w:t>，</w:t>
            </w:r>
            <w:r>
              <w:rPr>
                <w:rFonts w:hint="eastAsia" w:ascii="仿宋_GB2312" w:hAnsi="仿宋_GB2312" w:eastAsia="仿宋_GB2312" w:cs="仿宋_GB2312"/>
                <w:spacing w:val="0"/>
                <w:sz w:val="21"/>
                <w:szCs w:val="21"/>
                <w:highlight w:val="none"/>
                <w:lang w:val="en-US" w:eastAsia="zh-CN"/>
              </w:rPr>
              <w:t>并加盖本单位公章</w:t>
            </w:r>
            <w:r>
              <w:rPr>
                <w:rFonts w:hint="eastAsia" w:ascii="仿宋_GB2312" w:hAnsi="仿宋_GB2312" w:eastAsia="仿宋_GB2312" w:cs="仿宋_GB2312"/>
                <w:spacing w:val="0"/>
                <w:sz w:val="21"/>
                <w:szCs w:val="21"/>
                <w:highlight w:val="none"/>
                <w:lang w:eastAsia="zh-CN"/>
              </w:rPr>
              <w:t>。</w:t>
            </w:r>
          </w:p>
        </w:tc>
        <w:tc>
          <w:tcPr>
            <w:tcW w:w="1122" w:type="dxa"/>
            <w:vAlign w:val="top"/>
          </w:tcPr>
          <w:p w14:paraId="4F057761">
            <w:pPr>
              <w:pStyle w:val="301"/>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spacing w:val="0"/>
                <w:sz w:val="21"/>
                <w:szCs w:val="21"/>
                <w:highlight w:val="none"/>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4"/>
                <w:sz w:val="21"/>
                <w:szCs w:val="21"/>
                <w:highlight w:val="none"/>
              </w:rPr>
              <w:t>5</w:t>
            </w:r>
          </w:p>
        </w:tc>
        <w:tc>
          <w:tcPr>
            <w:tcW w:w="2228" w:type="dxa"/>
            <w:vAlign w:val="center"/>
          </w:tcPr>
          <w:p w14:paraId="0A111405">
            <w:pPr>
              <w:pStyle w:val="301"/>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具备履行合同所必需的</w:t>
            </w:r>
            <w:r>
              <w:rPr>
                <w:rFonts w:hint="eastAsia" w:ascii="仿宋_GB2312" w:hAnsi="仿宋_GB2312" w:eastAsia="仿宋_GB2312" w:cs="仿宋_GB2312"/>
                <w:spacing w:val="-1"/>
                <w:sz w:val="21"/>
                <w:szCs w:val="21"/>
                <w:highlight w:val="none"/>
              </w:rPr>
              <w:t>设备和专业技术能力的</w:t>
            </w:r>
            <w:r>
              <w:rPr>
                <w:rFonts w:hint="eastAsia" w:ascii="仿宋_GB2312" w:hAnsi="仿宋_GB2312" w:eastAsia="仿宋_GB2312" w:cs="仿宋_GB2312"/>
                <w:spacing w:val="-2"/>
                <w:sz w:val="21"/>
                <w:szCs w:val="21"/>
                <w:highlight w:val="none"/>
              </w:rPr>
              <w:t>证明材料</w:t>
            </w:r>
          </w:p>
        </w:tc>
        <w:tc>
          <w:tcPr>
            <w:tcW w:w="4966" w:type="dxa"/>
            <w:vAlign w:val="center"/>
          </w:tcPr>
          <w:p w14:paraId="2EB419A0">
            <w:pPr>
              <w:pStyle w:val="301"/>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highlight w:val="none"/>
                <w:lang w:eastAsia="zh-CN"/>
              </w:rPr>
            </w:pPr>
            <w:r>
              <w:rPr>
                <w:rFonts w:hint="eastAsia" w:ascii="仿宋_GB2312" w:hAnsi="仿宋_GB2312" w:eastAsia="仿宋_GB2312" w:cs="仿宋_GB2312"/>
                <w:spacing w:val="0"/>
                <w:sz w:val="21"/>
                <w:szCs w:val="21"/>
                <w:highlight w:val="none"/>
              </w:rPr>
              <w:t>按照</w:t>
            </w:r>
            <w:r>
              <w:rPr>
                <w:rFonts w:hint="eastAsia" w:ascii="仿宋_GB2312" w:hAnsi="仿宋_GB2312" w:eastAsia="仿宋_GB2312" w:cs="仿宋_GB2312"/>
                <w:spacing w:val="0"/>
                <w:sz w:val="21"/>
                <w:szCs w:val="21"/>
                <w:highlight w:val="none"/>
                <w:lang w:val="en-US" w:eastAsia="zh-CN"/>
              </w:rPr>
              <w:t>资格证明文件附件6-5</w:t>
            </w:r>
            <w:r>
              <w:rPr>
                <w:rFonts w:hint="eastAsia" w:ascii="仿宋_GB2312" w:hAnsi="仿宋_GB2312" w:eastAsia="仿宋_GB2312" w:cs="仿宋_GB2312"/>
                <w:spacing w:val="0"/>
                <w:sz w:val="21"/>
                <w:szCs w:val="21"/>
                <w:highlight w:val="none"/>
              </w:rPr>
              <w:t>格式作出相关承诺</w:t>
            </w:r>
            <w:r>
              <w:rPr>
                <w:rFonts w:hint="eastAsia" w:ascii="仿宋_GB2312" w:hAnsi="仿宋_GB2312" w:eastAsia="仿宋_GB2312" w:cs="仿宋_GB2312"/>
                <w:spacing w:val="0"/>
                <w:sz w:val="21"/>
                <w:szCs w:val="21"/>
                <w:highlight w:val="none"/>
                <w:lang w:eastAsia="zh-CN"/>
              </w:rPr>
              <w:t>。</w:t>
            </w:r>
          </w:p>
        </w:tc>
        <w:tc>
          <w:tcPr>
            <w:tcW w:w="1122" w:type="dxa"/>
            <w:vAlign w:val="center"/>
          </w:tcPr>
          <w:p w14:paraId="36CCF81D">
            <w:pPr>
              <w:pStyle w:val="301"/>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highlight w:val="none"/>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4"/>
                <w:sz w:val="21"/>
                <w:szCs w:val="21"/>
                <w:highlight w:val="none"/>
              </w:rPr>
              <w:t>6</w:t>
            </w:r>
          </w:p>
        </w:tc>
        <w:tc>
          <w:tcPr>
            <w:tcW w:w="2228" w:type="dxa"/>
            <w:vAlign w:val="center"/>
          </w:tcPr>
          <w:p w14:paraId="690393CF">
            <w:pPr>
              <w:pStyle w:val="301"/>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参加政府采购活动前3年内在经营活动中没有重大违法记录的书面</w:t>
            </w:r>
            <w:r>
              <w:rPr>
                <w:rFonts w:hint="eastAsia" w:ascii="仿宋_GB2312" w:hAnsi="仿宋_GB2312" w:eastAsia="仿宋_GB2312" w:cs="仿宋_GB2312"/>
                <w:spacing w:val="-3"/>
                <w:sz w:val="21"/>
                <w:szCs w:val="21"/>
                <w:highlight w:val="none"/>
              </w:rPr>
              <w:t>声明</w:t>
            </w:r>
          </w:p>
        </w:tc>
        <w:tc>
          <w:tcPr>
            <w:tcW w:w="4966" w:type="dxa"/>
            <w:vAlign w:val="center"/>
          </w:tcPr>
          <w:p w14:paraId="4DAF9601">
            <w:pPr>
              <w:pStyle w:val="301"/>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rPr>
              <w:t>按照</w:t>
            </w:r>
            <w:r>
              <w:rPr>
                <w:rFonts w:hint="eastAsia" w:ascii="仿宋_GB2312" w:hAnsi="仿宋_GB2312" w:eastAsia="仿宋_GB2312" w:cs="仿宋_GB2312"/>
                <w:spacing w:val="0"/>
                <w:sz w:val="21"/>
                <w:szCs w:val="21"/>
                <w:highlight w:val="none"/>
                <w:lang w:val="en-US" w:eastAsia="zh-CN"/>
              </w:rPr>
              <w:t>资格证明文件附件6-6</w:t>
            </w:r>
            <w:r>
              <w:rPr>
                <w:rFonts w:hint="eastAsia" w:ascii="仿宋_GB2312" w:hAnsi="仿宋_GB2312" w:eastAsia="仿宋_GB2312" w:cs="仿宋_GB2312"/>
                <w:spacing w:val="0"/>
                <w:sz w:val="21"/>
                <w:szCs w:val="21"/>
                <w:highlight w:val="none"/>
              </w:rPr>
              <w:t>格式作出相关承诺。</w:t>
            </w:r>
          </w:p>
        </w:tc>
        <w:tc>
          <w:tcPr>
            <w:tcW w:w="1122" w:type="dxa"/>
            <w:vAlign w:val="center"/>
          </w:tcPr>
          <w:p w14:paraId="72C17FD7">
            <w:pPr>
              <w:pStyle w:val="301"/>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highlight w:val="none"/>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4"/>
                <w:sz w:val="21"/>
                <w:szCs w:val="21"/>
                <w:highlight w:val="none"/>
              </w:rPr>
              <w:t>7</w:t>
            </w:r>
          </w:p>
        </w:tc>
        <w:tc>
          <w:tcPr>
            <w:tcW w:w="2228" w:type="dxa"/>
            <w:vAlign w:val="center"/>
          </w:tcPr>
          <w:p w14:paraId="75A5AD4A">
            <w:pPr>
              <w:pStyle w:val="301"/>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信用信息</w:t>
            </w:r>
          </w:p>
        </w:tc>
        <w:tc>
          <w:tcPr>
            <w:tcW w:w="4966" w:type="dxa"/>
            <w:vAlign w:val="top"/>
          </w:tcPr>
          <w:p w14:paraId="6EB6DD52">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rPr>
              <w:t>供应商未被列入“信用中国”网站(www.creditchina.gov.cn)“失信被执行人或重大税收违法失信主体”记录名单；</w:t>
            </w:r>
          </w:p>
          <w:p w14:paraId="2A493BDF">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rPr>
              <w:t>不处于中国政府采购网(www.ccgp.gov.cn)“政府采购严重违法失信行为信息记录”中。</w:t>
            </w:r>
          </w:p>
          <w:p w14:paraId="6AB6E286">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highlight w:val="none"/>
              </w:rPr>
            </w:pPr>
            <w:r>
              <w:rPr>
                <w:rFonts w:hint="eastAsia" w:ascii="仿宋_GB2312" w:hAnsi="仿宋_GB2312" w:eastAsia="仿宋_GB2312" w:cs="仿宋_GB2312"/>
                <w:spacing w:val="0"/>
                <w:sz w:val="21"/>
                <w:szCs w:val="21"/>
                <w:highlight w:val="none"/>
              </w:rPr>
              <w:t>（以代理机构于</w:t>
            </w:r>
            <w:r>
              <w:rPr>
                <w:rFonts w:hint="eastAsia" w:ascii="仿宋_GB2312" w:hAnsi="仿宋_GB2312" w:eastAsia="仿宋_GB2312" w:cs="仿宋_GB2312"/>
                <w:spacing w:val="0"/>
                <w:sz w:val="21"/>
                <w:szCs w:val="21"/>
                <w:highlight w:val="none"/>
                <w:lang w:val="en-US" w:eastAsia="zh-CN"/>
              </w:rPr>
              <w:t>开启响应文件</w:t>
            </w:r>
            <w:r>
              <w:rPr>
                <w:rFonts w:hint="eastAsia" w:ascii="仿宋_GB2312" w:hAnsi="仿宋_GB2312" w:eastAsia="仿宋_GB2312" w:cs="仿宋_GB2312"/>
                <w:spacing w:val="0"/>
                <w:sz w:val="21"/>
                <w:szCs w:val="21"/>
                <w:highlight w:val="none"/>
              </w:rPr>
              <w:t>当天</w:t>
            </w:r>
            <w:r>
              <w:rPr>
                <w:rFonts w:hint="eastAsia" w:ascii="仿宋_GB2312" w:hAnsi="仿宋_GB2312" w:eastAsia="仿宋_GB2312" w:cs="仿宋_GB2312"/>
                <w:spacing w:val="0"/>
                <w:sz w:val="21"/>
                <w:szCs w:val="21"/>
                <w:highlight w:val="none"/>
                <w:lang w:val="en-US" w:eastAsia="zh-CN"/>
              </w:rPr>
              <w:t>进行资格审查时</w:t>
            </w:r>
            <w:r>
              <w:rPr>
                <w:rFonts w:hint="eastAsia" w:ascii="仿宋_GB2312" w:hAnsi="仿宋_GB2312" w:eastAsia="仿宋_GB2312" w:cs="仿宋_GB2312"/>
                <w:spacing w:val="0"/>
                <w:sz w:val="21"/>
                <w:szCs w:val="21"/>
                <w:highlight w:val="none"/>
              </w:rPr>
              <w:t>在“信用中国”网站（www.creditchina.gov.cn）及中国政府采购网(www.ccgp.gov.cn)查询结果为准）。</w:t>
            </w:r>
          </w:p>
        </w:tc>
        <w:tc>
          <w:tcPr>
            <w:tcW w:w="1122" w:type="dxa"/>
            <w:vAlign w:val="top"/>
          </w:tcPr>
          <w:p w14:paraId="4ED38C18">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highlight w:val="none"/>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pacing w:val="-4"/>
                <w:sz w:val="21"/>
                <w:szCs w:val="21"/>
                <w:highlight w:val="none"/>
                <w:lang w:val="en-US" w:eastAsia="zh-CN"/>
              </w:rPr>
            </w:pPr>
            <w:r>
              <w:rPr>
                <w:rFonts w:hint="eastAsia" w:ascii="仿宋_GB2312" w:hAnsi="仿宋_GB2312" w:eastAsia="仿宋_GB2312" w:cs="仿宋_GB2312"/>
                <w:spacing w:val="-4"/>
                <w:sz w:val="21"/>
                <w:szCs w:val="21"/>
                <w:highlight w:val="none"/>
                <w:lang w:val="en-US" w:eastAsia="zh-CN"/>
              </w:rPr>
              <w:t>8</w:t>
            </w:r>
          </w:p>
        </w:tc>
        <w:tc>
          <w:tcPr>
            <w:tcW w:w="2228" w:type="dxa"/>
            <w:vAlign w:val="center"/>
          </w:tcPr>
          <w:p w14:paraId="767336CF">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单位负责人为同一人或者存在直接控股、管理关系的不同供应商，不得参加同一合同项下的政府采购活动</w:t>
            </w:r>
          </w:p>
        </w:tc>
        <w:tc>
          <w:tcPr>
            <w:tcW w:w="4966" w:type="dxa"/>
            <w:vAlign w:val="center"/>
          </w:tcPr>
          <w:p w14:paraId="4952237A">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highlight w:val="none"/>
                <w:lang w:val="en-US" w:eastAsia="zh-CN"/>
              </w:rPr>
            </w:pPr>
            <w:r>
              <w:rPr>
                <w:rFonts w:hint="eastAsia" w:ascii="仿宋_GB2312" w:hAnsi="仿宋_GB2312" w:eastAsia="仿宋_GB2312" w:cs="仿宋_GB2312"/>
                <w:spacing w:val="0"/>
                <w:sz w:val="21"/>
                <w:szCs w:val="21"/>
                <w:highlight w:val="none"/>
              </w:rPr>
              <w:t>按照</w:t>
            </w:r>
            <w:r>
              <w:rPr>
                <w:rFonts w:hint="eastAsia" w:ascii="仿宋_GB2312" w:hAnsi="仿宋_GB2312" w:eastAsia="仿宋_GB2312" w:cs="仿宋_GB2312"/>
                <w:spacing w:val="0"/>
                <w:sz w:val="21"/>
                <w:szCs w:val="21"/>
                <w:highlight w:val="none"/>
                <w:lang w:val="en-US" w:eastAsia="zh-CN"/>
              </w:rPr>
              <w:t>资格证明文件附件6-7</w:t>
            </w:r>
            <w:r>
              <w:rPr>
                <w:rFonts w:hint="eastAsia" w:ascii="仿宋_GB2312" w:hAnsi="仿宋_GB2312" w:eastAsia="仿宋_GB2312" w:cs="仿宋_GB2312"/>
                <w:spacing w:val="0"/>
                <w:sz w:val="21"/>
                <w:szCs w:val="21"/>
                <w:highlight w:val="none"/>
              </w:rPr>
              <w:t>格式</w:t>
            </w:r>
            <w:r>
              <w:rPr>
                <w:rFonts w:hint="eastAsia" w:ascii="仿宋_GB2312" w:hAnsi="仿宋_GB2312" w:eastAsia="仿宋_GB2312" w:cs="仿宋_GB2312"/>
                <w:spacing w:val="0"/>
                <w:sz w:val="21"/>
                <w:szCs w:val="21"/>
                <w:highlight w:val="none"/>
                <w:lang w:val="en-US" w:eastAsia="zh-CN"/>
              </w:rPr>
              <w:t>做出说明</w:t>
            </w:r>
          </w:p>
        </w:tc>
        <w:tc>
          <w:tcPr>
            <w:tcW w:w="1122" w:type="dxa"/>
            <w:vAlign w:val="center"/>
          </w:tcPr>
          <w:p w14:paraId="7BD94306">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highlight w:val="none"/>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highlight w:val="none"/>
                <w:lang w:val="en-US" w:eastAsia="zh-CN"/>
              </w:rPr>
            </w:pPr>
            <w:r>
              <w:rPr>
                <w:rFonts w:hint="eastAsia" w:ascii="仿宋_GB2312" w:hAnsi="仿宋_GB2312" w:eastAsia="仿宋_GB2312" w:cs="仿宋_GB2312"/>
                <w:spacing w:val="-4"/>
                <w:sz w:val="21"/>
                <w:szCs w:val="21"/>
                <w:highlight w:val="none"/>
                <w:lang w:val="en-US" w:eastAsia="zh-CN"/>
              </w:rPr>
              <w:t>9</w:t>
            </w:r>
          </w:p>
        </w:tc>
        <w:tc>
          <w:tcPr>
            <w:tcW w:w="2228" w:type="dxa"/>
            <w:vAlign w:val="center"/>
          </w:tcPr>
          <w:p w14:paraId="14966483">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highlight w:val="none"/>
                <w:lang w:val="en-US"/>
              </w:rPr>
            </w:pPr>
            <w:r>
              <w:rPr>
                <w:rFonts w:hint="eastAsia" w:ascii="仿宋_GB2312" w:hAnsi="仿宋_GB2312" w:eastAsia="仿宋_GB2312" w:cs="仿宋_GB2312"/>
                <w:spacing w:val="0"/>
                <w:sz w:val="21"/>
                <w:szCs w:val="21"/>
                <w:highlight w:val="none"/>
              </w:rPr>
              <w:t>按照</w:t>
            </w:r>
            <w:r>
              <w:rPr>
                <w:rFonts w:hint="eastAsia" w:ascii="仿宋_GB2312" w:hAnsi="仿宋_GB2312" w:eastAsia="仿宋_GB2312" w:cs="仿宋_GB2312"/>
                <w:spacing w:val="0"/>
                <w:sz w:val="21"/>
                <w:szCs w:val="21"/>
                <w:highlight w:val="none"/>
                <w:lang w:val="en-US" w:eastAsia="zh-CN"/>
              </w:rPr>
              <w:t>资格证明文件附件6-8</w:t>
            </w:r>
            <w:r>
              <w:rPr>
                <w:rFonts w:hint="eastAsia" w:ascii="仿宋_GB2312" w:hAnsi="仿宋_GB2312" w:eastAsia="仿宋_GB2312" w:cs="仿宋_GB2312"/>
                <w:spacing w:val="0"/>
                <w:sz w:val="21"/>
                <w:szCs w:val="21"/>
                <w:highlight w:val="none"/>
              </w:rPr>
              <w:t>格式</w:t>
            </w:r>
            <w:r>
              <w:rPr>
                <w:rFonts w:hint="eastAsia" w:ascii="仿宋_GB2312" w:hAnsi="仿宋_GB2312" w:eastAsia="仿宋_GB2312" w:cs="仿宋_GB2312"/>
                <w:spacing w:val="0"/>
                <w:sz w:val="21"/>
                <w:szCs w:val="21"/>
                <w:highlight w:val="none"/>
                <w:lang w:val="en-US" w:eastAsia="zh-CN"/>
              </w:rPr>
              <w:t>做出声明。供应商不属于</w:t>
            </w:r>
            <w:r>
              <w:rPr>
                <w:rFonts w:hint="eastAsia" w:ascii="仿宋_GB2312" w:hAnsi="仿宋_GB2312" w:eastAsia="仿宋_GB2312" w:cs="仿宋_GB2312"/>
                <w:sz w:val="21"/>
                <w:szCs w:val="21"/>
                <w:highlight w:val="none"/>
                <w:lang w:val="en-US" w:eastAsia="zh-CN"/>
              </w:rPr>
              <w:t>为本项目提供整体设计、规范编制或者项目管理、监理、检测等服务的供应商。</w:t>
            </w:r>
          </w:p>
        </w:tc>
        <w:tc>
          <w:tcPr>
            <w:tcW w:w="1122" w:type="dxa"/>
            <w:vAlign w:val="center"/>
          </w:tcPr>
          <w:p w14:paraId="352E43F3">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highlight w:val="none"/>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pacing w:val="-4"/>
                <w:sz w:val="21"/>
                <w:szCs w:val="21"/>
                <w:highlight w:val="none"/>
                <w:lang w:val="en-US" w:eastAsia="zh-CN"/>
              </w:rPr>
              <w:t>10</w:t>
            </w:r>
          </w:p>
        </w:tc>
        <w:tc>
          <w:tcPr>
            <w:tcW w:w="2228" w:type="dxa"/>
            <w:vAlign w:val="center"/>
          </w:tcPr>
          <w:p w14:paraId="19E06945">
            <w:pPr>
              <w:pStyle w:val="301"/>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pacing w:val="-2"/>
                <w:sz w:val="21"/>
                <w:szCs w:val="21"/>
                <w:highlight w:val="none"/>
              </w:rPr>
              <w:t>联合体协议（联合体</w:t>
            </w:r>
            <w:r>
              <w:rPr>
                <w:rFonts w:hint="eastAsia" w:ascii="仿宋_GB2312" w:hAnsi="仿宋_GB2312" w:eastAsia="仿宋_GB2312" w:cs="仿宋_GB2312"/>
                <w:spacing w:val="-2"/>
                <w:sz w:val="21"/>
                <w:szCs w:val="21"/>
                <w:highlight w:val="none"/>
                <w:lang w:val="en-US" w:eastAsia="zh-CN"/>
              </w:rPr>
              <w:t>参加政府采购活动</w:t>
            </w:r>
            <w:r>
              <w:rPr>
                <w:rFonts w:hint="eastAsia" w:ascii="仿宋_GB2312" w:hAnsi="仿宋_GB2312" w:eastAsia="仿宋_GB2312" w:cs="仿宋_GB2312"/>
                <w:spacing w:val="-5"/>
                <w:sz w:val="21"/>
                <w:szCs w:val="21"/>
                <w:highlight w:val="none"/>
              </w:rPr>
              <w:t>时适用）</w:t>
            </w:r>
          </w:p>
        </w:tc>
        <w:tc>
          <w:tcPr>
            <w:tcW w:w="4966" w:type="dxa"/>
            <w:vAlign w:val="center"/>
          </w:tcPr>
          <w:p w14:paraId="6D0314ED">
            <w:pPr>
              <w:pStyle w:val="301"/>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pacing w:val="-1"/>
                <w:sz w:val="21"/>
                <w:szCs w:val="21"/>
                <w:highlight w:val="none"/>
              </w:rPr>
              <w:t>如为联合体参加政府采购</w:t>
            </w:r>
            <w:r>
              <w:rPr>
                <w:rFonts w:hint="eastAsia" w:ascii="仿宋_GB2312" w:hAnsi="仿宋_GB2312" w:eastAsia="仿宋_GB2312" w:cs="仿宋_GB2312"/>
                <w:spacing w:val="-1"/>
                <w:sz w:val="21"/>
                <w:szCs w:val="21"/>
                <w:highlight w:val="none"/>
                <w:lang w:val="en-US" w:eastAsia="zh-CN"/>
              </w:rPr>
              <w:t>活动</w:t>
            </w:r>
            <w:r>
              <w:rPr>
                <w:rFonts w:hint="eastAsia" w:ascii="仿宋_GB2312" w:hAnsi="仿宋_GB2312" w:eastAsia="仿宋_GB2312" w:cs="仿宋_GB2312"/>
                <w:spacing w:val="-1"/>
                <w:sz w:val="21"/>
                <w:szCs w:val="21"/>
                <w:highlight w:val="none"/>
              </w:rPr>
              <w:t>，</w:t>
            </w:r>
            <w:r>
              <w:rPr>
                <w:rFonts w:hint="eastAsia" w:ascii="仿宋_GB2312" w:hAnsi="仿宋_GB2312" w:eastAsia="仿宋_GB2312" w:cs="仿宋_GB2312"/>
                <w:spacing w:val="-1"/>
                <w:sz w:val="21"/>
                <w:szCs w:val="21"/>
                <w:highlight w:val="none"/>
                <w:lang w:val="en-US" w:eastAsia="zh-CN"/>
              </w:rPr>
              <w:t>需提交联合体协议，同时</w:t>
            </w:r>
            <w:r>
              <w:rPr>
                <w:rFonts w:hint="eastAsia" w:ascii="仿宋_GB2312" w:hAnsi="仿宋_GB2312" w:eastAsia="仿宋_GB2312" w:cs="仿宋_GB2312"/>
                <w:spacing w:val="-1"/>
                <w:sz w:val="21"/>
                <w:szCs w:val="21"/>
                <w:highlight w:val="none"/>
              </w:rPr>
              <w:t>联合体各方均需提供以上证明文</w:t>
            </w:r>
            <w:r>
              <w:rPr>
                <w:rFonts w:hint="eastAsia" w:ascii="仿宋_GB2312" w:hAnsi="仿宋_GB2312" w:eastAsia="仿宋_GB2312" w:cs="仿宋_GB2312"/>
                <w:sz w:val="21"/>
                <w:szCs w:val="21"/>
                <w:highlight w:val="none"/>
              </w:rPr>
              <w:t>件</w:t>
            </w:r>
            <w:r>
              <w:rPr>
                <w:rFonts w:hint="eastAsia" w:ascii="仿宋_GB2312" w:hAnsi="仿宋_GB2312" w:eastAsia="仿宋_GB2312" w:cs="仿宋_GB2312"/>
                <w:sz w:val="21"/>
                <w:szCs w:val="21"/>
                <w:highlight w:val="none"/>
                <w:lang w:eastAsia="zh-CN"/>
              </w:rPr>
              <w:t>。</w:t>
            </w:r>
          </w:p>
        </w:tc>
        <w:tc>
          <w:tcPr>
            <w:tcW w:w="1122" w:type="dxa"/>
            <w:vAlign w:val="center"/>
          </w:tcPr>
          <w:p w14:paraId="58B7BEE5">
            <w:pPr>
              <w:pStyle w:val="301"/>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_GB2312" w:hAnsi="仿宋_GB2312" w:eastAsia="仿宋_GB2312" w:cs="仿宋_GB2312"/>
                <w:spacing w:val="-1"/>
                <w:sz w:val="21"/>
                <w:szCs w:val="21"/>
                <w:highlight w:val="none"/>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highlight w:val="none"/>
                <w:lang w:val="en-US" w:eastAsia="zh-CN"/>
              </w:rPr>
            </w:pPr>
            <w:r>
              <w:rPr>
                <w:rFonts w:hint="eastAsia" w:ascii="仿宋_GB2312" w:hAnsi="仿宋_GB2312" w:eastAsia="仿宋_GB2312" w:cs="仿宋_GB2312"/>
                <w:spacing w:val="-4"/>
                <w:sz w:val="21"/>
                <w:szCs w:val="21"/>
                <w:highlight w:val="none"/>
                <w:lang w:val="en-US" w:eastAsia="zh-CN"/>
              </w:rPr>
              <w:t>11</w:t>
            </w:r>
          </w:p>
        </w:tc>
        <w:tc>
          <w:tcPr>
            <w:tcW w:w="2228" w:type="dxa"/>
            <w:vAlign w:val="center"/>
          </w:tcPr>
          <w:p w14:paraId="483F64C3">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法定代表人/单位负责人身份证明书、授权委托书及授权代表在本单位缴纳养老保险证明</w:t>
            </w:r>
          </w:p>
        </w:tc>
        <w:tc>
          <w:tcPr>
            <w:tcW w:w="4966" w:type="dxa"/>
            <w:vAlign w:val="center"/>
          </w:tcPr>
          <w:p w14:paraId="27474C2A">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highlight w:val="none"/>
                <w:lang w:val="en-US" w:eastAsia="zh-CN"/>
              </w:rPr>
            </w:pPr>
            <w:r>
              <w:rPr>
                <w:rFonts w:hint="eastAsia" w:ascii="仿宋_GB2312" w:hAnsi="仿宋_GB2312" w:eastAsia="仿宋_GB2312" w:cs="仿宋_GB2312"/>
                <w:spacing w:val="0"/>
                <w:sz w:val="21"/>
                <w:szCs w:val="21"/>
                <w:highlight w:val="none"/>
                <w:lang w:val="en-US" w:eastAsia="zh-CN"/>
              </w:rPr>
              <w:t>（1）法定代表人或单位负责人参加磋商的，应提供法定代表人或单位负责人身份证明；</w:t>
            </w:r>
          </w:p>
          <w:p w14:paraId="1DFCB5B4">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highlight w:val="none"/>
                <w:lang w:val="en-US" w:eastAsia="zh-CN"/>
              </w:rPr>
            </w:pPr>
            <w:r>
              <w:rPr>
                <w:rFonts w:hint="eastAsia" w:ascii="仿宋_GB2312" w:hAnsi="仿宋_GB2312" w:eastAsia="仿宋_GB2312" w:cs="仿宋_GB2312"/>
                <w:spacing w:val="0"/>
                <w:sz w:val="21"/>
                <w:szCs w:val="21"/>
                <w:highlight w:val="none"/>
                <w:lang w:val="en-US" w:eastAsia="zh-CN"/>
              </w:rPr>
              <w:t>（2）授权代表参加磋商的，应提供法定代表人或单位负责人身份证明、</w:t>
            </w:r>
            <w:r>
              <w:rPr>
                <w:rFonts w:hint="eastAsia" w:ascii="仿宋_GB2312" w:hAnsi="仿宋_GB2312" w:eastAsia="仿宋_GB2312" w:cs="仿宋_GB2312"/>
                <w:sz w:val="21"/>
                <w:szCs w:val="21"/>
                <w:highlight w:val="none"/>
                <w:lang w:val="en-US" w:eastAsia="zh-CN"/>
              </w:rPr>
              <w:t>授权委托书及授权代表在本单位缴纳养老保险证明。</w:t>
            </w:r>
          </w:p>
        </w:tc>
        <w:tc>
          <w:tcPr>
            <w:tcW w:w="1122" w:type="dxa"/>
            <w:vAlign w:val="center"/>
          </w:tcPr>
          <w:p w14:paraId="7108DD8B">
            <w:pPr>
              <w:pStyle w:val="301"/>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highlight w:val="none"/>
                <w:lang w:val="en-US" w:eastAsia="zh-CN"/>
              </w:rPr>
            </w:pPr>
          </w:p>
        </w:tc>
      </w:tr>
      <w:tr w14:paraId="4ED5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145676">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highlight w:val="none"/>
                <w:lang w:val="en-US" w:eastAsia="zh-CN"/>
              </w:rPr>
            </w:pPr>
            <w:r>
              <w:rPr>
                <w:rFonts w:hint="eastAsia" w:ascii="仿宋_GB2312" w:hAnsi="仿宋_GB2312" w:eastAsia="仿宋_GB2312" w:cs="仿宋_GB2312"/>
                <w:spacing w:val="-4"/>
                <w:sz w:val="21"/>
                <w:szCs w:val="21"/>
                <w:highlight w:val="none"/>
                <w:lang w:val="en-US" w:eastAsia="zh-CN"/>
              </w:rPr>
              <w:t>12</w:t>
            </w:r>
          </w:p>
        </w:tc>
        <w:tc>
          <w:tcPr>
            <w:tcW w:w="2228" w:type="dxa"/>
            <w:vAlign w:val="center"/>
          </w:tcPr>
          <w:p w14:paraId="5FFE420D">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法律、行政法规规定的其他条件</w:t>
            </w:r>
          </w:p>
        </w:tc>
        <w:tc>
          <w:tcPr>
            <w:tcW w:w="4966" w:type="dxa"/>
            <w:vAlign w:val="center"/>
          </w:tcPr>
          <w:p w14:paraId="1F3B7079">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highlight w:val="none"/>
                <w:lang w:val="en-US" w:eastAsia="zh-CN"/>
              </w:rPr>
            </w:pPr>
            <w:r>
              <w:rPr>
                <w:rFonts w:hint="eastAsia" w:ascii="仿宋_GB2312" w:hAnsi="仿宋_GB2312" w:eastAsia="仿宋_GB2312" w:cs="仿宋_GB2312"/>
                <w:sz w:val="21"/>
                <w:szCs w:val="21"/>
                <w:highlight w:val="none"/>
                <w:lang w:val="en-US" w:eastAsia="zh-CN"/>
              </w:rPr>
              <w:t>不存在违反法律法规的情况</w:t>
            </w:r>
          </w:p>
        </w:tc>
        <w:tc>
          <w:tcPr>
            <w:tcW w:w="1122" w:type="dxa"/>
            <w:vAlign w:val="center"/>
          </w:tcPr>
          <w:p w14:paraId="16397849">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highlight w:val="none"/>
                <w:lang w:val="en-US" w:eastAsia="zh-CN"/>
              </w:rPr>
            </w:pPr>
          </w:p>
        </w:tc>
      </w:tr>
      <w:tr w14:paraId="52C92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549CDE1">
            <w:pPr>
              <w:pStyle w:val="30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highlight w:val="none"/>
                <w:lang w:val="en-US" w:eastAsia="zh-CN"/>
              </w:rPr>
            </w:pPr>
            <w:r>
              <w:rPr>
                <w:rFonts w:hint="eastAsia" w:ascii="仿宋_GB2312" w:hAnsi="仿宋_GB2312" w:eastAsia="仿宋_GB2312" w:cs="仿宋_GB2312"/>
                <w:spacing w:val="-4"/>
                <w:sz w:val="21"/>
                <w:szCs w:val="21"/>
                <w:highlight w:val="none"/>
                <w:lang w:val="en-US" w:eastAsia="zh-CN"/>
              </w:rPr>
              <w:t>13</w:t>
            </w:r>
          </w:p>
        </w:tc>
        <w:tc>
          <w:tcPr>
            <w:tcW w:w="2228" w:type="dxa"/>
            <w:vAlign w:val="center"/>
          </w:tcPr>
          <w:p w14:paraId="642A885A">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z w:val="21"/>
                <w:szCs w:val="21"/>
                <w:highlight w:val="none"/>
                <w:lang w:val="en-US" w:eastAsia="zh-CN"/>
              </w:rPr>
            </w:pPr>
            <w:r>
              <w:rPr>
                <w:rFonts w:hint="eastAsia" w:ascii="仿宋" w:hAnsi="仿宋" w:eastAsia="仿宋" w:cs="仿宋"/>
                <w:szCs w:val="21"/>
                <w:highlight w:val="none"/>
                <w:lang w:eastAsia="zh-CN"/>
              </w:rPr>
              <w:t>特定资格条件</w:t>
            </w:r>
          </w:p>
        </w:tc>
        <w:tc>
          <w:tcPr>
            <w:tcW w:w="4966" w:type="dxa"/>
            <w:vAlign w:val="center"/>
          </w:tcPr>
          <w:p w14:paraId="25D58CA3">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供应商须具备工程监理综合资质或市政公用工程监理乙级及以上资质；拟派项目总监理工程师具备市政公用工程注册监理工程师执业资格，拟派项目总监理工程师如已担任其他在建工程的总监理工程师，则在建工程不得超过三个，同时需提供在建项目建设单位的同意意见书</w:t>
            </w:r>
          </w:p>
        </w:tc>
        <w:tc>
          <w:tcPr>
            <w:tcW w:w="1122" w:type="dxa"/>
            <w:vAlign w:val="center"/>
          </w:tcPr>
          <w:p w14:paraId="4A832BF6">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highlight w:val="none"/>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bCs/>
                <w:sz w:val="21"/>
                <w:szCs w:val="21"/>
                <w:highlight w:val="none"/>
                <w:lang w:val="en-US" w:eastAsia="zh-CN"/>
              </w:rPr>
              <w:t>审查结论</w:t>
            </w:r>
          </w:p>
        </w:tc>
        <w:tc>
          <w:tcPr>
            <w:tcW w:w="6088" w:type="dxa"/>
            <w:gridSpan w:val="2"/>
            <w:vAlign w:val="center"/>
          </w:tcPr>
          <w:p w14:paraId="682739F0">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highlight w:val="none"/>
                <w:lang w:val="en-US" w:eastAsia="zh-CN"/>
              </w:rPr>
            </w:pPr>
            <w:r>
              <w:rPr>
                <w:rFonts w:hint="eastAsia" w:ascii="仿宋_GB2312" w:hAnsi="仿宋_GB2312" w:eastAsia="仿宋_GB2312" w:cs="仿宋_GB2312"/>
                <w:sz w:val="21"/>
                <w:szCs w:val="21"/>
                <w:highlight w:val="none"/>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不通过原因说明</w:t>
            </w:r>
          </w:p>
        </w:tc>
        <w:tc>
          <w:tcPr>
            <w:tcW w:w="6088" w:type="dxa"/>
            <w:gridSpan w:val="2"/>
            <w:vAlign w:val="center"/>
          </w:tcPr>
          <w:p w14:paraId="2A2A93C3">
            <w:pPr>
              <w:pStyle w:val="301"/>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highlight w:val="none"/>
                <w:lang w:val="en-US" w:eastAsia="zh-CN"/>
              </w:rPr>
            </w:pPr>
          </w:p>
        </w:tc>
      </w:tr>
    </w:tbl>
    <w:p w14:paraId="07762EE3">
      <w:pPr>
        <w:bidi w:val="0"/>
        <w:spacing w:line="240" w:lineRule="auto"/>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注</w:t>
      </w:r>
      <w:r>
        <w:rPr>
          <w:rFonts w:hint="eastAsia" w:ascii="Times New Roman" w:hAnsi="Times New Roman" w:eastAsia="仿宋_GB2312" w:cs="Times New Roman"/>
          <w:highlight w:val="none"/>
          <w:lang w:val="en-US" w:eastAsia="zh-CN"/>
        </w:rPr>
        <w:t>：</w:t>
      </w:r>
    </w:p>
    <w:p w14:paraId="6DC47169">
      <w:pPr>
        <w:bidi w:val="0"/>
        <w:spacing w:line="240" w:lineRule="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1．</w:t>
      </w:r>
      <w:r>
        <w:rPr>
          <w:rFonts w:hint="eastAsia" w:eastAsia="仿宋_GB2312" w:cs="Times New Roman"/>
          <w:highlight w:val="none"/>
          <w:lang w:val="en-US" w:eastAsia="zh-CN"/>
        </w:rPr>
        <w:t>采购代理机构</w:t>
      </w:r>
      <w:r>
        <w:rPr>
          <w:rFonts w:hint="default" w:ascii="Times New Roman" w:hAnsi="Times New Roman" w:eastAsia="仿宋_GB2312" w:cs="Times New Roman"/>
          <w:highlight w:val="none"/>
        </w:rPr>
        <w:t>对</w:t>
      </w:r>
      <w:r>
        <w:rPr>
          <w:rFonts w:hint="default" w:ascii="Times New Roman" w:hAnsi="Times New Roman" w:eastAsia="仿宋_GB2312" w:cs="Times New Roman"/>
          <w:highlight w:val="none"/>
          <w:lang w:val="en-US" w:eastAsia="zh-CN"/>
        </w:rPr>
        <w:t>供应商</w:t>
      </w:r>
      <w:r>
        <w:rPr>
          <w:rFonts w:hint="eastAsia" w:ascii="Times New Roman" w:hAnsi="Times New Roman" w:eastAsia="仿宋_GB2312" w:cs="Times New Roman"/>
          <w:highlight w:val="none"/>
          <w:lang w:val="en-US" w:eastAsia="zh-CN"/>
        </w:rPr>
        <w:t>的响应文件</w:t>
      </w:r>
      <w:r>
        <w:rPr>
          <w:rFonts w:hint="default" w:ascii="Times New Roman" w:hAnsi="Times New Roman" w:eastAsia="仿宋_GB2312" w:cs="Times New Roman"/>
          <w:highlight w:val="none"/>
        </w:rPr>
        <w:t>是否满足要求逐条标注评审意见，</w:t>
      </w:r>
      <w:r>
        <w:rPr>
          <w:rFonts w:hint="default" w:ascii="Times New Roman" w:hAnsi="Times New Roman" w:eastAsia="仿宋_GB2312" w:cs="Times New Roman"/>
          <w:highlight w:val="none"/>
          <w:lang w:val="en-US" w:eastAsia="zh-CN"/>
        </w:rPr>
        <w:t>符合的</w:t>
      </w:r>
      <w:r>
        <w:rPr>
          <w:rFonts w:hint="default" w:ascii="Times New Roman" w:hAnsi="Times New Roman" w:eastAsia="仿宋_GB2312" w:cs="Times New Roman"/>
          <w:highlight w:val="none"/>
        </w:rPr>
        <w:t>标记为“√”，</w:t>
      </w:r>
      <w:r>
        <w:rPr>
          <w:rFonts w:hint="default" w:ascii="Times New Roman" w:hAnsi="Times New Roman" w:eastAsia="仿宋_GB2312" w:cs="Times New Roman"/>
          <w:highlight w:val="none"/>
          <w:lang w:val="en-US" w:eastAsia="zh-CN"/>
        </w:rPr>
        <w:t>不符合的</w:t>
      </w:r>
      <w:r>
        <w:rPr>
          <w:rFonts w:hint="default" w:ascii="Times New Roman" w:hAnsi="Times New Roman" w:eastAsia="仿宋_GB2312" w:cs="Times New Roman"/>
          <w:highlight w:val="none"/>
        </w:rPr>
        <w:t>标记为“×”；</w:t>
      </w:r>
    </w:p>
    <w:p w14:paraId="4287DE35">
      <w:pPr>
        <w:bidi w:val="0"/>
        <w:spacing w:line="240" w:lineRule="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2．</w:t>
      </w:r>
      <w:r>
        <w:rPr>
          <w:rFonts w:hint="default"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结论栏统一填写为“通过”或“不通过” ，出现一个“×”为“不通过”</w:t>
      </w:r>
      <w:r>
        <w:rPr>
          <w:rFonts w:hint="eastAsia" w:ascii="Times New Roman" w:hAnsi="Times New Roman" w:eastAsia="仿宋_GB2312" w:cs="Times New Roman"/>
          <w:highlight w:val="none"/>
          <w:lang w:eastAsia="zh-CN"/>
        </w:rPr>
        <w:t>，</w:t>
      </w:r>
      <w:r>
        <w:rPr>
          <w:rFonts w:hint="eastAsia" w:ascii="Times New Roman" w:hAnsi="Times New Roman" w:eastAsia="仿宋_GB2312" w:cs="Times New Roman"/>
          <w:highlight w:val="none"/>
          <w:lang w:val="en-US" w:eastAsia="zh-CN"/>
        </w:rPr>
        <w:t>不进入后续评审</w:t>
      </w:r>
      <w:r>
        <w:rPr>
          <w:rFonts w:hint="default" w:ascii="Times New Roman" w:hAnsi="Times New Roman" w:eastAsia="仿宋_GB2312" w:cs="Times New Roman"/>
          <w:highlight w:val="none"/>
        </w:rPr>
        <w:t>；</w:t>
      </w:r>
    </w:p>
    <w:p w14:paraId="5C87EA5C">
      <w:pPr>
        <w:bidi w:val="0"/>
        <w:spacing w:line="240" w:lineRule="auto"/>
        <w:rPr>
          <w:rFonts w:eastAsia="仿宋_GB2312"/>
          <w:b/>
          <w:szCs w:val="30"/>
          <w:highlight w:val="none"/>
        </w:rPr>
      </w:pPr>
      <w:r>
        <w:rPr>
          <w:rFonts w:hint="default" w:ascii="Times New Roman" w:hAnsi="Times New Roman" w:eastAsia="仿宋_GB2312" w:cs="Times New Roman"/>
          <w:highlight w:val="none"/>
        </w:rPr>
        <w:t>3．对</w:t>
      </w:r>
      <w:r>
        <w:rPr>
          <w:rFonts w:hint="default"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结论为“不通过”的，要说明原因。</w:t>
      </w:r>
      <w:r>
        <w:rPr>
          <w:rFonts w:hint="default" w:ascii="Times New Roman" w:hAnsi="Times New Roman" w:eastAsia="仿宋_GB2312" w:cs="Times New Roman"/>
          <w:b w:val="0"/>
          <w:bCs/>
          <w:szCs w:val="24"/>
          <w:highlight w:val="none"/>
        </w:rPr>
        <w:br w:type="page"/>
      </w:r>
    </w:p>
    <w:p w14:paraId="74195B4F">
      <w:pPr>
        <w:spacing w:line="360" w:lineRule="auto"/>
        <w:jc w:val="center"/>
        <w:rPr>
          <w:rFonts w:eastAsia="仿宋_GB2312"/>
          <w:b/>
          <w:sz w:val="28"/>
          <w:szCs w:val="28"/>
          <w:highlight w:val="none"/>
        </w:rPr>
      </w:pPr>
      <w:r>
        <w:rPr>
          <w:rFonts w:eastAsia="仿宋_GB2312"/>
          <w:b/>
          <w:sz w:val="30"/>
          <w:szCs w:val="30"/>
          <w:highlight w:val="none"/>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3721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3A3AD8C">
            <w:pPr>
              <w:pStyle w:val="22"/>
              <w:tabs>
                <w:tab w:val="left" w:pos="567"/>
              </w:tabs>
              <w:spacing w:before="0" w:line="240" w:lineRule="auto"/>
              <w:jc w:val="center"/>
              <w:rPr>
                <w:rFonts w:hint="eastAsia" w:ascii="仿宋_GB2312" w:eastAsia="仿宋_GB2312"/>
                <w:b/>
                <w:bCs/>
                <w:highlight w:val="none"/>
              </w:rPr>
            </w:pPr>
            <w:r>
              <w:rPr>
                <w:rFonts w:hint="eastAsia" w:ascii="仿宋_GB2312" w:eastAsia="仿宋_GB2312"/>
                <w:b/>
                <w:bCs/>
                <w:highlight w:val="none"/>
              </w:rPr>
              <w:t>序号</w:t>
            </w:r>
          </w:p>
        </w:tc>
        <w:tc>
          <w:tcPr>
            <w:tcW w:w="1512" w:type="dxa"/>
            <w:noWrap w:val="0"/>
            <w:vAlign w:val="center"/>
          </w:tcPr>
          <w:p w14:paraId="33F4209A">
            <w:pPr>
              <w:pStyle w:val="22"/>
              <w:tabs>
                <w:tab w:val="left" w:pos="567"/>
              </w:tabs>
              <w:spacing w:before="0" w:line="240" w:lineRule="auto"/>
              <w:jc w:val="center"/>
              <w:rPr>
                <w:rFonts w:hint="eastAsia" w:ascii="仿宋_GB2312" w:eastAsia="仿宋_GB2312"/>
                <w:b/>
                <w:bCs/>
                <w:highlight w:val="none"/>
                <w:lang w:val="en-US" w:eastAsia="zh-CN"/>
              </w:rPr>
            </w:pPr>
            <w:r>
              <w:rPr>
                <w:rFonts w:hint="eastAsia" w:ascii="仿宋_GB2312" w:eastAsia="仿宋_GB2312"/>
                <w:b/>
                <w:bCs/>
                <w:highlight w:val="none"/>
              </w:rPr>
              <w:t>审查</w:t>
            </w:r>
            <w:r>
              <w:rPr>
                <w:rFonts w:hint="eastAsia" w:ascii="仿宋_GB2312" w:eastAsia="仿宋_GB2312"/>
                <w:b/>
                <w:bCs/>
                <w:highlight w:val="none"/>
                <w:lang w:val="en-US" w:eastAsia="zh-CN"/>
              </w:rPr>
              <w:t>要素</w:t>
            </w:r>
          </w:p>
        </w:tc>
        <w:tc>
          <w:tcPr>
            <w:tcW w:w="5370" w:type="dxa"/>
            <w:noWrap w:val="0"/>
            <w:vAlign w:val="center"/>
          </w:tcPr>
          <w:p w14:paraId="31D1C638">
            <w:pPr>
              <w:pStyle w:val="22"/>
              <w:tabs>
                <w:tab w:val="left" w:pos="567"/>
              </w:tabs>
              <w:spacing w:before="0" w:line="240" w:lineRule="auto"/>
              <w:jc w:val="center"/>
              <w:rPr>
                <w:rFonts w:hint="default" w:ascii="仿宋_GB2312" w:eastAsia="仿宋_GB2312"/>
                <w:b/>
                <w:bCs/>
                <w:highlight w:val="none"/>
                <w:lang w:val="en-US" w:eastAsia="zh-CN"/>
              </w:rPr>
            </w:pPr>
            <w:r>
              <w:rPr>
                <w:rFonts w:hint="eastAsia" w:ascii="仿宋_GB2312" w:eastAsia="仿宋_GB2312"/>
                <w:b/>
                <w:bCs/>
                <w:highlight w:val="none"/>
                <w:lang w:val="en-US" w:eastAsia="zh-CN"/>
              </w:rPr>
              <w:t>审查标准</w:t>
            </w:r>
          </w:p>
        </w:tc>
        <w:tc>
          <w:tcPr>
            <w:tcW w:w="1623" w:type="dxa"/>
            <w:noWrap w:val="0"/>
            <w:vAlign w:val="center"/>
          </w:tcPr>
          <w:p w14:paraId="3919945B">
            <w:pPr>
              <w:pStyle w:val="22"/>
              <w:tabs>
                <w:tab w:val="left" w:pos="567"/>
              </w:tabs>
              <w:spacing w:before="0" w:line="240" w:lineRule="auto"/>
              <w:jc w:val="center"/>
              <w:rPr>
                <w:rFonts w:hint="default" w:ascii="仿宋_GB2312" w:eastAsia="仿宋_GB2312"/>
                <w:b/>
                <w:bCs/>
                <w:highlight w:val="none"/>
                <w:lang w:val="en-US" w:eastAsia="zh-CN"/>
              </w:rPr>
            </w:pPr>
            <w:r>
              <w:rPr>
                <w:rFonts w:hint="eastAsia" w:ascii="仿宋_GB2312" w:eastAsia="仿宋_GB2312"/>
                <w:b/>
                <w:bCs/>
                <w:highlight w:val="none"/>
                <w:lang w:val="en-US" w:eastAsia="zh-CN"/>
              </w:rPr>
              <w:t>审查结果</w:t>
            </w:r>
          </w:p>
        </w:tc>
      </w:tr>
      <w:tr w14:paraId="1F0F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363DC60">
            <w:pPr>
              <w:pStyle w:val="22"/>
              <w:tabs>
                <w:tab w:val="left" w:pos="567"/>
              </w:tabs>
              <w:spacing w:before="0" w:line="240" w:lineRule="auto"/>
              <w:jc w:val="center"/>
              <w:rPr>
                <w:rFonts w:hint="eastAsia" w:ascii="仿宋_GB2312" w:eastAsia="仿宋_GB2312"/>
                <w:highlight w:val="none"/>
              </w:rPr>
            </w:pPr>
            <w:r>
              <w:rPr>
                <w:rFonts w:hint="eastAsia" w:ascii="仿宋_GB2312" w:eastAsia="仿宋_GB2312"/>
                <w:highlight w:val="none"/>
              </w:rPr>
              <w:t>1</w:t>
            </w:r>
          </w:p>
        </w:tc>
        <w:tc>
          <w:tcPr>
            <w:tcW w:w="1512" w:type="dxa"/>
            <w:noWrap w:val="0"/>
            <w:vAlign w:val="center"/>
          </w:tcPr>
          <w:p w14:paraId="1D6274C7">
            <w:pPr>
              <w:pStyle w:val="22"/>
              <w:tabs>
                <w:tab w:val="left" w:pos="567"/>
              </w:tabs>
              <w:spacing w:before="0" w:line="240" w:lineRule="auto"/>
              <w:jc w:val="center"/>
              <w:rPr>
                <w:rFonts w:hint="eastAsia" w:ascii="仿宋_GB2312" w:eastAsia="仿宋_GB2312"/>
                <w:highlight w:val="none"/>
              </w:rPr>
            </w:pPr>
            <w:r>
              <w:rPr>
                <w:rFonts w:hint="eastAsia" w:ascii="仿宋_GB2312" w:eastAsia="仿宋_GB2312"/>
                <w:highlight w:val="none"/>
                <w:lang w:val="en-US" w:eastAsia="zh-CN"/>
              </w:rPr>
              <w:t>响应文件</w:t>
            </w:r>
            <w:r>
              <w:rPr>
                <w:rFonts w:hint="eastAsia" w:ascii="仿宋_GB2312" w:eastAsia="仿宋_GB2312"/>
                <w:highlight w:val="none"/>
              </w:rPr>
              <w:t>签署、盖章</w:t>
            </w:r>
          </w:p>
        </w:tc>
        <w:tc>
          <w:tcPr>
            <w:tcW w:w="5370" w:type="dxa"/>
            <w:noWrap w:val="0"/>
            <w:vAlign w:val="center"/>
          </w:tcPr>
          <w:p w14:paraId="29076B07">
            <w:pPr>
              <w:pStyle w:val="22"/>
              <w:tabs>
                <w:tab w:val="left" w:pos="567"/>
              </w:tabs>
              <w:spacing w:line="240" w:lineRule="auto"/>
              <w:rPr>
                <w:rFonts w:hint="eastAsia" w:ascii="仿宋_GB2312" w:eastAsia="仿宋_GB2312"/>
                <w:highlight w:val="none"/>
              </w:rPr>
            </w:pPr>
            <w:r>
              <w:rPr>
                <w:rFonts w:hint="eastAsia" w:ascii="仿宋_GB2312" w:eastAsia="仿宋_GB2312"/>
                <w:highlight w:val="none"/>
                <w:lang w:val="en-US" w:eastAsia="zh-CN"/>
              </w:rPr>
              <w:t>响应</w:t>
            </w:r>
            <w:r>
              <w:rPr>
                <w:rFonts w:hint="eastAsia" w:ascii="仿宋_GB2312" w:eastAsia="仿宋_GB2312"/>
                <w:highlight w:val="none"/>
              </w:rPr>
              <w:t>文件按</w:t>
            </w:r>
            <w:r>
              <w:rPr>
                <w:rFonts w:hint="eastAsia" w:ascii="仿宋_GB2312" w:eastAsia="仿宋_GB2312"/>
                <w:highlight w:val="none"/>
                <w:lang w:val="en-US" w:eastAsia="zh-CN"/>
              </w:rPr>
              <w:t>采购</w:t>
            </w:r>
            <w:r>
              <w:rPr>
                <w:rFonts w:hint="eastAsia" w:ascii="仿宋_GB2312" w:eastAsia="仿宋_GB2312"/>
                <w:highlight w:val="none"/>
              </w:rPr>
              <w:t>文件要求签署、盖章</w:t>
            </w:r>
          </w:p>
        </w:tc>
        <w:tc>
          <w:tcPr>
            <w:tcW w:w="1623" w:type="dxa"/>
            <w:noWrap w:val="0"/>
            <w:vAlign w:val="center"/>
          </w:tcPr>
          <w:p w14:paraId="126D4D0C">
            <w:pPr>
              <w:pStyle w:val="22"/>
              <w:tabs>
                <w:tab w:val="left" w:pos="567"/>
              </w:tabs>
              <w:spacing w:line="240" w:lineRule="auto"/>
              <w:rPr>
                <w:rFonts w:hint="eastAsia" w:ascii="仿宋_GB2312" w:eastAsia="仿宋_GB2312"/>
                <w:highlight w:val="none"/>
              </w:rPr>
            </w:pPr>
          </w:p>
        </w:tc>
      </w:tr>
      <w:tr w14:paraId="513A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F971CA9">
            <w:pPr>
              <w:pStyle w:val="22"/>
              <w:tabs>
                <w:tab w:val="left" w:pos="567"/>
              </w:tabs>
              <w:spacing w:before="0" w:line="240" w:lineRule="auto"/>
              <w:jc w:val="center"/>
              <w:rPr>
                <w:rFonts w:hint="eastAsia" w:ascii="仿宋_GB2312" w:hAnsi="宋体" w:eastAsia="仿宋_GB2312"/>
                <w:kern w:val="2"/>
                <w:sz w:val="24"/>
                <w:szCs w:val="24"/>
                <w:highlight w:val="none"/>
                <w:lang w:val="en-US" w:eastAsia="zh-CN" w:bidi="ar-SA"/>
              </w:rPr>
            </w:pPr>
            <w:r>
              <w:rPr>
                <w:rFonts w:hint="eastAsia" w:ascii="仿宋_GB2312" w:eastAsia="仿宋_GB2312"/>
                <w:highlight w:val="none"/>
              </w:rPr>
              <w:t>2</w:t>
            </w:r>
          </w:p>
        </w:tc>
        <w:tc>
          <w:tcPr>
            <w:tcW w:w="1512" w:type="dxa"/>
            <w:noWrap w:val="0"/>
            <w:vAlign w:val="center"/>
          </w:tcPr>
          <w:p w14:paraId="47C0D393">
            <w:pPr>
              <w:pStyle w:val="22"/>
              <w:tabs>
                <w:tab w:val="left" w:pos="567"/>
              </w:tabs>
              <w:spacing w:before="0" w:line="240" w:lineRule="auto"/>
              <w:jc w:val="center"/>
              <w:rPr>
                <w:rFonts w:hint="default" w:ascii="仿宋_GB2312" w:eastAsia="仿宋_GB2312"/>
                <w:highlight w:val="none"/>
                <w:lang w:val="en-US" w:eastAsia="zh-CN"/>
              </w:rPr>
            </w:pPr>
            <w:r>
              <w:rPr>
                <w:rFonts w:hint="eastAsia" w:ascii="仿宋_GB2312" w:eastAsia="仿宋_GB2312"/>
                <w:highlight w:val="none"/>
                <w:lang w:val="en-US" w:eastAsia="zh-CN"/>
              </w:rPr>
              <w:t>响应文件有效期</w:t>
            </w:r>
          </w:p>
        </w:tc>
        <w:tc>
          <w:tcPr>
            <w:tcW w:w="5370" w:type="dxa"/>
            <w:noWrap w:val="0"/>
            <w:vAlign w:val="center"/>
          </w:tcPr>
          <w:p w14:paraId="4CC047D7">
            <w:pPr>
              <w:pStyle w:val="22"/>
              <w:tabs>
                <w:tab w:val="left" w:pos="567"/>
              </w:tabs>
              <w:spacing w:line="240" w:lineRule="auto"/>
              <w:rPr>
                <w:rFonts w:hint="eastAsia" w:ascii="仿宋_GB2312" w:eastAsia="仿宋_GB2312"/>
                <w:highlight w:val="none"/>
                <w:lang w:eastAsia="zh-CN"/>
              </w:rPr>
            </w:pPr>
            <w:r>
              <w:rPr>
                <w:rFonts w:hint="eastAsia" w:ascii="仿宋_GB2312" w:eastAsia="仿宋_GB2312"/>
                <w:highlight w:val="none"/>
                <w:lang w:val="en-US" w:eastAsia="zh-CN"/>
              </w:rPr>
              <w:t>响应文件有效期满足采购</w:t>
            </w:r>
            <w:r>
              <w:rPr>
                <w:rFonts w:hint="eastAsia" w:ascii="仿宋_GB2312" w:eastAsia="仿宋_GB2312"/>
                <w:highlight w:val="none"/>
              </w:rPr>
              <w:t>文件要求</w:t>
            </w:r>
          </w:p>
        </w:tc>
        <w:tc>
          <w:tcPr>
            <w:tcW w:w="1623" w:type="dxa"/>
            <w:noWrap w:val="0"/>
            <w:vAlign w:val="center"/>
          </w:tcPr>
          <w:p w14:paraId="6C35FBAC">
            <w:pPr>
              <w:pStyle w:val="22"/>
              <w:tabs>
                <w:tab w:val="left" w:pos="567"/>
              </w:tabs>
              <w:spacing w:line="240" w:lineRule="auto"/>
              <w:rPr>
                <w:rFonts w:hint="eastAsia" w:ascii="仿宋_GB2312" w:eastAsia="仿宋_GB2312"/>
                <w:highlight w:val="none"/>
              </w:rPr>
            </w:pPr>
          </w:p>
        </w:tc>
      </w:tr>
      <w:tr w14:paraId="5AEF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3564493">
            <w:pPr>
              <w:pStyle w:val="22"/>
              <w:tabs>
                <w:tab w:val="left" w:pos="567"/>
              </w:tabs>
              <w:spacing w:before="0" w:line="240" w:lineRule="auto"/>
              <w:jc w:val="center"/>
              <w:rPr>
                <w:rFonts w:hint="eastAsia" w:ascii="仿宋_GB2312" w:hAnsi="宋体" w:eastAsia="仿宋_GB2312" w:cs="Times New Roman"/>
                <w:kern w:val="2"/>
                <w:sz w:val="24"/>
                <w:szCs w:val="24"/>
                <w:highlight w:val="none"/>
                <w:lang w:val="en-US" w:eastAsia="zh-CN" w:bidi="ar-SA"/>
              </w:rPr>
            </w:pPr>
            <w:r>
              <w:rPr>
                <w:rFonts w:hint="eastAsia" w:ascii="仿宋_GB2312" w:eastAsia="仿宋_GB2312"/>
                <w:highlight w:val="none"/>
              </w:rPr>
              <w:t>3</w:t>
            </w:r>
          </w:p>
        </w:tc>
        <w:tc>
          <w:tcPr>
            <w:tcW w:w="1512" w:type="dxa"/>
            <w:noWrap w:val="0"/>
            <w:vAlign w:val="center"/>
          </w:tcPr>
          <w:p w14:paraId="0B8522BE">
            <w:pPr>
              <w:tabs>
                <w:tab w:val="left" w:pos="1260"/>
                <w:tab w:val="left" w:pos="1620"/>
              </w:tabs>
              <w:adjustRightInd w:val="0"/>
              <w:snapToGrid w:val="0"/>
              <w:jc w:val="center"/>
              <w:textAlignment w:val="baseline"/>
              <w:rPr>
                <w:rFonts w:hint="eastAsia" w:ascii="仿宋_GB2312" w:eastAsia="仿宋_GB2312"/>
                <w:highlight w:val="none"/>
                <w:lang w:val="en-US" w:eastAsia="zh-CN"/>
              </w:rPr>
            </w:pP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期和</w:t>
            </w: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地点</w:t>
            </w:r>
          </w:p>
        </w:tc>
        <w:tc>
          <w:tcPr>
            <w:tcW w:w="5370" w:type="dxa"/>
            <w:noWrap w:val="0"/>
            <w:vAlign w:val="center"/>
          </w:tcPr>
          <w:p w14:paraId="325EDB1D">
            <w:pPr>
              <w:tabs>
                <w:tab w:val="left" w:pos="1260"/>
                <w:tab w:val="left" w:pos="1620"/>
              </w:tabs>
              <w:adjustRightInd w:val="0"/>
              <w:snapToGrid w:val="0"/>
              <w:textAlignment w:val="baseline"/>
              <w:rPr>
                <w:rFonts w:hint="eastAsia" w:ascii="仿宋_GB2312" w:eastAsia="仿宋_GB2312"/>
                <w:highlight w:val="none"/>
                <w:lang w:val="en-US" w:eastAsia="zh-CN"/>
              </w:rPr>
            </w:pPr>
            <w:r>
              <w:rPr>
                <w:rFonts w:hint="eastAsia" w:ascii="仿宋" w:hAnsi="仿宋" w:eastAsia="仿宋" w:cs="仿宋"/>
                <w:szCs w:val="21"/>
                <w:highlight w:val="none"/>
              </w:rPr>
              <w:t>满足磋商文件要求；</w:t>
            </w:r>
          </w:p>
        </w:tc>
        <w:tc>
          <w:tcPr>
            <w:tcW w:w="1623" w:type="dxa"/>
            <w:noWrap w:val="0"/>
            <w:vAlign w:val="center"/>
          </w:tcPr>
          <w:p w14:paraId="640E0B99">
            <w:pPr>
              <w:pStyle w:val="22"/>
              <w:tabs>
                <w:tab w:val="left" w:pos="567"/>
              </w:tabs>
              <w:spacing w:line="240" w:lineRule="auto"/>
              <w:rPr>
                <w:rFonts w:hint="eastAsia" w:ascii="仿宋_GB2312" w:eastAsia="仿宋_GB2312"/>
                <w:highlight w:val="none"/>
              </w:rPr>
            </w:pPr>
          </w:p>
        </w:tc>
      </w:tr>
      <w:tr w14:paraId="3382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BA293FE">
            <w:pPr>
              <w:pStyle w:val="22"/>
              <w:tabs>
                <w:tab w:val="left" w:pos="567"/>
              </w:tabs>
              <w:spacing w:before="0" w:line="240" w:lineRule="auto"/>
              <w:jc w:val="center"/>
              <w:rPr>
                <w:rFonts w:hint="eastAsia" w:ascii="仿宋_GB2312" w:hAnsi="宋体" w:eastAsia="仿宋_GB2312" w:cs="Times New Roman"/>
                <w:kern w:val="2"/>
                <w:sz w:val="24"/>
                <w:szCs w:val="24"/>
                <w:highlight w:val="none"/>
                <w:lang w:val="en-US" w:eastAsia="zh-CN" w:bidi="ar-SA"/>
              </w:rPr>
            </w:pPr>
            <w:r>
              <w:rPr>
                <w:rFonts w:hint="eastAsia" w:ascii="仿宋_GB2312" w:eastAsia="仿宋_GB2312"/>
                <w:highlight w:val="none"/>
              </w:rPr>
              <w:t>4</w:t>
            </w:r>
          </w:p>
        </w:tc>
        <w:tc>
          <w:tcPr>
            <w:tcW w:w="1512" w:type="dxa"/>
            <w:noWrap w:val="0"/>
            <w:vAlign w:val="center"/>
          </w:tcPr>
          <w:p w14:paraId="55BF8F27">
            <w:pPr>
              <w:pStyle w:val="22"/>
              <w:tabs>
                <w:tab w:val="left" w:pos="567"/>
              </w:tabs>
              <w:spacing w:before="0" w:line="240" w:lineRule="auto"/>
              <w:jc w:val="center"/>
              <w:rPr>
                <w:rFonts w:hint="eastAsia" w:ascii="仿宋_GB2312" w:eastAsia="仿宋_GB2312"/>
                <w:highlight w:val="none"/>
              </w:rPr>
            </w:pPr>
            <w:r>
              <w:rPr>
                <w:rFonts w:hint="eastAsia" w:ascii="仿宋_GB2312" w:eastAsia="仿宋_GB2312"/>
                <w:highlight w:val="none"/>
                <w:lang w:val="en-US" w:eastAsia="zh-CN"/>
              </w:rPr>
              <w:t>首次磋商</w:t>
            </w:r>
            <w:r>
              <w:rPr>
                <w:rFonts w:hint="eastAsia" w:ascii="仿宋_GB2312" w:eastAsia="仿宋_GB2312"/>
                <w:highlight w:val="none"/>
              </w:rPr>
              <w:t>报价</w:t>
            </w:r>
          </w:p>
        </w:tc>
        <w:tc>
          <w:tcPr>
            <w:tcW w:w="5370" w:type="dxa"/>
            <w:noWrap w:val="0"/>
            <w:vAlign w:val="center"/>
          </w:tcPr>
          <w:p w14:paraId="502C43FC">
            <w:pPr>
              <w:pStyle w:val="22"/>
              <w:tabs>
                <w:tab w:val="left" w:pos="567"/>
              </w:tabs>
              <w:spacing w:before="0" w:line="240" w:lineRule="auto"/>
              <w:rPr>
                <w:rFonts w:hint="eastAsia" w:ascii="仿宋_GB2312" w:eastAsia="仿宋_GB2312"/>
                <w:highlight w:val="none"/>
              </w:rPr>
            </w:pPr>
            <w:r>
              <w:rPr>
                <w:rFonts w:hint="eastAsia" w:ascii="仿宋_GB2312" w:eastAsia="仿宋_GB2312"/>
                <w:highlight w:val="none"/>
                <w:lang w:val="en-US" w:eastAsia="zh-CN"/>
              </w:rPr>
              <w:t>供应商首次磋商</w:t>
            </w:r>
            <w:r>
              <w:rPr>
                <w:rFonts w:hint="eastAsia" w:ascii="仿宋_GB2312" w:eastAsia="仿宋_GB2312"/>
                <w:highlight w:val="none"/>
              </w:rPr>
              <w:t>报价</w:t>
            </w:r>
            <w:r>
              <w:rPr>
                <w:rFonts w:hint="eastAsia" w:ascii="仿宋_GB2312" w:eastAsia="仿宋_GB2312"/>
                <w:highlight w:val="none"/>
                <w:lang w:val="en-US" w:eastAsia="zh-CN"/>
              </w:rPr>
              <w:t>没有</w:t>
            </w:r>
            <w:r>
              <w:rPr>
                <w:rFonts w:hint="eastAsia" w:ascii="仿宋_GB2312" w:eastAsia="仿宋_GB2312"/>
                <w:highlight w:val="none"/>
              </w:rPr>
              <w:t>超出采购预算或最高限价</w:t>
            </w:r>
          </w:p>
        </w:tc>
        <w:tc>
          <w:tcPr>
            <w:tcW w:w="1623" w:type="dxa"/>
            <w:noWrap w:val="0"/>
            <w:vAlign w:val="center"/>
          </w:tcPr>
          <w:p w14:paraId="0F9BB836">
            <w:pPr>
              <w:pStyle w:val="22"/>
              <w:tabs>
                <w:tab w:val="left" w:pos="567"/>
              </w:tabs>
              <w:spacing w:before="0" w:line="240" w:lineRule="auto"/>
              <w:rPr>
                <w:rFonts w:hint="eastAsia" w:ascii="仿宋_GB2312" w:eastAsia="仿宋_GB2312"/>
                <w:highlight w:val="none"/>
              </w:rPr>
            </w:pPr>
          </w:p>
        </w:tc>
      </w:tr>
      <w:tr w14:paraId="60AB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369CD934">
            <w:pPr>
              <w:pStyle w:val="22"/>
              <w:tabs>
                <w:tab w:val="left" w:pos="567"/>
              </w:tabs>
              <w:spacing w:before="0" w:line="240" w:lineRule="auto"/>
              <w:jc w:val="center"/>
              <w:rPr>
                <w:rFonts w:hint="eastAsia" w:ascii="仿宋_GB2312" w:hAnsi="宋体" w:eastAsia="仿宋_GB2312" w:cs="Times New Roman"/>
                <w:kern w:val="2"/>
                <w:sz w:val="24"/>
                <w:szCs w:val="24"/>
                <w:highlight w:val="none"/>
                <w:lang w:val="en-US" w:eastAsia="zh-CN" w:bidi="ar-SA"/>
              </w:rPr>
            </w:pPr>
            <w:r>
              <w:rPr>
                <w:rFonts w:hint="eastAsia" w:ascii="仿宋_GB2312" w:eastAsia="仿宋_GB2312"/>
                <w:highlight w:val="none"/>
              </w:rPr>
              <w:t>5</w:t>
            </w:r>
          </w:p>
        </w:tc>
        <w:tc>
          <w:tcPr>
            <w:tcW w:w="1512" w:type="dxa"/>
            <w:noWrap w:val="0"/>
            <w:vAlign w:val="center"/>
          </w:tcPr>
          <w:p w14:paraId="03A24A48">
            <w:pPr>
              <w:pStyle w:val="22"/>
              <w:tabs>
                <w:tab w:val="left" w:pos="567"/>
              </w:tabs>
              <w:spacing w:before="0" w:line="240" w:lineRule="auto"/>
              <w:jc w:val="center"/>
              <w:rPr>
                <w:rFonts w:hint="default" w:ascii="仿宋_GB2312" w:eastAsia="仿宋_GB2312"/>
                <w:highlight w:val="none"/>
                <w:lang w:val="en-US" w:eastAsia="zh-CN"/>
              </w:rPr>
            </w:pPr>
            <w:r>
              <w:rPr>
                <w:rFonts w:hint="eastAsia" w:ascii="仿宋_GB2312" w:eastAsia="仿宋_GB2312"/>
                <w:highlight w:val="none"/>
                <w:lang w:val="en-US" w:eastAsia="zh-CN"/>
              </w:rPr>
              <w:t>预防不正当竞争</w:t>
            </w:r>
          </w:p>
        </w:tc>
        <w:tc>
          <w:tcPr>
            <w:tcW w:w="5370" w:type="dxa"/>
            <w:noWrap w:val="0"/>
            <w:vAlign w:val="center"/>
          </w:tcPr>
          <w:p w14:paraId="75105864">
            <w:pPr>
              <w:pStyle w:val="22"/>
              <w:tabs>
                <w:tab w:val="left" w:pos="567"/>
              </w:tabs>
              <w:spacing w:before="0" w:line="240" w:lineRule="auto"/>
              <w:rPr>
                <w:rFonts w:hint="eastAsia" w:ascii="仿宋_GB2312" w:eastAsia="仿宋_GB2312"/>
                <w:highlight w:val="none"/>
                <w:lang w:val="en-US" w:eastAsia="zh-CN"/>
              </w:rPr>
            </w:pPr>
            <w:r>
              <w:rPr>
                <w:rFonts w:hint="eastAsia" w:ascii="仿宋_GB2312" w:eastAsia="仿宋_GB2312"/>
                <w:highlight w:val="none"/>
                <w:lang w:val="en-US" w:eastAsia="zh-CN"/>
              </w:rPr>
              <w:t>供应商</w:t>
            </w:r>
            <w:r>
              <w:rPr>
                <w:rFonts w:hint="eastAsia" w:ascii="仿宋_GB2312" w:eastAsia="仿宋_GB2312"/>
                <w:highlight w:val="none"/>
              </w:rPr>
              <w:t>的报价</w:t>
            </w:r>
            <w:r>
              <w:rPr>
                <w:rFonts w:hint="eastAsia" w:ascii="仿宋_GB2312" w:eastAsia="仿宋_GB2312"/>
                <w:highlight w:val="none"/>
                <w:lang w:val="en-US" w:eastAsia="zh-CN"/>
              </w:rPr>
              <w:t>不存在</w:t>
            </w:r>
            <w:r>
              <w:rPr>
                <w:rFonts w:hint="eastAsia" w:ascii="仿宋_GB2312" w:eastAsia="仿宋_GB2312"/>
                <w:highlight w:val="none"/>
              </w:rPr>
              <w:t>明显低于其他通过符合性审查投标人的报价，有可能影响产品质量或者不能诚信履约的，且</w:t>
            </w:r>
            <w:r>
              <w:rPr>
                <w:rFonts w:hint="eastAsia" w:ascii="仿宋_GB2312" w:eastAsia="仿宋_GB2312"/>
                <w:highlight w:val="none"/>
                <w:lang w:val="en-US" w:eastAsia="zh-CN"/>
              </w:rPr>
              <w:t>供应商</w:t>
            </w:r>
            <w:r>
              <w:rPr>
                <w:rFonts w:hint="eastAsia" w:ascii="仿宋_GB2312" w:eastAsia="仿宋_GB2312"/>
                <w:highlight w:val="none"/>
              </w:rPr>
              <w:t>不能证明其报价合理性的</w:t>
            </w:r>
            <w:r>
              <w:rPr>
                <w:rFonts w:hint="eastAsia" w:ascii="仿宋_GB2312" w:eastAsia="仿宋_GB2312"/>
                <w:highlight w:val="none"/>
                <w:lang w:val="en-US" w:eastAsia="zh-CN"/>
              </w:rPr>
              <w:t>情况</w:t>
            </w:r>
          </w:p>
        </w:tc>
        <w:tc>
          <w:tcPr>
            <w:tcW w:w="1623" w:type="dxa"/>
            <w:noWrap w:val="0"/>
            <w:vAlign w:val="center"/>
          </w:tcPr>
          <w:p w14:paraId="18CF29B5">
            <w:pPr>
              <w:pStyle w:val="22"/>
              <w:tabs>
                <w:tab w:val="left" w:pos="567"/>
              </w:tabs>
              <w:spacing w:before="0" w:line="240" w:lineRule="auto"/>
              <w:rPr>
                <w:rFonts w:hint="eastAsia" w:ascii="仿宋_GB2312" w:eastAsia="仿宋_GB2312"/>
                <w:highlight w:val="none"/>
              </w:rPr>
            </w:pPr>
          </w:p>
        </w:tc>
      </w:tr>
      <w:tr w14:paraId="00E7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7022D502">
            <w:pPr>
              <w:pStyle w:val="22"/>
              <w:tabs>
                <w:tab w:val="left" w:pos="567"/>
              </w:tabs>
              <w:spacing w:before="0" w:line="240" w:lineRule="auto"/>
              <w:jc w:val="center"/>
              <w:rPr>
                <w:rFonts w:hint="eastAsia" w:ascii="仿宋_GB2312" w:hAnsi="Tahoma" w:eastAsia="仿宋_GB2312" w:cs="Times New Roman"/>
                <w:kern w:val="2"/>
                <w:sz w:val="21"/>
                <w:szCs w:val="24"/>
                <w:highlight w:val="none"/>
                <w:lang w:val="en-US" w:eastAsia="zh-CN" w:bidi="ar-SA"/>
              </w:rPr>
            </w:pPr>
            <w:r>
              <w:rPr>
                <w:rFonts w:hint="eastAsia" w:ascii="仿宋_GB2312" w:eastAsia="仿宋_GB2312"/>
                <w:highlight w:val="none"/>
                <w:lang w:val="en-US" w:eastAsia="zh-CN"/>
              </w:rPr>
              <w:t>6</w:t>
            </w:r>
          </w:p>
        </w:tc>
        <w:tc>
          <w:tcPr>
            <w:tcW w:w="1512" w:type="dxa"/>
            <w:noWrap w:val="0"/>
            <w:vAlign w:val="center"/>
          </w:tcPr>
          <w:p w14:paraId="6985D025">
            <w:pPr>
              <w:pStyle w:val="22"/>
              <w:tabs>
                <w:tab w:val="left" w:pos="567"/>
              </w:tabs>
              <w:spacing w:before="0" w:line="240" w:lineRule="auto"/>
              <w:jc w:val="center"/>
              <w:rPr>
                <w:rFonts w:hint="eastAsia" w:ascii="仿宋_GB2312" w:eastAsia="仿宋_GB2312"/>
                <w:highlight w:val="none"/>
              </w:rPr>
            </w:pPr>
            <w:r>
              <w:rPr>
                <w:rFonts w:hint="eastAsia" w:ascii="仿宋_GB2312" w:eastAsia="仿宋_GB2312"/>
                <w:highlight w:val="none"/>
                <w:lang w:val="en-US" w:eastAsia="zh-CN"/>
              </w:rPr>
              <w:t>响应</w:t>
            </w:r>
            <w:r>
              <w:rPr>
                <w:rFonts w:hint="eastAsia" w:ascii="仿宋_GB2312" w:eastAsia="仿宋_GB2312"/>
                <w:highlight w:val="none"/>
              </w:rPr>
              <w:t>内容</w:t>
            </w:r>
          </w:p>
        </w:tc>
        <w:tc>
          <w:tcPr>
            <w:tcW w:w="5370" w:type="dxa"/>
            <w:noWrap w:val="0"/>
            <w:vAlign w:val="center"/>
          </w:tcPr>
          <w:p w14:paraId="2D77B8E4">
            <w:pPr>
              <w:pStyle w:val="22"/>
              <w:tabs>
                <w:tab w:val="left" w:pos="567"/>
              </w:tabs>
              <w:spacing w:before="0" w:line="240" w:lineRule="auto"/>
              <w:rPr>
                <w:rFonts w:hint="default" w:ascii="仿宋_GB2312" w:eastAsia="仿宋_GB2312"/>
                <w:highlight w:val="none"/>
                <w:lang w:val="en-US" w:eastAsia="zh-CN"/>
              </w:rPr>
            </w:pPr>
            <w:r>
              <w:rPr>
                <w:rFonts w:hint="eastAsia" w:ascii="仿宋_GB2312" w:eastAsia="仿宋_GB2312"/>
                <w:highlight w:val="none"/>
                <w:lang w:val="en-US" w:eastAsia="zh-CN"/>
              </w:rPr>
              <w:t>响应</w:t>
            </w:r>
            <w:r>
              <w:rPr>
                <w:rFonts w:hint="eastAsia" w:ascii="仿宋_GB2312" w:eastAsia="仿宋_GB2312"/>
                <w:highlight w:val="none"/>
              </w:rPr>
              <w:t>内容</w:t>
            </w:r>
            <w:r>
              <w:rPr>
                <w:rFonts w:hint="eastAsia" w:ascii="仿宋_GB2312" w:eastAsia="仿宋_GB2312"/>
                <w:highlight w:val="none"/>
                <w:lang w:val="en-US" w:eastAsia="zh-CN"/>
              </w:rPr>
              <w:t>不存在</w:t>
            </w:r>
            <w:r>
              <w:rPr>
                <w:rFonts w:hint="eastAsia" w:ascii="仿宋_GB2312" w:eastAsia="仿宋_GB2312"/>
                <w:highlight w:val="none"/>
              </w:rPr>
              <w:t>漏项或数量与要求不符</w:t>
            </w:r>
            <w:r>
              <w:rPr>
                <w:rFonts w:hint="eastAsia" w:ascii="仿宋_GB2312" w:eastAsia="仿宋_GB2312"/>
                <w:highlight w:val="none"/>
                <w:lang w:val="en-US" w:eastAsia="zh-CN"/>
              </w:rPr>
              <w:t>合采购文件规定情形</w:t>
            </w:r>
            <w:r>
              <w:rPr>
                <w:rFonts w:hint="eastAsia" w:ascii="仿宋_GB2312" w:hAnsi="宋体" w:eastAsia="仿宋_GB2312" w:cs="Times New Roman"/>
                <w:highlight w:val="none"/>
                <w:lang w:val="en-US" w:eastAsia="zh-CN"/>
              </w:rPr>
              <w:t>，</w:t>
            </w:r>
            <w:r>
              <w:rPr>
                <w:rFonts w:hint="eastAsia" w:ascii="仿宋_GB2312" w:hAnsi="宋体" w:eastAsia="仿宋_GB2312" w:cs="Times New Roman"/>
                <w:highlight w:val="none"/>
                <w:lang w:val="en-US" w:eastAsia="zh-CN"/>
              </w:rPr>
              <w:t>响应</w:t>
            </w:r>
            <w:r>
              <w:rPr>
                <w:rFonts w:hint="eastAsia" w:ascii="仿宋_GB2312" w:hAnsi="宋体" w:eastAsia="仿宋_GB2312" w:cs="Times New Roman"/>
                <w:highlight w:val="none"/>
              </w:rPr>
              <w:t>内容</w:t>
            </w:r>
            <w:r>
              <w:rPr>
                <w:rFonts w:hint="eastAsia" w:ascii="仿宋_GB2312" w:hAnsi="宋体" w:eastAsia="仿宋_GB2312" w:cs="Times New Roman"/>
                <w:highlight w:val="none"/>
                <w:lang w:val="en-US" w:eastAsia="zh-CN"/>
              </w:rPr>
              <w:t>满足采购</w:t>
            </w:r>
            <w:r>
              <w:rPr>
                <w:rFonts w:hint="eastAsia" w:ascii="仿宋_GB2312" w:hAnsi="宋体" w:eastAsia="仿宋_GB2312" w:cs="Times New Roman"/>
                <w:highlight w:val="none"/>
              </w:rPr>
              <w:t>文件的商务、技术等实质性要求，</w:t>
            </w:r>
            <w:r>
              <w:rPr>
                <w:rFonts w:hint="eastAsia" w:ascii="仿宋_GB2312" w:hAnsi="宋体" w:eastAsia="仿宋_GB2312" w:cs="Times New Roman"/>
                <w:highlight w:val="none"/>
                <w:lang w:val="en-US" w:eastAsia="zh-CN"/>
              </w:rPr>
              <w:t>不</w:t>
            </w:r>
            <w:r>
              <w:rPr>
                <w:rFonts w:hint="eastAsia" w:ascii="仿宋_GB2312" w:eastAsia="仿宋_GB2312"/>
                <w:highlight w:val="none"/>
                <w:lang w:val="en-US" w:eastAsia="zh-CN"/>
              </w:rPr>
              <w:t>存在</w:t>
            </w:r>
            <w:r>
              <w:rPr>
                <w:rFonts w:hint="eastAsia" w:ascii="仿宋_GB2312" w:eastAsia="仿宋_GB2312"/>
                <w:highlight w:val="none"/>
              </w:rPr>
              <w:t>采购档次降低或影响采购性能、功能</w:t>
            </w:r>
            <w:r>
              <w:rPr>
                <w:rFonts w:hint="eastAsia" w:ascii="仿宋_GB2312" w:eastAsia="仿宋_GB2312"/>
                <w:highlight w:val="none"/>
                <w:lang w:eastAsia="zh-CN"/>
              </w:rPr>
              <w:t>的</w:t>
            </w:r>
            <w:r>
              <w:rPr>
                <w:rFonts w:hint="eastAsia" w:ascii="仿宋_GB2312" w:eastAsia="仿宋_GB2312"/>
                <w:highlight w:val="none"/>
                <w:lang w:val="en-US" w:eastAsia="zh-CN"/>
              </w:rPr>
              <w:t>情形</w:t>
            </w:r>
          </w:p>
        </w:tc>
        <w:tc>
          <w:tcPr>
            <w:tcW w:w="1623" w:type="dxa"/>
            <w:noWrap w:val="0"/>
            <w:vAlign w:val="center"/>
          </w:tcPr>
          <w:p w14:paraId="053B7E3B">
            <w:pPr>
              <w:pStyle w:val="22"/>
              <w:tabs>
                <w:tab w:val="left" w:pos="567"/>
              </w:tabs>
              <w:spacing w:before="0" w:line="240" w:lineRule="auto"/>
              <w:rPr>
                <w:rFonts w:hint="eastAsia" w:ascii="仿宋_GB2312" w:eastAsia="仿宋_GB2312"/>
                <w:highlight w:val="none"/>
              </w:rPr>
            </w:pPr>
          </w:p>
        </w:tc>
      </w:tr>
      <w:tr w14:paraId="491D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5D185A21">
            <w:pPr>
              <w:pStyle w:val="22"/>
              <w:tabs>
                <w:tab w:val="left" w:pos="567"/>
              </w:tabs>
              <w:spacing w:before="0" w:line="240" w:lineRule="auto"/>
              <w:jc w:val="center"/>
              <w:rPr>
                <w:rFonts w:hint="eastAsia" w:ascii="仿宋_GB2312" w:hAnsi="Tahoma" w:eastAsia="仿宋_GB2312" w:cs="Times New Roman"/>
                <w:kern w:val="2"/>
                <w:sz w:val="21"/>
                <w:szCs w:val="24"/>
                <w:highlight w:val="none"/>
                <w:lang w:val="en-US" w:eastAsia="zh-CN" w:bidi="ar-SA"/>
              </w:rPr>
            </w:pPr>
            <w:r>
              <w:rPr>
                <w:rFonts w:hint="eastAsia" w:ascii="仿宋_GB2312" w:eastAsia="仿宋_GB2312"/>
                <w:highlight w:val="none"/>
                <w:lang w:val="en-US" w:eastAsia="zh-CN"/>
              </w:rPr>
              <w:t>7</w:t>
            </w:r>
          </w:p>
        </w:tc>
        <w:tc>
          <w:tcPr>
            <w:tcW w:w="1512" w:type="dxa"/>
            <w:noWrap w:val="0"/>
            <w:vAlign w:val="center"/>
          </w:tcPr>
          <w:p w14:paraId="65F14A92">
            <w:pPr>
              <w:pStyle w:val="22"/>
              <w:tabs>
                <w:tab w:val="left" w:pos="567"/>
              </w:tabs>
              <w:spacing w:before="0" w:line="240" w:lineRule="auto"/>
              <w:jc w:val="center"/>
              <w:rPr>
                <w:rFonts w:hint="default" w:ascii="仿宋_GB2312" w:eastAsia="仿宋_GB2312"/>
                <w:highlight w:val="none"/>
                <w:lang w:val="en-US" w:eastAsia="zh-CN"/>
              </w:rPr>
            </w:pPr>
            <w:r>
              <w:rPr>
                <w:rFonts w:hint="eastAsia" w:ascii="仿宋_GB2312" w:eastAsia="仿宋_GB2312"/>
                <w:highlight w:val="none"/>
                <w:lang w:val="en-US" w:eastAsia="zh-CN"/>
              </w:rPr>
              <w:t>附加条件</w:t>
            </w:r>
          </w:p>
        </w:tc>
        <w:tc>
          <w:tcPr>
            <w:tcW w:w="5370" w:type="dxa"/>
            <w:noWrap w:val="0"/>
            <w:vAlign w:val="center"/>
          </w:tcPr>
          <w:p w14:paraId="0572ACB6">
            <w:pPr>
              <w:pStyle w:val="22"/>
              <w:tabs>
                <w:tab w:val="left" w:pos="567"/>
              </w:tabs>
              <w:spacing w:before="0" w:line="240" w:lineRule="auto"/>
              <w:rPr>
                <w:rFonts w:hint="eastAsia" w:ascii="仿宋_GB2312" w:eastAsia="仿宋_GB2312"/>
                <w:highlight w:val="none"/>
                <w:lang w:val="en-US" w:eastAsia="zh-CN"/>
              </w:rPr>
            </w:pPr>
            <w:r>
              <w:rPr>
                <w:rFonts w:hint="eastAsia" w:ascii="仿宋_GB2312" w:eastAsia="仿宋_GB2312"/>
                <w:highlight w:val="none"/>
                <w:lang w:val="en-US" w:eastAsia="zh-CN"/>
              </w:rPr>
              <w:t>响应文件不含有采购人不能接受的附加条件。</w:t>
            </w:r>
          </w:p>
        </w:tc>
        <w:tc>
          <w:tcPr>
            <w:tcW w:w="1623" w:type="dxa"/>
            <w:noWrap w:val="0"/>
            <w:vAlign w:val="center"/>
          </w:tcPr>
          <w:p w14:paraId="521D9FF6">
            <w:pPr>
              <w:pStyle w:val="22"/>
              <w:tabs>
                <w:tab w:val="left" w:pos="567"/>
              </w:tabs>
              <w:spacing w:before="0" w:line="240" w:lineRule="auto"/>
              <w:rPr>
                <w:rFonts w:hint="eastAsia" w:ascii="仿宋_GB2312" w:eastAsia="仿宋_GB2312"/>
                <w:highlight w:val="none"/>
              </w:rPr>
            </w:pPr>
          </w:p>
        </w:tc>
      </w:tr>
      <w:tr w14:paraId="4BE4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439BC7A3">
            <w:pPr>
              <w:pStyle w:val="22"/>
              <w:tabs>
                <w:tab w:val="left" w:pos="567"/>
              </w:tabs>
              <w:spacing w:before="0" w:line="240" w:lineRule="auto"/>
              <w:jc w:val="center"/>
              <w:rPr>
                <w:rFonts w:hint="eastAsia" w:ascii="仿宋_GB2312" w:hAnsi="Tahoma" w:eastAsia="仿宋_GB2312" w:cs="Times New Roman"/>
                <w:kern w:val="2"/>
                <w:sz w:val="21"/>
                <w:szCs w:val="24"/>
                <w:highlight w:val="none"/>
                <w:lang w:val="en-US" w:eastAsia="zh-CN" w:bidi="ar-SA"/>
              </w:rPr>
            </w:pPr>
            <w:r>
              <w:rPr>
                <w:rFonts w:hint="eastAsia" w:ascii="仿宋_GB2312" w:eastAsia="仿宋_GB2312"/>
                <w:highlight w:val="none"/>
                <w:lang w:val="en-US" w:eastAsia="zh-CN"/>
              </w:rPr>
              <w:t>8</w:t>
            </w:r>
          </w:p>
        </w:tc>
        <w:tc>
          <w:tcPr>
            <w:tcW w:w="1512" w:type="dxa"/>
            <w:shd w:val="clear" w:color="auto" w:fill="auto"/>
            <w:noWrap w:val="0"/>
            <w:vAlign w:val="center"/>
          </w:tcPr>
          <w:p w14:paraId="16B26992">
            <w:pPr>
              <w:pStyle w:val="22"/>
              <w:tabs>
                <w:tab w:val="left" w:pos="567"/>
              </w:tabs>
              <w:spacing w:before="0" w:line="240" w:lineRule="auto"/>
              <w:jc w:val="center"/>
              <w:rPr>
                <w:rFonts w:hint="eastAsia" w:ascii="仿宋_GB2312" w:hAnsi="Tahoma" w:eastAsia="仿宋_GB2312" w:cs="Times New Roman"/>
                <w:kern w:val="2"/>
                <w:sz w:val="21"/>
                <w:szCs w:val="24"/>
                <w:highlight w:val="none"/>
                <w:lang w:val="en-US" w:eastAsia="zh-CN" w:bidi="ar-SA"/>
              </w:rPr>
            </w:pPr>
            <w:r>
              <w:rPr>
                <w:rFonts w:hint="eastAsia" w:ascii="仿宋_GB2312" w:eastAsia="仿宋_GB2312"/>
                <w:highlight w:val="none"/>
                <w:lang w:val="en-US" w:eastAsia="zh-CN"/>
              </w:rPr>
              <w:t>公平竞争</w:t>
            </w:r>
          </w:p>
        </w:tc>
        <w:tc>
          <w:tcPr>
            <w:tcW w:w="5370" w:type="dxa"/>
            <w:shd w:val="clear" w:color="auto" w:fill="auto"/>
            <w:noWrap w:val="0"/>
            <w:vAlign w:val="center"/>
          </w:tcPr>
          <w:p w14:paraId="167A2B89">
            <w:pPr>
              <w:pStyle w:val="22"/>
              <w:tabs>
                <w:tab w:val="left" w:pos="567"/>
              </w:tabs>
              <w:spacing w:before="0" w:line="240" w:lineRule="auto"/>
              <w:rPr>
                <w:rFonts w:hint="eastAsia" w:ascii="仿宋_GB2312" w:eastAsia="仿宋_GB2312"/>
                <w:highlight w:val="none"/>
              </w:rPr>
            </w:pPr>
            <w:r>
              <w:rPr>
                <w:rFonts w:hint="eastAsia" w:ascii="仿宋_GB2312" w:eastAsia="仿宋_GB2312"/>
                <w:highlight w:val="none"/>
              </w:rPr>
              <w:t>遵循公平竞争的原则，没有弄虚作假、恶意串通或妨碍其他投标人的竞争行为，损害采购人或者其他投标人的合法权益。</w:t>
            </w:r>
          </w:p>
          <w:p w14:paraId="0480FD71">
            <w:pPr>
              <w:pStyle w:val="22"/>
              <w:tabs>
                <w:tab w:val="left" w:pos="567"/>
              </w:tabs>
              <w:spacing w:before="0" w:line="240" w:lineRule="auto"/>
              <w:rPr>
                <w:rFonts w:hint="eastAsia" w:ascii="仿宋_GB2312" w:hAnsi="Tahoma" w:eastAsia="仿宋_GB2312" w:cs="Times New Roman"/>
                <w:kern w:val="2"/>
                <w:sz w:val="21"/>
                <w:szCs w:val="24"/>
                <w:highlight w:val="none"/>
                <w:lang w:val="en-US" w:eastAsia="zh-CN" w:bidi="ar-SA"/>
              </w:rPr>
            </w:pPr>
            <w:r>
              <w:rPr>
                <w:rFonts w:hint="eastAsia" w:ascii="仿宋_GB2312" w:eastAsia="仿宋_GB2312"/>
                <w:highlight w:val="none"/>
                <w:lang w:eastAsia="zh-CN"/>
              </w:rPr>
              <w:t>（</w:t>
            </w:r>
            <w:r>
              <w:rPr>
                <w:rFonts w:hint="eastAsia" w:ascii="仿宋_GB2312" w:eastAsia="仿宋_GB2312"/>
                <w:highlight w:val="none"/>
              </w:rPr>
              <w:t>弄虚作假、串通投标的情形见附注</w:t>
            </w:r>
            <w:r>
              <w:rPr>
                <w:rFonts w:hint="eastAsia" w:ascii="仿宋_GB2312" w:eastAsia="仿宋_GB2312"/>
                <w:highlight w:val="none"/>
                <w:lang w:eastAsia="zh-CN"/>
              </w:rPr>
              <w:t>）</w:t>
            </w:r>
          </w:p>
        </w:tc>
        <w:tc>
          <w:tcPr>
            <w:tcW w:w="1623" w:type="dxa"/>
            <w:noWrap w:val="0"/>
            <w:vAlign w:val="center"/>
          </w:tcPr>
          <w:p w14:paraId="3C7F2181">
            <w:pPr>
              <w:pStyle w:val="22"/>
              <w:tabs>
                <w:tab w:val="left" w:pos="567"/>
              </w:tabs>
              <w:spacing w:before="0" w:line="240" w:lineRule="auto"/>
              <w:rPr>
                <w:rFonts w:hint="eastAsia" w:ascii="仿宋_GB2312" w:eastAsia="仿宋_GB2312"/>
                <w:highlight w:val="none"/>
              </w:rPr>
            </w:pPr>
          </w:p>
        </w:tc>
      </w:tr>
      <w:tr w14:paraId="74B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456382D">
            <w:pPr>
              <w:pStyle w:val="22"/>
              <w:tabs>
                <w:tab w:val="left" w:pos="567"/>
              </w:tabs>
              <w:spacing w:before="0" w:line="240" w:lineRule="auto"/>
              <w:jc w:val="center"/>
              <w:rPr>
                <w:rFonts w:hint="default" w:ascii="仿宋_GB2312" w:eastAsia="仿宋_GB2312"/>
                <w:highlight w:val="none"/>
                <w:lang w:val="en-US" w:eastAsia="zh-CN"/>
              </w:rPr>
            </w:pPr>
            <w:r>
              <w:rPr>
                <w:rFonts w:hint="eastAsia" w:ascii="仿宋_GB2312" w:eastAsia="仿宋_GB2312"/>
                <w:highlight w:val="none"/>
                <w:lang w:val="en-US" w:eastAsia="zh-CN"/>
              </w:rPr>
              <w:t>9</w:t>
            </w:r>
          </w:p>
        </w:tc>
        <w:tc>
          <w:tcPr>
            <w:tcW w:w="1512" w:type="dxa"/>
            <w:noWrap w:val="0"/>
            <w:vAlign w:val="center"/>
          </w:tcPr>
          <w:p w14:paraId="4A8B7A61">
            <w:pPr>
              <w:pStyle w:val="22"/>
              <w:tabs>
                <w:tab w:val="left" w:pos="567"/>
              </w:tabs>
              <w:spacing w:before="0" w:line="240" w:lineRule="auto"/>
              <w:jc w:val="center"/>
              <w:rPr>
                <w:rFonts w:hint="eastAsia" w:ascii="仿宋_GB2312" w:eastAsia="仿宋_GB2312"/>
                <w:highlight w:val="none"/>
              </w:rPr>
            </w:pPr>
            <w:r>
              <w:rPr>
                <w:rFonts w:hint="eastAsia" w:ascii="仿宋_GB2312" w:eastAsia="仿宋_GB2312"/>
                <w:highlight w:val="none"/>
              </w:rPr>
              <w:t>其它</w:t>
            </w:r>
          </w:p>
        </w:tc>
        <w:tc>
          <w:tcPr>
            <w:tcW w:w="5370" w:type="dxa"/>
            <w:noWrap w:val="0"/>
            <w:vAlign w:val="center"/>
          </w:tcPr>
          <w:p w14:paraId="233BEC7C">
            <w:pPr>
              <w:pStyle w:val="22"/>
              <w:tabs>
                <w:tab w:val="left" w:pos="567"/>
              </w:tabs>
              <w:spacing w:before="0" w:line="240" w:lineRule="auto"/>
              <w:rPr>
                <w:rFonts w:hint="default" w:ascii="仿宋_GB2312" w:eastAsia="仿宋_GB2312"/>
                <w:highlight w:val="none"/>
                <w:lang w:val="en-US" w:eastAsia="zh-CN"/>
              </w:rPr>
            </w:pPr>
            <w:r>
              <w:rPr>
                <w:rFonts w:hint="eastAsia" w:ascii="仿宋_GB2312" w:eastAsia="仿宋_GB2312"/>
                <w:highlight w:val="none"/>
                <w:lang w:val="en-US" w:eastAsia="zh-CN"/>
              </w:rPr>
              <w:t>不</w:t>
            </w:r>
            <w:r>
              <w:rPr>
                <w:rFonts w:hint="eastAsia" w:ascii="仿宋_GB2312" w:eastAsia="仿宋_GB2312"/>
                <w:highlight w:val="none"/>
              </w:rPr>
              <w:t>存在其它不符合法律法规或</w:t>
            </w:r>
            <w:r>
              <w:rPr>
                <w:rFonts w:hint="eastAsia" w:ascii="仿宋_GB2312" w:eastAsia="仿宋_GB2312"/>
                <w:highlight w:val="none"/>
                <w:lang w:val="en-US" w:eastAsia="zh-CN"/>
              </w:rPr>
              <w:t>采购</w:t>
            </w:r>
            <w:r>
              <w:rPr>
                <w:rFonts w:hint="eastAsia" w:ascii="仿宋_GB2312" w:eastAsia="仿宋_GB2312"/>
                <w:highlight w:val="none"/>
              </w:rPr>
              <w:t>文件规定的</w:t>
            </w:r>
            <w:r>
              <w:rPr>
                <w:rFonts w:hint="eastAsia" w:ascii="仿宋_GB2312" w:eastAsia="仿宋_GB2312"/>
                <w:highlight w:val="none"/>
                <w:lang w:val="en-US" w:eastAsia="zh-CN"/>
              </w:rPr>
              <w:t>响应</w:t>
            </w:r>
            <w:r>
              <w:rPr>
                <w:rFonts w:hint="eastAsia" w:ascii="仿宋_GB2312" w:eastAsia="仿宋_GB2312"/>
                <w:highlight w:val="none"/>
              </w:rPr>
              <w:t>无效条款</w:t>
            </w:r>
            <w:r>
              <w:rPr>
                <w:rFonts w:hint="eastAsia" w:ascii="仿宋_GB2312" w:eastAsia="仿宋_GB2312"/>
                <w:highlight w:val="none"/>
                <w:lang w:eastAsia="zh-CN"/>
              </w:rPr>
              <w:t>的</w:t>
            </w:r>
            <w:r>
              <w:rPr>
                <w:rFonts w:hint="eastAsia" w:ascii="仿宋_GB2312" w:eastAsia="仿宋_GB2312"/>
                <w:highlight w:val="none"/>
                <w:lang w:val="en-US" w:eastAsia="zh-CN"/>
              </w:rPr>
              <w:t>情形</w:t>
            </w:r>
          </w:p>
        </w:tc>
        <w:tc>
          <w:tcPr>
            <w:tcW w:w="1623" w:type="dxa"/>
            <w:noWrap w:val="0"/>
            <w:vAlign w:val="center"/>
          </w:tcPr>
          <w:p w14:paraId="7B8DCDB3">
            <w:pPr>
              <w:pStyle w:val="22"/>
              <w:tabs>
                <w:tab w:val="left" w:pos="567"/>
              </w:tabs>
              <w:spacing w:before="0" w:line="240" w:lineRule="auto"/>
              <w:rPr>
                <w:rFonts w:hint="eastAsia" w:ascii="仿宋_GB2312" w:eastAsia="仿宋_GB2312"/>
                <w:highlight w:val="none"/>
              </w:rPr>
            </w:pPr>
          </w:p>
        </w:tc>
      </w:tr>
      <w:tr w14:paraId="40CC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B34CF08">
            <w:pPr>
              <w:pStyle w:val="22"/>
              <w:tabs>
                <w:tab w:val="left" w:pos="567"/>
              </w:tabs>
              <w:spacing w:before="0" w:line="240" w:lineRule="auto"/>
              <w:jc w:val="center"/>
              <w:rPr>
                <w:rFonts w:hint="default" w:ascii="仿宋_GB2312" w:eastAsia="仿宋_GB2312"/>
                <w:highlight w:val="none"/>
                <w:lang w:val="en-US" w:eastAsia="zh-CN"/>
              </w:rPr>
            </w:pPr>
            <w:r>
              <w:rPr>
                <w:rFonts w:hint="eastAsia" w:ascii="仿宋_GB2312" w:eastAsia="仿宋_GB2312"/>
                <w:b/>
                <w:bCs/>
                <w:highlight w:val="none"/>
                <w:lang w:val="en-US" w:eastAsia="zh-CN"/>
              </w:rPr>
              <w:t>审查结论</w:t>
            </w:r>
          </w:p>
        </w:tc>
        <w:tc>
          <w:tcPr>
            <w:tcW w:w="6993" w:type="dxa"/>
            <w:gridSpan w:val="2"/>
            <w:noWrap w:val="0"/>
            <w:vAlign w:val="center"/>
          </w:tcPr>
          <w:p w14:paraId="38AE7D41">
            <w:pPr>
              <w:pStyle w:val="22"/>
              <w:tabs>
                <w:tab w:val="left" w:pos="567"/>
              </w:tabs>
              <w:spacing w:before="0" w:line="240" w:lineRule="auto"/>
              <w:rPr>
                <w:rFonts w:hint="eastAsia" w:ascii="仿宋_GB2312" w:eastAsia="仿宋_GB2312"/>
                <w:highlight w:val="none"/>
              </w:rPr>
            </w:pPr>
            <w:r>
              <w:rPr>
                <w:rFonts w:hint="eastAsia" w:ascii="仿宋_GB2312" w:eastAsia="仿宋_GB2312"/>
                <w:highlight w:val="none"/>
                <w:lang w:val="en-US" w:eastAsia="zh-CN"/>
              </w:rPr>
              <w:t>通过/不通过</w:t>
            </w:r>
          </w:p>
        </w:tc>
      </w:tr>
      <w:tr w14:paraId="0F92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339C7C70">
            <w:pPr>
              <w:pStyle w:val="22"/>
              <w:tabs>
                <w:tab w:val="left" w:pos="567"/>
              </w:tabs>
              <w:spacing w:before="0" w:line="240" w:lineRule="auto"/>
              <w:jc w:val="center"/>
              <w:rPr>
                <w:rFonts w:hint="eastAsia" w:ascii="仿宋_GB2312" w:eastAsia="仿宋_GB2312"/>
                <w:highlight w:val="none"/>
              </w:rPr>
            </w:pPr>
            <w:r>
              <w:rPr>
                <w:rFonts w:hint="eastAsia" w:ascii="仿宋_GB2312" w:hAnsi="仿宋_GB2312" w:eastAsia="仿宋_GB2312" w:cs="仿宋_GB2312"/>
                <w:sz w:val="24"/>
                <w:szCs w:val="24"/>
                <w:highlight w:val="none"/>
                <w:lang w:val="en-US" w:eastAsia="zh-CN"/>
              </w:rPr>
              <w:t>不通过原因说明</w:t>
            </w:r>
          </w:p>
        </w:tc>
        <w:tc>
          <w:tcPr>
            <w:tcW w:w="6993" w:type="dxa"/>
            <w:gridSpan w:val="2"/>
            <w:noWrap w:val="0"/>
            <w:vAlign w:val="center"/>
          </w:tcPr>
          <w:p w14:paraId="4357C16E">
            <w:pPr>
              <w:pStyle w:val="22"/>
              <w:tabs>
                <w:tab w:val="left" w:pos="567"/>
              </w:tabs>
              <w:spacing w:before="0" w:line="240" w:lineRule="auto"/>
              <w:rPr>
                <w:rFonts w:hint="eastAsia" w:ascii="仿宋_GB2312" w:eastAsia="仿宋_GB2312"/>
                <w:highlight w:val="none"/>
              </w:rPr>
            </w:pPr>
          </w:p>
        </w:tc>
      </w:tr>
    </w:tbl>
    <w:p w14:paraId="0DA1FDEE">
      <w:pPr>
        <w:tabs>
          <w:tab w:val="left" w:pos="1260"/>
          <w:tab w:val="left" w:pos="1620"/>
        </w:tabs>
        <w:adjustRightInd w:val="0"/>
        <w:spacing w:line="360" w:lineRule="auto"/>
        <w:jc w:val="left"/>
        <w:textAlignment w:val="baseline"/>
        <w:rPr>
          <w:rFonts w:eastAsia="仿宋_GB2312"/>
          <w:bCs/>
          <w:szCs w:val="21"/>
          <w:highlight w:val="none"/>
        </w:rPr>
      </w:pPr>
    </w:p>
    <w:p w14:paraId="33849080">
      <w:pPr>
        <w:pStyle w:val="22"/>
        <w:tabs>
          <w:tab w:val="left" w:pos="567"/>
        </w:tabs>
        <w:bidi w:val="0"/>
        <w:rPr>
          <w:rFonts w:eastAsia="仿宋_GB2312"/>
          <w:bCs/>
          <w:szCs w:val="21"/>
          <w:highlight w:val="none"/>
        </w:rPr>
      </w:pPr>
      <w:r>
        <w:rPr>
          <w:rFonts w:eastAsia="仿宋_GB2312"/>
          <w:bCs/>
          <w:szCs w:val="21"/>
          <w:highlight w:val="none"/>
        </w:rPr>
        <w:t>注：</w:t>
      </w:r>
    </w:p>
    <w:p w14:paraId="2DE9089C">
      <w:pPr>
        <w:pStyle w:val="22"/>
        <w:tabs>
          <w:tab w:val="left" w:pos="567"/>
        </w:tabs>
        <w:bidi w:val="0"/>
        <w:rPr>
          <w:rFonts w:eastAsia="仿宋_GB2312"/>
          <w:bCs/>
          <w:szCs w:val="21"/>
          <w:highlight w:val="none"/>
        </w:rPr>
      </w:pPr>
      <w:r>
        <w:rPr>
          <w:rFonts w:eastAsia="仿宋_GB2312"/>
          <w:bCs/>
          <w:szCs w:val="21"/>
          <w:highlight w:val="none"/>
        </w:rPr>
        <w:t>1、</w:t>
      </w:r>
      <w:r>
        <w:rPr>
          <w:rFonts w:hint="default" w:ascii="Times New Roman" w:hAnsi="Times New Roman" w:eastAsia="仿宋_GB2312" w:cs="Times New Roman"/>
          <w:highlight w:val="none"/>
        </w:rPr>
        <w:t>对投标</w:t>
      </w:r>
      <w:r>
        <w:rPr>
          <w:rFonts w:hint="eastAsia" w:ascii="Times New Roman" w:hAnsi="Times New Roman" w:eastAsia="仿宋_GB2312" w:cs="Times New Roman"/>
          <w:highlight w:val="none"/>
          <w:lang w:val="en-US" w:eastAsia="zh-CN"/>
        </w:rPr>
        <w:t>文件</w:t>
      </w:r>
      <w:r>
        <w:rPr>
          <w:rFonts w:hint="default" w:ascii="Times New Roman" w:hAnsi="Times New Roman" w:eastAsia="仿宋_GB2312" w:cs="Times New Roman"/>
          <w:highlight w:val="none"/>
        </w:rPr>
        <w:t>是否满足要求逐条标注</w:t>
      </w:r>
      <w:r>
        <w:rPr>
          <w:rFonts w:hint="eastAsia"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意见，</w:t>
      </w:r>
      <w:r>
        <w:rPr>
          <w:rFonts w:hint="default" w:ascii="Times New Roman" w:hAnsi="Times New Roman" w:eastAsia="仿宋_GB2312" w:cs="Times New Roman"/>
          <w:highlight w:val="none"/>
          <w:lang w:val="en-US" w:eastAsia="zh-CN"/>
        </w:rPr>
        <w:t>符合的</w:t>
      </w:r>
      <w:r>
        <w:rPr>
          <w:rFonts w:hint="default" w:ascii="Times New Roman" w:hAnsi="Times New Roman" w:eastAsia="仿宋_GB2312" w:cs="Times New Roman"/>
          <w:highlight w:val="none"/>
        </w:rPr>
        <w:t>标记为“√”，</w:t>
      </w:r>
      <w:r>
        <w:rPr>
          <w:rFonts w:hint="default" w:ascii="Times New Roman" w:hAnsi="Times New Roman" w:eastAsia="仿宋_GB2312" w:cs="Times New Roman"/>
          <w:highlight w:val="none"/>
          <w:lang w:val="en-US" w:eastAsia="zh-CN"/>
        </w:rPr>
        <w:t>不符合的</w:t>
      </w:r>
      <w:r>
        <w:rPr>
          <w:rFonts w:hint="default" w:ascii="Times New Roman" w:hAnsi="Times New Roman" w:eastAsia="仿宋_GB2312" w:cs="Times New Roman"/>
          <w:highlight w:val="none"/>
        </w:rPr>
        <w:t>标记为“×”；</w:t>
      </w:r>
      <w:r>
        <w:rPr>
          <w:rFonts w:hint="default"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结论栏统一填写为“通过”或“不通过” ，出现一个“×”为“不通过”</w:t>
      </w:r>
      <w:r>
        <w:rPr>
          <w:rFonts w:hint="default" w:ascii="Times New Roman" w:hAnsi="Times New Roman" w:eastAsia="仿宋_GB2312" w:cs="Times New Roman"/>
          <w:highlight w:val="none"/>
          <w:lang w:eastAsia="zh-CN"/>
        </w:rPr>
        <w:t>，不进入后续评审</w:t>
      </w:r>
      <w:r>
        <w:rPr>
          <w:rFonts w:hint="default" w:ascii="Times New Roman" w:hAnsi="Times New Roman" w:eastAsia="仿宋_GB2312" w:cs="Times New Roman"/>
          <w:highlight w:val="none"/>
        </w:rPr>
        <w:t>；对</w:t>
      </w:r>
      <w:r>
        <w:rPr>
          <w:rFonts w:hint="default"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结论为“不通过”的，要说明原因。</w:t>
      </w:r>
    </w:p>
    <w:p w14:paraId="6CA979E1">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2、有下列情形之一的，视为供应商相互串通：</w:t>
      </w:r>
    </w:p>
    <w:p w14:paraId="69C5EDCA">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（1）不同供应商的响应文件由同一单位或者个人编制；</w:t>
      </w:r>
    </w:p>
    <w:p w14:paraId="07A2A7EF">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（5）不同供应商的响应文件相互混装；</w:t>
      </w:r>
    </w:p>
    <w:p w14:paraId="74AC5F64">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（1）使用伪造、变造的许可证件；</w:t>
      </w:r>
    </w:p>
    <w:p w14:paraId="58B2808D">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（2）提供虚假的财务状况或者业绩；</w:t>
      </w:r>
    </w:p>
    <w:p w14:paraId="3ED46F85">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（4）提供虚假的信用状况；</w:t>
      </w:r>
    </w:p>
    <w:p w14:paraId="25DBD3DE">
      <w:pPr>
        <w:tabs>
          <w:tab w:val="left" w:pos="1260"/>
          <w:tab w:val="left" w:pos="1620"/>
        </w:tabs>
        <w:adjustRightInd w:val="0"/>
        <w:spacing w:line="360" w:lineRule="auto"/>
        <w:jc w:val="left"/>
        <w:textAlignment w:val="baseline"/>
        <w:rPr>
          <w:rFonts w:eastAsia="仿宋_GB2312"/>
          <w:bCs/>
          <w:szCs w:val="21"/>
          <w:highlight w:val="none"/>
        </w:rPr>
      </w:pPr>
      <w:r>
        <w:rPr>
          <w:rFonts w:eastAsia="仿宋_GB2312"/>
          <w:bCs/>
          <w:szCs w:val="21"/>
          <w:highlight w:val="none"/>
        </w:rPr>
        <w:t>（5）其他弄虚作假的行为。</w:t>
      </w:r>
    </w:p>
    <w:p w14:paraId="0AFDA97E">
      <w:pPr>
        <w:tabs>
          <w:tab w:val="left" w:pos="1260"/>
          <w:tab w:val="left" w:pos="1620"/>
        </w:tabs>
        <w:adjustRightInd w:val="0"/>
        <w:spacing w:line="360" w:lineRule="auto"/>
        <w:jc w:val="left"/>
        <w:textAlignment w:val="baseline"/>
        <w:rPr>
          <w:rFonts w:eastAsia="仿宋_GB2312"/>
          <w:bCs/>
          <w:szCs w:val="21"/>
          <w:highlight w:val="none"/>
        </w:rPr>
      </w:pPr>
      <w:r>
        <w:rPr>
          <w:rFonts w:hint="eastAsia" w:eastAsia="仿宋_GB2312"/>
          <w:bCs/>
          <w:szCs w:val="21"/>
          <w:highlight w:val="none"/>
          <w:lang w:val="en-US" w:eastAsia="zh-CN"/>
        </w:rPr>
        <w:t>4、</w:t>
      </w:r>
      <w:r>
        <w:rPr>
          <w:rFonts w:hint="eastAsia" w:eastAsia="仿宋_GB2312"/>
          <w:bCs/>
          <w:szCs w:val="21"/>
          <w:highlight w:val="none"/>
        </w:rPr>
        <w:t>如</w:t>
      </w:r>
      <w:r>
        <w:rPr>
          <w:rFonts w:hint="eastAsia" w:eastAsia="仿宋_GB2312"/>
          <w:bCs/>
          <w:szCs w:val="21"/>
          <w:highlight w:val="none"/>
          <w:lang w:val="en-US" w:eastAsia="zh-CN"/>
        </w:rPr>
        <w:t>供应商</w:t>
      </w:r>
      <w:r>
        <w:rPr>
          <w:rFonts w:hint="eastAsia" w:eastAsia="仿宋_GB2312"/>
          <w:bCs/>
          <w:szCs w:val="21"/>
          <w:highlight w:val="none"/>
        </w:rPr>
        <w:t>为提供服务所伴随的货物为政府强制采购的产品，</w:t>
      </w:r>
      <w:r>
        <w:rPr>
          <w:rFonts w:hint="eastAsia" w:eastAsia="仿宋_GB2312"/>
          <w:bCs/>
          <w:szCs w:val="21"/>
          <w:highlight w:val="none"/>
          <w:lang w:val="en-US" w:eastAsia="zh-CN"/>
        </w:rPr>
        <w:t>供应商</w:t>
      </w:r>
      <w:r>
        <w:rPr>
          <w:rFonts w:hint="eastAsia" w:eastAsia="仿宋_GB2312"/>
          <w:bCs/>
          <w:szCs w:val="21"/>
          <w:highlight w:val="none"/>
        </w:rPr>
        <w:t>所投产品应属于品目清单的强制采购部分。</w:t>
      </w:r>
      <w:r>
        <w:rPr>
          <w:rFonts w:hint="eastAsia" w:eastAsia="仿宋_GB2312"/>
          <w:bCs/>
          <w:szCs w:val="21"/>
          <w:highlight w:val="none"/>
          <w:lang w:val="en-US" w:eastAsia="zh-CN"/>
        </w:rPr>
        <w:t>供应商</w:t>
      </w:r>
      <w:r>
        <w:rPr>
          <w:rFonts w:hint="eastAsia" w:eastAsia="仿宋_GB2312"/>
          <w:bCs/>
          <w:szCs w:val="21"/>
          <w:highlight w:val="none"/>
        </w:rPr>
        <w:t>应提供有效期内的认证证书或相关证明，否则其</w:t>
      </w:r>
      <w:r>
        <w:rPr>
          <w:rFonts w:hint="eastAsia" w:eastAsia="仿宋_GB2312"/>
          <w:bCs/>
          <w:szCs w:val="21"/>
          <w:highlight w:val="none"/>
          <w:lang w:val="en-US" w:eastAsia="zh-CN"/>
        </w:rPr>
        <w:t>响应文件</w:t>
      </w:r>
      <w:r>
        <w:rPr>
          <w:rFonts w:hint="eastAsia" w:eastAsia="仿宋_GB2312"/>
          <w:bCs/>
          <w:szCs w:val="21"/>
          <w:highlight w:val="none"/>
        </w:rPr>
        <w:t>将被认定为无效。</w:t>
      </w:r>
    </w:p>
    <w:p w14:paraId="3E5B3FA9">
      <w:pPr>
        <w:tabs>
          <w:tab w:val="left" w:pos="1260"/>
          <w:tab w:val="left" w:pos="1620"/>
        </w:tabs>
        <w:adjustRightInd w:val="0"/>
        <w:spacing w:line="360" w:lineRule="auto"/>
        <w:jc w:val="left"/>
        <w:textAlignment w:val="baseline"/>
        <w:rPr>
          <w:rFonts w:hint="eastAsia" w:eastAsia="仿宋_GB2312"/>
          <w:bCs/>
          <w:szCs w:val="21"/>
          <w:highlight w:val="none"/>
        </w:rPr>
      </w:pPr>
      <w:r>
        <w:rPr>
          <w:rFonts w:hint="eastAsia" w:eastAsia="仿宋_GB2312"/>
          <w:bCs/>
          <w:szCs w:val="21"/>
          <w:highlight w:val="none"/>
          <w:lang w:val="en-US" w:eastAsia="zh-CN"/>
        </w:rPr>
        <w:t>5、</w:t>
      </w:r>
      <w:r>
        <w:rPr>
          <w:rFonts w:hint="eastAsia" w:eastAsia="仿宋_GB2312"/>
          <w:bCs/>
          <w:szCs w:val="21"/>
          <w:highlight w:val="none"/>
        </w:rPr>
        <w:t>如</w:t>
      </w:r>
      <w:r>
        <w:rPr>
          <w:rFonts w:hint="eastAsia" w:eastAsia="仿宋_GB2312"/>
          <w:bCs/>
          <w:szCs w:val="21"/>
          <w:highlight w:val="none"/>
          <w:lang w:val="en-US" w:eastAsia="zh-CN"/>
        </w:rPr>
        <w:t>供应商</w:t>
      </w:r>
      <w:r>
        <w:rPr>
          <w:rFonts w:hint="eastAsia" w:eastAsia="仿宋_GB2312"/>
          <w:bCs/>
          <w:szCs w:val="21"/>
          <w:highlight w:val="none"/>
        </w:rPr>
        <w:t>为提供服务所伴随的货物属于网络关键设备和网络安全专用产品的，</w:t>
      </w:r>
      <w:r>
        <w:rPr>
          <w:rFonts w:hint="eastAsia" w:eastAsia="仿宋_GB2312"/>
          <w:bCs/>
          <w:szCs w:val="21"/>
          <w:highlight w:val="none"/>
          <w:lang w:val="en-US" w:eastAsia="zh-CN"/>
        </w:rPr>
        <w:t>供应商</w:t>
      </w:r>
      <w:r>
        <w:rPr>
          <w:rFonts w:hint="eastAsia" w:eastAsia="仿宋_GB2312"/>
          <w:bCs/>
          <w:szCs w:val="21"/>
          <w:highlight w:val="none"/>
        </w:rPr>
        <w:t>所投产品应为经具备资格的机构安全认证合格或者安全检测符合要求的产品。</w:t>
      </w:r>
      <w:r>
        <w:rPr>
          <w:rFonts w:hint="eastAsia" w:eastAsia="仿宋_GB2312"/>
          <w:bCs/>
          <w:szCs w:val="21"/>
          <w:highlight w:val="none"/>
          <w:lang w:val="en-US" w:eastAsia="zh-CN"/>
        </w:rPr>
        <w:t>供应商</w:t>
      </w:r>
      <w:r>
        <w:rPr>
          <w:rFonts w:hint="eastAsia" w:eastAsia="仿宋_GB2312"/>
          <w:bCs/>
          <w:szCs w:val="21"/>
          <w:highlight w:val="none"/>
        </w:rPr>
        <w:t>应提供相关证明，否则其</w:t>
      </w:r>
      <w:r>
        <w:rPr>
          <w:rFonts w:hint="eastAsia" w:eastAsia="仿宋_GB2312"/>
          <w:bCs/>
          <w:szCs w:val="21"/>
          <w:highlight w:val="none"/>
          <w:lang w:val="en-US" w:eastAsia="zh-CN"/>
        </w:rPr>
        <w:t>响应文件</w:t>
      </w:r>
      <w:r>
        <w:rPr>
          <w:rFonts w:hint="eastAsia" w:eastAsia="仿宋_GB2312"/>
          <w:bCs/>
          <w:szCs w:val="21"/>
          <w:highlight w:val="none"/>
        </w:rPr>
        <w:t>将被认定为无效。</w:t>
      </w:r>
    </w:p>
    <w:p w14:paraId="4F8C033B">
      <w:pPr>
        <w:tabs>
          <w:tab w:val="left" w:pos="1260"/>
          <w:tab w:val="left" w:pos="1620"/>
        </w:tabs>
        <w:adjustRightInd w:val="0"/>
        <w:spacing w:line="360" w:lineRule="auto"/>
        <w:jc w:val="left"/>
        <w:textAlignment w:val="baseline"/>
        <w:rPr>
          <w:rFonts w:eastAsia="仿宋_GB2312"/>
          <w:b/>
          <w:szCs w:val="21"/>
          <w:highlight w:val="none"/>
        </w:rPr>
      </w:pPr>
    </w:p>
    <w:p w14:paraId="5EE3E3CC">
      <w:pPr>
        <w:tabs>
          <w:tab w:val="left" w:pos="1260"/>
          <w:tab w:val="left" w:pos="1620"/>
        </w:tabs>
        <w:adjustRightInd w:val="0"/>
        <w:spacing w:line="360" w:lineRule="auto"/>
        <w:jc w:val="left"/>
        <w:textAlignment w:val="baseline"/>
        <w:rPr>
          <w:rFonts w:eastAsia="仿宋_GB2312"/>
          <w:b/>
          <w:szCs w:val="21"/>
          <w:highlight w:val="none"/>
        </w:rPr>
      </w:pPr>
      <w:r>
        <w:rPr>
          <w:rFonts w:eastAsia="仿宋_GB2312"/>
          <w:b/>
          <w:szCs w:val="21"/>
          <w:highlight w:val="none"/>
        </w:rPr>
        <w:br w:type="page"/>
      </w:r>
    </w:p>
    <w:p w14:paraId="072EE9A3">
      <w:pPr>
        <w:jc w:val="center"/>
        <w:rPr>
          <w:rFonts w:hint="eastAsia" w:eastAsia="仿宋_GB2312"/>
          <w:b/>
          <w:sz w:val="30"/>
          <w:szCs w:val="30"/>
          <w:highlight w:val="none"/>
          <w:lang w:eastAsia="zh-CN"/>
        </w:rPr>
      </w:pPr>
      <w:bookmarkStart w:id="404" w:name="_Toc414446034"/>
      <w:bookmarkStart w:id="405" w:name="_Toc410631198"/>
      <w:bookmarkStart w:id="406" w:name="_Toc7005048"/>
      <w:r>
        <w:rPr>
          <w:rFonts w:eastAsia="仿宋_GB2312"/>
          <w:b/>
          <w:sz w:val="30"/>
          <w:szCs w:val="30"/>
          <w:highlight w:val="none"/>
        </w:rPr>
        <w:t>附表三 评审</w:t>
      </w:r>
      <w:bookmarkEnd w:id="404"/>
      <w:bookmarkEnd w:id="405"/>
      <w:bookmarkEnd w:id="406"/>
      <w:r>
        <w:rPr>
          <w:rFonts w:hint="eastAsia" w:eastAsia="仿宋_GB2312"/>
          <w:b/>
          <w:sz w:val="30"/>
          <w:szCs w:val="30"/>
          <w:highlight w:val="none"/>
          <w:lang w:val="en-US" w:eastAsia="zh-CN"/>
        </w:rPr>
        <w:t>标准</w:t>
      </w:r>
    </w:p>
    <w:tbl>
      <w:tblPr>
        <w:tblStyle w:val="50"/>
        <w:tblW w:w="9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198"/>
        <w:gridCol w:w="1425"/>
        <w:gridCol w:w="5382"/>
        <w:gridCol w:w="1224"/>
      </w:tblGrid>
      <w:tr w14:paraId="5F16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07" w:type="dxa"/>
            <w:vAlign w:val="center"/>
          </w:tcPr>
          <w:p w14:paraId="7433B3A2">
            <w:pP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198" w:type="dxa"/>
            <w:vAlign w:val="center"/>
          </w:tcPr>
          <w:p w14:paraId="6DBFE0C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评审项目</w:t>
            </w:r>
          </w:p>
        </w:tc>
        <w:tc>
          <w:tcPr>
            <w:tcW w:w="1425" w:type="dxa"/>
            <w:vAlign w:val="center"/>
          </w:tcPr>
          <w:p w14:paraId="26AF571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评审内容</w:t>
            </w:r>
          </w:p>
        </w:tc>
        <w:tc>
          <w:tcPr>
            <w:tcW w:w="5382" w:type="dxa"/>
            <w:vAlign w:val="center"/>
          </w:tcPr>
          <w:p w14:paraId="6BBA991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评  审  标  准</w:t>
            </w:r>
          </w:p>
        </w:tc>
        <w:tc>
          <w:tcPr>
            <w:tcW w:w="1224" w:type="dxa"/>
            <w:vAlign w:val="center"/>
          </w:tcPr>
          <w:p w14:paraId="16FEF61B">
            <w:pPr>
              <w:rPr>
                <w:rFonts w:hint="eastAsia" w:ascii="仿宋" w:hAnsi="仿宋" w:eastAsia="仿宋" w:cs="仿宋"/>
                <w:sz w:val="24"/>
                <w:szCs w:val="24"/>
                <w:highlight w:val="none"/>
              </w:rPr>
            </w:pPr>
            <w:r>
              <w:rPr>
                <w:rFonts w:hint="eastAsia" w:ascii="仿宋" w:hAnsi="仿宋" w:eastAsia="仿宋" w:cs="仿宋"/>
                <w:sz w:val="24"/>
                <w:szCs w:val="24"/>
                <w:highlight w:val="none"/>
              </w:rPr>
              <w:t>满分</w:t>
            </w:r>
          </w:p>
        </w:tc>
      </w:tr>
      <w:tr w14:paraId="6934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7" w:type="dxa"/>
            <w:vMerge w:val="restart"/>
            <w:vAlign w:val="center"/>
          </w:tcPr>
          <w:p w14:paraId="7A5AF3AC">
            <w:pPr>
              <w:jc w:val="center"/>
              <w:rPr>
                <w:rFonts w:hint="eastAsia" w:ascii="仿宋" w:hAnsi="仿宋" w:eastAsia="仿宋" w:cs="仿宋"/>
                <w:sz w:val="24"/>
                <w:szCs w:val="24"/>
                <w:highlight w:val="none"/>
              </w:rPr>
            </w:pPr>
            <w:bookmarkStart w:id="407" w:name="_Toc7005049"/>
            <w:r>
              <w:rPr>
                <w:rFonts w:hint="eastAsia" w:ascii="仿宋" w:hAnsi="仿宋" w:eastAsia="仿宋" w:cs="仿宋"/>
                <w:sz w:val="24"/>
                <w:szCs w:val="24"/>
                <w:highlight w:val="none"/>
              </w:rPr>
              <w:t>1</w:t>
            </w:r>
            <w:bookmarkEnd w:id="407"/>
          </w:p>
        </w:tc>
        <w:tc>
          <w:tcPr>
            <w:tcW w:w="1198" w:type="dxa"/>
            <w:vMerge w:val="restart"/>
            <w:vAlign w:val="center"/>
          </w:tcPr>
          <w:p w14:paraId="6235CACE">
            <w:pPr>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商务</w:t>
            </w:r>
          </w:p>
        </w:tc>
        <w:tc>
          <w:tcPr>
            <w:tcW w:w="1425" w:type="dxa"/>
            <w:vAlign w:val="center"/>
          </w:tcPr>
          <w:p w14:paraId="78978A83">
            <w:pPr>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业绩</w:t>
            </w:r>
          </w:p>
        </w:tc>
        <w:tc>
          <w:tcPr>
            <w:tcW w:w="5382" w:type="dxa"/>
            <w:vAlign w:val="center"/>
          </w:tcPr>
          <w:p w14:paraId="1D7130E3">
            <w:pPr>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供应商202</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年1月1日至今，</w:t>
            </w:r>
            <w:r>
              <w:rPr>
                <w:rFonts w:hint="eastAsia" w:ascii="仿宋" w:hAnsi="仿宋" w:eastAsia="仿宋" w:cs="仿宋"/>
                <w:sz w:val="24"/>
                <w:szCs w:val="24"/>
                <w:highlight w:val="none"/>
                <w:lang w:val="en-US" w:eastAsia="zh-CN"/>
              </w:rPr>
              <w:t>类似</w:t>
            </w:r>
            <w:r>
              <w:rPr>
                <w:rFonts w:hint="eastAsia" w:ascii="仿宋" w:hAnsi="仿宋" w:eastAsia="仿宋" w:cs="仿宋"/>
                <w:sz w:val="24"/>
                <w:szCs w:val="24"/>
                <w:highlight w:val="none"/>
              </w:rPr>
              <w:t>项目业绩，每提供1份得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 最高得5分；业绩证明（响应文件中须提供业绩合同复印件或扫描件，业绩合同须能明确反映出签订时间、服务类型等）未提供不得分。</w:t>
            </w:r>
          </w:p>
        </w:tc>
        <w:tc>
          <w:tcPr>
            <w:tcW w:w="1224" w:type="dxa"/>
            <w:vAlign w:val="center"/>
          </w:tcPr>
          <w:p w14:paraId="23542780">
            <w:pPr>
              <w:jc w:val="center"/>
              <w:rPr>
                <w:rFonts w:hint="eastAsia" w:ascii="仿宋" w:hAnsi="仿宋" w:eastAsia="仿宋" w:cs="仿宋"/>
                <w:sz w:val="24"/>
                <w:szCs w:val="24"/>
                <w:highlight w:val="none"/>
              </w:rPr>
            </w:pPr>
            <w:r>
              <w:rPr>
                <w:rFonts w:hint="eastAsia" w:ascii="仿宋" w:hAnsi="仿宋" w:eastAsia="仿宋" w:cs="仿宋"/>
                <w:bCs/>
                <w:sz w:val="24"/>
                <w:szCs w:val="24"/>
                <w:highlight w:val="none"/>
                <w:lang w:val="en-US" w:eastAsia="zh-CN"/>
              </w:rPr>
              <w:t>5</w:t>
            </w:r>
          </w:p>
        </w:tc>
      </w:tr>
      <w:tr w14:paraId="6A63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7" w:type="dxa"/>
            <w:vMerge w:val="continue"/>
            <w:vAlign w:val="center"/>
          </w:tcPr>
          <w:p w14:paraId="3CB39EFB">
            <w:pPr>
              <w:jc w:val="center"/>
              <w:rPr>
                <w:rFonts w:hint="eastAsia" w:ascii="仿宋" w:hAnsi="仿宋" w:eastAsia="仿宋" w:cs="仿宋"/>
                <w:sz w:val="24"/>
                <w:szCs w:val="24"/>
                <w:highlight w:val="none"/>
              </w:rPr>
            </w:pPr>
          </w:p>
        </w:tc>
        <w:tc>
          <w:tcPr>
            <w:tcW w:w="1198" w:type="dxa"/>
            <w:vMerge w:val="continue"/>
            <w:vAlign w:val="center"/>
          </w:tcPr>
          <w:p w14:paraId="433AB35C">
            <w:pPr>
              <w:jc w:val="center"/>
              <w:rPr>
                <w:rFonts w:hint="eastAsia" w:ascii="仿宋" w:hAnsi="仿宋" w:eastAsia="仿宋" w:cs="仿宋"/>
                <w:sz w:val="24"/>
                <w:szCs w:val="24"/>
                <w:highlight w:val="none"/>
              </w:rPr>
            </w:pPr>
          </w:p>
        </w:tc>
        <w:tc>
          <w:tcPr>
            <w:tcW w:w="1425" w:type="dxa"/>
            <w:vAlign w:val="center"/>
          </w:tcPr>
          <w:p w14:paraId="115FB2A5">
            <w:pPr>
              <w:jc w:val="center"/>
              <w:rPr>
                <w:rFonts w:hint="eastAsia" w:ascii="仿宋" w:hAnsi="仿宋" w:eastAsia="仿宋" w:cs="仿宋"/>
                <w:bCs/>
                <w:sz w:val="24"/>
                <w:szCs w:val="24"/>
                <w:highlight w:val="none"/>
              </w:rPr>
            </w:pPr>
            <w:r>
              <w:rPr>
                <w:rFonts w:hint="eastAsia" w:ascii="仿宋" w:hAnsi="仿宋" w:eastAsia="仿宋" w:cs="仿宋"/>
                <w:sz w:val="24"/>
                <w:szCs w:val="24"/>
                <w:highlight w:val="none"/>
              </w:rPr>
              <w:t>合同条款</w:t>
            </w:r>
          </w:p>
        </w:tc>
        <w:tc>
          <w:tcPr>
            <w:tcW w:w="5382" w:type="dxa"/>
            <w:vAlign w:val="center"/>
          </w:tcPr>
          <w:p w14:paraId="4DF70878">
            <w:pPr>
              <w:rPr>
                <w:rFonts w:hint="eastAsia" w:ascii="仿宋" w:hAnsi="仿宋" w:eastAsia="仿宋" w:cs="仿宋"/>
                <w:bCs/>
                <w:sz w:val="24"/>
                <w:szCs w:val="24"/>
                <w:highlight w:val="none"/>
              </w:rPr>
            </w:pPr>
            <w:r>
              <w:rPr>
                <w:rFonts w:hint="eastAsia" w:ascii="仿宋" w:hAnsi="仿宋" w:eastAsia="仿宋" w:cs="仿宋"/>
                <w:sz w:val="24"/>
                <w:szCs w:val="24"/>
                <w:highlight w:val="none"/>
              </w:rPr>
              <w:t>供应商对拟签订合同条款中付款、其他技术要求等方面进行响应说明，提供相关响应内容计5分，未提供不得分。</w:t>
            </w:r>
          </w:p>
        </w:tc>
        <w:tc>
          <w:tcPr>
            <w:tcW w:w="1224" w:type="dxa"/>
            <w:vAlign w:val="center"/>
          </w:tcPr>
          <w:p w14:paraId="6E67660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r>
      <w:tr w14:paraId="639E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07" w:type="dxa"/>
            <w:vAlign w:val="center"/>
          </w:tcPr>
          <w:p w14:paraId="683C3867">
            <w:pPr>
              <w:jc w:val="center"/>
              <w:rPr>
                <w:rFonts w:hint="eastAsia" w:ascii="仿宋" w:hAnsi="仿宋" w:eastAsia="仿宋" w:cs="仿宋"/>
                <w:sz w:val="24"/>
                <w:szCs w:val="24"/>
                <w:highlight w:val="none"/>
              </w:rPr>
            </w:pPr>
          </w:p>
          <w:p w14:paraId="5D5A4C4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1198" w:type="dxa"/>
            <w:vMerge w:val="restart"/>
            <w:vAlign w:val="center"/>
          </w:tcPr>
          <w:p w14:paraId="613B34FE">
            <w:pPr>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技术</w:t>
            </w:r>
          </w:p>
        </w:tc>
        <w:tc>
          <w:tcPr>
            <w:tcW w:w="1425" w:type="dxa"/>
            <w:vAlign w:val="center"/>
          </w:tcPr>
          <w:p w14:paraId="76CB77A6">
            <w:pPr>
              <w:snapToGrid w:val="0"/>
              <w:jc w:val="center"/>
              <w:rPr>
                <w:rFonts w:hint="eastAsia" w:ascii="仿宋" w:hAnsi="仿宋" w:eastAsia="仿宋" w:cs="仿宋"/>
                <w:kern w:val="0"/>
                <w:sz w:val="24"/>
                <w:szCs w:val="24"/>
                <w:highlight w:val="none"/>
              </w:rPr>
            </w:pPr>
            <w:r>
              <w:rPr>
                <w:rFonts w:hint="eastAsia" w:ascii="仿宋" w:hAnsi="仿宋" w:eastAsia="仿宋" w:cs="仿宋"/>
                <w:sz w:val="24"/>
                <w:szCs w:val="24"/>
                <w:highlight w:val="none"/>
              </w:rPr>
              <w:t>重点难点分析</w:t>
            </w:r>
          </w:p>
        </w:tc>
        <w:tc>
          <w:tcPr>
            <w:tcW w:w="5382" w:type="dxa"/>
            <w:vAlign w:val="center"/>
          </w:tcPr>
          <w:p w14:paraId="741671E3">
            <w:pPr>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提供对本项目需求理解及</w:t>
            </w:r>
            <w:r>
              <w:rPr>
                <w:rFonts w:hint="eastAsia" w:ascii="仿宋" w:hAnsi="仿宋" w:eastAsia="仿宋" w:cs="仿宋"/>
                <w:sz w:val="24"/>
                <w:szCs w:val="24"/>
                <w:highlight w:val="none"/>
                <w:lang w:val="en-US" w:eastAsia="zh-CN"/>
              </w:rPr>
              <w:t>监理类服务项目</w:t>
            </w:r>
            <w:r>
              <w:rPr>
                <w:rFonts w:hint="eastAsia" w:ascii="仿宋" w:hAnsi="仿宋" w:eastAsia="仿宋" w:cs="仿宋"/>
                <w:sz w:val="24"/>
                <w:szCs w:val="24"/>
                <w:highlight w:val="none"/>
              </w:rPr>
              <w:t>重点难点进行分析</w:t>
            </w:r>
            <w:r>
              <w:rPr>
                <w:rFonts w:hint="eastAsia" w:ascii="仿宋" w:hAnsi="仿宋" w:eastAsia="仿宋" w:cs="仿宋"/>
                <w:sz w:val="24"/>
                <w:szCs w:val="24"/>
                <w:highlight w:val="none"/>
                <w:lang w:val="en-US" w:eastAsia="zh-CN"/>
              </w:rPr>
              <w:t>并</w:t>
            </w:r>
            <w:r>
              <w:rPr>
                <w:rFonts w:hint="eastAsia" w:ascii="仿宋" w:hAnsi="仿宋" w:eastAsia="仿宋" w:cs="仿宋"/>
                <w:sz w:val="24"/>
                <w:szCs w:val="24"/>
                <w:highlight w:val="none"/>
              </w:rPr>
              <w:t>给出合理化建议，进行评审。理解准确、重难点分析全面科学具体、所提建议可行性和针对性强的，得5分；理解正确、重难点分析合理、所提建议，得3分；理解不准确、重难点分析存在缺陷、所提建议为通用性建议，得1分；无响应得0分</w:t>
            </w:r>
          </w:p>
        </w:tc>
        <w:tc>
          <w:tcPr>
            <w:tcW w:w="1224" w:type="dxa"/>
            <w:vAlign w:val="center"/>
          </w:tcPr>
          <w:p w14:paraId="49CF930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r>
      <w:tr w14:paraId="7DCD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07" w:type="dxa"/>
            <w:vAlign w:val="center"/>
          </w:tcPr>
          <w:p w14:paraId="3C48A0C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1198" w:type="dxa"/>
            <w:vMerge w:val="continue"/>
            <w:vAlign w:val="center"/>
          </w:tcPr>
          <w:p w14:paraId="75A79D73">
            <w:pPr>
              <w:jc w:val="center"/>
              <w:rPr>
                <w:rFonts w:hint="eastAsia" w:ascii="仿宋" w:hAnsi="仿宋" w:eastAsia="仿宋" w:cs="仿宋"/>
                <w:bCs/>
                <w:sz w:val="24"/>
                <w:szCs w:val="24"/>
                <w:highlight w:val="none"/>
              </w:rPr>
            </w:pPr>
          </w:p>
        </w:tc>
        <w:tc>
          <w:tcPr>
            <w:tcW w:w="1425" w:type="dxa"/>
            <w:vAlign w:val="center"/>
          </w:tcPr>
          <w:p w14:paraId="0F7F70D2">
            <w:pPr>
              <w:snapToGrid w:val="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监理</w:t>
            </w:r>
            <w:r>
              <w:rPr>
                <w:rFonts w:hint="eastAsia" w:ascii="仿宋" w:hAnsi="仿宋" w:eastAsia="仿宋" w:cs="仿宋"/>
                <w:kern w:val="0"/>
                <w:sz w:val="24"/>
                <w:szCs w:val="24"/>
                <w:highlight w:val="none"/>
              </w:rPr>
              <w:t>方案</w:t>
            </w:r>
          </w:p>
        </w:tc>
        <w:tc>
          <w:tcPr>
            <w:tcW w:w="5382" w:type="dxa"/>
            <w:vAlign w:val="center"/>
          </w:tcPr>
          <w:p w14:paraId="5CF02C21">
            <w:pPr>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根据本项目</w:t>
            </w:r>
            <w:r>
              <w:rPr>
                <w:rFonts w:hint="eastAsia" w:ascii="仿宋" w:hAnsi="仿宋" w:eastAsia="仿宋" w:cs="仿宋"/>
                <w:sz w:val="24"/>
                <w:szCs w:val="24"/>
                <w:highlight w:val="none"/>
                <w:lang w:val="en-US" w:eastAsia="zh-CN"/>
              </w:rPr>
              <w:t>采购</w:t>
            </w:r>
            <w:r>
              <w:rPr>
                <w:rFonts w:hint="eastAsia" w:ascii="仿宋" w:hAnsi="仿宋" w:eastAsia="仿宋" w:cs="仿宋"/>
                <w:sz w:val="24"/>
                <w:szCs w:val="24"/>
                <w:highlight w:val="none"/>
              </w:rPr>
              <w:t>需求与</w:t>
            </w:r>
            <w:r>
              <w:rPr>
                <w:rFonts w:hint="eastAsia" w:ascii="仿宋" w:hAnsi="仿宋" w:eastAsia="仿宋" w:cs="仿宋"/>
                <w:sz w:val="24"/>
                <w:szCs w:val="24"/>
                <w:highlight w:val="none"/>
                <w:lang w:val="en-US" w:eastAsia="zh-CN"/>
              </w:rPr>
              <w:t>施工内容</w:t>
            </w:r>
            <w:r>
              <w:rPr>
                <w:rFonts w:hint="eastAsia" w:ascii="仿宋" w:hAnsi="仿宋" w:eastAsia="仿宋" w:cs="仿宋"/>
                <w:sz w:val="24"/>
                <w:szCs w:val="24"/>
                <w:highlight w:val="none"/>
              </w:rPr>
              <w:t>特点，对①监理质量控制管理措施②监理依据</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监理工作目标③监理机构设置和岗位职责④监理工作方法与手段</w:t>
            </w:r>
            <w:r>
              <w:rPr>
                <w:rFonts w:hint="eastAsia" w:ascii="仿宋" w:hAnsi="仿宋" w:eastAsia="仿宋" w:cs="仿宋"/>
                <w:sz w:val="24"/>
                <w:szCs w:val="24"/>
                <w:highlight w:val="none"/>
                <w:lang w:val="zh-CN"/>
              </w:rPr>
              <w:t>⑤监理组织协调内容及措施</w:t>
            </w:r>
            <w:r>
              <w:rPr>
                <w:rFonts w:hint="eastAsia" w:ascii="仿宋" w:hAnsi="仿宋" w:eastAsia="仿宋" w:cs="仿宋"/>
                <w:sz w:val="24"/>
                <w:szCs w:val="24"/>
                <w:highlight w:val="none"/>
                <w:lang w:eastAsia="zh-CN"/>
              </w:rPr>
              <w:t>五</w:t>
            </w:r>
            <w:r>
              <w:rPr>
                <w:rFonts w:hint="eastAsia" w:ascii="仿宋" w:hAnsi="仿宋" w:eastAsia="仿宋" w:cs="仿宋"/>
                <w:sz w:val="24"/>
                <w:szCs w:val="24"/>
                <w:highlight w:val="none"/>
              </w:rPr>
              <w:t>项内容进行综合评审。根据技术方案的完整性、合理性、详细程度以及可行性，进行评审。每项内容完整且切合项目实际的得</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分，最多得</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分，每缺少一项内容扣</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c>
          <w:tcPr>
            <w:tcW w:w="1224" w:type="dxa"/>
            <w:vAlign w:val="center"/>
          </w:tcPr>
          <w:p w14:paraId="6C4F3562">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30</w:t>
            </w:r>
          </w:p>
        </w:tc>
      </w:tr>
      <w:tr w14:paraId="5B83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707" w:type="dxa"/>
            <w:vMerge w:val="restart"/>
            <w:vAlign w:val="center"/>
          </w:tcPr>
          <w:p w14:paraId="72D3EE7F">
            <w:pPr>
              <w:jc w:val="center"/>
              <w:rPr>
                <w:rFonts w:hint="eastAsia" w:ascii="仿宋" w:hAnsi="仿宋" w:eastAsia="仿宋" w:cs="仿宋"/>
                <w:sz w:val="24"/>
                <w:szCs w:val="24"/>
                <w:highlight w:val="none"/>
              </w:rPr>
            </w:pPr>
          </w:p>
        </w:tc>
        <w:tc>
          <w:tcPr>
            <w:tcW w:w="1198" w:type="dxa"/>
            <w:vMerge w:val="continue"/>
            <w:vAlign w:val="center"/>
          </w:tcPr>
          <w:p w14:paraId="785CD431">
            <w:pPr>
              <w:jc w:val="center"/>
              <w:rPr>
                <w:rFonts w:hint="eastAsia" w:ascii="仿宋" w:hAnsi="仿宋" w:eastAsia="仿宋" w:cs="仿宋"/>
                <w:sz w:val="24"/>
                <w:szCs w:val="24"/>
                <w:highlight w:val="none"/>
              </w:rPr>
            </w:pPr>
          </w:p>
        </w:tc>
        <w:tc>
          <w:tcPr>
            <w:tcW w:w="1425" w:type="dxa"/>
            <w:shd w:val="clear" w:color="auto" w:fill="auto"/>
            <w:vAlign w:val="center"/>
          </w:tcPr>
          <w:p w14:paraId="0E56B1BA">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人员配置</w:t>
            </w:r>
          </w:p>
        </w:tc>
        <w:tc>
          <w:tcPr>
            <w:tcW w:w="5382" w:type="dxa"/>
            <w:shd w:val="clear" w:color="auto" w:fill="FFFFFF" w:themeFill="background1"/>
            <w:vAlign w:val="center"/>
          </w:tcPr>
          <w:p w14:paraId="0F25D17A">
            <w:pPr>
              <w:jc w:val="left"/>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供应商</w:t>
            </w:r>
            <w:r>
              <w:rPr>
                <w:rFonts w:hint="eastAsia" w:ascii="仿宋" w:hAnsi="仿宋" w:eastAsia="仿宋" w:cs="仿宋"/>
                <w:color w:val="000000"/>
                <w:sz w:val="24"/>
                <w:szCs w:val="24"/>
                <w:highlight w:val="none"/>
                <w:lang w:val="en-US" w:eastAsia="zh-CN"/>
              </w:rPr>
              <w:t>拟投入</w:t>
            </w:r>
            <w:r>
              <w:rPr>
                <w:rFonts w:hint="eastAsia" w:ascii="仿宋" w:hAnsi="仿宋" w:eastAsia="仿宋" w:cs="仿宋"/>
                <w:color w:val="000000"/>
                <w:sz w:val="24"/>
                <w:szCs w:val="24"/>
                <w:highlight w:val="none"/>
              </w:rPr>
              <w:t>本项目</w:t>
            </w:r>
            <w:r>
              <w:rPr>
                <w:rFonts w:hint="eastAsia" w:ascii="仿宋" w:hAnsi="仿宋" w:eastAsia="仿宋" w:cs="仿宋"/>
                <w:color w:val="000000"/>
                <w:sz w:val="24"/>
                <w:szCs w:val="24"/>
                <w:highlight w:val="none"/>
                <w:lang w:val="en-US" w:eastAsia="zh-CN"/>
              </w:rPr>
              <w:t>工作</w:t>
            </w:r>
            <w:r>
              <w:rPr>
                <w:rFonts w:hint="eastAsia" w:ascii="仿宋" w:hAnsi="仿宋" w:eastAsia="仿宋" w:cs="仿宋"/>
                <w:color w:val="000000"/>
                <w:sz w:val="24"/>
                <w:szCs w:val="24"/>
                <w:highlight w:val="none"/>
              </w:rPr>
              <w:t>人员配置方案，方案需包含①相应专业技术人员配置②</w:t>
            </w:r>
            <w:r>
              <w:rPr>
                <w:rFonts w:hint="eastAsia" w:ascii="仿宋" w:hAnsi="仿宋" w:eastAsia="仿宋" w:cs="仿宋"/>
                <w:color w:val="000000"/>
                <w:sz w:val="24"/>
                <w:szCs w:val="24"/>
                <w:highlight w:val="none"/>
                <w:lang w:val="en-US" w:eastAsia="zh-CN"/>
              </w:rPr>
              <w:t>人员轮值计划</w:t>
            </w:r>
            <w:r>
              <w:rPr>
                <w:rFonts w:hint="eastAsia" w:ascii="仿宋" w:hAnsi="仿宋" w:eastAsia="仿宋" w:cs="仿宋"/>
                <w:color w:val="000000"/>
                <w:sz w:val="24"/>
                <w:szCs w:val="24"/>
                <w:highlight w:val="none"/>
                <w:lang w:eastAsia="zh-CN"/>
              </w:rPr>
              <w:t>③</w:t>
            </w:r>
            <w:r>
              <w:rPr>
                <w:rFonts w:hint="eastAsia" w:ascii="仿宋" w:hAnsi="仿宋" w:eastAsia="仿宋" w:cs="仿宋"/>
                <w:color w:val="000000"/>
                <w:sz w:val="24"/>
                <w:szCs w:val="24"/>
                <w:highlight w:val="none"/>
                <w:lang w:val="en-US" w:eastAsia="zh-CN"/>
              </w:rPr>
              <w:t>人员内部管理措施</w:t>
            </w:r>
            <w:r>
              <w:rPr>
                <w:rFonts w:hint="eastAsia" w:ascii="仿宋" w:hAnsi="仿宋" w:eastAsia="仿宋" w:cs="仿宋"/>
                <w:color w:val="000000"/>
                <w:sz w:val="24"/>
                <w:szCs w:val="24"/>
                <w:highlight w:val="none"/>
                <w:lang w:eastAsia="zh-CN"/>
              </w:rPr>
              <w:t>三项内容。每项内容</w:t>
            </w:r>
            <w:r>
              <w:rPr>
                <w:rFonts w:hint="eastAsia" w:ascii="仿宋" w:hAnsi="仿宋" w:eastAsia="仿宋" w:cs="仿宋"/>
                <w:color w:val="000000"/>
                <w:sz w:val="24"/>
                <w:szCs w:val="24"/>
                <w:highlight w:val="none"/>
              </w:rPr>
              <w:t>完整且切合项目实际的得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val="en-US" w:eastAsia="zh-CN"/>
              </w:rPr>
              <w:t>，最多得15分，</w:t>
            </w:r>
            <w:r>
              <w:rPr>
                <w:rFonts w:hint="eastAsia" w:ascii="仿宋" w:hAnsi="仿宋" w:eastAsia="仿宋" w:cs="仿宋"/>
                <w:color w:val="000000"/>
                <w:sz w:val="24"/>
                <w:szCs w:val="24"/>
                <w:highlight w:val="none"/>
              </w:rPr>
              <w:t>每缺少一项内容扣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c>
          <w:tcPr>
            <w:tcW w:w="1224" w:type="dxa"/>
            <w:shd w:val="clear" w:color="auto" w:fill="auto"/>
            <w:vAlign w:val="center"/>
          </w:tcPr>
          <w:p w14:paraId="6D40A44D">
            <w:pPr>
              <w:jc w:val="center"/>
              <w:rPr>
                <w:rFonts w:hint="eastAsia"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15</w:t>
            </w:r>
          </w:p>
        </w:tc>
      </w:tr>
      <w:tr w14:paraId="6494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07" w:type="dxa"/>
            <w:vMerge w:val="continue"/>
            <w:vAlign w:val="center"/>
          </w:tcPr>
          <w:p w14:paraId="6FCD0082">
            <w:pPr>
              <w:jc w:val="center"/>
              <w:rPr>
                <w:rFonts w:hint="eastAsia" w:ascii="仿宋" w:hAnsi="仿宋" w:eastAsia="仿宋" w:cs="仿宋"/>
                <w:sz w:val="24"/>
                <w:szCs w:val="24"/>
                <w:highlight w:val="none"/>
              </w:rPr>
            </w:pPr>
          </w:p>
        </w:tc>
        <w:tc>
          <w:tcPr>
            <w:tcW w:w="1198" w:type="dxa"/>
            <w:vMerge w:val="continue"/>
            <w:vAlign w:val="center"/>
          </w:tcPr>
          <w:p w14:paraId="23AD5FBD">
            <w:pPr>
              <w:jc w:val="center"/>
              <w:rPr>
                <w:rFonts w:hint="eastAsia" w:ascii="仿宋" w:hAnsi="仿宋" w:eastAsia="仿宋" w:cs="仿宋"/>
                <w:sz w:val="24"/>
                <w:szCs w:val="24"/>
                <w:highlight w:val="none"/>
              </w:rPr>
            </w:pPr>
          </w:p>
        </w:tc>
        <w:tc>
          <w:tcPr>
            <w:tcW w:w="1425" w:type="dxa"/>
            <w:vAlign w:val="center"/>
          </w:tcPr>
          <w:p w14:paraId="0A27A187">
            <w:pPr>
              <w:jc w:val="center"/>
              <w:rPr>
                <w:rFonts w:hint="eastAsia" w:ascii="仿宋" w:hAnsi="仿宋" w:eastAsia="仿宋" w:cs="仿宋"/>
                <w:color w:val="000000"/>
                <w:sz w:val="24"/>
                <w:szCs w:val="24"/>
                <w:highlight w:val="none"/>
                <w:lang w:val="en-US"/>
              </w:rPr>
            </w:pPr>
            <w:r>
              <w:rPr>
                <w:rFonts w:hint="eastAsia" w:ascii="仿宋" w:hAnsi="仿宋" w:eastAsia="仿宋" w:cs="仿宋"/>
                <w:bCs/>
                <w:sz w:val="24"/>
                <w:szCs w:val="24"/>
                <w:highlight w:val="none"/>
                <w:lang w:val="en-US" w:eastAsia="zh-CN"/>
              </w:rPr>
              <w:t>管理方案</w:t>
            </w:r>
          </w:p>
        </w:tc>
        <w:tc>
          <w:tcPr>
            <w:tcW w:w="5382" w:type="dxa"/>
            <w:shd w:val="clear" w:color="auto" w:fill="FFFFFF" w:themeFill="background1"/>
            <w:vAlign w:val="center"/>
          </w:tcPr>
          <w:p w14:paraId="51237AFE">
            <w:pPr>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根据本项目采购需求与施工内容特点，对①安全文明施工监督管理措施②</w:t>
            </w:r>
            <w:r>
              <w:rPr>
                <w:rFonts w:hint="eastAsia" w:ascii="仿宋" w:hAnsi="仿宋" w:eastAsia="仿宋" w:cs="仿宋"/>
                <w:color w:val="000000"/>
                <w:sz w:val="24"/>
                <w:szCs w:val="24"/>
                <w:highlight w:val="none"/>
                <w:lang w:val="en-US" w:eastAsia="zh-CN"/>
              </w:rPr>
              <w:t>施工</w:t>
            </w:r>
            <w:r>
              <w:rPr>
                <w:rFonts w:hint="eastAsia" w:ascii="仿宋" w:hAnsi="仿宋" w:eastAsia="仿宋" w:cs="仿宋"/>
                <w:color w:val="000000"/>
                <w:sz w:val="24"/>
                <w:szCs w:val="24"/>
                <w:highlight w:val="none"/>
              </w:rPr>
              <w:t>进度控制管理措施③保修阶段的服务管理措施④处理突发问题方案及措施⑤</w:t>
            </w:r>
            <w:r>
              <w:rPr>
                <w:rFonts w:hint="eastAsia" w:ascii="仿宋" w:hAnsi="仿宋" w:eastAsia="仿宋" w:cs="仿宋"/>
                <w:color w:val="000000"/>
                <w:sz w:val="24"/>
                <w:szCs w:val="24"/>
                <w:highlight w:val="none"/>
                <w:lang w:val="en-US" w:eastAsia="zh-CN"/>
              </w:rPr>
              <w:t>资料</w:t>
            </w:r>
            <w:r>
              <w:rPr>
                <w:rFonts w:hint="eastAsia" w:ascii="仿宋" w:hAnsi="仿宋" w:eastAsia="仿宋" w:cs="仿宋"/>
                <w:color w:val="000000"/>
                <w:sz w:val="24"/>
                <w:szCs w:val="24"/>
                <w:highlight w:val="none"/>
              </w:rPr>
              <w:t>档案管理措施五项内容进行综合评审。根据技术方案的完整性、合理性、详细程度以及可行性，进行评审。每项内容完整且切合项目实际的得6分，最多得30分，每缺少一项内容扣6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c>
          <w:tcPr>
            <w:tcW w:w="1224" w:type="dxa"/>
            <w:vAlign w:val="center"/>
          </w:tcPr>
          <w:p w14:paraId="63455959">
            <w:pPr>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30</w:t>
            </w:r>
          </w:p>
        </w:tc>
      </w:tr>
      <w:tr w14:paraId="789C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07" w:type="dxa"/>
            <w:vAlign w:val="center"/>
          </w:tcPr>
          <w:p w14:paraId="030491C9">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5</w:t>
            </w:r>
          </w:p>
        </w:tc>
        <w:tc>
          <w:tcPr>
            <w:tcW w:w="1198" w:type="dxa"/>
            <w:vAlign w:val="center"/>
          </w:tcPr>
          <w:p w14:paraId="370C4B8F">
            <w:pPr>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价格</w:t>
            </w:r>
          </w:p>
        </w:tc>
        <w:tc>
          <w:tcPr>
            <w:tcW w:w="1425" w:type="dxa"/>
            <w:vAlign w:val="center"/>
          </w:tcPr>
          <w:p w14:paraId="53EE44E7">
            <w:pPr>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报价得分</w:t>
            </w:r>
          </w:p>
        </w:tc>
        <w:tc>
          <w:tcPr>
            <w:tcW w:w="5382" w:type="dxa"/>
          </w:tcPr>
          <w:p w14:paraId="3E0F4D7B">
            <w:pPr>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1.评审基准价：有效响应文件中的最后报价并按本章2.3.3（1）和（2）进行调整的最低报价为评审基准价。</w:t>
            </w:r>
          </w:p>
          <w:p w14:paraId="4B8CD44B">
            <w:pPr>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2、供应商报价（按本章2.3.3（1）和（2）进行调整后价格）得分：报价得分=(评审基准价／最后报价)×10</w:t>
            </w:r>
          </w:p>
          <w:p w14:paraId="69D221FC">
            <w:pPr>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注：磋商小组发现某一供应商的最后报价明显低于其他供应商的最后报价，使得其报价可能低于其成本的，应当要求该供应商作出书面说明并提供相应的证明材料。供应商不能合理说明或者不能提供相应证明材料的，由磋商小组认定该供应商以低于成本报价竞标，其供应商的最后报价不予认可，作无效响应处理视为自动放弃。</w:t>
            </w:r>
          </w:p>
        </w:tc>
        <w:tc>
          <w:tcPr>
            <w:tcW w:w="1224" w:type="dxa"/>
            <w:vAlign w:val="center"/>
          </w:tcPr>
          <w:p w14:paraId="1304B7FB">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r>
    </w:tbl>
    <w:p w14:paraId="2C5BA803">
      <w:pPr>
        <w:jc w:val="both"/>
        <w:rPr>
          <w:rFonts w:eastAsia="仿宋_GB2312"/>
          <w:b/>
          <w:kern w:val="0"/>
          <w:sz w:val="30"/>
          <w:szCs w:val="30"/>
          <w:highlight w:val="none"/>
        </w:rPr>
      </w:pPr>
      <w:r>
        <w:rPr>
          <w:rFonts w:eastAsia="仿宋_GB2312"/>
          <w:szCs w:val="21"/>
          <w:highlight w:val="none"/>
        </w:rPr>
        <w:br w:type="page"/>
      </w:r>
    </w:p>
    <w:p w14:paraId="716273BA">
      <w:pPr>
        <w:pStyle w:val="46"/>
        <w:spacing w:line="360" w:lineRule="auto"/>
        <w:rPr>
          <w:rFonts w:eastAsia="仿宋_GB2312"/>
          <w:sz w:val="24"/>
          <w:highlight w:val="none"/>
        </w:rPr>
      </w:pPr>
      <w:bookmarkStart w:id="408" w:name="_Toc68590979"/>
      <w:r>
        <w:rPr>
          <w:rStyle w:val="208"/>
          <w:rFonts w:ascii="Times New Roman" w:hAnsi="Times New Roman" w:eastAsia="宋体"/>
          <w:sz w:val="36"/>
          <w:szCs w:val="36"/>
          <w:highlight w:val="none"/>
        </w:rPr>
        <w:t xml:space="preserve">第四章  </w:t>
      </w:r>
      <w:bookmarkEnd w:id="19"/>
      <w:bookmarkEnd w:id="389"/>
      <w:bookmarkEnd w:id="390"/>
      <w:bookmarkEnd w:id="408"/>
      <w:bookmarkStart w:id="409" w:name="_Toc503063458"/>
      <w:bookmarkStart w:id="410" w:name="_Toc499711928"/>
      <w:bookmarkStart w:id="411" w:name="_Toc70687202"/>
      <w:bookmarkStart w:id="412" w:name="_Toc256342152"/>
      <w:bookmarkStart w:id="413" w:name="_Toc177189245"/>
      <w:bookmarkStart w:id="414" w:name="_Toc230583552"/>
      <w:bookmarkStart w:id="415" w:name="_Toc177817344"/>
      <w:bookmarkStart w:id="416" w:name="_Toc176882552"/>
      <w:bookmarkStart w:id="417" w:name="_Toc184043058"/>
      <w:bookmarkStart w:id="418" w:name="_Toc496324623"/>
      <w:bookmarkStart w:id="419" w:name="_Toc28450"/>
      <w:bookmarkStart w:id="420" w:name="_Toc499711087"/>
      <w:bookmarkStart w:id="421" w:name="_Toc232395222"/>
      <w:bookmarkStart w:id="422" w:name="_Toc177995483"/>
      <w:bookmarkStart w:id="423" w:name="_Toc492955459"/>
      <w:bookmarkStart w:id="424" w:name="_Toc230099803"/>
      <w:bookmarkStart w:id="425" w:name="_Toc415499897"/>
      <w:bookmarkStart w:id="426" w:name="_Toc232176282"/>
      <w:bookmarkStart w:id="427" w:name="_Toc500747010"/>
      <w:bookmarkStart w:id="428" w:name="_Toc500747106"/>
      <w:bookmarkStart w:id="429" w:name="_Toc230013638"/>
      <w:bookmarkStart w:id="430" w:name="_Toc249515369"/>
      <w:bookmarkStart w:id="431" w:name="_Toc249515482"/>
      <w:bookmarkStart w:id="432" w:name="_Toc53722865"/>
      <w:bookmarkStart w:id="433" w:name="_Toc500747233"/>
      <w:bookmarkStart w:id="434" w:name="_Toc249525250"/>
      <w:r>
        <w:rPr>
          <w:rStyle w:val="208"/>
          <w:rFonts w:ascii="Times New Roman" w:hAnsi="Times New Roman" w:eastAsia="宋体"/>
          <w:sz w:val="36"/>
          <w:szCs w:val="36"/>
          <w:highlight w:val="none"/>
        </w:rPr>
        <w:t>拟签订的合同文本</w:t>
      </w:r>
    </w:p>
    <w:p w14:paraId="6E244EA9">
      <w:pPr>
        <w:ind w:firstLine="934" w:firstLineChars="179"/>
        <w:jc w:val="center"/>
        <w:rPr>
          <w:rFonts w:hint="eastAsia" w:ascii="宋体" w:hAnsi="宋体"/>
          <w:b/>
          <w:sz w:val="52"/>
          <w:szCs w:val="52"/>
          <w:highlight w:val="none"/>
        </w:rPr>
      </w:pPr>
    </w:p>
    <w:p w14:paraId="409B368B">
      <w:pPr>
        <w:ind w:firstLine="934" w:firstLineChars="179"/>
        <w:jc w:val="center"/>
        <w:rPr>
          <w:rFonts w:hint="eastAsia" w:ascii="宋体" w:hAnsi="宋体"/>
          <w:b/>
          <w:sz w:val="52"/>
          <w:szCs w:val="52"/>
          <w:highlight w:val="none"/>
        </w:rPr>
      </w:pPr>
    </w:p>
    <w:p w14:paraId="02E23E23">
      <w:pPr>
        <w:ind w:firstLine="934" w:firstLineChars="179"/>
        <w:jc w:val="center"/>
        <w:rPr>
          <w:rFonts w:hint="eastAsia" w:ascii="宋体" w:hAnsi="宋体"/>
          <w:b/>
          <w:sz w:val="52"/>
          <w:szCs w:val="52"/>
          <w:highlight w:val="none"/>
        </w:rPr>
      </w:pPr>
    </w:p>
    <w:p w14:paraId="1BC72138">
      <w:pPr>
        <w:ind w:firstLine="934" w:firstLineChars="179"/>
        <w:jc w:val="center"/>
        <w:rPr>
          <w:rFonts w:hint="eastAsia" w:ascii="宋体" w:hAnsi="宋体"/>
          <w:b/>
          <w:sz w:val="52"/>
          <w:szCs w:val="52"/>
          <w:highlight w:val="none"/>
        </w:rPr>
      </w:pPr>
      <w:r>
        <w:rPr>
          <w:rFonts w:hint="eastAsia" w:ascii="宋体" w:hAnsi="宋体"/>
          <w:b/>
          <w:sz w:val="52"/>
          <w:szCs w:val="52"/>
          <w:highlight w:val="none"/>
        </w:rPr>
        <w:t>建设工程监理合同</w:t>
      </w:r>
    </w:p>
    <w:p w14:paraId="649BCBA1">
      <w:pPr>
        <w:ind w:firstLine="934" w:firstLineChars="179"/>
        <w:jc w:val="center"/>
        <w:rPr>
          <w:rFonts w:hint="eastAsia" w:ascii="宋体" w:hAnsi="宋体"/>
          <w:b/>
          <w:sz w:val="52"/>
          <w:szCs w:val="52"/>
          <w:highlight w:val="none"/>
        </w:rPr>
      </w:pPr>
      <w:r>
        <w:rPr>
          <w:rFonts w:hint="eastAsia" w:ascii="宋体" w:hAnsi="宋体"/>
          <w:b/>
          <w:sz w:val="52"/>
          <w:szCs w:val="52"/>
          <w:highlight w:val="none"/>
        </w:rPr>
        <w:t>（示范文本）</w:t>
      </w:r>
    </w:p>
    <w:p w14:paraId="1A57ED21">
      <w:pPr>
        <w:ind w:firstLine="934" w:firstLineChars="179"/>
        <w:jc w:val="center"/>
        <w:rPr>
          <w:rFonts w:hint="eastAsia" w:ascii="宋体" w:hAnsi="宋体"/>
          <w:b/>
          <w:sz w:val="52"/>
          <w:szCs w:val="52"/>
          <w:highlight w:val="none"/>
        </w:rPr>
      </w:pPr>
    </w:p>
    <w:p w14:paraId="63B846C5">
      <w:pPr>
        <w:ind w:firstLine="537" w:firstLineChars="179"/>
        <w:jc w:val="center"/>
        <w:rPr>
          <w:rFonts w:hint="eastAsia" w:ascii="宋体" w:hAnsi="宋体"/>
          <w:sz w:val="30"/>
          <w:szCs w:val="30"/>
          <w:highlight w:val="none"/>
        </w:rPr>
      </w:pPr>
    </w:p>
    <w:p w14:paraId="1163D753">
      <w:pPr>
        <w:ind w:firstLine="537" w:firstLineChars="179"/>
        <w:jc w:val="center"/>
        <w:rPr>
          <w:rFonts w:hint="eastAsia" w:ascii="宋体" w:hAnsi="宋体"/>
          <w:sz w:val="30"/>
          <w:szCs w:val="30"/>
          <w:highlight w:val="none"/>
        </w:rPr>
      </w:pPr>
    </w:p>
    <w:p w14:paraId="26AA4C7E">
      <w:pPr>
        <w:ind w:firstLine="537" w:firstLineChars="179"/>
        <w:jc w:val="center"/>
        <w:rPr>
          <w:rFonts w:hint="eastAsia" w:ascii="宋体" w:hAnsi="宋体"/>
          <w:sz w:val="30"/>
          <w:szCs w:val="30"/>
          <w:highlight w:val="none"/>
        </w:rPr>
      </w:pPr>
    </w:p>
    <w:p w14:paraId="3B3B0E60">
      <w:pPr>
        <w:ind w:firstLine="537" w:firstLineChars="179"/>
        <w:jc w:val="center"/>
        <w:rPr>
          <w:rFonts w:hint="eastAsia" w:ascii="宋体" w:hAnsi="宋体"/>
          <w:sz w:val="30"/>
          <w:szCs w:val="30"/>
          <w:highlight w:val="none"/>
        </w:rPr>
      </w:pPr>
    </w:p>
    <w:p w14:paraId="46772D8A">
      <w:pPr>
        <w:ind w:firstLine="537" w:firstLineChars="179"/>
        <w:jc w:val="center"/>
        <w:rPr>
          <w:rFonts w:hint="eastAsia" w:ascii="宋体" w:hAnsi="宋体"/>
          <w:sz w:val="30"/>
          <w:szCs w:val="30"/>
          <w:highlight w:val="none"/>
        </w:rPr>
      </w:pPr>
    </w:p>
    <w:p w14:paraId="5F1DB986">
      <w:pPr>
        <w:ind w:firstLine="537" w:firstLineChars="179"/>
        <w:jc w:val="center"/>
        <w:rPr>
          <w:rFonts w:hint="eastAsia" w:ascii="宋体" w:hAnsi="宋体"/>
          <w:sz w:val="30"/>
          <w:szCs w:val="30"/>
          <w:highlight w:val="none"/>
        </w:rPr>
      </w:pPr>
    </w:p>
    <w:p w14:paraId="5F94FF69">
      <w:pPr>
        <w:ind w:firstLine="537" w:firstLineChars="179"/>
        <w:jc w:val="center"/>
        <w:rPr>
          <w:rFonts w:hint="eastAsia" w:ascii="宋体" w:hAnsi="宋体"/>
          <w:sz w:val="30"/>
          <w:szCs w:val="30"/>
          <w:highlight w:val="none"/>
        </w:rPr>
      </w:pPr>
    </w:p>
    <w:p w14:paraId="2AAA211C">
      <w:pPr>
        <w:ind w:firstLine="537" w:firstLineChars="179"/>
        <w:jc w:val="center"/>
        <w:rPr>
          <w:rFonts w:hint="eastAsia" w:ascii="宋体" w:hAnsi="宋体"/>
          <w:sz w:val="30"/>
          <w:szCs w:val="30"/>
          <w:highlight w:val="none"/>
        </w:rPr>
      </w:pPr>
    </w:p>
    <w:p w14:paraId="6F88C21D">
      <w:pPr>
        <w:ind w:firstLine="537" w:firstLineChars="179"/>
        <w:jc w:val="center"/>
        <w:rPr>
          <w:rFonts w:hint="eastAsia" w:ascii="宋体" w:hAnsi="宋体"/>
          <w:sz w:val="30"/>
          <w:szCs w:val="30"/>
          <w:highlight w:val="none"/>
        </w:rPr>
      </w:pPr>
    </w:p>
    <w:p w14:paraId="366EEDF3">
      <w:pPr>
        <w:ind w:firstLine="537" w:firstLineChars="179"/>
        <w:jc w:val="center"/>
        <w:rPr>
          <w:rFonts w:hint="eastAsia" w:ascii="宋体" w:hAnsi="宋体"/>
          <w:sz w:val="30"/>
          <w:szCs w:val="30"/>
          <w:highlight w:val="none"/>
        </w:rPr>
      </w:pPr>
    </w:p>
    <w:p w14:paraId="1DFC306E">
      <w:pPr>
        <w:ind w:firstLine="575" w:firstLineChars="179"/>
        <w:jc w:val="center"/>
        <w:rPr>
          <w:rFonts w:hint="eastAsia" w:ascii="宋体" w:hAnsi="宋体"/>
          <w:b/>
          <w:sz w:val="32"/>
          <w:szCs w:val="32"/>
          <w:highlight w:val="none"/>
        </w:rPr>
      </w:pPr>
      <w:r>
        <w:rPr>
          <w:rFonts w:hint="eastAsia" w:ascii="宋体" w:hAnsi="宋体"/>
          <w:b/>
          <w:sz w:val="32"/>
          <w:szCs w:val="32"/>
          <w:highlight w:val="none"/>
        </w:rPr>
        <w:t>住房和城乡建设部</w:t>
      </w:r>
    </w:p>
    <w:p w14:paraId="78C5E6FD">
      <w:pPr>
        <w:ind w:firstLine="575" w:firstLineChars="179"/>
        <w:jc w:val="center"/>
        <w:rPr>
          <w:rFonts w:hint="eastAsia" w:ascii="宋体" w:hAnsi="宋体"/>
          <w:b/>
          <w:sz w:val="32"/>
          <w:szCs w:val="32"/>
          <w:highlight w:val="none"/>
        </w:rPr>
      </w:pPr>
      <w:r>
        <w:rPr>
          <w:rFonts w:hint="eastAsia" w:ascii="宋体" w:hAnsi="宋体"/>
          <w:b/>
          <w:sz w:val="32"/>
          <w:szCs w:val="32"/>
          <w:highlight w:val="none"/>
        </w:rPr>
        <w:t xml:space="preserve">                                 制定</w:t>
      </w:r>
    </w:p>
    <w:p w14:paraId="1058B89E">
      <w:pPr>
        <w:ind w:firstLine="575" w:firstLineChars="179"/>
        <w:jc w:val="center"/>
        <w:rPr>
          <w:rFonts w:hint="eastAsia" w:ascii="宋体" w:hAnsi="宋体"/>
          <w:b/>
          <w:sz w:val="32"/>
          <w:szCs w:val="32"/>
          <w:highlight w:val="none"/>
        </w:rPr>
      </w:pPr>
      <w:r>
        <w:rPr>
          <w:rFonts w:hint="eastAsia" w:ascii="宋体" w:hAnsi="宋体"/>
          <w:b/>
          <w:sz w:val="32"/>
          <w:szCs w:val="32"/>
          <w:highlight w:val="none"/>
        </w:rPr>
        <w:t>国家工商行政管理局</w:t>
      </w:r>
    </w:p>
    <w:p w14:paraId="263C2818">
      <w:pPr>
        <w:ind w:firstLine="537" w:firstLineChars="179"/>
        <w:jc w:val="center"/>
        <w:rPr>
          <w:rFonts w:hint="eastAsia" w:ascii="宋体" w:hAnsi="宋体"/>
          <w:sz w:val="30"/>
          <w:szCs w:val="30"/>
          <w:highlight w:val="none"/>
        </w:rPr>
      </w:pPr>
    </w:p>
    <w:p w14:paraId="1FCAC996">
      <w:pPr>
        <w:ind w:firstLine="537" w:firstLineChars="179"/>
        <w:jc w:val="center"/>
        <w:rPr>
          <w:rFonts w:hint="eastAsia" w:ascii="仿宋" w:hAnsi="仿宋" w:eastAsia="仿宋" w:cs="仿宋"/>
          <w:b/>
          <w:sz w:val="48"/>
          <w:szCs w:val="48"/>
          <w:highlight w:val="none"/>
        </w:rPr>
      </w:pPr>
      <w:r>
        <w:rPr>
          <w:rFonts w:hint="eastAsia" w:ascii="宋体" w:hAnsi="宋体"/>
          <w:sz w:val="30"/>
          <w:szCs w:val="30"/>
          <w:highlight w:val="none"/>
        </w:rPr>
        <w:br w:type="page"/>
      </w:r>
      <w:r>
        <w:rPr>
          <w:rFonts w:hint="eastAsia" w:ascii="仿宋" w:hAnsi="仿宋" w:eastAsia="仿宋" w:cs="仿宋"/>
          <w:b/>
          <w:sz w:val="48"/>
          <w:szCs w:val="48"/>
          <w:highlight w:val="none"/>
        </w:rPr>
        <w:t>第一部分  协议书</w:t>
      </w:r>
    </w:p>
    <w:p w14:paraId="0D315183">
      <w:pPr>
        <w:ind w:firstLine="537" w:firstLineChars="179"/>
        <w:rPr>
          <w:rFonts w:hint="eastAsia" w:ascii="仿宋" w:hAnsi="仿宋" w:eastAsia="仿宋" w:cs="仿宋"/>
          <w:sz w:val="30"/>
          <w:szCs w:val="30"/>
          <w:highlight w:val="none"/>
        </w:rPr>
      </w:pPr>
    </w:p>
    <w:p w14:paraId="0B727AE3">
      <w:pPr>
        <w:ind w:firstLine="537" w:firstLineChars="179"/>
        <w:rPr>
          <w:rFonts w:hint="eastAsia" w:ascii="仿宋" w:hAnsi="仿宋" w:eastAsia="仿宋" w:cs="仿宋"/>
          <w:sz w:val="30"/>
          <w:szCs w:val="30"/>
          <w:highlight w:val="none"/>
          <w:u w:val="single"/>
          <w:lang w:val="en-US"/>
        </w:rPr>
      </w:pPr>
      <w:r>
        <w:rPr>
          <w:rFonts w:hint="eastAsia" w:ascii="仿宋" w:hAnsi="仿宋" w:eastAsia="仿宋" w:cs="仿宋"/>
          <w:sz w:val="30"/>
          <w:szCs w:val="30"/>
          <w:highlight w:val="none"/>
        </w:rPr>
        <w:t>委托人（全称）：</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神木市教育建设保障服务中心          </w:t>
      </w:r>
    </w:p>
    <w:p w14:paraId="3E4A2F3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监理人（全称）：</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p>
    <w:p w14:paraId="59021EC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依据《中华人民共和国</w:t>
      </w:r>
      <w:r>
        <w:rPr>
          <w:rFonts w:hint="eastAsia" w:ascii="仿宋" w:hAnsi="仿宋" w:eastAsia="仿宋" w:cs="仿宋"/>
          <w:sz w:val="30"/>
          <w:szCs w:val="30"/>
          <w:highlight w:val="none"/>
          <w:lang w:val="en-US" w:eastAsia="zh-CN"/>
        </w:rPr>
        <w:t>民法典</w:t>
      </w:r>
      <w:r>
        <w:rPr>
          <w:rFonts w:hint="eastAsia" w:ascii="仿宋" w:hAnsi="仿宋" w:eastAsia="仿宋" w:cs="仿宋"/>
          <w:sz w:val="30"/>
          <w:szCs w:val="30"/>
          <w:highlight w:val="none"/>
        </w:rPr>
        <w:t>》、《中华人民共和国建筑法》及其他有关法律、行政法规，遵循平等、自愿、公平和诚实信用的原则，双方就本工程委托的监理服务和相关服务事项协商一致，订立本合同。</w:t>
      </w:r>
    </w:p>
    <w:p w14:paraId="34509A93">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一、工程概况</w:t>
      </w:r>
    </w:p>
    <w:p w14:paraId="1F68B3C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委托人委托监理人服务的工程概况如下：</w:t>
      </w:r>
    </w:p>
    <w:p w14:paraId="0B1CB26E">
      <w:pPr>
        <w:ind w:left="2333" w:leftChars="254" w:hanging="1800" w:hangingChars="600"/>
        <w:rPr>
          <w:rFonts w:hint="eastAsia" w:ascii="仿宋" w:hAnsi="仿宋" w:eastAsia="仿宋" w:cs="仿宋"/>
          <w:sz w:val="28"/>
          <w:szCs w:val="28"/>
          <w:highlight w:val="none"/>
          <w:u w:val="single"/>
        </w:rPr>
      </w:pPr>
      <w:r>
        <w:rPr>
          <w:rFonts w:hint="eastAsia" w:ascii="仿宋" w:hAnsi="仿宋" w:eastAsia="仿宋" w:cs="仿宋"/>
          <w:sz w:val="30"/>
          <w:szCs w:val="30"/>
          <w:highlight w:val="none"/>
        </w:rPr>
        <w:t>1工程名称：</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28"/>
          <w:szCs w:val="28"/>
          <w:highlight w:val="none"/>
        </w:rPr>
        <w:t>；</w:t>
      </w:r>
    </w:p>
    <w:p w14:paraId="14D3EA64">
      <w:pPr>
        <w:ind w:firstLine="537" w:firstLineChars="179"/>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2.工程地点：</w:t>
      </w:r>
      <w:r>
        <w:rPr>
          <w:rFonts w:hint="eastAsia" w:ascii="仿宋" w:hAnsi="仿宋" w:eastAsia="仿宋" w:cs="仿宋"/>
          <w:sz w:val="30"/>
          <w:szCs w:val="30"/>
          <w:highlight w:val="none"/>
          <w:u w:val="single"/>
        </w:rPr>
        <w:t xml:space="preserve"> 神木市                               </w:t>
      </w:r>
      <w:r>
        <w:rPr>
          <w:rFonts w:hint="eastAsia" w:ascii="仿宋" w:hAnsi="仿宋" w:eastAsia="仿宋" w:cs="仿宋"/>
          <w:sz w:val="28"/>
          <w:szCs w:val="28"/>
          <w:highlight w:val="none"/>
        </w:rPr>
        <w:t>；</w:t>
      </w:r>
    </w:p>
    <w:p w14:paraId="2E810C8A">
      <w:pPr>
        <w:keepNext w:val="0"/>
        <w:keepLines w:val="0"/>
        <w:widowControl/>
        <w:suppressLineNumbers w:val="0"/>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3.工程规模：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w:t>
      </w:r>
    </w:p>
    <w:p w14:paraId="193104F9">
      <w:pPr>
        <w:ind w:firstLine="537" w:firstLineChars="179"/>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4.</w:t>
      </w:r>
      <w:r>
        <w:rPr>
          <w:rFonts w:hint="eastAsia" w:ascii="仿宋" w:hAnsi="仿宋" w:eastAsia="仿宋" w:cs="仿宋"/>
          <w:sz w:val="30"/>
          <w:szCs w:val="30"/>
          <w:highlight w:val="none"/>
          <w:lang w:val="en-US" w:eastAsia="zh-CN"/>
        </w:rPr>
        <w:t>预</w:t>
      </w:r>
      <w:r>
        <w:rPr>
          <w:rFonts w:hint="eastAsia" w:ascii="仿宋" w:hAnsi="仿宋" w:eastAsia="仿宋" w:cs="仿宋"/>
          <w:sz w:val="30"/>
          <w:szCs w:val="30"/>
          <w:highlight w:val="none"/>
        </w:rPr>
        <w:t>算投资额或建筑安装工程费：</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元，（其中本次招标工程估算       元）；</w:t>
      </w:r>
    </w:p>
    <w:p w14:paraId="7BC31425">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二、词语限定</w:t>
      </w:r>
    </w:p>
    <w:p w14:paraId="12F4E98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本合同协议书的相关词语含义与通用条件、专用条件中的定义相同。</w:t>
      </w:r>
    </w:p>
    <w:p w14:paraId="44BE33DC">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三、合同文件组成</w:t>
      </w:r>
    </w:p>
    <w:p w14:paraId="4FCB9A6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下列文件均为本合同的组成部分：</w:t>
      </w:r>
    </w:p>
    <w:p w14:paraId="3A5F152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1.协议书；</w:t>
      </w:r>
    </w:p>
    <w:p w14:paraId="26B5980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2.中标通知书（适用于招标工程）或委托书（非招标工程）；</w:t>
      </w:r>
    </w:p>
    <w:p w14:paraId="35B0178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3.投标文件（适用于招标工程）或监理与相关服务建议书（适用于非招标工程）；</w:t>
      </w:r>
    </w:p>
    <w:p w14:paraId="13AE24A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4.通用条件；</w:t>
      </w:r>
    </w:p>
    <w:p w14:paraId="5F53D24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5.专用条件；</w:t>
      </w:r>
    </w:p>
    <w:p w14:paraId="6A2F102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6.附录，即：</w:t>
      </w:r>
    </w:p>
    <w:p w14:paraId="5229DD3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附录A——服务范围和内容；</w:t>
      </w:r>
    </w:p>
    <w:p w14:paraId="18D956C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附录B——委托人派遣的人员和提供的房屋、资料、设备</w:t>
      </w:r>
    </w:p>
    <w:p w14:paraId="4EFE8E2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本合同签订后，双方依法签订的补充协议也是本合同文件的组成部分。</w:t>
      </w:r>
    </w:p>
    <w:p w14:paraId="5323FD91">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四、总监理工程师</w:t>
      </w:r>
    </w:p>
    <w:p w14:paraId="5EDE4253">
      <w:pPr>
        <w:ind w:left="147" w:leftChars="70" w:firstLine="387" w:firstLineChars="129"/>
        <w:rPr>
          <w:rFonts w:hint="eastAsia" w:ascii="仿宋" w:hAnsi="仿宋" w:eastAsia="仿宋" w:cs="仿宋"/>
          <w:sz w:val="30"/>
          <w:szCs w:val="30"/>
          <w:highlight w:val="none"/>
        </w:rPr>
      </w:pPr>
      <w:r>
        <w:rPr>
          <w:rFonts w:hint="eastAsia" w:ascii="仿宋" w:hAnsi="仿宋" w:eastAsia="仿宋" w:cs="仿宋"/>
          <w:sz w:val="30"/>
          <w:szCs w:val="30"/>
          <w:highlight w:val="none"/>
        </w:rPr>
        <w:t>总监理工程师姓名：</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，身份证号码：</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rPr>
        <w:t>，注册号：</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w:t>
      </w:r>
    </w:p>
    <w:p w14:paraId="4346C331">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五、签约酬金</w:t>
      </w:r>
    </w:p>
    <w:p w14:paraId="436D9A60">
      <w:pPr>
        <w:ind w:firstLine="537" w:firstLineChars="179"/>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 xml:space="preserve">签约酬金（大写）：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 w:val="30"/>
          <w:szCs w:val="30"/>
          <w:highlight w:val="none"/>
        </w:rPr>
        <w:t>；</w:t>
      </w:r>
      <w:r>
        <w:rPr>
          <w:rFonts w:hint="eastAsia" w:ascii="仿宋" w:hAnsi="仿宋" w:eastAsia="仿宋" w:cs="仿宋"/>
          <w:sz w:val="28"/>
          <w:szCs w:val="28"/>
          <w:highlight w:val="none"/>
          <w:u w:val="single"/>
        </w:rPr>
        <w:t>（￥</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w:t>
      </w:r>
    </w:p>
    <w:p w14:paraId="65F7D7D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包括：</w:t>
      </w:r>
    </w:p>
    <w:p w14:paraId="3BADA1A0">
      <w:pPr>
        <w:ind w:firstLine="537" w:firstLineChars="179"/>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1.监理酬金：</w:t>
      </w:r>
      <w:r>
        <w:rPr>
          <w:rFonts w:hint="eastAsia" w:ascii="仿宋" w:hAnsi="仿宋" w:eastAsia="仿宋" w:cs="仿宋"/>
          <w:sz w:val="30"/>
          <w:szCs w:val="30"/>
          <w:highlight w:val="none"/>
          <w:u w:val="single"/>
        </w:rPr>
        <w:t xml:space="preserve">同签约酬金  </w:t>
      </w:r>
      <w:r>
        <w:rPr>
          <w:rFonts w:hint="eastAsia" w:ascii="仿宋" w:hAnsi="仿宋" w:eastAsia="仿宋" w:cs="仿宋"/>
          <w:sz w:val="30"/>
          <w:szCs w:val="30"/>
          <w:highlight w:val="none"/>
        </w:rPr>
        <w:t>。</w:t>
      </w:r>
    </w:p>
    <w:p w14:paraId="3BFBFFA9">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2.相关服务酬金：</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w:t>
      </w:r>
    </w:p>
    <w:p w14:paraId="7B3E5A5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其中：</w:t>
      </w:r>
    </w:p>
    <w:p w14:paraId="0FB0C4A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（1）勘察阶段服务酬金：</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w:t>
      </w:r>
    </w:p>
    <w:p w14:paraId="186641D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（2）设计阶段服务酬金：</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w:t>
      </w:r>
    </w:p>
    <w:p w14:paraId="75472BA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（3）保修阶段服务酬金：</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w:t>
      </w:r>
    </w:p>
    <w:p w14:paraId="004E1DF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（4）其他相关服务酬金：</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w:t>
      </w:r>
    </w:p>
    <w:p w14:paraId="3F00CF3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六、期限</w:t>
      </w:r>
    </w:p>
    <w:p w14:paraId="1CFB232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1.监理期限：</w:t>
      </w:r>
    </w:p>
    <w:p w14:paraId="3418150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自</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日始，至</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日止</w:t>
      </w:r>
      <w:r>
        <w:rPr>
          <w:rFonts w:hint="eastAsia" w:ascii="仿宋" w:hAnsi="仿宋" w:eastAsia="仿宋" w:cs="仿宋"/>
          <w:sz w:val="30"/>
          <w:szCs w:val="30"/>
          <w:highlight w:val="none"/>
          <w:lang w:eastAsia="zh-CN"/>
        </w:rPr>
        <w:t>（合同签订之日起至北师大神木实验学校室外管网工程施工完成）</w:t>
      </w:r>
      <w:r>
        <w:rPr>
          <w:rFonts w:hint="eastAsia" w:ascii="仿宋" w:hAnsi="仿宋" w:eastAsia="仿宋" w:cs="仿宋"/>
          <w:sz w:val="30"/>
          <w:szCs w:val="30"/>
          <w:highlight w:val="none"/>
        </w:rPr>
        <w:t>。</w:t>
      </w:r>
    </w:p>
    <w:p w14:paraId="6F16E369">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2.相关服务期限：</w:t>
      </w:r>
    </w:p>
    <w:p w14:paraId="553D898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（1）勘察阶段服务期限自</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日始，至</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日止。</w:t>
      </w:r>
    </w:p>
    <w:p w14:paraId="27FDAEE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（2）设计阶段服务期限自</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日始，至</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日止。</w:t>
      </w:r>
    </w:p>
    <w:p w14:paraId="0DA8A94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（3）保修阶段服务期限自</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日始，至</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日止。</w:t>
      </w:r>
    </w:p>
    <w:p w14:paraId="68E6F13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（4）其他相关服务期限自</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日始，至</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    </w:t>
      </w:r>
      <w:r>
        <w:rPr>
          <w:rFonts w:hint="eastAsia" w:ascii="仿宋" w:hAnsi="仿宋" w:eastAsia="仿宋" w:cs="仿宋"/>
          <w:sz w:val="30"/>
          <w:szCs w:val="30"/>
          <w:highlight w:val="none"/>
        </w:rPr>
        <w:t>日止。</w:t>
      </w:r>
    </w:p>
    <w:p w14:paraId="5048A06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七、双方承诺</w:t>
      </w:r>
    </w:p>
    <w:p w14:paraId="43A2589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1.监理人向委托人承诺，按照本合同约定提供与监理相关服务。</w:t>
      </w:r>
    </w:p>
    <w:p w14:paraId="6035C09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2.委托人向监理人承诺，按照本合同约定派遣相应的人员，提供房屋、资料、设备，并按本合同约定支付酬金。</w:t>
      </w:r>
    </w:p>
    <w:p w14:paraId="21E2078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八、合同的订立及生效</w:t>
      </w:r>
    </w:p>
    <w:p w14:paraId="717CD25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合同订立时间：</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年</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月</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日。</w:t>
      </w:r>
    </w:p>
    <w:p w14:paraId="3B824AD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合同订立地点：</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w:t>
      </w:r>
    </w:p>
    <w:p w14:paraId="2C1729F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本合同一式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份，具有同等法律效力，双方各执</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份。</w:t>
      </w:r>
    </w:p>
    <w:p w14:paraId="3F941FC6">
      <w:pPr>
        <w:ind w:firstLine="537" w:firstLineChars="179"/>
        <w:rPr>
          <w:rFonts w:hint="eastAsia" w:ascii="仿宋" w:hAnsi="仿宋" w:eastAsia="仿宋" w:cs="仿宋"/>
          <w:sz w:val="30"/>
          <w:szCs w:val="30"/>
          <w:highlight w:val="none"/>
        </w:rPr>
      </w:pPr>
    </w:p>
    <w:p w14:paraId="7A13D2F7">
      <w:pPr>
        <w:ind w:firstLine="537" w:firstLineChars="179"/>
        <w:rPr>
          <w:rFonts w:hint="eastAsia" w:ascii="仿宋" w:hAnsi="仿宋" w:eastAsia="仿宋" w:cs="仿宋"/>
          <w:sz w:val="30"/>
          <w:szCs w:val="30"/>
          <w:highlight w:val="none"/>
        </w:rPr>
      </w:pPr>
    </w:p>
    <w:p w14:paraId="70510DBE">
      <w:pPr>
        <w:rPr>
          <w:rFonts w:hint="eastAsia" w:ascii="仿宋" w:hAnsi="仿宋" w:eastAsia="仿宋" w:cs="仿宋"/>
          <w:sz w:val="30"/>
          <w:szCs w:val="30"/>
          <w:highlight w:val="none"/>
        </w:rPr>
      </w:pPr>
      <w:r>
        <w:rPr>
          <w:rFonts w:hint="eastAsia" w:ascii="仿宋" w:hAnsi="仿宋" w:eastAsia="仿宋" w:cs="仿宋"/>
          <w:sz w:val="30"/>
          <w:szCs w:val="30"/>
          <w:highlight w:val="none"/>
        </w:rPr>
        <w:t>委托人：（签章）              监理人：（签章）</w:t>
      </w:r>
    </w:p>
    <w:p w14:paraId="76198E3F">
      <w:pPr>
        <w:rPr>
          <w:rFonts w:hint="eastAsia" w:ascii="仿宋" w:hAnsi="仿宋" w:eastAsia="仿宋" w:cs="仿宋"/>
          <w:spacing w:val="-20"/>
          <w:w w:val="70"/>
          <w:sz w:val="36"/>
          <w:szCs w:val="36"/>
          <w:highlight w:val="none"/>
          <w:lang w:val="en-US" w:eastAsia="zh-CN"/>
        </w:rPr>
      </w:pPr>
      <w:r>
        <w:rPr>
          <w:rFonts w:hint="eastAsia" w:ascii="仿宋" w:hAnsi="仿宋" w:eastAsia="仿宋" w:cs="仿宋"/>
          <w:sz w:val="30"/>
          <w:szCs w:val="30"/>
          <w:highlight w:val="none"/>
        </w:rPr>
        <w:t>住所：                       住所：</w:t>
      </w:r>
      <w:r>
        <w:rPr>
          <w:rFonts w:hint="eastAsia" w:ascii="仿宋" w:hAnsi="仿宋" w:eastAsia="仿宋" w:cs="仿宋"/>
          <w:spacing w:val="-20"/>
          <w:w w:val="70"/>
          <w:sz w:val="36"/>
          <w:szCs w:val="36"/>
          <w:highlight w:val="none"/>
          <w:lang w:val="en-US" w:eastAsia="zh-CN"/>
        </w:rPr>
        <w:t xml:space="preserve"> </w:t>
      </w:r>
    </w:p>
    <w:p w14:paraId="4F781018">
      <w:pPr>
        <w:rPr>
          <w:rFonts w:hint="eastAsia" w:ascii="仿宋" w:hAnsi="仿宋" w:eastAsia="仿宋" w:cs="仿宋"/>
          <w:sz w:val="30"/>
          <w:szCs w:val="30"/>
          <w:highlight w:val="none"/>
        </w:rPr>
      </w:pPr>
      <w:r>
        <w:rPr>
          <w:rFonts w:hint="eastAsia" w:ascii="仿宋" w:hAnsi="仿宋" w:eastAsia="仿宋" w:cs="仿宋"/>
          <w:sz w:val="30"/>
          <w:szCs w:val="30"/>
          <w:highlight w:val="none"/>
        </w:rPr>
        <w:t>邮政编码：                   邮政编码：</w:t>
      </w:r>
    </w:p>
    <w:p w14:paraId="41043981">
      <w:pPr>
        <w:rPr>
          <w:rFonts w:hint="eastAsia" w:ascii="仿宋" w:hAnsi="仿宋" w:eastAsia="仿宋" w:cs="仿宋"/>
          <w:sz w:val="30"/>
          <w:szCs w:val="30"/>
          <w:highlight w:val="none"/>
        </w:rPr>
      </w:pPr>
      <w:r>
        <w:rPr>
          <w:rFonts w:hint="eastAsia" w:ascii="仿宋" w:hAnsi="仿宋" w:eastAsia="仿宋" w:cs="仿宋"/>
          <w:sz w:val="30"/>
          <w:szCs w:val="30"/>
          <w:highlight w:val="none"/>
        </w:rPr>
        <w:t>法定代表人或其授权           法定代表人或其授权</w:t>
      </w:r>
    </w:p>
    <w:p w14:paraId="758DEE38">
      <w:pPr>
        <w:rPr>
          <w:rFonts w:hint="eastAsia" w:ascii="仿宋" w:hAnsi="仿宋" w:eastAsia="仿宋" w:cs="仿宋"/>
          <w:sz w:val="30"/>
          <w:szCs w:val="30"/>
          <w:highlight w:val="none"/>
        </w:rPr>
      </w:pPr>
      <w:r>
        <w:rPr>
          <w:rFonts w:hint="eastAsia" w:ascii="仿宋" w:hAnsi="仿宋" w:eastAsia="仿宋" w:cs="仿宋"/>
          <w:sz w:val="30"/>
          <w:szCs w:val="30"/>
          <w:highlight w:val="none"/>
        </w:rPr>
        <w:t>的代理人：（签章）            的代理人：（签章）</w:t>
      </w:r>
    </w:p>
    <w:p w14:paraId="6EB06BDB">
      <w:pPr>
        <w:rPr>
          <w:rFonts w:hint="eastAsia" w:ascii="仿宋" w:hAnsi="仿宋" w:eastAsia="仿宋" w:cs="仿宋"/>
          <w:spacing w:val="-20"/>
          <w:w w:val="80"/>
          <w:sz w:val="30"/>
          <w:szCs w:val="30"/>
          <w:highlight w:val="none"/>
          <w:u w:val="single"/>
        </w:rPr>
      </w:pPr>
      <w:r>
        <w:rPr>
          <w:rFonts w:hint="eastAsia" w:ascii="仿宋" w:hAnsi="仿宋" w:eastAsia="仿宋" w:cs="仿宋"/>
          <w:sz w:val="30"/>
          <w:szCs w:val="30"/>
          <w:highlight w:val="none"/>
        </w:rPr>
        <w:t>开户银行：</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 xml:space="preserve">        开户银行：</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p>
    <w:p w14:paraId="7D68738B">
      <w:pPr>
        <w:rPr>
          <w:rFonts w:hint="eastAsia" w:ascii="仿宋" w:hAnsi="仿宋" w:eastAsia="仿宋" w:cs="仿宋"/>
          <w:sz w:val="30"/>
          <w:szCs w:val="30"/>
          <w:highlight w:val="none"/>
          <w:u w:val="none"/>
          <w:lang w:val="en-US" w:eastAsia="zh-CN"/>
        </w:rPr>
      </w:pPr>
      <w:r>
        <w:rPr>
          <w:rFonts w:hint="eastAsia" w:ascii="仿宋" w:hAnsi="仿宋" w:eastAsia="仿宋" w:cs="仿宋"/>
          <w:sz w:val="30"/>
          <w:szCs w:val="30"/>
          <w:highlight w:val="none"/>
        </w:rPr>
        <w:t>帐号：</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 xml:space="preserve">  帐号：</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p>
    <w:p w14:paraId="56AFEDFC">
      <w:pPr>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电话：</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 xml:space="preserve">  电话：</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p>
    <w:p w14:paraId="2803AC9F">
      <w:pPr>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传真：</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 xml:space="preserve">  传真：</w:t>
      </w:r>
      <w:r>
        <w:rPr>
          <w:rFonts w:hint="eastAsia" w:ascii="仿宋" w:hAnsi="仿宋" w:eastAsia="仿宋" w:cs="仿宋"/>
          <w:sz w:val="30"/>
          <w:szCs w:val="30"/>
          <w:highlight w:val="non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p>
    <w:p w14:paraId="38F6F8C5">
      <w:pPr>
        <w:rPr>
          <w:rFonts w:hint="eastAsia" w:ascii="仿宋" w:hAnsi="仿宋" w:eastAsia="仿宋" w:cs="仿宋"/>
          <w:sz w:val="30"/>
          <w:szCs w:val="30"/>
          <w:highlight w:val="none"/>
        </w:rPr>
      </w:pPr>
      <w:r>
        <w:rPr>
          <w:rFonts w:hint="eastAsia" w:ascii="仿宋" w:hAnsi="仿宋" w:eastAsia="仿宋" w:cs="仿宋"/>
          <w:sz w:val="30"/>
          <w:szCs w:val="30"/>
          <w:highlight w:val="none"/>
        </w:rPr>
        <w:t>电子邮箱：</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 xml:space="preserve">  电子邮箱：</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p>
    <w:p w14:paraId="593651A1">
      <w:pPr>
        <w:ind w:firstLine="537" w:firstLineChars="179"/>
        <w:rPr>
          <w:rFonts w:hint="eastAsia" w:ascii="仿宋" w:hAnsi="仿宋" w:eastAsia="仿宋" w:cs="仿宋"/>
          <w:sz w:val="30"/>
          <w:szCs w:val="30"/>
          <w:highlight w:val="none"/>
        </w:rPr>
      </w:pPr>
    </w:p>
    <w:p w14:paraId="05033079">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                         </w:t>
      </w:r>
    </w:p>
    <w:p w14:paraId="3E22EFEB">
      <w:pPr>
        <w:ind w:firstLine="537" w:firstLineChars="179"/>
        <w:rPr>
          <w:rFonts w:hint="eastAsia" w:ascii="仿宋" w:hAnsi="仿宋" w:eastAsia="仿宋" w:cs="仿宋"/>
          <w:sz w:val="30"/>
          <w:szCs w:val="30"/>
          <w:highlight w:val="none"/>
        </w:rPr>
      </w:pPr>
    </w:p>
    <w:p w14:paraId="0315E087">
      <w:pPr>
        <w:ind w:firstLine="537" w:firstLineChars="179"/>
        <w:rPr>
          <w:rFonts w:hint="eastAsia" w:ascii="仿宋" w:hAnsi="仿宋" w:eastAsia="仿宋" w:cs="仿宋"/>
          <w:sz w:val="30"/>
          <w:szCs w:val="30"/>
          <w:highlight w:val="none"/>
        </w:rPr>
      </w:pPr>
    </w:p>
    <w:p w14:paraId="61202AE7">
      <w:pPr>
        <w:rPr>
          <w:rFonts w:hint="eastAsia" w:ascii="仿宋" w:hAnsi="仿宋" w:eastAsia="仿宋" w:cs="仿宋"/>
          <w:sz w:val="30"/>
          <w:szCs w:val="30"/>
          <w:highlight w:val="none"/>
        </w:rPr>
      </w:pPr>
    </w:p>
    <w:p w14:paraId="47A3C396">
      <w:pPr>
        <w:rPr>
          <w:rFonts w:hint="eastAsia" w:ascii="仿宋" w:hAnsi="仿宋" w:eastAsia="仿宋" w:cs="仿宋"/>
          <w:sz w:val="30"/>
          <w:szCs w:val="30"/>
          <w:highlight w:val="none"/>
        </w:rPr>
      </w:pPr>
    </w:p>
    <w:p w14:paraId="2DE21B13">
      <w:pPr>
        <w:rPr>
          <w:rFonts w:hint="eastAsia" w:ascii="仿宋" w:hAnsi="仿宋" w:eastAsia="仿宋" w:cs="仿宋"/>
          <w:sz w:val="30"/>
          <w:szCs w:val="30"/>
          <w:highlight w:val="none"/>
        </w:rPr>
      </w:pPr>
    </w:p>
    <w:p w14:paraId="344A9A95">
      <w:pPr>
        <w:rPr>
          <w:rFonts w:hint="eastAsia" w:ascii="仿宋" w:hAnsi="仿宋" w:eastAsia="仿宋" w:cs="仿宋"/>
          <w:sz w:val="30"/>
          <w:szCs w:val="30"/>
          <w:highlight w:val="none"/>
        </w:rPr>
      </w:pPr>
    </w:p>
    <w:p w14:paraId="6DB40380">
      <w:pPr>
        <w:rPr>
          <w:rFonts w:hint="eastAsia" w:ascii="仿宋" w:hAnsi="仿宋" w:eastAsia="仿宋" w:cs="仿宋"/>
          <w:sz w:val="30"/>
          <w:szCs w:val="30"/>
          <w:highlight w:val="none"/>
        </w:rPr>
      </w:pPr>
    </w:p>
    <w:p w14:paraId="4B0954E4">
      <w:pPr>
        <w:rPr>
          <w:rFonts w:hint="eastAsia" w:ascii="仿宋" w:hAnsi="仿宋" w:eastAsia="仿宋" w:cs="仿宋"/>
          <w:sz w:val="30"/>
          <w:szCs w:val="30"/>
          <w:highlight w:val="none"/>
        </w:rPr>
      </w:pPr>
    </w:p>
    <w:p w14:paraId="7D48306F">
      <w:pPr>
        <w:ind w:firstLine="863" w:firstLineChars="179"/>
        <w:jc w:val="center"/>
        <w:rPr>
          <w:rFonts w:hint="eastAsia" w:ascii="仿宋" w:hAnsi="仿宋" w:eastAsia="仿宋" w:cs="仿宋"/>
          <w:b/>
          <w:sz w:val="48"/>
          <w:szCs w:val="48"/>
          <w:highlight w:val="none"/>
        </w:rPr>
      </w:pPr>
    </w:p>
    <w:p w14:paraId="5230345D">
      <w:pPr>
        <w:rPr>
          <w:rFonts w:hint="eastAsia" w:ascii="仿宋" w:hAnsi="仿宋" w:eastAsia="仿宋" w:cs="仿宋"/>
          <w:b/>
          <w:sz w:val="48"/>
          <w:szCs w:val="48"/>
          <w:highlight w:val="none"/>
        </w:rPr>
      </w:pPr>
      <w:r>
        <w:rPr>
          <w:rFonts w:hint="eastAsia" w:ascii="仿宋" w:hAnsi="仿宋" w:eastAsia="仿宋" w:cs="仿宋"/>
          <w:b/>
          <w:sz w:val="48"/>
          <w:szCs w:val="48"/>
          <w:highlight w:val="none"/>
        </w:rPr>
        <w:br w:type="page"/>
      </w:r>
    </w:p>
    <w:p w14:paraId="4797A06F">
      <w:pPr>
        <w:ind w:firstLine="863" w:firstLineChars="179"/>
        <w:jc w:val="center"/>
        <w:rPr>
          <w:rFonts w:hint="eastAsia" w:ascii="仿宋" w:hAnsi="仿宋" w:eastAsia="仿宋" w:cs="仿宋"/>
          <w:b/>
          <w:sz w:val="48"/>
          <w:szCs w:val="48"/>
          <w:highlight w:val="none"/>
        </w:rPr>
      </w:pPr>
      <w:r>
        <w:rPr>
          <w:rFonts w:hint="eastAsia" w:ascii="仿宋" w:hAnsi="仿宋" w:eastAsia="仿宋" w:cs="仿宋"/>
          <w:b/>
          <w:sz w:val="48"/>
          <w:szCs w:val="48"/>
          <w:highlight w:val="none"/>
        </w:rPr>
        <w:t>第二部分  通用条件</w:t>
      </w:r>
    </w:p>
    <w:p w14:paraId="7F511955">
      <w:pPr>
        <w:rPr>
          <w:rFonts w:hint="eastAsia" w:ascii="仿宋" w:hAnsi="仿宋" w:eastAsia="仿宋" w:cs="仿宋"/>
          <w:sz w:val="30"/>
          <w:szCs w:val="30"/>
          <w:highlight w:val="none"/>
        </w:rPr>
      </w:pPr>
    </w:p>
    <w:p w14:paraId="6C7ECC98">
      <w:pPr>
        <w:rPr>
          <w:rFonts w:hint="eastAsia" w:ascii="仿宋" w:hAnsi="仿宋" w:eastAsia="仿宋" w:cs="仿宋"/>
          <w:b/>
          <w:sz w:val="30"/>
          <w:szCs w:val="30"/>
          <w:highlight w:val="none"/>
        </w:rPr>
      </w:pPr>
      <w:r>
        <w:rPr>
          <w:rFonts w:hint="eastAsia" w:ascii="仿宋" w:hAnsi="仿宋" w:eastAsia="仿宋" w:cs="仿宋"/>
          <w:b/>
          <w:sz w:val="30"/>
          <w:szCs w:val="30"/>
          <w:highlight w:val="none"/>
        </w:rPr>
        <w:t>1.定义与解释</w:t>
      </w:r>
    </w:p>
    <w:p w14:paraId="5B103860">
      <w:pPr>
        <w:ind w:firstLine="600"/>
        <w:rPr>
          <w:rFonts w:hint="eastAsia" w:ascii="仿宋" w:hAnsi="仿宋" w:eastAsia="仿宋" w:cs="仿宋"/>
          <w:sz w:val="30"/>
          <w:szCs w:val="30"/>
          <w:highlight w:val="none"/>
        </w:rPr>
      </w:pPr>
      <w:r>
        <w:rPr>
          <w:rFonts w:hint="eastAsia" w:ascii="仿宋" w:hAnsi="仿宋" w:eastAsia="仿宋" w:cs="仿宋"/>
          <w:sz w:val="30"/>
          <w:szCs w:val="30"/>
          <w:highlight w:val="none"/>
        </w:rPr>
        <w:t>1.1定义</w:t>
      </w:r>
    </w:p>
    <w:p w14:paraId="2762B018">
      <w:pPr>
        <w:ind w:firstLine="600"/>
        <w:rPr>
          <w:rFonts w:hint="eastAsia" w:ascii="仿宋" w:hAnsi="仿宋" w:eastAsia="仿宋" w:cs="仿宋"/>
          <w:sz w:val="30"/>
          <w:szCs w:val="30"/>
          <w:highlight w:val="none"/>
        </w:rPr>
      </w:pPr>
      <w:r>
        <w:rPr>
          <w:rFonts w:hint="eastAsia" w:ascii="仿宋" w:hAnsi="仿宋" w:eastAsia="仿宋" w:cs="仿宋"/>
          <w:sz w:val="30"/>
          <w:szCs w:val="30"/>
          <w:highlight w:val="none"/>
        </w:rPr>
        <w:t>除根据上下文另有其意义外，组成本合同的全部文件中的下列名词和用语应具有本款所赋予的含义：</w:t>
      </w:r>
    </w:p>
    <w:p w14:paraId="002FE68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1.1.1“工程”是指按照本合同约定实施监理与相关服务的建设工程。</w:t>
      </w:r>
    </w:p>
    <w:p w14:paraId="628AA065">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1.1.2“委托人”是指本合同中委托监理与相关服务的一方，及其合法的继承人或受让人。</w:t>
      </w:r>
    </w:p>
    <w:p w14:paraId="3F64E3A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1.1.3“监理人”是指本合同中提供监理与相关服务的一方，及其合法的继承人。</w:t>
      </w:r>
    </w:p>
    <w:p w14:paraId="710F446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1.1.4“承包人”是指在工程范围内与委托人签订勘察、设计、施工等有关合同的当事人，及其合法的继承人。</w:t>
      </w:r>
    </w:p>
    <w:p w14:paraId="28383F3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1.1.5“监理”是指监理人受委托人的委托，依照法律法规、工程建设标准、勘察设计文件及合同，在施工阶段对建设工程质量、进度、造价进行控制，对合同、信息进行管理，对工程建设相关的关系时行协调，并履行建设工程安全生产管理法定职责的服务活动。</w:t>
      </w:r>
    </w:p>
    <w:p w14:paraId="2BB25F4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1.1.6“相关服务”是指监理人受委托人的委托，按照本合同约定，在勘察、设计、保修等阶段提供的服务活动。</w:t>
      </w:r>
    </w:p>
    <w:p w14:paraId="7E12001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1.1.7“正常工作”指本合同订立时通用条件和专用条件中约定的监理人的工作。</w:t>
      </w:r>
    </w:p>
    <w:p w14:paraId="7C14CB4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1.1.8“附加工作”是指本合同约定的正常工作以外监理人的工作。</w:t>
      </w:r>
    </w:p>
    <w:p w14:paraId="4E75410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1.1.9“项目监理机构”是指监理人派驻工程负责履行本合同的组织机构。</w:t>
      </w:r>
    </w:p>
    <w:p w14:paraId="31067BA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1.1.10“总监理工程师”是指由监理人的法定代表人书面授权，全面负责履行本合同、主持项目监理机构工作的注册监理工程师。</w:t>
      </w:r>
    </w:p>
    <w:p w14:paraId="0409952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1.1.11“酬金”是指监理人履行本合同义务，委托人按照本合同约定给付监理人的金额。</w:t>
      </w:r>
    </w:p>
    <w:p w14:paraId="3A36122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1.1.12“正常工作酬金”是指监理人完成正常工作，委托人应给付监理人并在协议书中载明的签约酬金额。</w:t>
      </w:r>
    </w:p>
    <w:p w14:paraId="12D7037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1.1.13“附加工作酬金”是指监理人完成附加工作，委托人应给付监理人的金额。</w:t>
      </w:r>
    </w:p>
    <w:p w14:paraId="5BC05B6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1.1.14“一方”是指委托人或监理人；“双方”是指委托人和监理人；“第三方”是指除委托人和监理人以外的有关方。</w:t>
      </w:r>
    </w:p>
    <w:p w14:paraId="558781A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1.1.15“书面形式”是指合同书、信件和数据电文（包括电报、电传、传真、电子数据交换和电子邮件）等可以有形地表现所载内容的形式。</w:t>
      </w:r>
    </w:p>
    <w:p w14:paraId="1721F31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1.1.16“天”是指第一天零时至第二天零时的时间。</w:t>
      </w:r>
    </w:p>
    <w:p w14:paraId="3ACBED0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1.1.17“月”是指按公历从一个月中任何一天开始的一个公历月时间。</w:t>
      </w:r>
    </w:p>
    <w:p w14:paraId="5947A7D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1.1.18“不可抗力”是指委托人和监理人在订立本合同时不可预见，在工程施工过程中不可避免发生并不能克服的自然灾害和社会性突发事件，如地震、海啸、瘟疫、水灾、骚乱、暴动、战争和专用条件约定的其他情形。</w:t>
      </w:r>
    </w:p>
    <w:p w14:paraId="58E0970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1.2解释</w:t>
      </w:r>
    </w:p>
    <w:p w14:paraId="72BCD76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1.2.1本合同使用中文书写、解释和说明。如专用条件约定使用两种及以上语言文字时，应以中文为准。</w:t>
      </w:r>
    </w:p>
    <w:p w14:paraId="711D91A5">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1.2.2组成本合同的下列文件彼此应能相互解释、互为说明。除专用条件另有约定外，本合同文件的解释顺序如下：</w:t>
      </w:r>
    </w:p>
    <w:p w14:paraId="654A0CB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（1）协议书；</w:t>
      </w:r>
    </w:p>
    <w:p w14:paraId="1BA39BD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（2）中标通知书（适用于招标工程）或委托书（适用于非招标工程）；</w:t>
      </w:r>
    </w:p>
    <w:p w14:paraId="7995BE2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（3）专用条件及附录A、附录B；</w:t>
      </w:r>
    </w:p>
    <w:p w14:paraId="21E33B1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（4）通用条件；</w:t>
      </w:r>
    </w:p>
    <w:p w14:paraId="220AD5B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（5）投标文件（适用于招标工程）或监理与相关服务建议书（适用于非招标工程）。</w:t>
      </w:r>
    </w:p>
    <w:p w14:paraId="752DC9B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双方签订的补充协议与其他文件发生矛盾或歧义时，属于同一类内容的文件，应以最新签署的为准。</w:t>
      </w:r>
    </w:p>
    <w:p w14:paraId="4B594B85">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2.监理人的义务</w:t>
      </w:r>
    </w:p>
    <w:p w14:paraId="744829A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2.1监理的范围和工作内容</w:t>
      </w:r>
    </w:p>
    <w:p w14:paraId="1007F77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2.1.1监理范围在专用条件中约定。</w:t>
      </w:r>
    </w:p>
    <w:p w14:paraId="2488B26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2.1.2除专用条件另有约定外，监理工作内容包括：</w:t>
      </w:r>
    </w:p>
    <w:p w14:paraId="1F55E95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（1）收到工程设计文件后编制监理规划，并在第一次工地会议7天前报委托人。根据有关规定和监理工作需要，编制监理实施细则；</w:t>
      </w:r>
    </w:p>
    <w:p w14:paraId="7AE0C3C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（2）熟悉工程设计文件，并参加由委托人主持的图纸会审和设计交底会议；</w:t>
      </w:r>
    </w:p>
    <w:p w14:paraId="7426319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（3）参加由委托人主持的第一次工地会议；主持监理例会并根据工程需要主持或参加专题会议；</w:t>
      </w:r>
    </w:p>
    <w:p w14:paraId="7AE5C1A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（4）审查施工承包人提交的施工组织设计，重点审查其中的质量安全技术措施、专项施工方案与工程建设强制性标准的符合性；</w:t>
      </w:r>
    </w:p>
    <w:p w14:paraId="7BD8E4F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（5）检查施工承包人工程质量、安全生产管理制度及组织机构和人员资格；</w:t>
      </w:r>
    </w:p>
    <w:p w14:paraId="3D47E33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（6）检查施工承包人专职安全生产管理人员的配备情况；</w:t>
      </w:r>
    </w:p>
    <w:p w14:paraId="2464B5E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（7）审查施工承包人提交的施工进度计划，核查承包人对施工进度计划的调整；</w:t>
      </w:r>
    </w:p>
    <w:p w14:paraId="577A5BB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（8）检查施工承包人的试验室；</w:t>
      </w:r>
    </w:p>
    <w:p w14:paraId="1D4E7EB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（9）审核施工分包人资质条件；</w:t>
      </w:r>
    </w:p>
    <w:p w14:paraId="48D1AE8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（10）查验施工承包人的施工测量放线成果；</w:t>
      </w:r>
    </w:p>
    <w:p w14:paraId="462DA31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（11）审查工程开工条件，对条件具备的签订发开工令；</w:t>
      </w:r>
    </w:p>
    <w:p w14:paraId="2B57E2A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（12）审查施工承包人报送的工程材料、构配件、设备质量证明文件的有效性和符合性，并按规定对用于工程的材料采取平行检验或见证取样方式进行抽检；</w:t>
      </w:r>
    </w:p>
    <w:p w14:paraId="34D4702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（13）审核施工承包人提交的工程支付申请，签发或出具工程款支付证书，并报委托人审核、批准；</w:t>
      </w:r>
    </w:p>
    <w:p w14:paraId="64DF0D0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（14）在巡视、旁站和检验过程中，发现工程质量、施工安全存在事故隐患的，要求施工承包人整改并报委托人；</w:t>
      </w:r>
    </w:p>
    <w:p w14:paraId="2A28201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（15）经委托人同意，签发工程暂停令和复工令；</w:t>
      </w:r>
    </w:p>
    <w:p w14:paraId="09542FE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（16）审查施工承包人提交的采用新材料、新工艺、新技术、新设备的论证材料及相关验收标准；</w:t>
      </w:r>
    </w:p>
    <w:p w14:paraId="0DE569E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（17）验收隐蔽工程、分部分项工程；</w:t>
      </w:r>
    </w:p>
    <w:p w14:paraId="0C5DA09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（18）审查施工承包人提交的工程变更申请，协调处理施工进度调整、费用索赔、合同争议等事项；</w:t>
      </w:r>
    </w:p>
    <w:p w14:paraId="650E904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（19）审查施工承包人提交的竣工验收申请，编写工程质量评估报告；</w:t>
      </w:r>
    </w:p>
    <w:p w14:paraId="00B9CAD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（20）参加工程竣工验收，签署竣工验收意见；</w:t>
      </w:r>
    </w:p>
    <w:p w14:paraId="19E39045">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（21）审查施工承包人提交的竣工结算申请并报委托人；</w:t>
      </w:r>
    </w:p>
    <w:p w14:paraId="4C582B1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（22）编制、整理工程监理归档文件并报委托人。</w:t>
      </w:r>
    </w:p>
    <w:p w14:paraId="1C4C66C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2.1.3相关服务的范围和内容在附录A中约定。</w:t>
      </w:r>
    </w:p>
    <w:p w14:paraId="05FCB54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2.2监理与相关服务依据</w:t>
      </w:r>
    </w:p>
    <w:p w14:paraId="5E2F9869">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2.2.1监理依据包括：</w:t>
      </w:r>
    </w:p>
    <w:p w14:paraId="424C402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（1）适用的法律、行政法规及部门规章；</w:t>
      </w:r>
    </w:p>
    <w:p w14:paraId="32AAD77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（2）与工程有关的标准；</w:t>
      </w:r>
    </w:p>
    <w:p w14:paraId="3C5DBAB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（3）工程设计及有关文件；</w:t>
      </w:r>
    </w:p>
    <w:p w14:paraId="1047859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（4）本合同及委托人与第三方签订的与实施工程有关的其他合同。</w:t>
      </w:r>
    </w:p>
    <w:p w14:paraId="02C461E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双方根据工程的行业和地域特点，在专用条件中具体约定监理依据。</w:t>
      </w:r>
    </w:p>
    <w:p w14:paraId="4DB066C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2.2.2相关服务依据在专业条件中约定。</w:t>
      </w:r>
    </w:p>
    <w:p w14:paraId="3D551EA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2.3项目监理机构和人员</w:t>
      </w:r>
    </w:p>
    <w:p w14:paraId="30F4657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2.3.1监理人应组建满足工作需要的项目监理机构，配备必要的检测设备。项目监理机构的主要人员应具有相应的资格条件。</w:t>
      </w:r>
    </w:p>
    <w:p w14:paraId="7A3F818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2.3.2本合同履行过程中，总监理工程师及重要岗位监理人员应保持相对稳定，以保证监理工作正常进行。</w:t>
      </w:r>
    </w:p>
    <w:p w14:paraId="2259515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353CE44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2.3.4监理人应及时更换有下列情形之一的监理人员： </w:t>
      </w:r>
    </w:p>
    <w:p w14:paraId="59445AA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（1）严重过失行为的；</w:t>
      </w:r>
    </w:p>
    <w:p w14:paraId="51554185">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（2）有违法行为不能履行职责的；</w:t>
      </w:r>
    </w:p>
    <w:p w14:paraId="72A1EC2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（3）涉嫌犯罪的；</w:t>
      </w:r>
    </w:p>
    <w:p w14:paraId="318F8E0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（4）不能胜任岗位职责的；</w:t>
      </w:r>
    </w:p>
    <w:p w14:paraId="6E53262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（5）严重违反职业道德的；</w:t>
      </w:r>
    </w:p>
    <w:p w14:paraId="2B1A2C4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（6）专用条件约定的其他情形。</w:t>
      </w:r>
    </w:p>
    <w:p w14:paraId="6B85913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2.3.5委托人可要求监理人更换不能胜任本职工作的项目监理机构人员。</w:t>
      </w:r>
    </w:p>
    <w:p w14:paraId="1AD85DF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2.4履行职责</w:t>
      </w:r>
    </w:p>
    <w:p w14:paraId="5D3F05D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监理人应遵循职业道德准则和行为规范，严格按照法律法规、工程建设有关标准及本合同履行职责。</w:t>
      </w:r>
    </w:p>
    <w:p w14:paraId="71DDFAC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2.4.1在监理与相关服务范围内，委托人和承包人提出的意见和要求，监理人应及时提出处置意见。当委托人与承包人之间发生合同争议时，监理人应协助委托人、承包人协商解决。</w:t>
      </w:r>
    </w:p>
    <w:p w14:paraId="05B7E4E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2.4.2当委托人与承包人之间的合同争议提交仲裁机构仲裁或人民法院审理时，监理人应提供必要的证明资料。</w:t>
      </w:r>
    </w:p>
    <w:p w14:paraId="4EAC6785">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2.4.3监理人应在专用条件约定的授权范围内，处理委托人与承包人所签订合同的变更事宜。如果变更超过授权范围，应以书面形式报委托人批准。</w:t>
      </w:r>
    </w:p>
    <w:p w14:paraId="52960E8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在紧急情况下，为了保护财产和人身安全，监理人所发出的指令未能事先报委托人批准时，应在发出指令后的24小时内以书面形式报委托人。</w:t>
      </w:r>
    </w:p>
    <w:p w14:paraId="32FAE06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2.4.4除专用条件另有约定外，监理人发现承包人的人员不能胜任本职工作的，有权要求承包人予以调换。</w:t>
      </w:r>
    </w:p>
    <w:p w14:paraId="3B94765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2.5提交报告</w:t>
      </w:r>
    </w:p>
    <w:p w14:paraId="1435103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监理人应按专用条件约定的种类、时间和份数向委托人提交监理与相关服务的报告。</w:t>
      </w:r>
    </w:p>
    <w:p w14:paraId="3542420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2.6文件资料</w:t>
      </w:r>
    </w:p>
    <w:p w14:paraId="26298E3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在本合同履行期内，监理人应在现场保留工作所用的图纸、报告及记录监理工作的相关文件。工程竣工后应当按照档案管理规定将监理有关文件归档。</w:t>
      </w:r>
    </w:p>
    <w:p w14:paraId="54BDDA6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2.7使用委托人的财产</w:t>
      </w:r>
    </w:p>
    <w:p w14:paraId="68321A2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14:paraId="4CFA917D">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3.委托人的义务</w:t>
      </w:r>
    </w:p>
    <w:p w14:paraId="0D314DF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3.1告知</w:t>
      </w:r>
    </w:p>
    <w:p w14:paraId="23D8252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委托人应在委托人与承包人签订的合同中明确监理人、总监理工程师和授予项目监理机构的权限。如有变更，应及时通知承包人。</w:t>
      </w:r>
    </w:p>
    <w:p w14:paraId="6571B18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3.2提供资料</w:t>
      </w:r>
    </w:p>
    <w:p w14:paraId="4FA76F0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委托人应按照附录B约定，无偿向监理人提供工程有关的资料。在本合同履行过程中，委托人应及时向监理人提供最新的与工程有关的资料。</w:t>
      </w:r>
    </w:p>
    <w:p w14:paraId="6564442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3.3提供工作条件</w:t>
      </w:r>
    </w:p>
    <w:p w14:paraId="12D6BE8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委托人应为监理人完成监理与相关服务提供必要的条件。</w:t>
      </w:r>
    </w:p>
    <w:p w14:paraId="41EB209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3.3.1委托人应按照附录B约定，派遣相应的人员，提供房屋、设备，供监理人无偿使用。</w:t>
      </w:r>
    </w:p>
    <w:p w14:paraId="2746EE3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3.3.2委托人应负责协调工程建设中所有外部关系，为监理人履行本合同提供必要的外部条件。</w:t>
      </w:r>
    </w:p>
    <w:p w14:paraId="79F30B8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3.4委托人代表</w:t>
      </w:r>
    </w:p>
    <w:p w14:paraId="4C439C5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委托人应授权一名熟悉工程情况的代表，负责与监理人联系。委托人应在双方签订本合同后7天内，将委托人代表的姓名和职责书面告知监理人。当委托人更换委托人代表时，应提前7天通知监理人。</w:t>
      </w:r>
    </w:p>
    <w:p w14:paraId="3C3CDCC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3.5委托人意见或要求</w:t>
      </w:r>
    </w:p>
    <w:p w14:paraId="0D62644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在本合同约定的监理与相关服务工作范围内，委托人对承包人的任何意见或要求应通知监理人，由监理人向承包人发出相应指令。</w:t>
      </w:r>
    </w:p>
    <w:p w14:paraId="42270A7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3.6答复</w:t>
      </w:r>
    </w:p>
    <w:p w14:paraId="0101D9B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委托人应在专用条件约定的时间内，对监理人以书面形式提交并要求作出决定的事宜，给予书面答复。逾期未答复的，视为委托人认可。</w:t>
      </w:r>
    </w:p>
    <w:p w14:paraId="00D5F709">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3.7支付</w:t>
      </w:r>
    </w:p>
    <w:p w14:paraId="0EED295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委托人应按合同约定，向监理人支付酬金。</w:t>
      </w:r>
    </w:p>
    <w:p w14:paraId="691C95FF">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4.违约责任</w:t>
      </w:r>
    </w:p>
    <w:p w14:paraId="3EE7BA0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4.1监理人的违约责任</w:t>
      </w:r>
    </w:p>
    <w:p w14:paraId="71152D6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监理人未履行本合同义务。应承担相应的责任。</w:t>
      </w:r>
    </w:p>
    <w:p w14:paraId="769D54B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4.1.1因监理人违反本合同约定给委托人造成损失的，监理人应当赔偿委托人损失。赔偿金额的确定方法在专用条件中约定。监理人承担部分赔偿责任。其承担赔偿金额同双方协商确定。</w:t>
      </w:r>
    </w:p>
    <w:p w14:paraId="7DBE576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4.1.2监理人向委托人的索赔不成立时，监理人应赔偿委托人同此发生的费用。</w:t>
      </w:r>
    </w:p>
    <w:p w14:paraId="783B9F4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4.2委托人的违约责任</w:t>
      </w:r>
    </w:p>
    <w:p w14:paraId="1D153E5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委托人未履行本合同义务的，应承担相应的责任。</w:t>
      </w:r>
    </w:p>
    <w:p w14:paraId="4920496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4.2.1委托人违反本合同约定造成监理人损失的，委托人应予以赔偿。</w:t>
      </w:r>
    </w:p>
    <w:p w14:paraId="5C65312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4.2.2委托人向监理人的索赔不成立时，应赔偿监理人由此引起的费用。</w:t>
      </w:r>
    </w:p>
    <w:p w14:paraId="2E95FC3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4.2.3委托人未能按期支付酬金超过28天，应按专用条件约定支付逾期付款利息。</w:t>
      </w:r>
    </w:p>
    <w:p w14:paraId="4EE9E38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4.3除外责任</w:t>
      </w:r>
    </w:p>
    <w:p w14:paraId="1CDC9C8F">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因非监理的原因，且监理人无过错，发生工程质量事故、安全事故、工期延误等造成的损失，监理人不承担赔偿责任。</w:t>
      </w:r>
    </w:p>
    <w:p w14:paraId="3794387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因不可抗力导致本合同全部或部分不能履行时，双方各自承担其因此而造成的损失、损害。</w:t>
      </w:r>
    </w:p>
    <w:p w14:paraId="67FBB1A5">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5.支付</w:t>
      </w:r>
    </w:p>
    <w:p w14:paraId="3CDCD08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5.1支付货币</w:t>
      </w:r>
    </w:p>
    <w:p w14:paraId="23D34C9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除专用条件另有约定外，酬金均以人民币支付。涉及外币支付的，所采用的货币种类、比例和汇率在专用条件中约定。</w:t>
      </w:r>
    </w:p>
    <w:p w14:paraId="16A9BD59">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5.2支付申请</w:t>
      </w:r>
    </w:p>
    <w:p w14:paraId="3BE84A3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监理人应在本合同约定的每次应付款时间的7天前，向委托人提交支付申请书。支付申请书应当说明当期应付款总额，并列出当期应支付的款项及其金额。</w:t>
      </w:r>
    </w:p>
    <w:p w14:paraId="5B4F6BB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5.3支付酬金</w:t>
      </w:r>
    </w:p>
    <w:p w14:paraId="4142CC5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支付的酬金包括正常工作酬金、附加工作酬金、合理化建议奖励金额及费用。</w:t>
      </w:r>
    </w:p>
    <w:p w14:paraId="0507E54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5.4有争议部分的付款</w:t>
      </w:r>
    </w:p>
    <w:p w14:paraId="79A3717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委托人对监理人提交的支付申请书有异议时，应当在收到监理人提交的支付申请书后7天内，以书面形式向监理人发出异议通知。无异议部分的款项应按期支付，有异议部分的款项按第7条约定办理。</w:t>
      </w:r>
    </w:p>
    <w:p w14:paraId="5AAFD764">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6.合同生效、变更、暂停、解除与终止</w:t>
      </w:r>
    </w:p>
    <w:p w14:paraId="0AE3674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6.1生效</w:t>
      </w:r>
    </w:p>
    <w:p w14:paraId="36FE4F8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除法律另有规定或者专用条件另有约定外，委托人和监理人的法定代表人或其授权代理人在协议书上签字并盖单位章后本合同生效。</w:t>
      </w:r>
    </w:p>
    <w:p w14:paraId="53C3C32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6.2变更</w:t>
      </w:r>
    </w:p>
    <w:p w14:paraId="10A64C2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6.2.1任何一方提出变更请求时，双方经协商一致后可进行变更。</w:t>
      </w:r>
    </w:p>
    <w:p w14:paraId="7AC4B64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14:paraId="44BEAD7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6.2.3合同生效后，如果实际情况发生变化使得监理人不能完成全部或部分工作时，监理应立即通知委托人。除不可抗力外，其善后工作以及恢复服务的准备工作应为附加工作，附加工作酬金的确定方法在专用条件中约定。监理人用于恢复服务的准备时间不应超过28天。</w:t>
      </w:r>
    </w:p>
    <w:p w14:paraId="3D6E5E8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6.2.4合同签订后，遇有与工程相关的法律法规、标准颁布或修订的，双方应遵照执行。由此引起监理与相关服务的范围、时间、酬金变化的，双方应通过协商进行相应调整。</w:t>
      </w:r>
    </w:p>
    <w:p w14:paraId="1A088B19">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6.2.5因非监理人原因造成工程概算投资额或建筑安装工程费增加时，正常正常酬金应作相应调整。调整方法在专用条件中约定。</w:t>
      </w:r>
    </w:p>
    <w:p w14:paraId="2B63872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6.2.6因工程规模、监理范围的变化导致监理人的正常工作量减少时，正常工作酬金应作相应调。调整方法在专用条件中约定。</w:t>
      </w:r>
    </w:p>
    <w:p w14:paraId="59591E5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6.3暂停与解除</w:t>
      </w:r>
    </w:p>
    <w:p w14:paraId="2F57F0A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除双方协商一致可以解除本合同外，当一方无正当理由未履行本合同约定的义务时，另一方可以根据本合同约定暂停履行本合同直至解除本合同。</w:t>
      </w:r>
    </w:p>
    <w:p w14:paraId="63114E59">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6.3.1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13769D7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因解除本合同或解除监理人的部分义务导致监理人遭受的损失，除依法可以免除责任的情况外，应由委托人予以补偿，补偿金额由双方协商确定。</w:t>
      </w:r>
    </w:p>
    <w:p w14:paraId="5D1C5B4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解除本合同的协议必须采取书面形式，协议未达成之前，本合同仍然有效。</w:t>
      </w:r>
    </w:p>
    <w:p w14:paraId="534385B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6.3.2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2C8CAF1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暂停部分监理与相关服务时间超过182天，监理人可发出解除本合同约定的该部分义务的通知；暂停全部工作时间超过182天，监理人可发出解除本合同的通知，本合同自通知到达委托时解除。委托人应将监理与相关服务的酬金支付至本合同解除日，具应承担第4.2款约定的责任。</w:t>
      </w:r>
    </w:p>
    <w:p w14:paraId="51C1573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6.3.3当监理人无正当理由未履行本合同约定的义务时，委托人应通知监理人限期改正。若委托人在监理人接到通知后的7天内未收到监理人书面形式的合理解除，则可在7天内发出解除本合同的通知，自通知到达监理人时本合同解除。委托人应将监理与相关服务的酬金支付至限期改正通知到达监理人之日，但监理人应承担第4.1款约定的责任。</w:t>
      </w:r>
    </w:p>
    <w:p w14:paraId="0D169BF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6.3.4监理人在专用条件5.3中约定的支付之日起28天后仍未收到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14:paraId="1CFE80F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6.3.5因不可抗力致使本合同部分或全部不能履行时，一方应立即通知另一方，可暂停或解除本合同。</w:t>
      </w:r>
    </w:p>
    <w:p w14:paraId="2B3B5F4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6.3.6本合同解除后，本合同约定的有关结算、清理、争议解决方式的条件依然有效。</w:t>
      </w:r>
    </w:p>
    <w:p w14:paraId="4156B4A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6.4终止</w:t>
      </w:r>
    </w:p>
    <w:p w14:paraId="5F1D38C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以下条件全部满足时，本合同即告终止：</w:t>
      </w:r>
    </w:p>
    <w:p w14:paraId="52D6388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（1）监理人完成本合同约定的全部工作；</w:t>
      </w:r>
    </w:p>
    <w:p w14:paraId="23F9F5F9">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（2）委托人与监理人结清并支付全部酬金。</w:t>
      </w:r>
    </w:p>
    <w:p w14:paraId="183A97D5">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7.争议解决</w:t>
      </w:r>
    </w:p>
    <w:p w14:paraId="1525E8A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7.1协商</w:t>
      </w:r>
    </w:p>
    <w:p w14:paraId="14A740C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双方应本着诚信原则协商解决彼此间的争议。</w:t>
      </w:r>
    </w:p>
    <w:p w14:paraId="0819CB74">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7.2调解</w:t>
      </w:r>
    </w:p>
    <w:p w14:paraId="7E2F9BF7">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如果双方不能在14天内或双方商定的其他时间内解决本合同争议，可以将其提交给专用条件约定的事后达到协议的调解人进行调解。</w:t>
      </w:r>
    </w:p>
    <w:p w14:paraId="2B2E05E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7.3仲裁或诉讼</w:t>
      </w:r>
    </w:p>
    <w:p w14:paraId="45478C8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双方均有权不经调解直接向专用条件约定的仲裁机构申请仲裁或向有管辖权的人民法院提起诉讼。</w:t>
      </w:r>
    </w:p>
    <w:p w14:paraId="5615A6B6">
      <w:pPr>
        <w:ind w:firstLine="539" w:firstLineChars="179"/>
        <w:rPr>
          <w:rFonts w:hint="eastAsia" w:ascii="仿宋" w:hAnsi="仿宋" w:eastAsia="仿宋" w:cs="仿宋"/>
          <w:b/>
          <w:sz w:val="30"/>
          <w:szCs w:val="30"/>
          <w:highlight w:val="none"/>
        </w:rPr>
      </w:pPr>
      <w:r>
        <w:rPr>
          <w:rFonts w:hint="eastAsia" w:ascii="仿宋" w:hAnsi="仿宋" w:eastAsia="仿宋" w:cs="仿宋"/>
          <w:b/>
          <w:sz w:val="30"/>
          <w:szCs w:val="30"/>
          <w:highlight w:val="none"/>
        </w:rPr>
        <w:t>8.其他</w:t>
      </w:r>
    </w:p>
    <w:p w14:paraId="26A28753">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8.1外出考察费用</w:t>
      </w:r>
    </w:p>
    <w:p w14:paraId="28828158">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经委托人同意，监理人员外出考察发生的费用由委托人审核后支付。</w:t>
      </w:r>
    </w:p>
    <w:p w14:paraId="37313B7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8.2检测费用</w:t>
      </w:r>
    </w:p>
    <w:p w14:paraId="0CFDAC8D">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委托人要求监理人进行的材料和设备检测所发生的费用，由委托人支付，支付时间在专用条件中约定。</w:t>
      </w:r>
    </w:p>
    <w:p w14:paraId="23C62AB5">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8.3咨询费用</w:t>
      </w:r>
    </w:p>
    <w:p w14:paraId="7BCBA5BB">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经委托人同意，根据工程需要由监理人组织的相关咨询论证会以及聘请相关专家等发生的费用由委托人支付，支付时间在专用条件中约定。</w:t>
      </w:r>
    </w:p>
    <w:p w14:paraId="4C74157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8.4奖励</w:t>
      </w:r>
    </w:p>
    <w:p w14:paraId="61BD36F6">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监理人在服务过程中提出的合理化建议，使委托人获得经济效益的，双方在专用条件中约定奖励金额的确定方法。奖励金额在合理化建议被采纳后，与最近一期的正常工作酬金同期支付。</w:t>
      </w:r>
    </w:p>
    <w:p w14:paraId="7A07E552">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8.5守法诚信</w:t>
      </w:r>
    </w:p>
    <w:p w14:paraId="481C2B8C">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监理人及其工作人员不得从与实施工程有关的第三方处获得任何经济利益。</w:t>
      </w:r>
    </w:p>
    <w:p w14:paraId="3043B25A">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8.6保密</w:t>
      </w:r>
    </w:p>
    <w:p w14:paraId="2C34FABE">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双方不得泄露对方申明的保密资料，亦不得泄露与实施工程有关的第三方所提供的保密资料，保密事项在专用条件中约定。</w:t>
      </w:r>
    </w:p>
    <w:p w14:paraId="35A279A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8.7通知</w:t>
      </w:r>
    </w:p>
    <w:p w14:paraId="7FB7F670">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本合同涉及的通知均应当采用书面形式，并在送达对方时生效，收件人应书面签收。</w:t>
      </w:r>
    </w:p>
    <w:p w14:paraId="33CF9691">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8.8著作权</w:t>
      </w:r>
    </w:p>
    <w:p w14:paraId="0DC67CD5">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监理人其编制的文件拥有著作权。</w:t>
      </w:r>
    </w:p>
    <w:p w14:paraId="0309A865">
      <w:pPr>
        <w:ind w:firstLine="537" w:firstLineChars="179"/>
        <w:rPr>
          <w:rFonts w:hint="eastAsia" w:ascii="仿宋" w:hAnsi="仿宋" w:eastAsia="仿宋" w:cs="仿宋"/>
          <w:sz w:val="30"/>
          <w:szCs w:val="30"/>
          <w:highlight w:val="none"/>
        </w:rPr>
      </w:pPr>
      <w:r>
        <w:rPr>
          <w:rFonts w:hint="eastAsia" w:ascii="仿宋" w:hAnsi="仿宋" w:eastAsia="仿宋" w:cs="仿宋"/>
          <w:sz w:val="30"/>
          <w:szCs w:val="30"/>
          <w:highlight w:val="none"/>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14:paraId="7448C1FC">
      <w:pPr>
        <w:ind w:firstLine="537" w:firstLineChars="179"/>
        <w:rPr>
          <w:rFonts w:hint="eastAsia" w:ascii="仿宋" w:hAnsi="仿宋" w:eastAsia="仿宋" w:cs="仿宋"/>
          <w:sz w:val="30"/>
          <w:szCs w:val="30"/>
          <w:highlight w:val="none"/>
        </w:rPr>
      </w:pPr>
    </w:p>
    <w:p w14:paraId="5B40FF33">
      <w:pPr>
        <w:ind w:firstLine="537" w:firstLineChars="179"/>
        <w:rPr>
          <w:rFonts w:hint="eastAsia" w:ascii="仿宋" w:hAnsi="仿宋" w:eastAsia="仿宋" w:cs="仿宋"/>
          <w:sz w:val="30"/>
          <w:szCs w:val="30"/>
          <w:highlight w:val="none"/>
        </w:rPr>
      </w:pPr>
    </w:p>
    <w:p w14:paraId="5EA2C93A">
      <w:pPr>
        <w:ind w:firstLine="537" w:firstLineChars="179"/>
        <w:rPr>
          <w:rFonts w:hint="eastAsia" w:ascii="仿宋" w:hAnsi="仿宋" w:eastAsia="仿宋" w:cs="仿宋"/>
          <w:sz w:val="30"/>
          <w:szCs w:val="30"/>
          <w:highlight w:val="none"/>
        </w:rPr>
      </w:pPr>
    </w:p>
    <w:p w14:paraId="0AD31ED8">
      <w:pPr>
        <w:ind w:firstLine="537" w:firstLineChars="179"/>
        <w:rPr>
          <w:rFonts w:hint="eastAsia" w:ascii="仿宋" w:hAnsi="仿宋" w:eastAsia="仿宋" w:cs="仿宋"/>
          <w:sz w:val="30"/>
          <w:szCs w:val="30"/>
          <w:highlight w:val="none"/>
        </w:rPr>
      </w:pPr>
    </w:p>
    <w:p w14:paraId="5E4E0767">
      <w:pPr>
        <w:ind w:firstLine="537" w:firstLineChars="179"/>
        <w:rPr>
          <w:rFonts w:hint="eastAsia" w:ascii="仿宋" w:hAnsi="仿宋" w:eastAsia="仿宋" w:cs="仿宋"/>
          <w:sz w:val="30"/>
          <w:szCs w:val="30"/>
          <w:highlight w:val="none"/>
        </w:rPr>
      </w:pPr>
    </w:p>
    <w:p w14:paraId="5F25F52B">
      <w:pPr>
        <w:ind w:firstLine="537" w:firstLineChars="179"/>
        <w:rPr>
          <w:rFonts w:hint="eastAsia" w:ascii="仿宋" w:hAnsi="仿宋" w:eastAsia="仿宋" w:cs="仿宋"/>
          <w:sz w:val="30"/>
          <w:szCs w:val="30"/>
          <w:highlight w:val="none"/>
        </w:rPr>
      </w:pPr>
    </w:p>
    <w:p w14:paraId="037C35D7">
      <w:pPr>
        <w:ind w:firstLine="537" w:firstLineChars="179"/>
        <w:rPr>
          <w:rFonts w:hint="eastAsia" w:ascii="仿宋" w:hAnsi="仿宋" w:eastAsia="仿宋" w:cs="仿宋"/>
          <w:sz w:val="30"/>
          <w:szCs w:val="30"/>
          <w:highlight w:val="none"/>
        </w:rPr>
      </w:pPr>
    </w:p>
    <w:p w14:paraId="59E39D31">
      <w:pPr>
        <w:ind w:firstLine="537" w:firstLineChars="179"/>
        <w:rPr>
          <w:rFonts w:hint="eastAsia" w:ascii="仿宋" w:hAnsi="仿宋" w:eastAsia="仿宋" w:cs="仿宋"/>
          <w:sz w:val="30"/>
          <w:szCs w:val="30"/>
          <w:highlight w:val="none"/>
        </w:rPr>
      </w:pPr>
    </w:p>
    <w:p w14:paraId="2072AFC0">
      <w:pPr>
        <w:ind w:firstLine="537" w:firstLineChars="179"/>
        <w:rPr>
          <w:rFonts w:hint="eastAsia" w:ascii="仿宋" w:hAnsi="仿宋" w:eastAsia="仿宋" w:cs="仿宋"/>
          <w:sz w:val="30"/>
          <w:szCs w:val="30"/>
          <w:highlight w:val="none"/>
        </w:rPr>
      </w:pPr>
    </w:p>
    <w:p w14:paraId="53DF65B7">
      <w:pPr>
        <w:ind w:firstLine="537" w:firstLineChars="179"/>
        <w:rPr>
          <w:rFonts w:hint="eastAsia" w:ascii="仿宋" w:hAnsi="仿宋" w:eastAsia="仿宋" w:cs="仿宋"/>
          <w:sz w:val="30"/>
          <w:szCs w:val="30"/>
          <w:highlight w:val="none"/>
        </w:rPr>
      </w:pPr>
    </w:p>
    <w:p w14:paraId="04BFE5FF">
      <w:pPr>
        <w:ind w:firstLine="537" w:firstLineChars="179"/>
        <w:rPr>
          <w:rFonts w:hint="eastAsia" w:ascii="仿宋" w:hAnsi="仿宋" w:eastAsia="仿宋" w:cs="仿宋"/>
          <w:sz w:val="30"/>
          <w:szCs w:val="30"/>
          <w:highlight w:val="none"/>
        </w:rPr>
      </w:pPr>
    </w:p>
    <w:p w14:paraId="687079E3">
      <w:pPr>
        <w:ind w:firstLine="537" w:firstLineChars="179"/>
        <w:rPr>
          <w:rFonts w:hint="eastAsia" w:ascii="仿宋" w:hAnsi="仿宋" w:eastAsia="仿宋" w:cs="仿宋"/>
          <w:sz w:val="30"/>
          <w:szCs w:val="30"/>
          <w:highlight w:val="none"/>
        </w:rPr>
      </w:pPr>
    </w:p>
    <w:p w14:paraId="662A8F3D">
      <w:pPr>
        <w:ind w:firstLine="537" w:firstLineChars="179"/>
        <w:rPr>
          <w:rFonts w:hint="eastAsia" w:ascii="仿宋" w:hAnsi="仿宋" w:eastAsia="仿宋" w:cs="仿宋"/>
          <w:sz w:val="30"/>
          <w:szCs w:val="30"/>
          <w:highlight w:val="none"/>
        </w:rPr>
      </w:pPr>
    </w:p>
    <w:p w14:paraId="17F17A77">
      <w:pPr>
        <w:rPr>
          <w:rFonts w:hint="eastAsia" w:ascii="仿宋" w:hAnsi="仿宋" w:eastAsia="仿宋" w:cs="仿宋"/>
          <w:b/>
          <w:sz w:val="48"/>
          <w:szCs w:val="48"/>
          <w:highlight w:val="none"/>
        </w:rPr>
      </w:pPr>
      <w:r>
        <w:rPr>
          <w:rFonts w:hint="eastAsia" w:ascii="仿宋" w:hAnsi="仿宋" w:eastAsia="仿宋" w:cs="仿宋"/>
          <w:b/>
          <w:sz w:val="48"/>
          <w:szCs w:val="48"/>
          <w:highlight w:val="none"/>
        </w:rPr>
        <w:br w:type="page"/>
      </w:r>
    </w:p>
    <w:p w14:paraId="61F98FC0">
      <w:pPr>
        <w:ind w:firstLine="863" w:firstLineChars="179"/>
        <w:jc w:val="center"/>
        <w:rPr>
          <w:rFonts w:hint="eastAsia" w:ascii="仿宋" w:hAnsi="仿宋" w:eastAsia="仿宋" w:cs="仿宋"/>
          <w:b/>
          <w:sz w:val="48"/>
          <w:szCs w:val="48"/>
          <w:highlight w:val="none"/>
        </w:rPr>
      </w:pPr>
      <w:r>
        <w:rPr>
          <w:rFonts w:hint="eastAsia" w:ascii="仿宋" w:hAnsi="仿宋" w:eastAsia="仿宋" w:cs="仿宋"/>
          <w:b/>
          <w:sz w:val="48"/>
          <w:szCs w:val="48"/>
          <w:highlight w:val="none"/>
        </w:rPr>
        <w:t>第三部分  专用条件</w:t>
      </w:r>
    </w:p>
    <w:p w14:paraId="7181774E">
      <w:pPr>
        <w:ind w:firstLine="537" w:firstLineChars="179"/>
        <w:rPr>
          <w:rFonts w:hint="eastAsia" w:ascii="仿宋" w:hAnsi="仿宋" w:eastAsia="仿宋" w:cs="仿宋"/>
          <w:sz w:val="30"/>
          <w:szCs w:val="30"/>
          <w:highlight w:val="none"/>
        </w:rPr>
      </w:pPr>
    </w:p>
    <w:p w14:paraId="2F6FF301">
      <w:pPr>
        <w:ind w:firstLine="575" w:firstLineChars="179"/>
        <w:rPr>
          <w:rFonts w:hint="eastAsia" w:ascii="仿宋" w:hAnsi="仿宋" w:eastAsia="仿宋" w:cs="仿宋"/>
          <w:b/>
          <w:sz w:val="32"/>
          <w:szCs w:val="32"/>
          <w:highlight w:val="none"/>
        </w:rPr>
      </w:pPr>
      <w:r>
        <w:rPr>
          <w:rFonts w:hint="eastAsia" w:ascii="仿宋" w:hAnsi="仿宋" w:eastAsia="仿宋" w:cs="仿宋"/>
          <w:b/>
          <w:sz w:val="32"/>
          <w:szCs w:val="32"/>
          <w:highlight w:val="none"/>
        </w:rPr>
        <w:t>1.定义与解释</w:t>
      </w:r>
    </w:p>
    <w:p w14:paraId="649C89FF">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1.2解释</w:t>
      </w:r>
    </w:p>
    <w:p w14:paraId="2AB9DB19">
      <w:pPr>
        <w:ind w:firstLine="572" w:firstLineChars="179"/>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1.2.1本合同文件除使用中文外，还可用</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w:t>
      </w:r>
    </w:p>
    <w:p w14:paraId="6EEB447E">
      <w:pPr>
        <w:ind w:firstLine="572" w:firstLineChars="179"/>
        <w:rPr>
          <w:rFonts w:hint="eastAsia" w:ascii="仿宋" w:hAnsi="仿宋" w:eastAsia="仿宋" w:cs="仿宋"/>
          <w:sz w:val="28"/>
          <w:szCs w:val="28"/>
          <w:highlight w:val="none"/>
        </w:rPr>
      </w:pPr>
      <w:r>
        <w:rPr>
          <w:rFonts w:hint="eastAsia" w:ascii="仿宋" w:hAnsi="仿宋" w:eastAsia="仿宋" w:cs="仿宋"/>
          <w:sz w:val="32"/>
          <w:szCs w:val="32"/>
          <w:highlight w:val="none"/>
        </w:rPr>
        <w:t>1.2.2约定本合同文件的解释顺序为：</w:t>
      </w:r>
      <w:r>
        <w:rPr>
          <w:rFonts w:hint="eastAsia" w:ascii="仿宋" w:hAnsi="仿宋" w:eastAsia="仿宋" w:cs="仿宋"/>
          <w:sz w:val="28"/>
          <w:szCs w:val="28"/>
          <w:highlight w:val="none"/>
          <w:u w:val="single"/>
        </w:rPr>
        <w:t xml:space="preserve">按第一部分第三条 </w:t>
      </w:r>
      <w:r>
        <w:rPr>
          <w:rFonts w:hint="eastAsia" w:ascii="仿宋" w:hAnsi="仿宋" w:eastAsia="仿宋" w:cs="仿宋"/>
          <w:sz w:val="28"/>
          <w:szCs w:val="28"/>
          <w:highlight w:val="none"/>
        </w:rPr>
        <w:t>。</w:t>
      </w:r>
    </w:p>
    <w:p w14:paraId="094B85A0">
      <w:pPr>
        <w:ind w:firstLine="575" w:firstLineChars="179"/>
        <w:rPr>
          <w:rFonts w:hint="eastAsia" w:ascii="仿宋" w:hAnsi="仿宋" w:eastAsia="仿宋" w:cs="仿宋"/>
          <w:b/>
          <w:sz w:val="32"/>
          <w:szCs w:val="32"/>
          <w:highlight w:val="none"/>
        </w:rPr>
      </w:pPr>
      <w:r>
        <w:rPr>
          <w:rFonts w:hint="eastAsia" w:ascii="仿宋" w:hAnsi="仿宋" w:eastAsia="仿宋" w:cs="仿宋"/>
          <w:b/>
          <w:sz w:val="32"/>
          <w:szCs w:val="32"/>
          <w:highlight w:val="none"/>
        </w:rPr>
        <w:t>2.监理人义务</w:t>
      </w:r>
    </w:p>
    <w:p w14:paraId="5904ED13">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2.1监理的范围和内容</w:t>
      </w:r>
    </w:p>
    <w:p w14:paraId="6F6BAF89">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2.1.1监理范围包括：</w:t>
      </w:r>
      <w:r>
        <w:rPr>
          <w:rFonts w:hint="eastAsia" w:ascii="仿宋" w:hAnsi="仿宋" w:eastAsia="仿宋" w:cs="仿宋"/>
          <w:b/>
          <w:sz w:val="28"/>
          <w:szCs w:val="28"/>
          <w:highlight w:val="none"/>
          <w:u w:val="single"/>
        </w:rPr>
        <w:t>该工程施工阶段质量、进度、费用控制；安全生产监督管理、合同、信息协调管理及组织协调工作。</w:t>
      </w:r>
    </w:p>
    <w:p w14:paraId="40FAAC97">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2.1.2监理工作内容还包括：</w:t>
      </w:r>
      <w:r>
        <w:rPr>
          <w:rFonts w:hint="eastAsia" w:ascii="仿宋" w:hAnsi="仿宋" w:eastAsia="仿宋" w:cs="仿宋"/>
          <w:b/>
          <w:sz w:val="28"/>
          <w:szCs w:val="28"/>
          <w:highlight w:val="none"/>
          <w:u w:val="single"/>
        </w:rPr>
        <w:t>通用条款中监理人的义务所含内容。</w:t>
      </w:r>
    </w:p>
    <w:p w14:paraId="6473FC88">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2.2监理与相关服务依据</w:t>
      </w:r>
    </w:p>
    <w:p w14:paraId="10AA9068">
      <w:pPr>
        <w:tabs>
          <w:tab w:val="left" w:pos="1080"/>
        </w:tabs>
        <w:spacing w:line="600" w:lineRule="exact"/>
        <w:ind w:firstLine="960" w:firstLineChars="300"/>
        <w:rPr>
          <w:rFonts w:hint="eastAsia" w:ascii="仿宋" w:hAnsi="仿宋" w:eastAsia="仿宋" w:cs="仿宋"/>
          <w:b/>
          <w:spacing w:val="4"/>
          <w:sz w:val="28"/>
          <w:szCs w:val="28"/>
          <w:highlight w:val="none"/>
          <w:u w:val="single"/>
        </w:rPr>
      </w:pPr>
      <w:r>
        <w:rPr>
          <w:rFonts w:hint="eastAsia" w:ascii="仿宋" w:hAnsi="仿宋" w:eastAsia="仿宋" w:cs="仿宋"/>
          <w:sz w:val="32"/>
          <w:szCs w:val="32"/>
          <w:highlight w:val="none"/>
        </w:rPr>
        <w:t>2.2.1监理依据包括：</w:t>
      </w:r>
      <w:r>
        <w:rPr>
          <w:rFonts w:hint="eastAsia" w:ascii="仿宋" w:hAnsi="仿宋" w:eastAsia="仿宋" w:cs="仿宋"/>
          <w:b/>
          <w:sz w:val="28"/>
          <w:szCs w:val="28"/>
          <w:highlight w:val="none"/>
          <w:u w:val="single"/>
        </w:rPr>
        <w:t>国家现行的有关建设法规、陕西省及榆林市有关建设工程文件、规定；工程建设标准强制性条文；与本工程有关的标准、规范；工程施工图纸、标准图集及相关的施工合同、监理合同。</w:t>
      </w:r>
    </w:p>
    <w:p w14:paraId="06D588A5">
      <w:pPr>
        <w:ind w:firstLine="572" w:firstLineChars="179"/>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2.2.2相关服务依据包括：</w:t>
      </w:r>
      <w:r>
        <w:rPr>
          <w:rFonts w:hint="eastAsia" w:ascii="仿宋" w:hAnsi="仿宋" w:eastAsia="仿宋" w:cs="仿宋"/>
          <w:sz w:val="32"/>
          <w:szCs w:val="32"/>
          <w:highlight w:val="none"/>
          <w:u w:val="single"/>
        </w:rPr>
        <w:t xml:space="preserve">   监理合同   </w:t>
      </w:r>
      <w:r>
        <w:rPr>
          <w:rFonts w:hint="eastAsia" w:ascii="仿宋" w:hAnsi="仿宋" w:eastAsia="仿宋" w:cs="仿宋"/>
          <w:sz w:val="32"/>
          <w:szCs w:val="32"/>
          <w:highlight w:val="none"/>
        </w:rPr>
        <w:t>。</w:t>
      </w:r>
    </w:p>
    <w:p w14:paraId="1E2F15EA">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2.3项目监理机构和人员</w:t>
      </w:r>
    </w:p>
    <w:p w14:paraId="3131D258">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2.3.4更换监理人员的其他情形：</w:t>
      </w:r>
      <w:r>
        <w:rPr>
          <w:rFonts w:hint="eastAsia" w:ascii="仿宋" w:hAnsi="仿宋" w:eastAsia="仿宋" w:cs="仿宋"/>
          <w:sz w:val="32"/>
          <w:szCs w:val="32"/>
          <w:highlight w:val="none"/>
          <w:u w:val="single"/>
        </w:rPr>
        <w:t xml:space="preserve"> 按通用条款执行   </w:t>
      </w:r>
    </w:p>
    <w:p w14:paraId="57F112F1">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2.4履行职责</w:t>
      </w:r>
    </w:p>
    <w:p w14:paraId="428CD007">
      <w:pPr>
        <w:ind w:firstLine="572" w:firstLineChars="179"/>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2.4.3对监理人的授权范围：</w:t>
      </w:r>
      <w:r>
        <w:rPr>
          <w:rFonts w:hint="eastAsia" w:ascii="仿宋" w:hAnsi="仿宋" w:eastAsia="仿宋" w:cs="仿宋"/>
          <w:sz w:val="32"/>
          <w:szCs w:val="32"/>
          <w:highlight w:val="none"/>
          <w:u w:val="single"/>
        </w:rPr>
        <w:t xml:space="preserve"> 监理范围内所有监理工作                     </w:t>
      </w:r>
    </w:p>
    <w:p w14:paraId="26FA569B">
      <w:pPr>
        <w:rPr>
          <w:rFonts w:hint="eastAsia" w:ascii="仿宋" w:hAnsi="仿宋" w:eastAsia="仿宋" w:cs="仿宋"/>
          <w:sz w:val="32"/>
          <w:szCs w:val="32"/>
          <w:highlight w:val="none"/>
        </w:rPr>
      </w:pPr>
      <w:r>
        <w:rPr>
          <w:rFonts w:hint="eastAsia" w:ascii="仿宋" w:hAnsi="仿宋" w:eastAsia="仿宋" w:cs="仿宋"/>
          <w:sz w:val="32"/>
          <w:szCs w:val="32"/>
          <w:highlight w:val="none"/>
        </w:rPr>
        <w:t>在涉及工程延期</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天内和（或）金额</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万元内的变更，监理人不需请求委托人即可向承包人发布变更通知。</w:t>
      </w:r>
    </w:p>
    <w:p w14:paraId="0EF7E518">
      <w:pPr>
        <w:ind w:firstLine="572" w:firstLineChars="179"/>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2.4监理人有权要求承包人调换其他人员的限制条件：</w:t>
      </w:r>
    </w:p>
    <w:p w14:paraId="5E9D8796">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u w:val="single"/>
        </w:rPr>
        <w:t xml:space="preserve"> 向委托人提出书面报告应征得委托人同意</w:t>
      </w:r>
      <w:r>
        <w:rPr>
          <w:rFonts w:hint="eastAsia" w:ascii="仿宋" w:hAnsi="仿宋" w:eastAsia="仿宋" w:cs="仿宋"/>
          <w:sz w:val="32"/>
          <w:szCs w:val="32"/>
          <w:highlight w:val="none"/>
        </w:rPr>
        <w:t>。</w:t>
      </w:r>
    </w:p>
    <w:p w14:paraId="0AE2915E">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2.5提交报告</w:t>
      </w:r>
    </w:p>
    <w:p w14:paraId="422285B5">
      <w:pPr>
        <w:ind w:firstLine="572" w:firstLineChars="179"/>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监理人应提交报告的种类（包括监理规划、监理月报及约定的专项报告）、时间和份数：</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u w:val="single"/>
          <w:lang w:val="en-US" w:eastAsia="zh-CN"/>
        </w:rPr>
        <w:t xml:space="preserve">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14:paraId="2DB28811">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2.7使用委托人的财产</w:t>
      </w:r>
    </w:p>
    <w:p w14:paraId="47533909">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附录B中由委托人无偿提供的房屋、设备的所有权属于： </w:t>
      </w:r>
    </w:p>
    <w:p w14:paraId="37C5479D">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u w:val="single"/>
        </w:rPr>
        <w:t xml:space="preserve">    工程完工后移交原产权单位</w:t>
      </w:r>
    </w:p>
    <w:p w14:paraId="36566D44">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监理人应在本合同终止后</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天内移交委托人无偿提供的房屋、设备，移交的时间和方式为：</w:t>
      </w:r>
      <w:r>
        <w:rPr>
          <w:rFonts w:hint="eastAsia" w:ascii="仿宋" w:hAnsi="仿宋" w:eastAsia="仿宋" w:cs="仿宋"/>
          <w:sz w:val="32"/>
          <w:szCs w:val="32"/>
          <w:highlight w:val="none"/>
          <w:u w:val="single"/>
        </w:rPr>
        <w:t xml:space="preserve"> 档案移交  </w:t>
      </w:r>
      <w:r>
        <w:rPr>
          <w:rFonts w:hint="eastAsia" w:ascii="仿宋" w:hAnsi="仿宋" w:eastAsia="仿宋" w:cs="仿宋"/>
          <w:sz w:val="32"/>
          <w:szCs w:val="32"/>
          <w:highlight w:val="none"/>
        </w:rPr>
        <w:t>。</w:t>
      </w:r>
    </w:p>
    <w:p w14:paraId="7AE40A1C">
      <w:pPr>
        <w:ind w:firstLine="575" w:firstLineChars="179"/>
        <w:rPr>
          <w:rFonts w:hint="eastAsia" w:ascii="仿宋" w:hAnsi="仿宋" w:eastAsia="仿宋" w:cs="仿宋"/>
          <w:b/>
          <w:sz w:val="32"/>
          <w:szCs w:val="32"/>
          <w:highlight w:val="none"/>
        </w:rPr>
      </w:pPr>
      <w:r>
        <w:rPr>
          <w:rFonts w:hint="eastAsia" w:ascii="仿宋" w:hAnsi="仿宋" w:eastAsia="仿宋" w:cs="仿宋"/>
          <w:b/>
          <w:sz w:val="32"/>
          <w:szCs w:val="32"/>
          <w:highlight w:val="none"/>
        </w:rPr>
        <w:t>3.委托人义务</w:t>
      </w:r>
    </w:p>
    <w:p w14:paraId="639C3746">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3.4委托人的代表</w:t>
      </w:r>
    </w:p>
    <w:p w14:paraId="55CBF7CF">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委托人的代表为</w:t>
      </w:r>
      <w:r>
        <w:rPr>
          <w:rFonts w:hint="eastAsia" w:ascii="仿宋" w:hAnsi="仿宋" w:eastAsia="仿宋" w:cs="仿宋"/>
          <w:sz w:val="28"/>
          <w:szCs w:val="28"/>
          <w:highlight w:val="none"/>
          <w:u w:val="single"/>
        </w:rPr>
        <w:t xml:space="preserve">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14:paraId="1335665E">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3.6答复</w:t>
      </w:r>
    </w:p>
    <w:p w14:paraId="1A30A4A6">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委托人同意在</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天内，对监理人书面提交并要求做出决定的事宜给予书面答复。</w:t>
      </w:r>
    </w:p>
    <w:p w14:paraId="7F08D378">
      <w:pPr>
        <w:ind w:firstLine="575" w:firstLineChars="179"/>
        <w:rPr>
          <w:rFonts w:hint="eastAsia" w:ascii="仿宋" w:hAnsi="仿宋" w:eastAsia="仿宋" w:cs="仿宋"/>
          <w:b/>
          <w:sz w:val="32"/>
          <w:szCs w:val="32"/>
          <w:highlight w:val="none"/>
        </w:rPr>
      </w:pPr>
      <w:r>
        <w:rPr>
          <w:rFonts w:hint="eastAsia" w:ascii="仿宋" w:hAnsi="仿宋" w:eastAsia="仿宋" w:cs="仿宋"/>
          <w:b/>
          <w:sz w:val="32"/>
          <w:szCs w:val="32"/>
          <w:highlight w:val="none"/>
        </w:rPr>
        <w:t>4.违约责任</w:t>
      </w:r>
    </w:p>
    <w:p w14:paraId="37DF5F10">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4.1监理人的违约责任</w:t>
      </w:r>
    </w:p>
    <w:p w14:paraId="4A249805">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4.1.1监理人赔偿金额按下列方法确定：</w:t>
      </w:r>
    </w:p>
    <w:p w14:paraId="3B4FAB8B">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赔偿金=直接经济损失×正常工作酬金÷工程概算投资额（或建筑安装工程费）</w:t>
      </w:r>
    </w:p>
    <w:p w14:paraId="1BD47CE3">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4.2委托人的违约责任</w:t>
      </w:r>
    </w:p>
    <w:p w14:paraId="098BEB49">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4.2.3委托人逾期付款利息按下列方法确定：</w:t>
      </w:r>
    </w:p>
    <w:p w14:paraId="5D31D2B5">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逾期付款利息=当期应付款总额×银行同期贷款利率×拖延支付天数</w:t>
      </w:r>
    </w:p>
    <w:p w14:paraId="62B974CF">
      <w:pPr>
        <w:ind w:firstLine="575" w:firstLineChars="179"/>
        <w:rPr>
          <w:rFonts w:hint="eastAsia" w:ascii="仿宋" w:hAnsi="仿宋" w:eastAsia="仿宋" w:cs="仿宋"/>
          <w:b/>
          <w:sz w:val="32"/>
          <w:szCs w:val="32"/>
          <w:highlight w:val="none"/>
        </w:rPr>
      </w:pPr>
      <w:r>
        <w:rPr>
          <w:rFonts w:hint="eastAsia" w:ascii="仿宋" w:hAnsi="仿宋" w:eastAsia="仿宋" w:cs="仿宋"/>
          <w:b/>
          <w:sz w:val="32"/>
          <w:szCs w:val="32"/>
          <w:highlight w:val="none"/>
        </w:rPr>
        <w:t>5.支付</w:t>
      </w:r>
    </w:p>
    <w:p w14:paraId="6EC9AA15">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5.1支付货币</w:t>
      </w:r>
    </w:p>
    <w:p w14:paraId="06B00444">
      <w:pPr>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币种为：</w:t>
      </w:r>
      <w:r>
        <w:rPr>
          <w:rFonts w:hint="eastAsia" w:ascii="仿宋" w:hAnsi="仿宋" w:eastAsia="仿宋" w:cs="仿宋"/>
          <w:sz w:val="32"/>
          <w:szCs w:val="32"/>
          <w:highlight w:val="none"/>
          <w:u w:val="single"/>
        </w:rPr>
        <w:t>人民币</w:t>
      </w:r>
      <w:r>
        <w:rPr>
          <w:rFonts w:hint="eastAsia" w:ascii="仿宋" w:hAnsi="仿宋" w:eastAsia="仿宋" w:cs="仿宋"/>
          <w:sz w:val="32"/>
          <w:szCs w:val="32"/>
          <w:highlight w:val="none"/>
        </w:rPr>
        <w:t>，比例为：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，汇率为：</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w:t>
      </w:r>
    </w:p>
    <w:p w14:paraId="65DEA145">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5.3支付酬金</w:t>
      </w:r>
    </w:p>
    <w:p w14:paraId="3E570A4D">
      <w:pPr>
        <w:ind w:firstLine="572" w:firstLineChars="179"/>
        <w:rPr>
          <w:rFonts w:hint="eastAsia" w:ascii="仿宋" w:hAnsi="仿宋" w:eastAsia="仿宋" w:cs="仿宋"/>
          <w:b/>
          <w:sz w:val="32"/>
          <w:szCs w:val="32"/>
          <w:highlight w:val="none"/>
          <w:u w:val="single"/>
          <w:lang w:val="en-US" w:eastAsia="zh-CN"/>
        </w:rPr>
      </w:pPr>
      <w:r>
        <w:rPr>
          <w:rFonts w:hint="eastAsia" w:ascii="仿宋" w:hAnsi="仿宋" w:eastAsia="仿宋" w:cs="仿宋"/>
          <w:sz w:val="32"/>
          <w:szCs w:val="32"/>
          <w:highlight w:val="none"/>
        </w:rPr>
        <w:t>正常工作酬金的支付：</w:t>
      </w:r>
      <w:r>
        <w:rPr>
          <w:rFonts w:hint="eastAsia" w:ascii="仿宋" w:hAnsi="仿宋" w:eastAsia="仿宋" w:cs="仿宋"/>
          <w:b/>
          <w:sz w:val="32"/>
          <w:szCs w:val="32"/>
          <w:highlight w:val="none"/>
          <w:u w:val="single"/>
          <w:lang w:val="en-US" w:eastAsia="zh-CN"/>
        </w:rPr>
        <w:t xml:space="preserve">      </w:t>
      </w:r>
    </w:p>
    <w:p w14:paraId="0E82B975">
      <w:pPr>
        <w:ind w:firstLine="321" w:firstLineChars="100"/>
        <w:rPr>
          <w:rFonts w:hint="eastAsia" w:ascii="仿宋" w:hAnsi="仿宋" w:eastAsia="仿宋" w:cs="仿宋"/>
          <w:b/>
          <w:sz w:val="32"/>
          <w:szCs w:val="32"/>
          <w:highlight w:val="none"/>
        </w:rPr>
      </w:pPr>
      <w:r>
        <w:rPr>
          <w:rFonts w:hint="eastAsia" w:ascii="仿宋" w:hAnsi="仿宋" w:eastAsia="仿宋" w:cs="仿宋"/>
          <w:b/>
          <w:sz w:val="32"/>
          <w:szCs w:val="32"/>
          <w:highlight w:val="none"/>
          <w:u w:val="none"/>
          <w:lang w:val="en-US" w:eastAsia="zh-CN"/>
        </w:rPr>
        <w:t xml:space="preserve"> </w:t>
      </w:r>
      <w:r>
        <w:rPr>
          <w:rFonts w:hint="eastAsia" w:ascii="仿宋" w:hAnsi="仿宋" w:eastAsia="仿宋" w:cs="仿宋"/>
          <w:b/>
          <w:sz w:val="32"/>
          <w:szCs w:val="32"/>
          <w:highlight w:val="none"/>
        </w:rPr>
        <w:t>6.合同生效、变更、暂停、解除与终止</w:t>
      </w:r>
    </w:p>
    <w:p w14:paraId="10BBEE5B">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6.1生效</w:t>
      </w:r>
    </w:p>
    <w:p w14:paraId="1785ED6F">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本合同生效条件：</w:t>
      </w:r>
      <w:r>
        <w:rPr>
          <w:rFonts w:hint="eastAsia" w:ascii="仿宋" w:hAnsi="仿宋" w:eastAsia="仿宋" w:cs="仿宋"/>
          <w:sz w:val="32"/>
          <w:szCs w:val="32"/>
          <w:highlight w:val="none"/>
          <w:u w:val="single"/>
        </w:rPr>
        <w:t xml:space="preserve"> 甲乙双方签字盖章之日起生效</w:t>
      </w:r>
      <w:r>
        <w:rPr>
          <w:rFonts w:hint="eastAsia" w:ascii="仿宋" w:hAnsi="仿宋" w:eastAsia="仿宋" w:cs="仿宋"/>
          <w:sz w:val="32"/>
          <w:szCs w:val="32"/>
          <w:highlight w:val="none"/>
        </w:rPr>
        <w:t>。</w:t>
      </w:r>
    </w:p>
    <w:p w14:paraId="33280303">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6.2变更</w:t>
      </w:r>
    </w:p>
    <w:p w14:paraId="5E0488C6">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6.2.2除不可抗力外，因非监理人原因导致本合同期限延长时，附加工作酬金按下列方法确定：</w:t>
      </w:r>
    </w:p>
    <w:p w14:paraId="253E9F5E">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附加工作酬金=本合同期限延长时间（天）×正常工作酬金÷协议书约定的监理与相关服务期限（天）</w:t>
      </w:r>
    </w:p>
    <w:p w14:paraId="5DDF4AA1">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6.2.3附加工作酬金按下列方法确定：</w:t>
      </w:r>
    </w:p>
    <w:p w14:paraId="7D1C31F0">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附加工作酬金=善后工作及恢复服务的准备工作时间（天）×正常工作酬金÷协议书约定的监理与相关服务期限（天）</w:t>
      </w:r>
    </w:p>
    <w:p w14:paraId="24829DC9">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6.2.5正常工作酬金增加额按下列方法确定：</w:t>
      </w:r>
    </w:p>
    <w:p w14:paraId="00165300">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正常工作酬金增加额=工程投资额或建筑安装工程费增加额×正常工作酬金÷工程概算投资额（或建筑安装工程费）</w:t>
      </w:r>
    </w:p>
    <w:p w14:paraId="22600327">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6.2.6因工程规模、监理范围的变化导致监理人的正常工作量减少时，按减少工作量的比例从协议书约定的正常工作酬金中扣减相同比例的酬金。</w:t>
      </w:r>
    </w:p>
    <w:p w14:paraId="23D71B0D">
      <w:pPr>
        <w:ind w:firstLine="575" w:firstLineChars="179"/>
        <w:rPr>
          <w:rFonts w:hint="eastAsia" w:ascii="仿宋" w:hAnsi="仿宋" w:eastAsia="仿宋" w:cs="仿宋"/>
          <w:b/>
          <w:sz w:val="32"/>
          <w:szCs w:val="32"/>
          <w:highlight w:val="none"/>
        </w:rPr>
      </w:pPr>
      <w:r>
        <w:rPr>
          <w:rFonts w:hint="eastAsia" w:ascii="仿宋" w:hAnsi="仿宋" w:eastAsia="仿宋" w:cs="仿宋"/>
          <w:b/>
          <w:sz w:val="32"/>
          <w:szCs w:val="32"/>
          <w:highlight w:val="none"/>
        </w:rPr>
        <w:t>7.争议解决</w:t>
      </w:r>
    </w:p>
    <w:p w14:paraId="1848EADE">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7.2调解</w:t>
      </w:r>
    </w:p>
    <w:p w14:paraId="2AEF0257">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本合同争议进行调解时，可提交</w:t>
      </w:r>
      <w:r>
        <w:rPr>
          <w:rFonts w:hint="eastAsia" w:ascii="仿宋" w:hAnsi="仿宋" w:eastAsia="仿宋" w:cs="仿宋"/>
          <w:sz w:val="32"/>
          <w:szCs w:val="32"/>
          <w:highlight w:val="none"/>
          <w:u w:val="single"/>
        </w:rPr>
        <w:t xml:space="preserve"> 调解人 </w:t>
      </w:r>
      <w:r>
        <w:rPr>
          <w:rFonts w:hint="eastAsia" w:ascii="仿宋" w:hAnsi="仿宋" w:eastAsia="仿宋" w:cs="仿宋"/>
          <w:sz w:val="32"/>
          <w:szCs w:val="32"/>
          <w:highlight w:val="none"/>
        </w:rPr>
        <w:t>进行调解。</w:t>
      </w:r>
    </w:p>
    <w:p w14:paraId="0DF50E26">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7.3仲裁或诉讼</w:t>
      </w:r>
    </w:p>
    <w:p w14:paraId="40E7B0EF">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合同争议的最终解决方式为下列第</w:t>
      </w:r>
      <w:r>
        <w:rPr>
          <w:rFonts w:hint="eastAsia" w:ascii="仿宋" w:hAnsi="仿宋" w:eastAsia="仿宋" w:cs="仿宋"/>
          <w:b/>
          <w:sz w:val="32"/>
          <w:szCs w:val="32"/>
          <w:highlight w:val="none"/>
          <w:u w:val="single"/>
        </w:rPr>
        <w:t>（2）</w:t>
      </w:r>
      <w:r>
        <w:rPr>
          <w:rFonts w:hint="eastAsia" w:ascii="仿宋" w:hAnsi="仿宋" w:eastAsia="仿宋" w:cs="仿宋"/>
          <w:sz w:val="32"/>
          <w:szCs w:val="32"/>
          <w:highlight w:val="none"/>
        </w:rPr>
        <w:t>种方式：</w:t>
      </w:r>
    </w:p>
    <w:p w14:paraId="330B47C9">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（1）提请</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u w:val="single"/>
          <w:lang w:val="en-US" w:eastAsia="zh-CN"/>
        </w:rPr>
        <w:t>工程所在地</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仲裁委员会进行仲裁。</w:t>
      </w:r>
    </w:p>
    <w:p w14:paraId="3CC24801">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（2）向</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u w:val="single"/>
          <w:lang w:val="en-US" w:eastAsia="zh-CN"/>
        </w:rPr>
        <w:t>工程所在地</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人民法院提起诉讼。</w:t>
      </w:r>
    </w:p>
    <w:p w14:paraId="52FD967E">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8.其他</w:t>
      </w:r>
    </w:p>
    <w:p w14:paraId="203DF62E">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8.2检测费用</w:t>
      </w:r>
    </w:p>
    <w:p w14:paraId="3BF10778">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委托人应在检测工作完成后</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天内支付检测费用。</w:t>
      </w:r>
    </w:p>
    <w:p w14:paraId="2DF487D0">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8.3咨询费用</w:t>
      </w:r>
    </w:p>
    <w:p w14:paraId="3DF23CBF">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委托人应在咨询工作完成后</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天内支付咨询费用。</w:t>
      </w:r>
    </w:p>
    <w:p w14:paraId="038385D8">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8.4奖励</w:t>
      </w:r>
    </w:p>
    <w:p w14:paraId="7ECDE2CB">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合理化建议的奖励金额按下列方法确定为：</w:t>
      </w:r>
    </w:p>
    <w:p w14:paraId="1A4C4ABE">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奖励金额=工程投资节省额×奖励金额的比率；</w:t>
      </w:r>
    </w:p>
    <w:p w14:paraId="542EC0DA">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奖励金额的比率为</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w:t>
      </w:r>
    </w:p>
    <w:p w14:paraId="069229C2">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8.6保密</w:t>
      </w:r>
    </w:p>
    <w:p w14:paraId="774C705C">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委托人申明的保密事项和期限：</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w:t>
      </w:r>
    </w:p>
    <w:p w14:paraId="4495C149">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监理人申明的保密事项和期限：</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w:t>
      </w:r>
    </w:p>
    <w:p w14:paraId="422928E7">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第三方申明的保密事项和期限：</w:t>
      </w:r>
      <w:r>
        <w:rPr>
          <w:rFonts w:hint="eastAsia" w:ascii="仿宋" w:hAnsi="仿宋" w:eastAsia="仿宋" w:cs="仿宋"/>
          <w:sz w:val="32"/>
          <w:szCs w:val="32"/>
          <w:highlight w:val="none"/>
          <w:u w:val="single"/>
        </w:rPr>
        <w:t xml:space="preserve">          /         </w:t>
      </w:r>
      <w:r>
        <w:rPr>
          <w:rFonts w:hint="eastAsia" w:ascii="仿宋" w:hAnsi="仿宋" w:eastAsia="仿宋" w:cs="仿宋"/>
          <w:sz w:val="32"/>
          <w:szCs w:val="32"/>
          <w:highlight w:val="none"/>
        </w:rPr>
        <w:t>。</w:t>
      </w:r>
    </w:p>
    <w:p w14:paraId="7FC6EDD0">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8.8著作权</w:t>
      </w:r>
    </w:p>
    <w:p w14:paraId="19FD9F78">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rPr>
        <w:t>监理人在本合同履行期间及本合同终止后两年内出版涉及本工程的有关监理与相关服务的资料的限制条件：</w:t>
      </w:r>
      <w:r>
        <w:rPr>
          <w:rFonts w:hint="eastAsia" w:ascii="仿宋" w:hAnsi="仿宋" w:eastAsia="仿宋" w:cs="仿宋"/>
          <w:sz w:val="32"/>
          <w:szCs w:val="32"/>
          <w:highlight w:val="none"/>
          <w:u w:val="single"/>
        </w:rPr>
        <w:t xml:space="preserve">  应当征得委托人的同意 </w:t>
      </w:r>
      <w:r>
        <w:rPr>
          <w:rFonts w:hint="eastAsia" w:ascii="仿宋" w:hAnsi="仿宋" w:eastAsia="仿宋" w:cs="仿宋"/>
          <w:sz w:val="32"/>
          <w:szCs w:val="32"/>
          <w:highlight w:val="none"/>
        </w:rPr>
        <w:t>。</w:t>
      </w:r>
    </w:p>
    <w:p w14:paraId="06445F1E">
      <w:pPr>
        <w:ind w:firstLine="572" w:firstLineChars="179"/>
        <w:rPr>
          <w:rFonts w:hint="eastAsia" w:ascii="仿宋" w:hAnsi="仿宋" w:eastAsia="仿宋" w:cs="仿宋"/>
          <w:b/>
          <w:sz w:val="32"/>
          <w:szCs w:val="32"/>
          <w:highlight w:val="none"/>
        </w:rPr>
      </w:pPr>
      <w:r>
        <w:rPr>
          <w:rFonts w:hint="eastAsia" w:ascii="仿宋" w:hAnsi="仿宋" w:eastAsia="仿宋" w:cs="仿宋"/>
          <w:sz w:val="32"/>
          <w:szCs w:val="32"/>
          <w:highlight w:val="none"/>
        </w:rPr>
        <w:t>9.补充条款</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u w:val="single"/>
          <w:lang w:val="en-US" w:eastAsia="zh-CN"/>
        </w:rPr>
        <w:t xml:space="preserve">               </w:t>
      </w:r>
    </w:p>
    <w:p w14:paraId="3B641AE8">
      <w:pPr>
        <w:ind w:firstLine="1699" w:firstLineChars="529"/>
        <w:rPr>
          <w:rFonts w:hint="eastAsia" w:ascii="仿宋" w:hAnsi="仿宋" w:eastAsia="仿宋" w:cs="仿宋"/>
          <w:b/>
          <w:sz w:val="32"/>
          <w:szCs w:val="32"/>
          <w:highlight w:val="none"/>
        </w:rPr>
      </w:pPr>
      <w:r>
        <w:rPr>
          <w:rFonts w:hint="eastAsia" w:ascii="仿宋" w:hAnsi="仿宋" w:eastAsia="仿宋" w:cs="仿宋"/>
          <w:b/>
          <w:sz w:val="32"/>
          <w:szCs w:val="32"/>
          <w:highlight w:val="none"/>
        </w:rPr>
        <w:t>附录A  相关服务的范围和内容</w:t>
      </w:r>
    </w:p>
    <w:p w14:paraId="2652FADD">
      <w:pPr>
        <w:ind w:firstLine="572" w:firstLineChars="179"/>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A-1 勘察阶段：</w:t>
      </w:r>
      <w:r>
        <w:rPr>
          <w:rFonts w:hint="eastAsia" w:ascii="仿宋" w:hAnsi="仿宋" w:eastAsia="仿宋" w:cs="仿宋"/>
          <w:sz w:val="32"/>
          <w:szCs w:val="32"/>
          <w:highlight w:val="none"/>
          <w:u w:val="single"/>
        </w:rPr>
        <w:t xml:space="preserve">      无                             </w:t>
      </w:r>
    </w:p>
    <w:p w14:paraId="1F08F41C">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14:paraId="7FA1CE41">
      <w:pPr>
        <w:ind w:firstLine="572" w:firstLineChars="179"/>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A-2 设计阶段：</w:t>
      </w:r>
      <w:r>
        <w:rPr>
          <w:rFonts w:hint="eastAsia" w:ascii="仿宋" w:hAnsi="仿宋" w:eastAsia="仿宋" w:cs="仿宋"/>
          <w:sz w:val="32"/>
          <w:szCs w:val="32"/>
          <w:highlight w:val="none"/>
          <w:u w:val="single"/>
        </w:rPr>
        <w:t xml:space="preserve">      无                             </w:t>
      </w:r>
    </w:p>
    <w:p w14:paraId="47B73654">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14:paraId="558A7294">
      <w:pPr>
        <w:ind w:firstLine="572" w:firstLineChars="179"/>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A-3 保修阶段：</w:t>
      </w:r>
      <w:r>
        <w:rPr>
          <w:rFonts w:hint="eastAsia" w:ascii="仿宋" w:hAnsi="仿宋" w:eastAsia="仿宋" w:cs="仿宋"/>
          <w:sz w:val="32"/>
          <w:szCs w:val="32"/>
          <w:highlight w:val="none"/>
          <w:u w:val="single"/>
        </w:rPr>
        <w:t xml:space="preserve">  检查和记录建设单位提出的工程质量缺陷，对修复的工程质量进行验收签认，调查分析质量缺陷的原因，并确认责任归属。                                 </w:t>
      </w:r>
    </w:p>
    <w:p w14:paraId="608F84A3">
      <w:pPr>
        <w:ind w:firstLine="572" w:firstLineChars="179"/>
        <w:rPr>
          <w:rFonts w:hint="eastAsia" w:ascii="仿宋" w:hAnsi="仿宋" w:eastAsia="仿宋" w:cs="仿宋"/>
          <w:sz w:val="32"/>
          <w:szCs w:val="32"/>
          <w:highlight w:val="none"/>
        </w:rPr>
      </w:pP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14:paraId="5EA687D7">
      <w:pPr>
        <w:ind w:firstLine="572" w:firstLineChars="179"/>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A-4 其他（专业技术咨询、外部协调工作等）：</w:t>
      </w:r>
      <w:r>
        <w:rPr>
          <w:rFonts w:hint="eastAsia" w:ascii="仿宋" w:hAnsi="仿宋" w:eastAsia="仿宋" w:cs="仿宋"/>
          <w:sz w:val="32"/>
          <w:szCs w:val="32"/>
          <w:highlight w:val="none"/>
          <w:u w:val="single"/>
        </w:rPr>
        <w:t xml:space="preserve">       </w:t>
      </w:r>
    </w:p>
    <w:p w14:paraId="69DD6770">
      <w:pPr>
        <w:pStyle w:val="22"/>
        <w:rPr>
          <w:rFonts w:ascii="Times New Roman" w:hAnsi="Times New Roman" w:eastAsia="仿宋_GB2312"/>
          <w:highlight w:val="none"/>
        </w:rPr>
      </w:pPr>
      <w:r>
        <w:rPr>
          <w:rFonts w:hint="eastAsia" w:ascii="仿宋" w:hAnsi="仿宋" w:eastAsia="仿宋" w:cs="仿宋"/>
          <w:sz w:val="32"/>
          <w:szCs w:val="32"/>
          <w:highlight w:val="none"/>
          <w:u w:val="single"/>
        </w:rPr>
        <w:t xml:space="preserve">               无                          </w:t>
      </w:r>
      <w:r>
        <w:rPr>
          <w:rFonts w:hint="eastAsia" w:ascii="仿宋" w:hAnsi="仿宋" w:eastAsia="仿宋" w:cs="仿宋"/>
          <w:sz w:val="32"/>
          <w:szCs w:val="32"/>
          <w:highlight w:val="none"/>
        </w:rPr>
        <w:t>。</w:t>
      </w:r>
    </w:p>
    <w:p w14:paraId="10111399">
      <w:pPr>
        <w:rPr>
          <w:rFonts w:eastAsia="仿宋_GB2312"/>
          <w:sz w:val="24"/>
          <w:highlight w:val="none"/>
        </w:rPr>
      </w:pPr>
      <w:r>
        <w:rPr>
          <w:rFonts w:eastAsia="仿宋_GB2312"/>
          <w:sz w:val="24"/>
          <w:highlight w:val="none"/>
        </w:rPr>
        <w:br w:type="page"/>
      </w:r>
    </w:p>
    <w:p w14:paraId="1F652D48">
      <w:pPr>
        <w:spacing w:line="360" w:lineRule="auto"/>
        <w:ind w:firstLine="480" w:firstLineChars="200"/>
        <w:rPr>
          <w:rFonts w:eastAsia="仿宋_GB2312"/>
          <w:sz w:val="24"/>
          <w:highlight w:val="none"/>
        </w:rPr>
      </w:pPr>
      <w:r>
        <w:rPr>
          <w:rFonts w:eastAsia="仿宋_GB2312"/>
          <w:sz w:val="24"/>
          <w:highlight w:val="none"/>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eastAsia="仿宋_GB2312"/>
                <w:b/>
                <w:bCs/>
                <w:kern w:val="0"/>
                <w:sz w:val="32"/>
                <w:szCs w:val="32"/>
                <w:highlight w:val="none"/>
              </w:rPr>
            </w:pPr>
            <w:r>
              <w:rPr>
                <w:rFonts w:eastAsia="仿宋_GB2312"/>
                <w:b/>
                <w:bCs/>
                <w:kern w:val="0"/>
                <w:sz w:val="32"/>
                <w:szCs w:val="32"/>
                <w:highlight w:val="none"/>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eastAsia="仿宋_GB2312"/>
                <w:b/>
                <w:bCs/>
                <w:kern w:val="0"/>
                <w:sz w:val="24"/>
                <w:highlight w:val="none"/>
              </w:rPr>
            </w:pPr>
            <w:r>
              <w:rPr>
                <w:rFonts w:eastAsia="仿宋_GB2312"/>
                <w:b/>
                <w:bCs/>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eastAsia="仿宋_GB2312"/>
                <w:kern w:val="0"/>
                <w:sz w:val="24"/>
                <w:highlight w:val="none"/>
              </w:rPr>
            </w:pPr>
            <w:r>
              <w:rPr>
                <w:rFonts w:eastAsia="仿宋_GB2312"/>
                <w:kern w:val="0"/>
                <w:sz w:val="24"/>
                <w:highlight w:val="none"/>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eastAsia="仿宋_GB2312"/>
                <w:b/>
                <w:bCs/>
                <w:kern w:val="0"/>
                <w:sz w:val="24"/>
                <w:highlight w:val="none"/>
              </w:rPr>
            </w:pPr>
            <w:r>
              <w:rPr>
                <w:rFonts w:eastAsia="仿宋_GB2312"/>
                <w:b/>
                <w:bCs/>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eastAsia="仿宋_GB2312"/>
                <w:kern w:val="0"/>
                <w:sz w:val="24"/>
                <w:highlight w:val="none"/>
              </w:rPr>
            </w:pPr>
            <w:r>
              <w:rPr>
                <w:rFonts w:eastAsia="仿宋_GB2312"/>
                <w:kern w:val="0"/>
                <w:sz w:val="24"/>
                <w:highlight w:val="none"/>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eastAsia="仿宋_GB2312"/>
                <w:b/>
                <w:bCs/>
                <w:kern w:val="0"/>
                <w:sz w:val="24"/>
                <w:highlight w:val="none"/>
              </w:rPr>
            </w:pPr>
            <w:r>
              <w:rPr>
                <w:rFonts w:eastAsia="仿宋_GB2312"/>
                <w:b/>
                <w:bCs/>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eastAsia="仿宋_GB2312"/>
                <w:kern w:val="0"/>
                <w:sz w:val="24"/>
                <w:highlight w:val="none"/>
              </w:rPr>
            </w:pPr>
            <w:r>
              <w:rPr>
                <w:rFonts w:eastAsia="仿宋_GB2312"/>
                <w:kern w:val="0"/>
                <w:sz w:val="24"/>
                <w:highlight w:val="none"/>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eastAsia="仿宋_GB2312"/>
                <w:b/>
                <w:bCs/>
                <w:kern w:val="0"/>
                <w:sz w:val="24"/>
                <w:highlight w:val="none"/>
              </w:rPr>
            </w:pPr>
            <w:r>
              <w:rPr>
                <w:rFonts w:eastAsia="仿宋_GB2312"/>
                <w:b/>
                <w:bCs/>
                <w:kern w:val="0"/>
                <w:sz w:val="24"/>
                <w:highlight w:val="none"/>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eastAsia="仿宋_GB2312"/>
                <w:b/>
                <w:bCs/>
                <w:kern w:val="0"/>
                <w:sz w:val="24"/>
                <w:highlight w:val="none"/>
              </w:rPr>
            </w:pPr>
            <w:r>
              <w:rPr>
                <w:rFonts w:eastAsia="仿宋_GB2312"/>
                <w:b/>
                <w:bCs/>
                <w:kern w:val="0"/>
                <w:sz w:val="24"/>
                <w:highlight w:val="none"/>
              </w:rPr>
              <w:t>¥</w:t>
            </w:r>
            <w:r>
              <w:rPr>
                <w:rFonts w:hint="eastAsia" w:eastAsia="仿宋_GB2312"/>
                <w:b/>
                <w:bCs/>
                <w:kern w:val="0"/>
                <w:sz w:val="24"/>
                <w:highlight w:val="none"/>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eastAsia="仿宋_GB2312"/>
                <w:b/>
                <w:bCs/>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eastAsia="仿宋_GB2312"/>
                <w:kern w:val="0"/>
                <w:sz w:val="24"/>
                <w:highlight w:val="none"/>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eastAsia="仿宋_GB2312"/>
                <w:b/>
                <w:bCs/>
                <w:kern w:val="0"/>
                <w:sz w:val="24"/>
                <w:highlight w:val="none"/>
              </w:rPr>
            </w:pPr>
            <w:r>
              <w:rPr>
                <w:rFonts w:eastAsia="仿宋_GB2312"/>
                <w:b/>
                <w:bCs/>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eastAsia="仿宋_GB2312"/>
                <w:kern w:val="0"/>
                <w:sz w:val="24"/>
                <w:highlight w:val="none"/>
              </w:rPr>
            </w:pPr>
            <w:r>
              <w:rPr>
                <w:rFonts w:eastAsia="仿宋_GB2312"/>
                <w:kern w:val="0"/>
                <w:sz w:val="24"/>
                <w:highlight w:val="none"/>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eastAsia="仿宋_GB2312"/>
                <w:b/>
                <w:bCs/>
                <w:kern w:val="0"/>
                <w:sz w:val="24"/>
                <w:highlight w:val="none"/>
              </w:rPr>
            </w:pPr>
            <w:r>
              <w:rPr>
                <w:rFonts w:eastAsia="仿宋_GB2312"/>
                <w:b/>
                <w:bCs/>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eastAsia="仿宋_GB2312"/>
                <w:kern w:val="0"/>
                <w:sz w:val="24"/>
                <w:highlight w:val="none"/>
              </w:rPr>
            </w:pPr>
            <w:r>
              <w:rPr>
                <w:rFonts w:eastAsia="仿宋_GB2312"/>
                <w:kern w:val="0"/>
                <w:sz w:val="24"/>
                <w:highlight w:val="none"/>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eastAsia="仿宋_GB2312"/>
                <w:b/>
                <w:bCs/>
                <w:kern w:val="0"/>
                <w:sz w:val="24"/>
                <w:highlight w:val="none"/>
              </w:rPr>
            </w:pPr>
            <w:r>
              <w:rPr>
                <w:rFonts w:eastAsia="仿宋_GB2312"/>
                <w:b/>
                <w:bCs/>
                <w:kern w:val="0"/>
                <w:sz w:val="24"/>
                <w:highlight w:val="none"/>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eastAsia="仿宋_GB2312"/>
                <w:kern w:val="0"/>
                <w:sz w:val="24"/>
                <w:highlight w:val="none"/>
              </w:rPr>
            </w:pPr>
            <w:r>
              <w:rPr>
                <w:rFonts w:eastAsia="仿宋_GB2312"/>
                <w:kern w:val="0"/>
                <w:sz w:val="24"/>
                <w:highlight w:val="none"/>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eastAsia="仿宋_GB2312"/>
                <w:b/>
                <w:bCs/>
                <w:kern w:val="0"/>
                <w:sz w:val="24"/>
                <w:highlight w:val="none"/>
              </w:rPr>
            </w:pPr>
            <w:r>
              <w:rPr>
                <w:rFonts w:eastAsia="仿宋_GB2312"/>
                <w:b/>
                <w:bCs/>
                <w:kern w:val="0"/>
                <w:sz w:val="24"/>
                <w:highlight w:val="none"/>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eastAsia="仿宋_GB2312"/>
                <w:kern w:val="0"/>
                <w:sz w:val="24"/>
                <w:highlight w:val="none"/>
              </w:rPr>
            </w:pPr>
            <w:r>
              <w:rPr>
                <w:rFonts w:eastAsia="仿宋_GB2312"/>
                <w:kern w:val="0"/>
                <w:sz w:val="24"/>
                <w:highlight w:val="none"/>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eastAsia="仿宋_GB2312"/>
                <w:b/>
                <w:bCs/>
                <w:kern w:val="0"/>
                <w:sz w:val="24"/>
                <w:highlight w:val="none"/>
              </w:rPr>
            </w:pPr>
            <w:r>
              <w:rPr>
                <w:rFonts w:eastAsia="仿宋_GB2312"/>
                <w:b/>
                <w:bCs/>
                <w:kern w:val="0"/>
                <w:sz w:val="24"/>
                <w:highlight w:val="none"/>
              </w:rPr>
              <w:t>联系人</w:t>
            </w:r>
          </w:p>
        </w:tc>
        <w:tc>
          <w:tcPr>
            <w:tcW w:w="1349" w:type="pct"/>
            <w:tcBorders>
              <w:top w:val="nil"/>
              <w:left w:val="nil"/>
              <w:bottom w:val="nil"/>
              <w:right w:val="single" w:color="auto" w:sz="4" w:space="0"/>
            </w:tcBorders>
            <w:noWrap/>
            <w:vAlign w:val="center"/>
          </w:tcPr>
          <w:p w14:paraId="54E66493">
            <w:pPr>
              <w:widowControl/>
              <w:jc w:val="center"/>
              <w:rPr>
                <w:rFonts w:eastAsia="仿宋_GB2312"/>
                <w:kern w:val="0"/>
                <w:sz w:val="24"/>
                <w:highlight w:val="none"/>
              </w:rPr>
            </w:pPr>
            <w:r>
              <w:rPr>
                <w:rFonts w:eastAsia="仿宋_GB2312"/>
                <w:kern w:val="0"/>
                <w:sz w:val="24"/>
                <w:highlight w:val="none"/>
              </w:rPr>
              <w:t>　</w:t>
            </w:r>
          </w:p>
        </w:tc>
        <w:tc>
          <w:tcPr>
            <w:tcW w:w="1481" w:type="pct"/>
            <w:tcBorders>
              <w:top w:val="nil"/>
              <w:left w:val="nil"/>
              <w:bottom w:val="nil"/>
              <w:right w:val="single" w:color="auto" w:sz="4" w:space="0"/>
            </w:tcBorders>
            <w:noWrap/>
            <w:vAlign w:val="center"/>
          </w:tcPr>
          <w:p w14:paraId="7E0E7D49">
            <w:pPr>
              <w:widowControl/>
              <w:jc w:val="center"/>
              <w:rPr>
                <w:rFonts w:eastAsia="仿宋_GB2312"/>
                <w:b/>
                <w:bCs/>
                <w:kern w:val="0"/>
                <w:sz w:val="24"/>
                <w:highlight w:val="none"/>
              </w:rPr>
            </w:pPr>
            <w:r>
              <w:rPr>
                <w:rFonts w:eastAsia="仿宋_GB2312"/>
                <w:b/>
                <w:bCs/>
                <w:kern w:val="0"/>
                <w:sz w:val="24"/>
                <w:highlight w:val="none"/>
              </w:rPr>
              <w:t>电话</w:t>
            </w:r>
          </w:p>
        </w:tc>
        <w:tc>
          <w:tcPr>
            <w:tcW w:w="1248" w:type="pct"/>
            <w:tcBorders>
              <w:top w:val="nil"/>
              <w:left w:val="nil"/>
              <w:bottom w:val="nil"/>
              <w:right w:val="single" w:color="auto" w:sz="8" w:space="0"/>
            </w:tcBorders>
            <w:noWrap/>
            <w:vAlign w:val="center"/>
          </w:tcPr>
          <w:p w14:paraId="19772EB4">
            <w:pPr>
              <w:widowControl/>
              <w:jc w:val="center"/>
              <w:rPr>
                <w:rFonts w:eastAsia="仿宋_GB2312"/>
                <w:kern w:val="0"/>
                <w:sz w:val="24"/>
                <w:highlight w:val="none"/>
              </w:rPr>
            </w:pPr>
            <w:r>
              <w:rPr>
                <w:rFonts w:eastAsia="仿宋_GB2312"/>
                <w:kern w:val="0"/>
                <w:sz w:val="24"/>
                <w:highlight w:val="none"/>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eastAsia="仿宋_GB2312"/>
                <w:b/>
                <w:bCs/>
                <w:kern w:val="0"/>
                <w:sz w:val="24"/>
                <w:highlight w:val="none"/>
              </w:rPr>
            </w:pPr>
            <w:r>
              <w:rPr>
                <w:rFonts w:eastAsia="仿宋_GB2312"/>
                <w:b/>
                <w:bCs/>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eastAsia="仿宋_GB2312"/>
                <w:b/>
                <w:bCs/>
                <w:kern w:val="0"/>
                <w:sz w:val="24"/>
                <w:highlight w:val="none"/>
              </w:rPr>
            </w:pPr>
            <w:r>
              <w:rPr>
                <w:rFonts w:eastAsia="仿宋_GB2312"/>
                <w:b/>
                <w:bCs/>
                <w:kern w:val="0"/>
                <w:sz w:val="24"/>
                <w:highlight w:val="none"/>
              </w:rPr>
              <w:t xml:space="preserve">   使用单位验收意见：（盖章）</w:t>
            </w:r>
          </w:p>
          <w:p w14:paraId="6DBC0F1E">
            <w:pPr>
              <w:rPr>
                <w:rFonts w:eastAsia="仿宋_GB2312"/>
                <w:sz w:val="24"/>
                <w:highlight w:val="none"/>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eastAsia="仿宋_GB2312"/>
                <w:b/>
                <w:bCs/>
                <w:kern w:val="0"/>
                <w:sz w:val="24"/>
                <w:highlight w:val="none"/>
              </w:rPr>
            </w:pPr>
            <w:r>
              <w:rPr>
                <w:rFonts w:eastAsia="仿宋_GB2312"/>
                <w:b/>
                <w:bCs/>
                <w:kern w:val="0"/>
                <w:sz w:val="24"/>
                <w:highlight w:val="none"/>
              </w:rPr>
              <w:t xml:space="preserve"> 签字：</w:t>
            </w:r>
          </w:p>
        </w:tc>
        <w:tc>
          <w:tcPr>
            <w:tcW w:w="1349" w:type="pct"/>
            <w:tcBorders>
              <w:top w:val="nil"/>
              <w:left w:val="nil"/>
              <w:bottom w:val="nil"/>
              <w:right w:val="nil"/>
            </w:tcBorders>
            <w:noWrap/>
            <w:vAlign w:val="center"/>
          </w:tcPr>
          <w:p w14:paraId="1FD3E7D9">
            <w:pPr>
              <w:widowControl/>
              <w:jc w:val="center"/>
              <w:rPr>
                <w:rFonts w:eastAsia="仿宋_GB2312"/>
                <w:b/>
                <w:bCs/>
                <w:kern w:val="0"/>
                <w:sz w:val="24"/>
                <w:highlight w:val="none"/>
              </w:rPr>
            </w:pPr>
          </w:p>
        </w:tc>
        <w:tc>
          <w:tcPr>
            <w:tcW w:w="1481" w:type="pct"/>
            <w:tcBorders>
              <w:top w:val="nil"/>
              <w:left w:val="single" w:color="auto" w:sz="4" w:space="0"/>
              <w:bottom w:val="nil"/>
              <w:right w:val="nil"/>
            </w:tcBorders>
            <w:noWrap/>
            <w:vAlign w:val="center"/>
          </w:tcPr>
          <w:p w14:paraId="2EB41D91">
            <w:pPr>
              <w:widowControl/>
              <w:jc w:val="center"/>
              <w:rPr>
                <w:rFonts w:eastAsia="仿宋_GB2312"/>
                <w:b/>
                <w:bCs/>
                <w:kern w:val="0"/>
                <w:sz w:val="24"/>
                <w:highlight w:val="none"/>
              </w:rPr>
            </w:pPr>
            <w:r>
              <w:rPr>
                <w:rFonts w:eastAsia="仿宋_GB2312"/>
                <w:b/>
                <w:bCs/>
                <w:kern w:val="0"/>
                <w:sz w:val="24"/>
                <w:highlight w:val="none"/>
              </w:rPr>
              <w:t>签字：</w:t>
            </w:r>
          </w:p>
        </w:tc>
        <w:tc>
          <w:tcPr>
            <w:tcW w:w="1248" w:type="pct"/>
            <w:tcBorders>
              <w:top w:val="nil"/>
              <w:left w:val="nil"/>
              <w:bottom w:val="nil"/>
              <w:right w:val="single" w:color="auto" w:sz="8" w:space="0"/>
            </w:tcBorders>
          </w:tcPr>
          <w:p w14:paraId="40FD4FC0">
            <w:pPr>
              <w:widowControl/>
              <w:jc w:val="left"/>
              <w:rPr>
                <w:rFonts w:eastAsia="仿宋_GB2312"/>
                <w:b/>
                <w:bCs/>
                <w:kern w:val="0"/>
                <w:sz w:val="24"/>
                <w:highlight w:val="none"/>
              </w:rPr>
            </w:pPr>
            <w:r>
              <w:rPr>
                <w:rFonts w:eastAsia="仿宋_GB2312"/>
                <w:b/>
                <w:bCs/>
                <w:kern w:val="0"/>
                <w:sz w:val="24"/>
                <w:highlight w:val="none"/>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eastAsia="仿宋_GB2312"/>
                <w:kern w:val="0"/>
                <w:sz w:val="22"/>
                <w:szCs w:val="22"/>
                <w:highlight w:val="none"/>
              </w:rPr>
            </w:pPr>
            <w:r>
              <w:rPr>
                <w:rFonts w:eastAsia="仿宋_GB2312"/>
                <w:kern w:val="0"/>
                <w:sz w:val="22"/>
                <w:szCs w:val="22"/>
                <w:highlight w:val="none"/>
              </w:rPr>
              <w:t>　</w:t>
            </w:r>
          </w:p>
        </w:tc>
        <w:tc>
          <w:tcPr>
            <w:tcW w:w="1349" w:type="pct"/>
            <w:tcBorders>
              <w:top w:val="nil"/>
              <w:left w:val="nil"/>
              <w:bottom w:val="single" w:color="auto" w:sz="4" w:space="0"/>
              <w:right w:val="nil"/>
            </w:tcBorders>
            <w:vAlign w:val="bottom"/>
          </w:tcPr>
          <w:p w14:paraId="77A25686">
            <w:pPr>
              <w:widowControl/>
              <w:jc w:val="right"/>
              <w:rPr>
                <w:rFonts w:eastAsia="仿宋_GB2312"/>
                <w:kern w:val="0"/>
                <w:sz w:val="22"/>
                <w:szCs w:val="22"/>
                <w:highlight w:val="none"/>
              </w:rPr>
            </w:pPr>
            <w:r>
              <w:rPr>
                <w:rFonts w:eastAsia="仿宋_GB2312"/>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eastAsia="仿宋_GB2312"/>
                <w:kern w:val="0"/>
                <w:sz w:val="22"/>
                <w:szCs w:val="22"/>
                <w:highlight w:val="none"/>
              </w:rPr>
            </w:pPr>
            <w:r>
              <w:rPr>
                <w:rFonts w:eastAsia="仿宋_GB2312"/>
                <w:kern w:val="0"/>
                <w:sz w:val="22"/>
                <w:szCs w:val="22"/>
                <w:highlight w:val="none"/>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eastAsia="仿宋_GB2312"/>
                <w:kern w:val="0"/>
                <w:sz w:val="22"/>
                <w:szCs w:val="22"/>
                <w:highlight w:val="none"/>
              </w:rPr>
            </w:pPr>
            <w:r>
              <w:rPr>
                <w:rFonts w:eastAsia="仿宋_GB2312"/>
                <w:kern w:val="0"/>
                <w:sz w:val="22"/>
                <w:szCs w:val="22"/>
                <w:highlight w:val="none"/>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eastAsia="仿宋_GB2312"/>
                <w:b/>
                <w:bCs/>
                <w:kern w:val="0"/>
                <w:sz w:val="22"/>
                <w:szCs w:val="22"/>
                <w:highlight w:val="none"/>
              </w:rPr>
            </w:pPr>
            <w:r>
              <w:rPr>
                <w:rFonts w:eastAsia="仿宋_GB2312"/>
                <w:b/>
                <w:bCs/>
                <w:kern w:val="0"/>
                <w:sz w:val="22"/>
                <w:szCs w:val="22"/>
                <w:highlight w:val="none"/>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eastAsia="仿宋_GB2312"/>
                <w:b/>
                <w:bCs/>
                <w:kern w:val="0"/>
                <w:sz w:val="28"/>
                <w:szCs w:val="28"/>
                <w:highlight w:val="none"/>
              </w:rPr>
            </w:pPr>
            <w:r>
              <w:rPr>
                <w:rFonts w:eastAsia="仿宋_GB2312"/>
                <w:b/>
                <w:bCs/>
                <w:kern w:val="0"/>
                <w:sz w:val="28"/>
                <w:szCs w:val="28"/>
                <w:highlight w:val="none"/>
              </w:rPr>
              <w:t>采购内容请列明品目、规格、型号、数量、单价、总价</w:t>
            </w:r>
          </w:p>
        </w:tc>
      </w:tr>
    </w:tbl>
    <w:p w14:paraId="4A425761">
      <w:pPr>
        <w:pStyle w:val="22"/>
        <w:rPr>
          <w:rFonts w:ascii="Times New Roman" w:hAnsi="Times New Roman" w:eastAsia="仿宋_GB2312"/>
          <w:highlight w:val="none"/>
        </w:rPr>
      </w:pPr>
      <w:r>
        <w:rPr>
          <w:rFonts w:ascii="Times New Roman" w:hAnsi="Times New Roman" w:eastAsia="仿宋_GB2312"/>
          <w:sz w:val="24"/>
          <w:highlight w:val="none"/>
        </w:rPr>
        <w:br w:type="page"/>
      </w:r>
    </w:p>
    <w:p w14:paraId="3581E5F5">
      <w:pPr>
        <w:rPr>
          <w:rFonts w:eastAsia="仿宋_GB2312"/>
          <w:highlight w:val="none"/>
        </w:rPr>
      </w:pPr>
    </w:p>
    <w:p w14:paraId="5AE66366">
      <w:pPr>
        <w:pStyle w:val="46"/>
        <w:spacing w:line="360" w:lineRule="auto"/>
        <w:rPr>
          <w:rFonts w:eastAsia="仿宋_GB2312"/>
          <w:sz w:val="24"/>
          <w:highlight w:val="none"/>
        </w:rPr>
      </w:pPr>
      <w:bookmarkStart w:id="435" w:name="_Toc58504448"/>
      <w:bookmarkStart w:id="436" w:name="_Toc68590980"/>
      <w:r>
        <w:rPr>
          <w:rStyle w:val="208"/>
          <w:rFonts w:ascii="Times New Roman" w:hAnsi="Times New Roman" w:eastAsia="宋体"/>
          <w:sz w:val="36"/>
          <w:szCs w:val="36"/>
          <w:highlight w:val="none"/>
        </w:rPr>
        <w:t>第五章  采购内容及要求</w:t>
      </w:r>
      <w:bookmarkEnd w:id="435"/>
      <w:bookmarkEnd w:id="436"/>
    </w:p>
    <w:p w14:paraId="0A66C12C">
      <w:pPr>
        <w:pStyle w:val="73"/>
        <w:keepNext w:val="0"/>
        <w:keepLines w:val="0"/>
        <w:pageBreakBefore w:val="0"/>
        <w:numPr>
          <w:ilvl w:val="0"/>
          <w:numId w:val="0"/>
        </w:numPr>
        <w:kinsoku/>
        <w:wordWrap/>
        <w:overflowPunct/>
        <w:topLinePunct w:val="0"/>
        <w:autoSpaceDE/>
        <w:autoSpaceDN/>
        <w:bidi w:val="0"/>
        <w:adjustRightInd/>
        <w:snapToGrid w:val="0"/>
        <w:spacing w:line="336" w:lineRule="auto"/>
        <w:jc w:val="left"/>
        <w:textAlignment w:val="auto"/>
        <w:outlineLvl w:val="1"/>
        <w:rPr>
          <w:rFonts w:hint="eastAsia" w:ascii="仿宋" w:hAnsi="仿宋" w:eastAsia="仿宋" w:cs="仿宋"/>
          <w:b w:val="0"/>
          <w:bCs/>
          <w:sz w:val="24"/>
          <w:szCs w:val="24"/>
          <w:highlight w:val="none"/>
        </w:rPr>
      </w:pPr>
      <w:bookmarkStart w:id="437" w:name="_Toc167714038"/>
      <w:bookmarkStart w:id="438" w:name="_Toc167712840"/>
      <w:bookmarkStart w:id="439" w:name="_Toc167715235"/>
      <w:r>
        <w:rPr>
          <w:rFonts w:hint="eastAsia" w:ascii="仿宋" w:hAnsi="仿宋" w:eastAsia="仿宋" w:cs="仿宋"/>
          <w:b w:val="0"/>
          <w:bCs/>
          <w:kern w:val="2"/>
          <w:sz w:val="24"/>
          <w:szCs w:val="24"/>
          <w:highlight w:val="none"/>
          <w:lang w:val="en-US" w:eastAsia="zh-CN" w:bidi="ar-SA"/>
        </w:rPr>
        <w:t>一、</w:t>
      </w:r>
      <w:r>
        <w:rPr>
          <w:rFonts w:hint="eastAsia" w:ascii="仿宋" w:hAnsi="仿宋" w:eastAsia="仿宋" w:cs="仿宋"/>
          <w:b w:val="0"/>
          <w:bCs/>
          <w:sz w:val="24"/>
          <w:szCs w:val="24"/>
          <w:highlight w:val="none"/>
        </w:rPr>
        <w:t>项目相关要求：</w:t>
      </w:r>
    </w:p>
    <w:p w14:paraId="2E4F5E19">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1</w:t>
      </w:r>
      <w:r>
        <w:rPr>
          <w:rFonts w:hint="eastAsia" w:ascii="仿宋" w:hAnsi="仿宋" w:eastAsia="仿宋" w:cs="仿宋"/>
          <w:b w:val="0"/>
          <w:bCs/>
          <w:sz w:val="24"/>
          <w:szCs w:val="24"/>
          <w:highlight w:val="none"/>
          <w:lang w:val="en-US" w:eastAsia="zh-CN"/>
        </w:rPr>
        <w:t>.服务</w:t>
      </w:r>
      <w:r>
        <w:rPr>
          <w:rFonts w:hint="eastAsia" w:ascii="仿宋" w:hAnsi="仿宋" w:eastAsia="仿宋" w:cs="仿宋"/>
          <w:b w:val="0"/>
          <w:bCs/>
          <w:sz w:val="24"/>
          <w:szCs w:val="24"/>
          <w:highlight w:val="none"/>
        </w:rPr>
        <w:t>时间：</w:t>
      </w:r>
      <w:r>
        <w:rPr>
          <w:rFonts w:hint="eastAsia" w:ascii="仿宋" w:hAnsi="仿宋" w:eastAsia="仿宋" w:cs="仿宋"/>
          <w:sz w:val="24"/>
          <w:szCs w:val="24"/>
          <w:highlight w:val="none"/>
        </w:rPr>
        <w:t>合同签订之日起至北师大神木实验学校室外管网工程施工完成</w:t>
      </w:r>
      <w:r>
        <w:rPr>
          <w:rFonts w:hint="eastAsia" w:ascii="仿宋" w:hAnsi="仿宋" w:eastAsia="仿宋" w:cs="仿宋"/>
          <w:b w:val="0"/>
          <w:bCs/>
          <w:sz w:val="24"/>
          <w:szCs w:val="24"/>
          <w:highlight w:val="none"/>
        </w:rPr>
        <w:t>。</w:t>
      </w:r>
    </w:p>
    <w:p w14:paraId="03436FE2">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2</w:t>
      </w:r>
      <w:r>
        <w:rPr>
          <w:rFonts w:hint="eastAsia" w:ascii="仿宋" w:hAnsi="仿宋" w:eastAsia="仿宋" w:cs="仿宋"/>
          <w:b w:val="0"/>
          <w:bCs/>
          <w:sz w:val="24"/>
          <w:szCs w:val="24"/>
          <w:highlight w:val="none"/>
          <w:lang w:val="en-US" w:eastAsia="zh-CN"/>
        </w:rPr>
        <w:t>.服务</w:t>
      </w:r>
      <w:r>
        <w:rPr>
          <w:rFonts w:hint="eastAsia" w:ascii="仿宋" w:hAnsi="仿宋" w:eastAsia="仿宋" w:cs="仿宋"/>
          <w:b w:val="0"/>
          <w:bCs/>
          <w:sz w:val="24"/>
          <w:szCs w:val="24"/>
          <w:highlight w:val="none"/>
        </w:rPr>
        <w:t>地点：</w:t>
      </w:r>
      <w:r>
        <w:rPr>
          <w:rFonts w:hint="eastAsia" w:ascii="仿宋" w:hAnsi="仿宋" w:eastAsia="仿宋" w:cs="仿宋"/>
          <w:sz w:val="24"/>
          <w:szCs w:val="24"/>
          <w:highlight w:val="none"/>
        </w:rPr>
        <w:t>北师大神木实验学校</w:t>
      </w:r>
      <w:r>
        <w:rPr>
          <w:rFonts w:hint="eastAsia" w:ascii="仿宋" w:hAnsi="仿宋" w:eastAsia="仿宋" w:cs="仿宋"/>
          <w:b w:val="0"/>
          <w:bCs/>
          <w:sz w:val="24"/>
          <w:szCs w:val="24"/>
          <w:highlight w:val="none"/>
        </w:rPr>
        <w:t>。</w:t>
      </w:r>
    </w:p>
    <w:p w14:paraId="61725806">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rPr>
        <w:t>3</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lang w:eastAsia="zh-CN"/>
        </w:rPr>
        <w:t>付款方式</w:t>
      </w:r>
      <w:r>
        <w:rPr>
          <w:rFonts w:hint="eastAsia" w:ascii="仿宋" w:hAnsi="仿宋" w:eastAsia="仿宋" w:cs="仿宋"/>
          <w:b w:val="0"/>
          <w:bCs/>
          <w:sz w:val="24"/>
          <w:szCs w:val="24"/>
          <w:highlight w:val="none"/>
        </w:rPr>
        <w:t>：</w:t>
      </w:r>
      <w:r>
        <w:rPr>
          <w:rFonts w:hint="eastAsia" w:ascii="仿宋" w:hAnsi="仿宋" w:eastAsia="仿宋" w:cs="仿宋"/>
          <w:color w:val="000000"/>
          <w:kern w:val="0"/>
          <w:sz w:val="24"/>
          <w:szCs w:val="24"/>
          <w:highlight w:val="none"/>
          <w:lang w:val="en-US" w:eastAsia="zh-CN"/>
        </w:rPr>
        <w:t>监理服务费根据工程进度拨付，在工程开工之日（以开工报告中记载的日期为准）起每季度向监理人支付一次监理服务费，支付的标准和数额为季度施工验工计价总额/施工合同总额*监理合同总额*90%，待工程竣工验收合格、结算审核生效且办理完结算付款手续后支付至监理服务费的95%，待缺陷责任期满，验收合格,付清余款</w:t>
      </w:r>
      <w:r>
        <w:rPr>
          <w:rFonts w:hint="eastAsia" w:ascii="仿宋" w:hAnsi="仿宋" w:eastAsia="仿宋" w:cs="仿宋"/>
          <w:b w:val="0"/>
          <w:bCs/>
          <w:sz w:val="24"/>
          <w:szCs w:val="24"/>
          <w:highlight w:val="none"/>
        </w:rPr>
        <w:t>。</w:t>
      </w:r>
    </w:p>
    <w:p w14:paraId="0C0C5C8C">
      <w:pPr>
        <w:pStyle w:val="73"/>
        <w:keepNext w:val="0"/>
        <w:keepLines w:val="0"/>
        <w:pageBreakBefore w:val="0"/>
        <w:numPr>
          <w:ilvl w:val="0"/>
          <w:numId w:val="0"/>
        </w:numPr>
        <w:kinsoku/>
        <w:wordWrap/>
        <w:overflowPunct/>
        <w:topLinePunct w:val="0"/>
        <w:autoSpaceDE/>
        <w:autoSpaceDN/>
        <w:bidi w:val="0"/>
        <w:adjustRightInd/>
        <w:snapToGrid w:val="0"/>
        <w:spacing w:line="336" w:lineRule="auto"/>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4.验收标准和要求：符合国家及行业相关标准。</w:t>
      </w:r>
    </w:p>
    <w:bookmarkEnd w:id="437"/>
    <w:bookmarkEnd w:id="438"/>
    <w:bookmarkEnd w:id="439"/>
    <w:p w14:paraId="5CBC4AB7">
      <w:pPr>
        <w:pStyle w:val="73"/>
        <w:keepNext w:val="0"/>
        <w:keepLines w:val="0"/>
        <w:pageBreakBefore w:val="0"/>
        <w:numPr>
          <w:ilvl w:val="0"/>
          <w:numId w:val="0"/>
        </w:numPr>
        <w:kinsoku/>
        <w:wordWrap/>
        <w:overflowPunct/>
        <w:topLinePunct w:val="0"/>
        <w:autoSpaceDE/>
        <w:autoSpaceDN/>
        <w:bidi w:val="0"/>
        <w:adjustRightInd/>
        <w:snapToGrid w:val="0"/>
        <w:spacing w:line="336" w:lineRule="auto"/>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二、工程概况</w:t>
      </w:r>
    </w:p>
    <w:p w14:paraId="63386749">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1.项目名称：北师大神木实验学校室外管网工程监理服务采购项目</w:t>
      </w:r>
    </w:p>
    <w:p w14:paraId="5BDC13D9">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2.项目地点：</w:t>
      </w:r>
      <w:r>
        <w:rPr>
          <w:rFonts w:hint="eastAsia" w:ascii="仿宋" w:hAnsi="仿宋" w:eastAsia="仿宋" w:cs="仿宋"/>
          <w:sz w:val="24"/>
          <w:szCs w:val="24"/>
          <w:highlight w:val="none"/>
        </w:rPr>
        <w:t>北师大神木实验学校</w:t>
      </w:r>
    </w:p>
    <w:p w14:paraId="58853180">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Fonts w:hint="default"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 xml:space="preserve">3.工程内容：主要建设内容为：拟新建幼儿园、小学、初高中部教学楼各一栋、小学午休用房一栋，初高中宿舍楼各一栋，小学及中学食堂各一栋，教师公寓三栋，行政办公楼、体育馆、活动中心、艺术及文化传播中心、风雨操场、地下停车场等，总建筑面积202833.3 平米，北师大神木实验学校室外管网工程建设内容包含给水、雨污水、采暖、消防、绿化管网工程土建及管道安装、电气、智能化、火灾报警工程土建及电线电缆安装。            </w:t>
      </w:r>
    </w:p>
    <w:p w14:paraId="43ADFCAA">
      <w:pPr>
        <w:pStyle w:val="73"/>
        <w:keepNext w:val="0"/>
        <w:keepLines w:val="0"/>
        <w:pageBreakBefore w:val="0"/>
        <w:numPr>
          <w:ilvl w:val="0"/>
          <w:numId w:val="0"/>
        </w:numPr>
        <w:kinsoku/>
        <w:wordWrap/>
        <w:overflowPunct/>
        <w:topLinePunct w:val="0"/>
        <w:autoSpaceDE/>
        <w:autoSpaceDN/>
        <w:bidi w:val="0"/>
        <w:adjustRightInd/>
        <w:snapToGrid w:val="0"/>
        <w:spacing w:line="336" w:lineRule="auto"/>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三、监理范围</w:t>
      </w:r>
    </w:p>
    <w:p w14:paraId="7D4B6051">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北师大神木实验学校室外管网工程施工监理服务项目包括北师大神木实验学校室外管网工程施工阶段、各专业施工阶段、配套工程及临时工程施工阶段、缺陷责任期阶段和保修期阶段工程监理服务。</w:t>
      </w:r>
    </w:p>
    <w:p w14:paraId="0F02BA6F">
      <w:pPr>
        <w:pStyle w:val="73"/>
        <w:keepNext w:val="0"/>
        <w:keepLines w:val="0"/>
        <w:pageBreakBefore w:val="0"/>
        <w:numPr>
          <w:ilvl w:val="0"/>
          <w:numId w:val="0"/>
        </w:numPr>
        <w:kinsoku/>
        <w:wordWrap/>
        <w:overflowPunct/>
        <w:topLinePunct w:val="0"/>
        <w:autoSpaceDE/>
        <w:autoSpaceDN/>
        <w:bidi w:val="0"/>
        <w:adjustRightInd/>
        <w:snapToGrid w:val="0"/>
        <w:spacing w:line="336" w:lineRule="auto"/>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四、监理依据</w:t>
      </w:r>
    </w:p>
    <w:p w14:paraId="5997D251">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1.本工程监理规范采用现行《建设工程监理规范》(GB/T50319)。</w:t>
      </w:r>
    </w:p>
    <w:p w14:paraId="0D2E8466">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2.本工程施工采用的规范为国家、省、市颁布的现行设计、施工规范及有关规定。</w:t>
      </w:r>
    </w:p>
    <w:p w14:paraId="51AF5B54">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3.本工程采用的工程规范、标准：合格</w:t>
      </w:r>
    </w:p>
    <w:p w14:paraId="0EA97EF6">
      <w:pPr>
        <w:pStyle w:val="73"/>
        <w:keepNext w:val="0"/>
        <w:keepLines w:val="0"/>
        <w:pageBreakBefore w:val="0"/>
        <w:numPr>
          <w:ilvl w:val="0"/>
          <w:numId w:val="0"/>
        </w:numPr>
        <w:kinsoku/>
        <w:wordWrap/>
        <w:overflowPunct/>
        <w:topLinePunct w:val="0"/>
        <w:autoSpaceDE/>
        <w:autoSpaceDN/>
        <w:bidi w:val="0"/>
        <w:adjustRightInd/>
        <w:snapToGrid w:val="0"/>
        <w:spacing w:line="336" w:lineRule="auto"/>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五、适用规范标准</w:t>
      </w:r>
    </w:p>
    <w:p w14:paraId="52E5D195">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1.国家、行业、项目所在地规范名录</w:t>
      </w:r>
    </w:p>
    <w:p w14:paraId="640033E6">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2.国家、行业、项目所在地标准名录</w:t>
      </w:r>
    </w:p>
    <w:p w14:paraId="3D340215">
      <w:pPr>
        <w:pStyle w:val="73"/>
        <w:keepNext w:val="0"/>
        <w:keepLines w:val="0"/>
        <w:pageBreakBefore w:val="0"/>
        <w:numPr>
          <w:ilvl w:val="0"/>
          <w:numId w:val="0"/>
        </w:numPr>
        <w:kinsoku/>
        <w:wordWrap/>
        <w:overflowPunct/>
        <w:topLinePunct w:val="0"/>
        <w:autoSpaceDE/>
        <w:autoSpaceDN/>
        <w:bidi w:val="0"/>
        <w:adjustRightInd/>
        <w:snapToGrid w:val="0"/>
        <w:spacing w:line="336" w:lineRule="auto"/>
        <w:ind w:firstLine="480" w:firstLineChars="200"/>
        <w:jc w:val="left"/>
        <w:textAlignment w:val="auto"/>
        <w:outlineLvl w:val="1"/>
        <w:rPr>
          <w:rStyle w:val="208"/>
          <w:rFonts w:ascii="Times New Roman" w:hAnsi="Times New Roman" w:eastAsia="宋体"/>
          <w:sz w:val="36"/>
          <w:szCs w:val="36"/>
          <w:highlight w:val="none"/>
        </w:rPr>
      </w:pPr>
      <w:r>
        <w:rPr>
          <w:rFonts w:hint="eastAsia" w:ascii="仿宋" w:hAnsi="仿宋" w:eastAsia="仿宋" w:cs="仿宋"/>
          <w:b w:val="0"/>
          <w:bCs/>
          <w:kern w:val="2"/>
          <w:sz w:val="24"/>
          <w:szCs w:val="24"/>
          <w:highlight w:val="none"/>
          <w:lang w:val="en-US" w:eastAsia="zh-CN" w:bidi="ar-SA"/>
        </w:rPr>
        <w:t>3.国家、行业、项目所在地规程名录</w:t>
      </w:r>
      <w:bookmarkStart w:id="440" w:name="_Toc58504449"/>
      <w:bookmarkStart w:id="441" w:name="_Toc31008"/>
      <w:bookmarkStart w:id="442" w:name="_Toc415499899"/>
      <w:bookmarkStart w:id="443" w:name="_Toc68590981"/>
      <w:bookmarkStart w:id="444" w:name="_Toc389620241"/>
      <w:bookmarkStart w:id="445" w:name="_Toc385992401"/>
      <w:r>
        <w:rPr>
          <w:rStyle w:val="208"/>
          <w:rFonts w:ascii="Times New Roman" w:hAnsi="Times New Roman" w:eastAsia="宋体"/>
          <w:sz w:val="36"/>
          <w:szCs w:val="36"/>
          <w:highlight w:val="none"/>
        </w:rPr>
        <w:br w:type="page"/>
      </w:r>
    </w:p>
    <w:p w14:paraId="6B464C23">
      <w:pPr>
        <w:pStyle w:val="46"/>
        <w:spacing w:line="360" w:lineRule="auto"/>
        <w:rPr>
          <w:rFonts w:ascii="Times New Roman" w:hAnsi="Times New Roman" w:eastAsiaTheme="minorEastAsia"/>
          <w:highlight w:val="none"/>
        </w:rPr>
      </w:pPr>
      <w:r>
        <w:rPr>
          <w:rStyle w:val="208"/>
          <w:rFonts w:ascii="Times New Roman" w:hAnsi="Times New Roman" w:eastAsia="宋体"/>
          <w:sz w:val="36"/>
          <w:szCs w:val="36"/>
          <w:highlight w:val="none"/>
        </w:rPr>
        <w:t>第六章  磋商响应文件格式</w:t>
      </w:r>
      <w:bookmarkEnd w:id="440"/>
      <w:bookmarkEnd w:id="441"/>
      <w:bookmarkEnd w:id="442"/>
      <w:bookmarkEnd w:id="443"/>
      <w:bookmarkEnd w:id="444"/>
      <w:bookmarkEnd w:id="445"/>
      <w:r>
        <w:rPr>
          <w:rFonts w:ascii="Times New Roman" w:hAnsi="Times New Roman" w:eastAsiaTheme="minorEastAsia"/>
          <w:highlight w:val="none"/>
        </w:rPr>
        <w:br w:type="page"/>
      </w:r>
      <w:r>
        <w:rPr>
          <w:rFonts w:ascii="Times New Roman" w:hAnsi="Times New Roman" w:eastAsiaTheme="minorEastAsia"/>
          <w:highlight w:val="none"/>
        </w:rPr>
        <w:t xml:space="preserve">                                 </w:t>
      </w:r>
    </w:p>
    <w:p w14:paraId="3D904350">
      <w:pPr>
        <w:autoSpaceDE w:val="0"/>
        <w:autoSpaceDN w:val="0"/>
        <w:adjustRightInd w:val="0"/>
        <w:snapToGrid w:val="0"/>
        <w:spacing w:line="360" w:lineRule="auto"/>
        <w:jc w:val="left"/>
        <w:rPr>
          <w:rFonts w:eastAsia="仿宋_GB2312"/>
          <w:b/>
          <w:bCs/>
          <w:sz w:val="32"/>
          <w:szCs w:val="32"/>
          <w:highlight w:val="none"/>
          <w:lang w:val="zh-CN"/>
        </w:rPr>
      </w:pPr>
      <w:r>
        <w:rPr>
          <w:rFonts w:eastAsia="仿宋_GB2312"/>
          <w:b/>
          <w:bCs/>
          <w:sz w:val="32"/>
          <w:szCs w:val="32"/>
          <w:highlight w:val="none"/>
          <w:lang w:val="zh-CN"/>
        </w:rPr>
        <w:t>政府采购项目</w:t>
      </w:r>
    </w:p>
    <w:p w14:paraId="0A212DFA">
      <w:pPr>
        <w:autoSpaceDE w:val="0"/>
        <w:autoSpaceDN w:val="0"/>
        <w:adjustRightInd w:val="0"/>
        <w:snapToGrid w:val="0"/>
        <w:spacing w:line="360" w:lineRule="auto"/>
        <w:jc w:val="left"/>
        <w:rPr>
          <w:rFonts w:eastAsia="仿宋_GB2312"/>
          <w:b/>
          <w:bCs/>
          <w:sz w:val="32"/>
          <w:szCs w:val="32"/>
          <w:highlight w:val="none"/>
          <w:lang w:val="zh-CN"/>
        </w:rPr>
      </w:pPr>
      <w:r>
        <w:rPr>
          <w:rFonts w:eastAsia="仿宋_GB2312"/>
          <w:b/>
          <w:bCs/>
          <w:sz w:val="32"/>
          <w:szCs w:val="32"/>
          <w:highlight w:val="none"/>
          <w:lang w:val="zh-CN"/>
        </w:rPr>
        <w:t>采购项目编号：</w:t>
      </w:r>
    </w:p>
    <w:p w14:paraId="0E07A8C3">
      <w:pPr>
        <w:tabs>
          <w:tab w:val="left" w:pos="5670"/>
        </w:tabs>
        <w:autoSpaceDE w:val="0"/>
        <w:autoSpaceDN w:val="0"/>
        <w:adjustRightInd w:val="0"/>
        <w:snapToGrid w:val="0"/>
        <w:spacing w:line="360" w:lineRule="auto"/>
        <w:jc w:val="center"/>
        <w:rPr>
          <w:rFonts w:eastAsia="仿宋_GB2312"/>
          <w:sz w:val="19"/>
          <w:szCs w:val="19"/>
          <w:highlight w:val="none"/>
        </w:rPr>
      </w:pPr>
    </w:p>
    <w:p w14:paraId="1256DB32">
      <w:pPr>
        <w:tabs>
          <w:tab w:val="left" w:pos="5670"/>
        </w:tabs>
        <w:autoSpaceDE w:val="0"/>
        <w:autoSpaceDN w:val="0"/>
        <w:adjustRightInd w:val="0"/>
        <w:snapToGrid w:val="0"/>
        <w:spacing w:line="360" w:lineRule="auto"/>
        <w:jc w:val="center"/>
        <w:rPr>
          <w:rFonts w:eastAsia="仿宋_GB2312"/>
          <w:sz w:val="19"/>
          <w:szCs w:val="19"/>
          <w:highlight w:val="none"/>
        </w:rPr>
      </w:pPr>
    </w:p>
    <w:p w14:paraId="2A5DD607">
      <w:pPr>
        <w:tabs>
          <w:tab w:val="left" w:pos="5670"/>
        </w:tabs>
        <w:autoSpaceDE w:val="0"/>
        <w:autoSpaceDN w:val="0"/>
        <w:adjustRightInd w:val="0"/>
        <w:snapToGrid w:val="0"/>
        <w:spacing w:line="360" w:lineRule="auto"/>
        <w:jc w:val="center"/>
        <w:rPr>
          <w:rFonts w:eastAsia="仿宋_GB2312"/>
          <w:sz w:val="19"/>
          <w:szCs w:val="19"/>
          <w:highlight w:val="none"/>
        </w:rPr>
      </w:pPr>
    </w:p>
    <w:p w14:paraId="715B132A">
      <w:pPr>
        <w:autoSpaceDE w:val="0"/>
        <w:autoSpaceDN w:val="0"/>
        <w:adjustRightInd w:val="0"/>
        <w:snapToGrid w:val="0"/>
        <w:spacing w:line="360" w:lineRule="auto"/>
        <w:jc w:val="center"/>
        <w:rPr>
          <w:rFonts w:eastAsia="仿宋_GB2312"/>
          <w:b/>
          <w:bCs/>
          <w:sz w:val="44"/>
          <w:szCs w:val="44"/>
          <w:highlight w:val="none"/>
        </w:rPr>
      </w:pPr>
      <w:r>
        <w:rPr>
          <w:rFonts w:eastAsia="仿宋_GB2312"/>
          <w:b/>
          <w:bCs/>
          <w:sz w:val="44"/>
          <w:szCs w:val="44"/>
          <w:highlight w:val="none"/>
        </w:rPr>
        <w:t>******项目</w:t>
      </w:r>
    </w:p>
    <w:p w14:paraId="5AA14631">
      <w:pPr>
        <w:tabs>
          <w:tab w:val="left" w:pos="5670"/>
        </w:tabs>
        <w:autoSpaceDE w:val="0"/>
        <w:autoSpaceDN w:val="0"/>
        <w:adjustRightInd w:val="0"/>
        <w:snapToGrid w:val="0"/>
        <w:spacing w:line="360" w:lineRule="auto"/>
        <w:jc w:val="center"/>
        <w:rPr>
          <w:rFonts w:eastAsia="仿宋_GB2312"/>
          <w:b/>
          <w:bCs/>
          <w:sz w:val="36"/>
          <w:szCs w:val="36"/>
          <w:highlight w:val="none"/>
          <w:lang w:val="zh-CN"/>
        </w:rPr>
      </w:pPr>
    </w:p>
    <w:p w14:paraId="6AEE6C3E">
      <w:pPr>
        <w:tabs>
          <w:tab w:val="left" w:pos="5670"/>
        </w:tabs>
        <w:autoSpaceDE w:val="0"/>
        <w:autoSpaceDN w:val="0"/>
        <w:adjustRightInd w:val="0"/>
        <w:snapToGrid w:val="0"/>
        <w:spacing w:line="360" w:lineRule="auto"/>
        <w:jc w:val="center"/>
        <w:rPr>
          <w:rFonts w:eastAsia="仿宋_GB2312"/>
          <w:b/>
          <w:bCs/>
          <w:sz w:val="52"/>
          <w:szCs w:val="52"/>
          <w:highlight w:val="none"/>
          <w:lang w:val="zh-CN"/>
        </w:rPr>
      </w:pPr>
      <w:r>
        <w:rPr>
          <w:rFonts w:eastAsia="仿宋_GB2312"/>
          <w:b/>
          <w:bCs/>
          <w:sz w:val="52"/>
          <w:szCs w:val="52"/>
          <w:highlight w:val="none"/>
          <w:lang w:val="zh-CN"/>
        </w:rPr>
        <w:t>磋商响应文件</w:t>
      </w:r>
    </w:p>
    <w:p w14:paraId="2E6E3B7D">
      <w:pPr>
        <w:pStyle w:val="200"/>
        <w:ind w:firstLine="2891" w:firstLineChars="1200"/>
        <w:rPr>
          <w:rFonts w:ascii="Times New Roman" w:eastAsia="仿宋_GB2312"/>
          <w:b/>
          <w:sz w:val="30"/>
          <w:szCs w:val="30"/>
          <w:highlight w:val="none"/>
        </w:rPr>
      </w:pPr>
      <w:r>
        <w:rPr>
          <w:rFonts w:ascii="Times New Roman" w:eastAsia="仿宋_GB2312"/>
          <w:b/>
          <w:bCs/>
          <w:highlight w:val="none"/>
          <w:lang w:val="zh-CN"/>
        </w:rPr>
        <w:t xml:space="preserve"> </w:t>
      </w:r>
      <w:r>
        <w:rPr>
          <w:rFonts w:ascii="Times New Roman" w:eastAsia="仿宋_GB2312"/>
          <w:b/>
          <w:sz w:val="30"/>
          <w:szCs w:val="30"/>
          <w:highlight w:val="none"/>
        </w:rPr>
        <w:t>（</w:t>
      </w:r>
      <w:r>
        <w:rPr>
          <w:rFonts w:ascii="Times New Roman"/>
          <w:b/>
          <w:sz w:val="30"/>
          <w:szCs w:val="30"/>
          <w:highlight w:val="none"/>
        </w:rPr>
        <w:t>资格证明文件</w:t>
      </w:r>
      <w:r>
        <w:rPr>
          <w:rFonts w:ascii="Times New Roman" w:eastAsia="仿宋_GB2312"/>
          <w:b/>
          <w:sz w:val="30"/>
          <w:szCs w:val="30"/>
          <w:highlight w:val="none"/>
        </w:rPr>
        <w:t>）</w:t>
      </w:r>
    </w:p>
    <w:p w14:paraId="7750404A">
      <w:pPr>
        <w:rPr>
          <w:highlight w:val="none"/>
        </w:rPr>
      </w:pPr>
    </w:p>
    <w:p w14:paraId="24EAD99A">
      <w:pPr>
        <w:pStyle w:val="22"/>
        <w:rPr>
          <w:rFonts w:ascii="Times New Roman" w:hAnsi="Times New Roman"/>
          <w:highlight w:val="none"/>
        </w:rPr>
      </w:pPr>
    </w:p>
    <w:p w14:paraId="4C620B0A">
      <w:pPr>
        <w:pStyle w:val="22"/>
        <w:rPr>
          <w:rFonts w:ascii="Times New Roman" w:hAnsi="Times New Roman"/>
          <w:highlight w:val="none"/>
        </w:rPr>
      </w:pPr>
    </w:p>
    <w:p w14:paraId="34716329">
      <w:pPr>
        <w:pStyle w:val="22"/>
        <w:rPr>
          <w:rFonts w:ascii="Times New Roman" w:hAnsi="Times New Roman"/>
          <w:highlight w:val="none"/>
        </w:rPr>
      </w:pPr>
    </w:p>
    <w:p w14:paraId="19506523">
      <w:pPr>
        <w:autoSpaceDE w:val="0"/>
        <w:autoSpaceDN w:val="0"/>
        <w:adjustRightInd w:val="0"/>
        <w:snapToGrid w:val="0"/>
        <w:spacing w:line="360" w:lineRule="auto"/>
        <w:rPr>
          <w:rFonts w:eastAsia="仿宋_GB2312"/>
          <w:b/>
          <w:bCs/>
          <w:sz w:val="32"/>
          <w:szCs w:val="32"/>
          <w:highlight w:val="none"/>
          <w:lang w:val="zh-CN"/>
        </w:rPr>
      </w:pPr>
    </w:p>
    <w:p w14:paraId="1C92E142">
      <w:pPr>
        <w:autoSpaceDE w:val="0"/>
        <w:autoSpaceDN w:val="0"/>
        <w:adjustRightInd w:val="0"/>
        <w:snapToGrid w:val="0"/>
        <w:spacing w:line="360" w:lineRule="auto"/>
        <w:rPr>
          <w:rFonts w:eastAsia="仿宋_GB2312"/>
          <w:b/>
          <w:bCs/>
          <w:sz w:val="32"/>
          <w:szCs w:val="32"/>
          <w:highlight w:val="none"/>
          <w:lang w:val="zh-CN"/>
        </w:rPr>
      </w:pPr>
    </w:p>
    <w:p w14:paraId="464A8100">
      <w:pPr>
        <w:autoSpaceDE w:val="0"/>
        <w:autoSpaceDN w:val="0"/>
        <w:adjustRightInd w:val="0"/>
        <w:snapToGrid w:val="0"/>
        <w:spacing w:line="360" w:lineRule="auto"/>
        <w:ind w:firstLine="964" w:firstLineChars="300"/>
        <w:rPr>
          <w:rFonts w:eastAsia="仿宋_GB2312"/>
          <w:b/>
          <w:bCs/>
          <w:sz w:val="32"/>
          <w:szCs w:val="32"/>
          <w:highlight w:val="none"/>
        </w:rPr>
      </w:pPr>
      <w:r>
        <w:rPr>
          <w:rFonts w:eastAsia="仿宋_GB2312"/>
          <w:b/>
          <w:bCs/>
          <w:sz w:val="32"/>
          <w:szCs w:val="32"/>
          <w:highlight w:val="none"/>
          <w:u w:val="single"/>
        </w:rPr>
        <w:t xml:space="preserve">                </w:t>
      </w:r>
      <w:r>
        <w:rPr>
          <w:rFonts w:eastAsia="仿宋_GB2312"/>
          <w:b/>
          <w:bCs/>
          <w:sz w:val="32"/>
          <w:szCs w:val="32"/>
          <w:highlight w:val="none"/>
        </w:rPr>
        <w:t xml:space="preserve">   </w:t>
      </w:r>
    </w:p>
    <w:p w14:paraId="375A60DF">
      <w:pPr>
        <w:autoSpaceDE w:val="0"/>
        <w:autoSpaceDN w:val="0"/>
        <w:adjustRightInd w:val="0"/>
        <w:snapToGrid w:val="0"/>
        <w:spacing w:line="360" w:lineRule="auto"/>
        <w:rPr>
          <w:rFonts w:eastAsia="仿宋_GB2312"/>
          <w:sz w:val="30"/>
          <w:szCs w:val="30"/>
          <w:highlight w:val="none"/>
        </w:rPr>
      </w:pPr>
    </w:p>
    <w:p w14:paraId="0E2273F2">
      <w:pPr>
        <w:autoSpaceDE w:val="0"/>
        <w:autoSpaceDN w:val="0"/>
        <w:adjustRightInd w:val="0"/>
        <w:snapToGrid w:val="0"/>
        <w:spacing w:line="360" w:lineRule="auto"/>
        <w:rPr>
          <w:rFonts w:eastAsia="仿宋_GB2312"/>
          <w:b/>
          <w:bCs/>
          <w:sz w:val="32"/>
          <w:szCs w:val="32"/>
          <w:highlight w:val="none"/>
          <w:u w:val="single"/>
        </w:rPr>
      </w:pPr>
      <w:r>
        <w:rPr>
          <w:rFonts w:eastAsia="仿宋_GB2312"/>
          <w:sz w:val="30"/>
          <w:szCs w:val="30"/>
          <w:highlight w:val="none"/>
        </w:rPr>
        <w:t xml:space="preserve">      </w:t>
      </w:r>
      <w:r>
        <w:rPr>
          <w:rFonts w:eastAsia="仿宋_GB2312"/>
          <w:b/>
          <w:bCs/>
          <w:sz w:val="32"/>
          <w:szCs w:val="32"/>
          <w:highlight w:val="none"/>
          <w:lang w:val="zh-CN"/>
        </w:rPr>
        <w:t>供应商：</w:t>
      </w:r>
      <w:r>
        <w:rPr>
          <w:rFonts w:eastAsia="仿宋_GB2312"/>
          <w:b/>
          <w:bCs/>
          <w:sz w:val="32"/>
          <w:szCs w:val="32"/>
          <w:highlight w:val="none"/>
          <w:u w:val="single"/>
        </w:rPr>
        <w:t xml:space="preserve">                   </w:t>
      </w:r>
    </w:p>
    <w:p w14:paraId="2AA3ED21">
      <w:pPr>
        <w:autoSpaceDE w:val="0"/>
        <w:autoSpaceDN w:val="0"/>
        <w:adjustRightInd w:val="0"/>
        <w:snapToGrid w:val="0"/>
        <w:spacing w:line="360" w:lineRule="auto"/>
        <w:rPr>
          <w:rFonts w:eastAsia="仿宋_GB2312"/>
          <w:b/>
          <w:bCs/>
          <w:sz w:val="32"/>
          <w:szCs w:val="32"/>
          <w:highlight w:val="none"/>
        </w:rPr>
      </w:pPr>
    </w:p>
    <w:p w14:paraId="36252F1A">
      <w:pPr>
        <w:autoSpaceDE w:val="0"/>
        <w:autoSpaceDN w:val="0"/>
        <w:adjustRightInd w:val="0"/>
        <w:snapToGrid w:val="0"/>
        <w:spacing w:line="360" w:lineRule="auto"/>
        <w:ind w:firstLine="964" w:firstLineChars="300"/>
        <w:rPr>
          <w:rFonts w:eastAsia="仿宋_GB2312"/>
          <w:b/>
          <w:bCs/>
          <w:sz w:val="32"/>
          <w:szCs w:val="32"/>
          <w:highlight w:val="none"/>
          <w:u w:val="single"/>
        </w:rPr>
      </w:pPr>
      <w:r>
        <w:rPr>
          <w:rFonts w:eastAsia="仿宋_GB2312"/>
          <w:b/>
          <w:bCs/>
          <w:sz w:val="32"/>
          <w:szCs w:val="32"/>
          <w:highlight w:val="none"/>
          <w:lang w:val="zh-CN"/>
        </w:rPr>
        <w:t>时</w:t>
      </w:r>
      <w:r>
        <w:rPr>
          <w:rFonts w:eastAsia="仿宋_GB2312"/>
          <w:b/>
          <w:bCs/>
          <w:sz w:val="32"/>
          <w:szCs w:val="32"/>
          <w:highlight w:val="none"/>
        </w:rPr>
        <w:t xml:space="preserve">  </w:t>
      </w:r>
      <w:r>
        <w:rPr>
          <w:rFonts w:eastAsia="仿宋_GB2312"/>
          <w:b/>
          <w:bCs/>
          <w:sz w:val="32"/>
          <w:szCs w:val="32"/>
          <w:highlight w:val="none"/>
          <w:lang w:val="zh-CN"/>
        </w:rPr>
        <w:t>间：</w:t>
      </w:r>
      <w:r>
        <w:rPr>
          <w:rFonts w:eastAsia="仿宋_GB2312"/>
          <w:b/>
          <w:bCs/>
          <w:sz w:val="32"/>
          <w:szCs w:val="32"/>
          <w:highlight w:val="none"/>
          <w:u w:val="single"/>
        </w:rPr>
        <w:t xml:space="preserve">  </w:t>
      </w:r>
    </w:p>
    <w:p w14:paraId="4D85DAF4">
      <w:pPr>
        <w:pStyle w:val="22"/>
        <w:rPr>
          <w:rFonts w:ascii="Times New Roman" w:hAnsi="Times New Roman"/>
          <w:highlight w:val="none"/>
        </w:rPr>
      </w:pPr>
      <w:r>
        <w:rPr>
          <w:rFonts w:ascii="Times New Roman" w:hAnsi="Times New Roman"/>
          <w:highlight w:val="none"/>
        </w:rPr>
        <w:br w:type="page"/>
      </w:r>
    </w:p>
    <w:p w14:paraId="0D290C7F">
      <w:pPr>
        <w:autoSpaceDE w:val="0"/>
        <w:autoSpaceDN w:val="0"/>
        <w:adjustRightInd w:val="0"/>
        <w:snapToGrid w:val="0"/>
        <w:spacing w:line="360" w:lineRule="auto"/>
        <w:ind w:firstLine="964" w:firstLineChars="300"/>
        <w:rPr>
          <w:rFonts w:eastAsia="仿宋_GB2312"/>
          <w:b/>
          <w:bCs/>
          <w:sz w:val="32"/>
          <w:szCs w:val="32"/>
          <w:highlight w:val="none"/>
          <w:u w:val="single"/>
        </w:rPr>
      </w:pPr>
      <w:r>
        <w:rPr>
          <w:rFonts w:eastAsia="仿宋_GB2312"/>
          <w:b/>
          <w:bCs/>
          <w:sz w:val="32"/>
          <w:szCs w:val="32"/>
          <w:highlight w:val="none"/>
          <w:u w:val="single"/>
        </w:rPr>
        <w:t xml:space="preserve">                 </w:t>
      </w:r>
    </w:p>
    <w:p w14:paraId="4878C632">
      <w:pPr>
        <w:pStyle w:val="3"/>
        <w:jc w:val="center"/>
        <w:rPr>
          <w:rFonts w:ascii="仿宋_GB2312" w:hAnsi="仿宋_GB2312" w:eastAsia="仿宋_GB2312" w:cs="仿宋_GB2312"/>
          <w:b/>
          <w:bCs/>
          <w:highlight w:val="none"/>
        </w:rPr>
      </w:pPr>
      <w:r>
        <w:rPr>
          <w:rFonts w:hint="eastAsia" w:ascii="仿宋_GB2312" w:hAnsi="仿宋_GB2312" w:eastAsia="仿宋_GB2312" w:cs="仿宋_GB2312"/>
          <w:b/>
          <w:bCs/>
          <w:highlight w:val="none"/>
        </w:rPr>
        <w:t>第一部分  身份证明文件</w:t>
      </w:r>
    </w:p>
    <w:p w14:paraId="4F7A2FFC">
      <w:pPr>
        <w:spacing w:after="120"/>
        <w:rPr>
          <w:rFonts w:eastAsia="仿宋_GB2312"/>
          <w:highlight w:val="none"/>
        </w:rPr>
      </w:pPr>
    </w:p>
    <w:p w14:paraId="23089BEE">
      <w:pPr>
        <w:widowControl/>
        <w:jc w:val="center"/>
        <w:rPr>
          <w:rFonts w:eastAsia="仿宋_GB2312"/>
          <w:b/>
          <w:bCs/>
          <w:sz w:val="28"/>
          <w:szCs w:val="28"/>
          <w:highlight w:val="none"/>
        </w:rPr>
      </w:pPr>
      <w:r>
        <w:rPr>
          <w:rFonts w:eastAsia="仿宋_GB2312"/>
          <w:b/>
          <w:bCs/>
          <w:sz w:val="28"/>
          <w:szCs w:val="28"/>
          <w:highlight w:val="none"/>
          <w:lang w:val="zh-CN"/>
        </w:rPr>
        <w:t>1、法定代表人（或单位负责人）授权</w:t>
      </w:r>
      <w:r>
        <w:rPr>
          <w:rFonts w:hint="eastAsia" w:eastAsia="仿宋_GB2312"/>
          <w:b/>
          <w:bCs/>
          <w:sz w:val="28"/>
          <w:szCs w:val="28"/>
          <w:highlight w:val="none"/>
        </w:rPr>
        <w:t>委托</w:t>
      </w:r>
      <w:r>
        <w:rPr>
          <w:rFonts w:eastAsia="仿宋_GB2312"/>
          <w:b/>
          <w:bCs/>
          <w:sz w:val="28"/>
          <w:szCs w:val="28"/>
          <w:highlight w:val="none"/>
          <w:lang w:val="zh-CN"/>
        </w:rPr>
        <w:t>书</w:t>
      </w:r>
    </w:p>
    <w:p w14:paraId="33B0F25B">
      <w:pPr>
        <w:autoSpaceDE w:val="0"/>
        <w:autoSpaceDN w:val="0"/>
        <w:adjustRightInd w:val="0"/>
        <w:spacing w:line="348" w:lineRule="auto"/>
        <w:ind w:firstLine="400"/>
        <w:rPr>
          <w:rFonts w:eastAsia="仿宋_GB2312"/>
          <w:b/>
          <w:bCs/>
          <w:sz w:val="20"/>
          <w:highlight w:val="none"/>
        </w:rPr>
      </w:pPr>
    </w:p>
    <w:p w14:paraId="095D3083">
      <w:pPr>
        <w:autoSpaceDE w:val="0"/>
        <w:autoSpaceDN w:val="0"/>
        <w:adjustRightInd w:val="0"/>
        <w:spacing w:line="348" w:lineRule="auto"/>
        <w:rPr>
          <w:rFonts w:eastAsia="仿宋_GB2312"/>
          <w:sz w:val="24"/>
          <w:highlight w:val="none"/>
        </w:rPr>
      </w:pPr>
      <w:r>
        <w:rPr>
          <w:rFonts w:eastAsia="仿宋_GB2312"/>
          <w:sz w:val="24"/>
          <w:highlight w:val="none"/>
          <w:lang w:val="zh-CN"/>
        </w:rPr>
        <w:t>陕西省采购招标有限责任公司：</w:t>
      </w:r>
    </w:p>
    <w:p w14:paraId="169C69AE">
      <w:pPr>
        <w:autoSpaceDE w:val="0"/>
        <w:autoSpaceDN w:val="0"/>
        <w:adjustRightInd w:val="0"/>
        <w:spacing w:line="348" w:lineRule="auto"/>
        <w:ind w:firstLine="640"/>
        <w:rPr>
          <w:rFonts w:eastAsia="仿宋_GB2312"/>
          <w:sz w:val="24"/>
          <w:highlight w:val="none"/>
        </w:rPr>
      </w:pPr>
      <w:r>
        <w:rPr>
          <w:rFonts w:eastAsia="仿宋_GB2312"/>
          <w:sz w:val="24"/>
          <w:highlight w:val="none"/>
          <w:lang w:val="zh-CN"/>
        </w:rPr>
        <w:t>注册于</w:t>
      </w:r>
      <w:r>
        <w:rPr>
          <w:rFonts w:eastAsia="仿宋_GB2312"/>
          <w:sz w:val="24"/>
          <w:highlight w:val="none"/>
          <w:u w:val="single"/>
          <w:lang w:val="zh-CN"/>
        </w:rPr>
        <w:t>（工商行政管理局名称）</w:t>
      </w:r>
      <w:r>
        <w:rPr>
          <w:rFonts w:eastAsia="仿宋_GB2312"/>
          <w:sz w:val="24"/>
          <w:highlight w:val="none"/>
          <w:lang w:val="zh-CN"/>
        </w:rPr>
        <w:t>之</w:t>
      </w:r>
      <w:r>
        <w:rPr>
          <w:rFonts w:eastAsia="仿宋_GB2312"/>
          <w:sz w:val="24"/>
          <w:highlight w:val="none"/>
          <w:u w:val="single"/>
          <w:lang w:val="zh-CN"/>
        </w:rPr>
        <w:t>（供应商全称）</w:t>
      </w:r>
      <w:r>
        <w:rPr>
          <w:rFonts w:eastAsia="仿宋_GB2312"/>
          <w:sz w:val="24"/>
          <w:highlight w:val="none"/>
          <w:lang w:val="zh-CN"/>
        </w:rPr>
        <w:t>法人代表</w:t>
      </w:r>
      <w:r>
        <w:rPr>
          <w:rFonts w:eastAsia="仿宋_GB2312"/>
          <w:sz w:val="24"/>
          <w:highlight w:val="none"/>
          <w:u w:val="single"/>
          <w:lang w:val="zh-CN"/>
        </w:rPr>
        <w:t>（姓名、职务）</w:t>
      </w:r>
      <w:r>
        <w:rPr>
          <w:rFonts w:eastAsia="仿宋_GB2312"/>
          <w:sz w:val="24"/>
          <w:highlight w:val="none"/>
          <w:lang w:val="zh-CN"/>
        </w:rPr>
        <w:t>授权</w:t>
      </w:r>
      <w:r>
        <w:rPr>
          <w:rFonts w:eastAsia="仿宋_GB2312"/>
          <w:sz w:val="24"/>
          <w:highlight w:val="none"/>
          <w:u w:val="single"/>
          <w:lang w:val="zh-CN"/>
        </w:rPr>
        <w:t>（被授权人姓名、职务）</w:t>
      </w:r>
      <w:r>
        <w:rPr>
          <w:rFonts w:eastAsia="仿宋_GB2312"/>
          <w:sz w:val="24"/>
          <w:highlight w:val="none"/>
          <w:lang w:val="zh-CN"/>
        </w:rPr>
        <w:t>为本公司的合法代理人，就</w:t>
      </w:r>
      <w:r>
        <w:rPr>
          <w:rFonts w:eastAsia="仿宋_GB2312"/>
          <w:sz w:val="24"/>
          <w:highlight w:val="none"/>
          <w:u w:val="single"/>
          <w:lang w:val="zh-CN"/>
        </w:rPr>
        <w:t>（项目名称）</w:t>
      </w:r>
      <w:r>
        <w:rPr>
          <w:rFonts w:eastAsia="仿宋_GB2312"/>
          <w:sz w:val="24"/>
          <w:highlight w:val="none"/>
          <w:lang w:val="zh-CN"/>
        </w:rPr>
        <w:t>的磋商及合同的执行和完成，以本公司的名义处理一切与之有关的事宜。</w:t>
      </w:r>
    </w:p>
    <w:p w14:paraId="669AA17B">
      <w:pPr>
        <w:snapToGrid w:val="0"/>
        <w:spacing w:line="360" w:lineRule="auto"/>
        <w:ind w:firstLine="480" w:firstLineChars="200"/>
        <w:rPr>
          <w:rFonts w:eastAsia="仿宋_GB2312"/>
          <w:b/>
          <w:bCs/>
          <w:sz w:val="24"/>
          <w:highlight w:val="none"/>
          <w:lang w:val="zh-CN"/>
        </w:rPr>
      </w:pPr>
      <w:r>
        <w:rPr>
          <w:rFonts w:eastAsia="仿宋_GB2312"/>
          <w:sz w:val="24"/>
          <w:highlight w:val="none"/>
          <w:lang w:val="zh-CN"/>
        </w:rPr>
        <w:t>本授权自</w:t>
      </w:r>
      <w:r>
        <w:rPr>
          <w:rFonts w:eastAsia="仿宋_GB2312"/>
          <w:sz w:val="24"/>
          <w:highlight w:val="none"/>
          <w:u w:val="single"/>
          <w:lang w:val="zh-CN"/>
        </w:rPr>
        <w:t xml:space="preserve">    </w:t>
      </w:r>
      <w:r>
        <w:rPr>
          <w:rFonts w:eastAsia="仿宋_GB2312"/>
          <w:sz w:val="24"/>
          <w:highlight w:val="none"/>
          <w:lang w:val="zh-CN"/>
        </w:rPr>
        <w:t>年</w:t>
      </w:r>
      <w:r>
        <w:rPr>
          <w:rFonts w:eastAsia="仿宋_GB2312"/>
          <w:sz w:val="24"/>
          <w:highlight w:val="none"/>
          <w:u w:val="single"/>
          <w:lang w:val="zh-CN"/>
        </w:rPr>
        <w:t xml:space="preserve">   </w:t>
      </w:r>
      <w:r>
        <w:rPr>
          <w:rFonts w:eastAsia="仿宋_GB2312"/>
          <w:sz w:val="24"/>
          <w:highlight w:val="none"/>
          <w:lang w:val="zh-CN"/>
        </w:rPr>
        <w:t>月</w:t>
      </w:r>
      <w:r>
        <w:rPr>
          <w:rFonts w:eastAsia="仿宋_GB2312"/>
          <w:sz w:val="24"/>
          <w:highlight w:val="none"/>
          <w:u w:val="single"/>
          <w:lang w:val="zh-CN"/>
        </w:rPr>
        <w:t xml:space="preserve"> </w:t>
      </w:r>
      <w:r>
        <w:rPr>
          <w:rFonts w:hint="eastAsia" w:eastAsia="仿宋_GB2312"/>
          <w:sz w:val="24"/>
          <w:highlight w:val="none"/>
          <w:u w:val="single"/>
        </w:rPr>
        <w:t xml:space="preserve"> </w:t>
      </w:r>
      <w:r>
        <w:rPr>
          <w:rFonts w:eastAsia="仿宋_GB2312"/>
          <w:sz w:val="24"/>
          <w:highlight w:val="none"/>
          <w:u w:val="single"/>
          <w:lang w:val="zh-CN"/>
        </w:rPr>
        <w:t xml:space="preserve"> </w:t>
      </w:r>
      <w:r>
        <w:rPr>
          <w:rFonts w:eastAsia="仿宋_GB2312"/>
          <w:sz w:val="24"/>
          <w:highlight w:val="none"/>
          <w:lang w:val="zh-CN"/>
        </w:rPr>
        <w:t>日起生效。（</w:t>
      </w:r>
      <w:r>
        <w:rPr>
          <w:rFonts w:eastAsia="仿宋_GB2312"/>
          <w:b/>
          <w:sz w:val="24"/>
          <w:highlight w:val="none"/>
          <w:lang w:val="zh-CN"/>
        </w:rPr>
        <w:t>提示：此日期不应晚于磋商响应函签署日期</w:t>
      </w:r>
      <w:r>
        <w:rPr>
          <w:rFonts w:eastAsia="仿宋_GB2312"/>
          <w:sz w:val="24"/>
          <w:highlight w:val="none"/>
          <w:lang w:val="zh-CN"/>
        </w:rPr>
        <w:t>）</w:t>
      </w:r>
    </w:p>
    <w:p w14:paraId="2508AD0F">
      <w:pPr>
        <w:autoSpaceDE w:val="0"/>
        <w:autoSpaceDN w:val="0"/>
        <w:adjustRightInd w:val="0"/>
        <w:spacing w:line="348" w:lineRule="auto"/>
        <w:rPr>
          <w:rFonts w:eastAsia="仿宋_GB2312"/>
          <w:sz w:val="24"/>
          <w:highlight w:val="none"/>
        </w:rPr>
      </w:pPr>
    </w:p>
    <w:p w14:paraId="48D75B32">
      <w:pPr>
        <w:autoSpaceDE w:val="0"/>
        <w:autoSpaceDN w:val="0"/>
        <w:adjustRightInd w:val="0"/>
        <w:spacing w:line="348" w:lineRule="auto"/>
        <w:rPr>
          <w:rFonts w:eastAsia="仿宋_GB2312"/>
          <w:sz w:val="24"/>
          <w:highlight w:val="none"/>
          <w:u w:val="single"/>
          <w:lang w:val="zh-CN"/>
        </w:rPr>
      </w:pPr>
      <w:r>
        <w:rPr>
          <w:rFonts w:eastAsia="仿宋_GB2312"/>
          <w:sz w:val="24"/>
          <w:highlight w:val="none"/>
          <w:lang w:val="zh-CN"/>
        </w:rPr>
        <w:t>附：被授权人姓名：</w:t>
      </w:r>
      <w:r>
        <w:rPr>
          <w:rFonts w:eastAsia="仿宋_GB2312"/>
          <w:sz w:val="24"/>
          <w:highlight w:val="none"/>
          <w:u w:val="single"/>
        </w:rPr>
        <w:t xml:space="preserve">         </w:t>
      </w:r>
      <w:r>
        <w:rPr>
          <w:rFonts w:eastAsia="仿宋_GB2312"/>
          <w:sz w:val="24"/>
          <w:highlight w:val="none"/>
        </w:rPr>
        <w:t xml:space="preserve"> </w:t>
      </w:r>
      <w:r>
        <w:rPr>
          <w:rFonts w:hint="eastAsia" w:eastAsia="仿宋_GB2312"/>
          <w:sz w:val="24"/>
          <w:highlight w:val="none"/>
        </w:rPr>
        <w:t xml:space="preserve"> </w:t>
      </w:r>
      <w:r>
        <w:rPr>
          <w:rFonts w:eastAsia="仿宋_GB2312"/>
          <w:sz w:val="24"/>
          <w:highlight w:val="none"/>
          <w:lang w:val="zh-CN"/>
        </w:rPr>
        <w:t>性别：</w:t>
      </w:r>
      <w:r>
        <w:rPr>
          <w:rFonts w:eastAsia="仿宋_GB2312"/>
          <w:sz w:val="24"/>
          <w:highlight w:val="none"/>
          <w:u w:val="single"/>
        </w:rPr>
        <w:t xml:space="preserve">    </w:t>
      </w:r>
      <w:r>
        <w:rPr>
          <w:rFonts w:hint="eastAsia" w:eastAsia="仿宋_GB2312"/>
          <w:sz w:val="24"/>
          <w:highlight w:val="none"/>
        </w:rPr>
        <w:t xml:space="preserve"> </w:t>
      </w:r>
      <w:r>
        <w:rPr>
          <w:rFonts w:eastAsia="仿宋_GB2312"/>
          <w:sz w:val="24"/>
          <w:highlight w:val="none"/>
          <w:lang w:val="zh-CN"/>
        </w:rPr>
        <w:t>年龄</w:t>
      </w:r>
      <w:r>
        <w:rPr>
          <w:rFonts w:hint="eastAsia" w:eastAsia="仿宋_GB2312"/>
          <w:sz w:val="24"/>
          <w:highlight w:val="none"/>
          <w:lang w:val="zh-CN"/>
        </w:rPr>
        <w:t>：</w:t>
      </w:r>
    </w:p>
    <w:p w14:paraId="14BD0761">
      <w:pPr>
        <w:autoSpaceDE w:val="0"/>
        <w:autoSpaceDN w:val="0"/>
        <w:adjustRightInd w:val="0"/>
        <w:spacing w:line="348" w:lineRule="auto"/>
        <w:ind w:firstLine="480" w:firstLineChars="200"/>
        <w:rPr>
          <w:rFonts w:eastAsia="仿宋_GB2312"/>
          <w:sz w:val="24"/>
          <w:highlight w:val="none"/>
          <w:lang w:val="zh-CN"/>
        </w:rPr>
      </w:pPr>
      <w:r>
        <w:rPr>
          <w:rFonts w:eastAsia="仿宋_GB2312"/>
          <w:sz w:val="24"/>
          <w:highlight w:val="none"/>
          <w:lang w:val="zh-CN"/>
        </w:rPr>
        <w:t>职</w:t>
      </w:r>
      <w:r>
        <w:rPr>
          <w:rFonts w:eastAsia="仿宋_GB2312"/>
          <w:sz w:val="24"/>
          <w:highlight w:val="none"/>
        </w:rPr>
        <w:t xml:space="preserve">    </w:t>
      </w:r>
      <w:r>
        <w:rPr>
          <w:rFonts w:eastAsia="仿宋_GB2312"/>
          <w:sz w:val="24"/>
          <w:highlight w:val="none"/>
          <w:lang w:val="zh-CN"/>
        </w:rPr>
        <w:t>务：</w:t>
      </w:r>
      <w:r>
        <w:rPr>
          <w:rFonts w:eastAsia="仿宋_GB2312"/>
          <w:sz w:val="24"/>
          <w:highlight w:val="none"/>
          <w:u w:val="single"/>
        </w:rPr>
        <w:t xml:space="preserve">             </w:t>
      </w:r>
      <w:r>
        <w:rPr>
          <w:rFonts w:eastAsia="仿宋_GB2312"/>
          <w:sz w:val="24"/>
          <w:highlight w:val="none"/>
          <w:lang w:val="zh-CN"/>
        </w:rPr>
        <w:t>身份证号码：</w:t>
      </w:r>
    </w:p>
    <w:p w14:paraId="425F4E63">
      <w:pPr>
        <w:autoSpaceDE w:val="0"/>
        <w:autoSpaceDN w:val="0"/>
        <w:adjustRightInd w:val="0"/>
        <w:spacing w:line="348" w:lineRule="auto"/>
        <w:ind w:firstLine="480" w:firstLineChars="200"/>
        <w:rPr>
          <w:rFonts w:eastAsia="仿宋_GB2312"/>
          <w:sz w:val="24"/>
          <w:highlight w:val="none"/>
          <w:lang w:val="zh-CN"/>
        </w:rPr>
      </w:pPr>
      <w:r>
        <w:rPr>
          <w:rFonts w:eastAsia="仿宋_GB2312"/>
          <w:sz w:val="24"/>
          <w:highlight w:val="none"/>
          <w:lang w:val="zh-CN"/>
        </w:rPr>
        <w:t>通讯地址：</w:t>
      </w:r>
    </w:p>
    <w:p w14:paraId="0D216B48">
      <w:pPr>
        <w:autoSpaceDE w:val="0"/>
        <w:autoSpaceDN w:val="0"/>
        <w:adjustRightInd w:val="0"/>
        <w:spacing w:line="348" w:lineRule="auto"/>
        <w:ind w:firstLine="480" w:firstLineChars="200"/>
        <w:rPr>
          <w:rFonts w:eastAsia="仿宋_GB2312"/>
          <w:sz w:val="24"/>
          <w:highlight w:val="none"/>
          <w:lang w:val="zh-CN"/>
        </w:rPr>
      </w:pPr>
      <w:r>
        <w:rPr>
          <w:rFonts w:eastAsia="仿宋_GB2312"/>
          <w:sz w:val="24"/>
          <w:highlight w:val="none"/>
          <w:lang w:val="zh-CN"/>
        </w:rPr>
        <w:t>邮政编码</w:t>
      </w:r>
      <w:r>
        <w:rPr>
          <w:rFonts w:hint="eastAsia" w:eastAsia="仿宋_GB2312"/>
          <w:sz w:val="24"/>
          <w:highlight w:val="none"/>
          <w:lang w:val="zh-CN"/>
        </w:rPr>
        <w:t>：</w:t>
      </w:r>
    </w:p>
    <w:p w14:paraId="60DB4A7F">
      <w:pPr>
        <w:autoSpaceDE w:val="0"/>
        <w:autoSpaceDN w:val="0"/>
        <w:adjustRightInd w:val="0"/>
        <w:spacing w:line="348" w:lineRule="auto"/>
        <w:ind w:firstLine="480" w:firstLineChars="200"/>
        <w:rPr>
          <w:rFonts w:eastAsia="仿宋_GB2312"/>
          <w:sz w:val="24"/>
          <w:highlight w:val="none"/>
          <w:u w:val="single"/>
        </w:rPr>
      </w:pPr>
      <w:r>
        <w:rPr>
          <w:rFonts w:eastAsia="仿宋_GB2312"/>
          <w:sz w:val="24"/>
          <w:highlight w:val="none"/>
          <w:lang w:val="zh-CN"/>
        </w:rPr>
        <w:t>电</w:t>
      </w:r>
      <w:r>
        <w:rPr>
          <w:rFonts w:eastAsia="仿宋_GB2312"/>
          <w:sz w:val="24"/>
          <w:highlight w:val="none"/>
        </w:rPr>
        <w:t xml:space="preserve">    </w:t>
      </w:r>
      <w:r>
        <w:rPr>
          <w:rFonts w:eastAsia="仿宋_GB2312"/>
          <w:sz w:val="24"/>
          <w:highlight w:val="none"/>
          <w:lang w:val="zh-CN"/>
        </w:rPr>
        <w:t>话：</w:t>
      </w:r>
      <w:r>
        <w:rPr>
          <w:rFonts w:eastAsia="仿宋_GB2312"/>
          <w:sz w:val="24"/>
          <w:highlight w:val="none"/>
          <w:u w:val="single"/>
        </w:rPr>
        <w:t xml:space="preserve">                    </w:t>
      </w:r>
      <w:r>
        <w:rPr>
          <w:rFonts w:eastAsia="仿宋_GB2312"/>
          <w:sz w:val="24"/>
          <w:highlight w:val="none"/>
        </w:rPr>
        <w:t xml:space="preserve"> </w:t>
      </w:r>
      <w:r>
        <w:rPr>
          <w:rFonts w:hint="eastAsia" w:eastAsia="仿宋_GB2312"/>
          <w:sz w:val="24"/>
          <w:highlight w:val="none"/>
        </w:rPr>
        <w:t xml:space="preserve"> </w:t>
      </w:r>
      <w:r>
        <w:rPr>
          <w:rFonts w:eastAsia="仿宋_GB2312"/>
          <w:sz w:val="24"/>
          <w:highlight w:val="none"/>
          <w:lang w:val="zh-CN"/>
        </w:rPr>
        <w:t>传真：</w:t>
      </w:r>
      <w:r>
        <w:rPr>
          <w:rFonts w:hint="eastAsia" w:eastAsia="仿宋_GB2312"/>
          <w:sz w:val="24"/>
          <w:highlight w:val="none"/>
          <w:lang w:val="zh-CN"/>
        </w:rPr>
        <w:t xml:space="preserve">                     </w:t>
      </w:r>
      <w:r>
        <w:rPr>
          <w:rFonts w:eastAsia="仿宋_GB2312"/>
          <w:sz w:val="24"/>
          <w:highlight w:val="none"/>
          <w:u w:val="single"/>
        </w:rPr>
        <w:t xml:space="preserve">           </w:t>
      </w:r>
    </w:p>
    <w:p w14:paraId="54CF0FD4">
      <w:pPr>
        <w:autoSpaceDE w:val="0"/>
        <w:autoSpaceDN w:val="0"/>
        <w:adjustRightInd w:val="0"/>
        <w:spacing w:line="348" w:lineRule="auto"/>
        <w:rPr>
          <w:rFonts w:eastAsia="仿宋_GB2312"/>
          <w:sz w:val="24"/>
          <w:highlight w:val="none"/>
        </w:rPr>
      </w:pPr>
    </w:p>
    <w:p w14:paraId="622A79A1">
      <w:pPr>
        <w:autoSpaceDE w:val="0"/>
        <w:autoSpaceDN w:val="0"/>
        <w:adjustRightInd w:val="0"/>
        <w:spacing w:line="348" w:lineRule="auto"/>
        <w:ind w:firstLine="480" w:firstLineChars="200"/>
        <w:rPr>
          <w:rFonts w:eastAsia="仿宋_GB2312"/>
          <w:sz w:val="24"/>
          <w:highlight w:val="none"/>
        </w:rPr>
      </w:pPr>
      <w:r>
        <w:rPr>
          <w:rFonts w:eastAsia="仿宋_GB2312"/>
          <w:sz w:val="24"/>
          <w:highlight w:val="none"/>
          <w:lang w:val="zh-CN"/>
        </w:rPr>
        <w:t>法定代表人</w:t>
      </w:r>
      <w:r>
        <w:rPr>
          <w:rFonts w:eastAsia="仿宋_GB2312"/>
          <w:sz w:val="24"/>
          <w:highlight w:val="none"/>
        </w:rPr>
        <w:t>及</w:t>
      </w:r>
      <w:r>
        <w:rPr>
          <w:rFonts w:hint="eastAsia" w:eastAsia="仿宋_GB2312"/>
          <w:sz w:val="24"/>
          <w:highlight w:val="none"/>
          <w:lang w:val="zh-CN"/>
        </w:rPr>
        <w:t>委托代理人</w:t>
      </w:r>
      <w:r>
        <w:rPr>
          <w:rFonts w:eastAsia="仿宋_GB2312"/>
          <w:sz w:val="24"/>
          <w:highlight w:val="none"/>
          <w:lang w:val="zh-CN"/>
        </w:rPr>
        <w:t>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eastAsia="仿宋_GB2312"/>
                <w:sz w:val="24"/>
                <w:highlight w:val="none"/>
                <w:lang w:val="zh-CN"/>
              </w:rPr>
            </w:pPr>
            <w:r>
              <w:rPr>
                <w:rFonts w:eastAsia="仿宋_GB2312"/>
                <w:sz w:val="24"/>
                <w:highlight w:val="none"/>
                <w:lang w:val="zh-CN"/>
              </w:rPr>
              <w:t>法定代表人身份证复印件</w:t>
            </w:r>
          </w:p>
          <w:p w14:paraId="61B50FE6">
            <w:pPr>
              <w:autoSpaceDE w:val="0"/>
              <w:autoSpaceDN w:val="0"/>
              <w:adjustRightInd w:val="0"/>
              <w:spacing w:line="348" w:lineRule="auto"/>
              <w:jc w:val="center"/>
              <w:rPr>
                <w:rFonts w:eastAsia="仿宋_GB2312"/>
                <w:sz w:val="24"/>
                <w:highlight w:val="none"/>
                <w:u w:val="single"/>
              </w:rPr>
            </w:pPr>
            <w:r>
              <w:rPr>
                <w:rFonts w:eastAsia="仿宋_GB2312"/>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eastAsia="仿宋_GB2312"/>
                <w:sz w:val="24"/>
                <w:highlight w:val="none"/>
                <w:lang w:val="zh-CN"/>
              </w:rPr>
            </w:pPr>
            <w:r>
              <w:rPr>
                <w:rFonts w:hint="eastAsia" w:eastAsia="仿宋_GB2312"/>
                <w:sz w:val="24"/>
                <w:highlight w:val="none"/>
                <w:lang w:val="zh-CN"/>
              </w:rPr>
              <w:t>委托代理人</w:t>
            </w:r>
            <w:r>
              <w:rPr>
                <w:rFonts w:eastAsia="仿宋_GB2312"/>
                <w:sz w:val="24"/>
                <w:highlight w:val="none"/>
                <w:lang w:val="zh-CN"/>
              </w:rPr>
              <w:t>身份证复印件</w:t>
            </w:r>
          </w:p>
          <w:p w14:paraId="63623697">
            <w:pPr>
              <w:autoSpaceDE w:val="0"/>
              <w:autoSpaceDN w:val="0"/>
              <w:adjustRightInd w:val="0"/>
              <w:spacing w:line="348" w:lineRule="auto"/>
              <w:jc w:val="center"/>
              <w:rPr>
                <w:rFonts w:eastAsia="仿宋_GB2312"/>
                <w:sz w:val="24"/>
                <w:highlight w:val="none"/>
                <w:u w:val="single"/>
              </w:rPr>
            </w:pPr>
            <w:r>
              <w:rPr>
                <w:rFonts w:eastAsia="仿宋_GB2312"/>
                <w:sz w:val="24"/>
                <w:highlight w:val="none"/>
                <w:lang w:val="zh-CN"/>
              </w:rPr>
              <w:t>（正反面）</w:t>
            </w:r>
          </w:p>
        </w:tc>
      </w:tr>
    </w:tbl>
    <w:p w14:paraId="73181EB2">
      <w:pPr>
        <w:adjustRightInd w:val="0"/>
        <w:snapToGrid w:val="0"/>
        <w:spacing w:line="360" w:lineRule="auto"/>
        <w:rPr>
          <w:rFonts w:eastAsia="仿宋_GB2312"/>
          <w:sz w:val="24"/>
          <w:highlight w:val="none"/>
        </w:rPr>
      </w:pPr>
      <w:r>
        <w:rPr>
          <w:rFonts w:eastAsia="仿宋_GB2312"/>
          <w:sz w:val="24"/>
          <w:highlight w:val="none"/>
        </w:rPr>
        <w:t xml:space="preserve">     </w:t>
      </w:r>
    </w:p>
    <w:p w14:paraId="08DAA296">
      <w:pPr>
        <w:adjustRightInd w:val="0"/>
        <w:snapToGrid w:val="0"/>
        <w:spacing w:line="360" w:lineRule="auto"/>
        <w:rPr>
          <w:rFonts w:eastAsia="仿宋_GB2312"/>
          <w:sz w:val="24"/>
          <w:highlight w:val="none"/>
        </w:rPr>
      </w:pPr>
    </w:p>
    <w:p w14:paraId="26D7CE58">
      <w:pPr>
        <w:adjustRightInd w:val="0"/>
        <w:snapToGrid w:val="0"/>
        <w:spacing w:line="360" w:lineRule="auto"/>
        <w:ind w:firstLine="480" w:firstLineChars="200"/>
        <w:rPr>
          <w:rFonts w:eastAsia="仿宋_GB2312"/>
          <w:sz w:val="24"/>
          <w:highlight w:val="none"/>
        </w:rPr>
      </w:pPr>
      <w:r>
        <w:rPr>
          <w:rFonts w:eastAsia="仿宋_GB2312"/>
          <w:sz w:val="24"/>
          <w:highlight w:val="none"/>
        </w:rPr>
        <w:t>供应商 （</w:t>
      </w:r>
      <w:r>
        <w:rPr>
          <w:rFonts w:hint="eastAsia" w:eastAsia="仿宋_GB2312"/>
          <w:sz w:val="24"/>
          <w:highlight w:val="none"/>
        </w:rPr>
        <w:t>盖</w:t>
      </w:r>
      <w:r>
        <w:rPr>
          <w:rFonts w:eastAsia="仿宋_GB2312"/>
          <w:sz w:val="24"/>
          <w:highlight w:val="none"/>
        </w:rPr>
        <w:t xml:space="preserve">公章）：               </w:t>
      </w:r>
    </w:p>
    <w:p w14:paraId="1FD5041B">
      <w:pPr>
        <w:adjustRightInd w:val="0"/>
        <w:snapToGrid w:val="0"/>
        <w:spacing w:line="360" w:lineRule="auto"/>
        <w:ind w:firstLine="480" w:firstLineChars="200"/>
        <w:rPr>
          <w:rFonts w:eastAsia="仿宋_GB2312"/>
          <w:sz w:val="24"/>
          <w:highlight w:val="none"/>
        </w:rPr>
      </w:pPr>
      <w:r>
        <w:rPr>
          <w:rFonts w:eastAsia="仿宋_GB2312"/>
          <w:sz w:val="24"/>
          <w:highlight w:val="none"/>
        </w:rPr>
        <w:t>法定代表人</w:t>
      </w:r>
      <w:r>
        <w:rPr>
          <w:rFonts w:hint="eastAsia" w:eastAsia="仿宋_GB2312"/>
          <w:sz w:val="24"/>
          <w:highlight w:val="none"/>
        </w:rPr>
        <w:t>（或单位负责人）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p>
    <w:p w14:paraId="17114D5D">
      <w:pPr>
        <w:adjustRightInd w:val="0"/>
        <w:snapToGrid w:val="0"/>
        <w:spacing w:line="360" w:lineRule="auto"/>
        <w:rPr>
          <w:rFonts w:eastAsia="仿宋_GB2312"/>
          <w:sz w:val="24"/>
          <w:highlight w:val="none"/>
        </w:rPr>
      </w:pPr>
      <w:r>
        <w:rPr>
          <w:rFonts w:eastAsia="仿宋_GB2312"/>
          <w:sz w:val="24"/>
          <w:highlight w:val="none"/>
        </w:rPr>
        <w:t xml:space="preserve">                          </w:t>
      </w:r>
    </w:p>
    <w:p w14:paraId="52548118">
      <w:pPr>
        <w:spacing w:line="360" w:lineRule="auto"/>
        <w:ind w:firstLine="480" w:firstLineChars="200"/>
        <w:rPr>
          <w:rFonts w:eastAsia="仿宋_GB2312"/>
          <w:sz w:val="24"/>
          <w:highlight w:val="none"/>
        </w:rPr>
      </w:pPr>
      <w:r>
        <w:rPr>
          <w:rFonts w:eastAsia="仿宋_GB2312"/>
          <w:sz w:val="24"/>
          <w:highlight w:val="none"/>
        </w:rPr>
        <w:t>注：自然人投标的或法定代表人投标的无需提供</w:t>
      </w:r>
    </w:p>
    <w:p w14:paraId="3AC9233C">
      <w:pPr>
        <w:spacing w:after="120"/>
        <w:rPr>
          <w:rFonts w:eastAsia="仿宋_GB2312"/>
          <w:highlight w:val="none"/>
        </w:rPr>
      </w:pPr>
      <w:r>
        <w:rPr>
          <w:rFonts w:eastAsia="仿宋_GB2312"/>
          <w:highlight w:val="none"/>
        </w:rPr>
        <w:br w:type="page"/>
      </w:r>
    </w:p>
    <w:p w14:paraId="0592F6F1">
      <w:pPr>
        <w:autoSpaceDE w:val="0"/>
        <w:autoSpaceDN w:val="0"/>
        <w:adjustRightInd w:val="0"/>
        <w:jc w:val="center"/>
        <w:rPr>
          <w:rFonts w:eastAsia="仿宋_GB2312"/>
          <w:b/>
          <w:kern w:val="0"/>
          <w:sz w:val="28"/>
          <w:szCs w:val="28"/>
          <w:highlight w:val="none"/>
        </w:rPr>
      </w:pPr>
    </w:p>
    <w:p w14:paraId="6179A9F8">
      <w:pPr>
        <w:autoSpaceDE w:val="0"/>
        <w:autoSpaceDN w:val="0"/>
        <w:adjustRightInd w:val="0"/>
        <w:jc w:val="center"/>
        <w:rPr>
          <w:rFonts w:eastAsia="仿宋_GB2312"/>
          <w:b/>
          <w:kern w:val="0"/>
          <w:sz w:val="28"/>
          <w:szCs w:val="28"/>
          <w:highlight w:val="none"/>
        </w:rPr>
      </w:pPr>
      <w:r>
        <w:rPr>
          <w:rFonts w:eastAsia="仿宋_GB2312"/>
          <w:b/>
          <w:kern w:val="0"/>
          <w:sz w:val="28"/>
          <w:szCs w:val="28"/>
          <w:highlight w:val="none"/>
        </w:rPr>
        <w:t>2、法定代表人</w:t>
      </w:r>
      <w:r>
        <w:rPr>
          <w:rFonts w:eastAsia="仿宋_GB2312"/>
          <w:b/>
          <w:bCs/>
          <w:sz w:val="32"/>
          <w:szCs w:val="32"/>
          <w:highlight w:val="none"/>
          <w:lang w:val="zh-CN"/>
        </w:rPr>
        <w:t>（单位负责人）</w:t>
      </w:r>
      <w:r>
        <w:rPr>
          <w:rFonts w:eastAsia="仿宋_GB2312"/>
          <w:b/>
          <w:kern w:val="0"/>
          <w:sz w:val="28"/>
          <w:szCs w:val="28"/>
          <w:highlight w:val="none"/>
        </w:rPr>
        <w:t>身份证明</w:t>
      </w:r>
    </w:p>
    <w:p w14:paraId="33705092">
      <w:pPr>
        <w:autoSpaceDE w:val="0"/>
        <w:autoSpaceDN w:val="0"/>
        <w:adjustRightInd w:val="0"/>
        <w:spacing w:line="360" w:lineRule="auto"/>
        <w:jc w:val="left"/>
        <w:rPr>
          <w:rFonts w:eastAsia="仿宋_GB2312"/>
          <w:kern w:val="0"/>
          <w:sz w:val="24"/>
          <w:highlight w:val="none"/>
        </w:rPr>
      </w:pPr>
    </w:p>
    <w:p w14:paraId="2F1139D9">
      <w:pPr>
        <w:autoSpaceDE w:val="0"/>
        <w:autoSpaceDN w:val="0"/>
        <w:adjustRightInd w:val="0"/>
        <w:spacing w:line="360" w:lineRule="auto"/>
        <w:jc w:val="left"/>
        <w:rPr>
          <w:rFonts w:eastAsia="仿宋_GB2312"/>
          <w:kern w:val="0"/>
          <w:sz w:val="24"/>
          <w:highlight w:val="none"/>
        </w:rPr>
      </w:pPr>
    </w:p>
    <w:p w14:paraId="38274CB9">
      <w:pPr>
        <w:autoSpaceDE w:val="0"/>
        <w:autoSpaceDN w:val="0"/>
        <w:adjustRightInd w:val="0"/>
        <w:spacing w:line="360" w:lineRule="auto"/>
        <w:jc w:val="left"/>
        <w:rPr>
          <w:rFonts w:eastAsia="仿宋_GB2312"/>
          <w:kern w:val="0"/>
          <w:sz w:val="24"/>
          <w:highlight w:val="none"/>
        </w:rPr>
      </w:pPr>
      <w:r>
        <w:rPr>
          <w:rFonts w:eastAsia="仿宋_GB2312"/>
          <w:kern w:val="0"/>
          <w:sz w:val="24"/>
          <w:highlight w:val="none"/>
        </w:rPr>
        <w:t>供应商名称：</w:t>
      </w:r>
      <w:r>
        <w:rPr>
          <w:rFonts w:eastAsia="仿宋_GB2312"/>
          <w:kern w:val="0"/>
          <w:sz w:val="24"/>
          <w:highlight w:val="none"/>
          <w:u w:val="single"/>
        </w:rPr>
        <w:t xml:space="preserve">                     </w:t>
      </w:r>
      <w:r>
        <w:rPr>
          <w:rFonts w:eastAsia="仿宋_GB2312"/>
          <w:kern w:val="0"/>
          <w:sz w:val="24"/>
          <w:highlight w:val="none"/>
        </w:rPr>
        <w:t xml:space="preserve"> </w:t>
      </w:r>
    </w:p>
    <w:p w14:paraId="5D27A95F">
      <w:pPr>
        <w:autoSpaceDE w:val="0"/>
        <w:autoSpaceDN w:val="0"/>
        <w:adjustRightInd w:val="0"/>
        <w:spacing w:line="360" w:lineRule="auto"/>
        <w:jc w:val="left"/>
        <w:rPr>
          <w:rFonts w:eastAsia="仿宋_GB2312"/>
          <w:kern w:val="0"/>
          <w:sz w:val="24"/>
          <w:highlight w:val="none"/>
        </w:rPr>
      </w:pPr>
      <w:r>
        <w:rPr>
          <w:rFonts w:eastAsia="仿宋_GB2312"/>
          <w:kern w:val="0"/>
          <w:sz w:val="24"/>
          <w:highlight w:val="none"/>
        </w:rPr>
        <w:t xml:space="preserve">单位性质： </w:t>
      </w:r>
      <w:r>
        <w:rPr>
          <w:rFonts w:eastAsia="仿宋_GB2312"/>
          <w:kern w:val="0"/>
          <w:sz w:val="24"/>
          <w:highlight w:val="none"/>
          <w:u w:val="single"/>
        </w:rPr>
        <w:t xml:space="preserve">                      </w:t>
      </w:r>
      <w:r>
        <w:rPr>
          <w:rFonts w:eastAsia="仿宋_GB2312"/>
          <w:kern w:val="0"/>
          <w:sz w:val="24"/>
          <w:highlight w:val="none"/>
        </w:rPr>
        <w:t xml:space="preserve"> </w:t>
      </w:r>
    </w:p>
    <w:p w14:paraId="53C415AD">
      <w:pPr>
        <w:autoSpaceDE w:val="0"/>
        <w:autoSpaceDN w:val="0"/>
        <w:adjustRightInd w:val="0"/>
        <w:spacing w:line="360" w:lineRule="auto"/>
        <w:jc w:val="left"/>
        <w:rPr>
          <w:rFonts w:eastAsia="仿宋_GB2312"/>
          <w:kern w:val="0"/>
          <w:sz w:val="24"/>
          <w:highlight w:val="none"/>
        </w:rPr>
      </w:pPr>
      <w:r>
        <w:rPr>
          <w:rFonts w:eastAsia="仿宋_GB2312"/>
          <w:kern w:val="0"/>
          <w:sz w:val="24"/>
          <w:highlight w:val="none"/>
        </w:rPr>
        <w:t xml:space="preserve">地    址： </w:t>
      </w:r>
      <w:r>
        <w:rPr>
          <w:rFonts w:eastAsia="仿宋_GB2312"/>
          <w:kern w:val="0"/>
          <w:sz w:val="24"/>
          <w:highlight w:val="none"/>
          <w:u w:val="single"/>
        </w:rPr>
        <w:t xml:space="preserve">                       </w:t>
      </w:r>
    </w:p>
    <w:p w14:paraId="667AEFF1">
      <w:pPr>
        <w:autoSpaceDE w:val="0"/>
        <w:autoSpaceDN w:val="0"/>
        <w:adjustRightInd w:val="0"/>
        <w:spacing w:line="360" w:lineRule="auto"/>
        <w:jc w:val="left"/>
        <w:rPr>
          <w:rFonts w:eastAsia="仿宋_GB2312"/>
          <w:kern w:val="0"/>
          <w:sz w:val="24"/>
          <w:highlight w:val="none"/>
        </w:rPr>
      </w:pPr>
      <w:r>
        <w:rPr>
          <w:rFonts w:eastAsia="仿宋_GB2312"/>
          <w:kern w:val="0"/>
          <w:sz w:val="24"/>
          <w:highlight w:val="none"/>
        </w:rPr>
        <w:t>成立时间：</w:t>
      </w:r>
      <w:r>
        <w:rPr>
          <w:rFonts w:eastAsia="仿宋_GB2312"/>
          <w:kern w:val="0"/>
          <w:sz w:val="24"/>
          <w:highlight w:val="none"/>
          <w:u w:val="single"/>
        </w:rPr>
        <w:t xml:space="preserve">     </w:t>
      </w:r>
      <w:r>
        <w:rPr>
          <w:rFonts w:eastAsia="仿宋_GB2312"/>
          <w:kern w:val="0"/>
          <w:sz w:val="24"/>
          <w:highlight w:val="none"/>
        </w:rPr>
        <w:t xml:space="preserve"> 年</w:t>
      </w:r>
      <w:r>
        <w:rPr>
          <w:rFonts w:eastAsia="仿宋_GB2312"/>
          <w:kern w:val="0"/>
          <w:sz w:val="24"/>
          <w:highlight w:val="none"/>
          <w:u w:val="single"/>
        </w:rPr>
        <w:t xml:space="preserve"> </w:t>
      </w:r>
      <w:r>
        <w:rPr>
          <w:rFonts w:hint="eastAsia" w:eastAsia="仿宋_GB2312"/>
          <w:kern w:val="0"/>
          <w:sz w:val="24"/>
          <w:highlight w:val="none"/>
          <w:u w:val="single"/>
        </w:rPr>
        <w:t xml:space="preserve">   </w:t>
      </w:r>
      <w:r>
        <w:rPr>
          <w:rFonts w:eastAsia="仿宋_GB2312"/>
          <w:kern w:val="0"/>
          <w:sz w:val="24"/>
          <w:highlight w:val="none"/>
          <w:u w:val="single"/>
        </w:rPr>
        <w:t xml:space="preserve"> </w:t>
      </w:r>
      <w:r>
        <w:rPr>
          <w:rFonts w:eastAsia="仿宋_GB2312"/>
          <w:kern w:val="0"/>
          <w:sz w:val="24"/>
          <w:highlight w:val="none"/>
        </w:rPr>
        <w:t>月</w:t>
      </w:r>
      <w:r>
        <w:rPr>
          <w:rFonts w:eastAsia="仿宋_GB2312"/>
          <w:kern w:val="0"/>
          <w:sz w:val="24"/>
          <w:highlight w:val="none"/>
          <w:u w:val="single"/>
        </w:rPr>
        <w:t xml:space="preserve">  </w:t>
      </w:r>
      <w:r>
        <w:rPr>
          <w:rFonts w:hint="eastAsia" w:eastAsia="仿宋_GB2312"/>
          <w:kern w:val="0"/>
          <w:sz w:val="24"/>
          <w:highlight w:val="none"/>
          <w:u w:val="single"/>
        </w:rPr>
        <w:t xml:space="preserve">  </w:t>
      </w:r>
      <w:r>
        <w:rPr>
          <w:rFonts w:eastAsia="仿宋_GB2312"/>
          <w:kern w:val="0"/>
          <w:sz w:val="24"/>
          <w:highlight w:val="none"/>
          <w:u w:val="single"/>
        </w:rPr>
        <w:t xml:space="preserve"> </w:t>
      </w:r>
      <w:r>
        <w:rPr>
          <w:rFonts w:eastAsia="仿宋_GB2312"/>
          <w:kern w:val="0"/>
          <w:sz w:val="24"/>
          <w:highlight w:val="none"/>
        </w:rPr>
        <w:t>日</w:t>
      </w:r>
    </w:p>
    <w:p w14:paraId="165603DB">
      <w:pPr>
        <w:autoSpaceDE w:val="0"/>
        <w:autoSpaceDN w:val="0"/>
        <w:adjustRightInd w:val="0"/>
        <w:spacing w:line="360" w:lineRule="auto"/>
        <w:jc w:val="left"/>
        <w:rPr>
          <w:rFonts w:eastAsia="仿宋_GB2312"/>
          <w:kern w:val="0"/>
          <w:sz w:val="24"/>
          <w:highlight w:val="none"/>
        </w:rPr>
      </w:pPr>
      <w:r>
        <w:rPr>
          <w:rFonts w:eastAsia="仿宋_GB2312"/>
          <w:kern w:val="0"/>
          <w:sz w:val="24"/>
          <w:highlight w:val="none"/>
        </w:rPr>
        <w:t>经营期限：</w:t>
      </w:r>
    </w:p>
    <w:p w14:paraId="04A44815">
      <w:pPr>
        <w:autoSpaceDE w:val="0"/>
        <w:autoSpaceDN w:val="0"/>
        <w:adjustRightInd w:val="0"/>
        <w:spacing w:line="360" w:lineRule="auto"/>
        <w:jc w:val="left"/>
        <w:rPr>
          <w:rFonts w:eastAsia="仿宋_GB2312"/>
          <w:kern w:val="0"/>
          <w:sz w:val="24"/>
          <w:highlight w:val="none"/>
        </w:rPr>
      </w:pPr>
    </w:p>
    <w:p w14:paraId="5EDD6F08">
      <w:pPr>
        <w:autoSpaceDE w:val="0"/>
        <w:autoSpaceDN w:val="0"/>
        <w:adjustRightInd w:val="0"/>
        <w:spacing w:line="360" w:lineRule="auto"/>
        <w:jc w:val="left"/>
        <w:rPr>
          <w:rFonts w:eastAsia="仿宋_GB2312"/>
          <w:kern w:val="0"/>
          <w:sz w:val="24"/>
          <w:highlight w:val="none"/>
        </w:rPr>
      </w:pPr>
    </w:p>
    <w:p w14:paraId="0B0F1CB4">
      <w:pPr>
        <w:autoSpaceDE w:val="0"/>
        <w:autoSpaceDN w:val="0"/>
        <w:adjustRightInd w:val="0"/>
        <w:spacing w:line="360" w:lineRule="auto"/>
        <w:jc w:val="left"/>
        <w:rPr>
          <w:rFonts w:eastAsia="仿宋_GB2312"/>
          <w:kern w:val="0"/>
          <w:sz w:val="24"/>
          <w:highlight w:val="none"/>
        </w:rPr>
      </w:pPr>
      <w:r>
        <w:rPr>
          <w:rFonts w:eastAsia="仿宋_GB2312"/>
          <w:kern w:val="0"/>
          <w:sz w:val="24"/>
          <w:highlight w:val="none"/>
        </w:rPr>
        <w:t>姓名：</w:t>
      </w:r>
      <w:r>
        <w:rPr>
          <w:rFonts w:eastAsia="仿宋_GB2312"/>
          <w:kern w:val="0"/>
          <w:sz w:val="24"/>
          <w:highlight w:val="none"/>
          <w:u w:val="single"/>
        </w:rPr>
        <w:t xml:space="preserve">  </w:t>
      </w:r>
      <w:r>
        <w:rPr>
          <w:rFonts w:hint="eastAsia" w:eastAsia="仿宋_GB2312"/>
          <w:kern w:val="0"/>
          <w:sz w:val="24"/>
          <w:highlight w:val="none"/>
          <w:u w:val="single"/>
        </w:rPr>
        <w:t xml:space="preserve">  </w:t>
      </w:r>
      <w:r>
        <w:rPr>
          <w:rFonts w:eastAsia="仿宋_GB2312"/>
          <w:kern w:val="0"/>
          <w:sz w:val="24"/>
          <w:highlight w:val="none"/>
          <w:u w:val="single"/>
        </w:rPr>
        <w:t xml:space="preserve">  </w:t>
      </w:r>
      <w:r>
        <w:rPr>
          <w:rFonts w:eastAsia="仿宋_GB2312"/>
          <w:kern w:val="0"/>
          <w:sz w:val="24"/>
          <w:highlight w:val="none"/>
        </w:rPr>
        <w:t>性别：</w:t>
      </w:r>
      <w:r>
        <w:rPr>
          <w:rFonts w:eastAsia="仿宋_GB2312"/>
          <w:kern w:val="0"/>
          <w:sz w:val="24"/>
          <w:highlight w:val="none"/>
          <w:u w:val="single"/>
        </w:rPr>
        <w:t xml:space="preserve">    </w:t>
      </w:r>
      <w:r>
        <w:rPr>
          <w:rFonts w:eastAsia="仿宋_GB2312"/>
          <w:kern w:val="0"/>
          <w:sz w:val="24"/>
          <w:highlight w:val="none"/>
        </w:rPr>
        <w:t>年龄：</w:t>
      </w:r>
      <w:r>
        <w:rPr>
          <w:rFonts w:eastAsia="仿宋_GB2312"/>
          <w:kern w:val="0"/>
          <w:sz w:val="24"/>
          <w:highlight w:val="none"/>
          <w:u w:val="single"/>
        </w:rPr>
        <w:t xml:space="preserve"> </w:t>
      </w:r>
      <w:r>
        <w:rPr>
          <w:rFonts w:hint="eastAsia" w:eastAsia="仿宋_GB2312"/>
          <w:kern w:val="0"/>
          <w:sz w:val="24"/>
          <w:highlight w:val="none"/>
          <w:u w:val="single"/>
        </w:rPr>
        <w:t xml:space="preserve">  </w:t>
      </w:r>
      <w:r>
        <w:rPr>
          <w:rFonts w:eastAsia="仿宋_GB2312"/>
          <w:kern w:val="0"/>
          <w:sz w:val="24"/>
          <w:highlight w:val="none"/>
          <w:u w:val="single"/>
        </w:rPr>
        <w:t xml:space="preserve">  </w:t>
      </w:r>
      <w:r>
        <w:rPr>
          <w:rFonts w:eastAsia="仿宋_GB2312"/>
          <w:kern w:val="0"/>
          <w:sz w:val="24"/>
          <w:highlight w:val="none"/>
        </w:rPr>
        <w:t xml:space="preserve"> 职务：</w:t>
      </w:r>
      <w:r>
        <w:rPr>
          <w:rFonts w:eastAsia="仿宋_GB2312"/>
          <w:kern w:val="0"/>
          <w:sz w:val="24"/>
          <w:highlight w:val="none"/>
          <w:u w:val="single"/>
        </w:rPr>
        <w:t xml:space="preserve">  </w:t>
      </w:r>
      <w:r>
        <w:rPr>
          <w:rFonts w:hint="eastAsia" w:eastAsia="仿宋_GB2312"/>
          <w:kern w:val="0"/>
          <w:sz w:val="24"/>
          <w:highlight w:val="none"/>
          <w:u w:val="single"/>
        </w:rPr>
        <w:t xml:space="preserve">   </w:t>
      </w:r>
      <w:r>
        <w:rPr>
          <w:rFonts w:eastAsia="仿宋_GB2312"/>
          <w:kern w:val="0"/>
          <w:sz w:val="24"/>
          <w:highlight w:val="none"/>
          <w:u w:val="single"/>
        </w:rPr>
        <w:t xml:space="preserve">   </w:t>
      </w:r>
      <w:r>
        <w:rPr>
          <w:rFonts w:eastAsia="仿宋_GB2312"/>
          <w:kern w:val="0"/>
          <w:sz w:val="24"/>
          <w:highlight w:val="none"/>
        </w:rPr>
        <w:t>系</w:t>
      </w:r>
      <w:r>
        <w:rPr>
          <w:rFonts w:eastAsia="仿宋_GB2312"/>
          <w:kern w:val="0"/>
          <w:sz w:val="24"/>
          <w:highlight w:val="none"/>
          <w:u w:val="single"/>
        </w:rPr>
        <w:t xml:space="preserve">      </w:t>
      </w:r>
      <w:r>
        <w:rPr>
          <w:rFonts w:hint="eastAsia" w:eastAsia="仿宋_GB2312"/>
          <w:kern w:val="0"/>
          <w:sz w:val="24"/>
          <w:highlight w:val="none"/>
          <w:u w:val="single"/>
        </w:rPr>
        <w:t xml:space="preserve">    </w:t>
      </w:r>
      <w:r>
        <w:rPr>
          <w:rFonts w:eastAsia="仿宋_GB2312"/>
          <w:kern w:val="0"/>
          <w:sz w:val="24"/>
          <w:highlight w:val="none"/>
          <w:u w:val="single"/>
        </w:rPr>
        <w:t xml:space="preserve">       </w:t>
      </w:r>
      <w:r>
        <w:rPr>
          <w:rFonts w:eastAsia="仿宋_GB2312"/>
          <w:kern w:val="0"/>
          <w:sz w:val="24"/>
          <w:highlight w:val="none"/>
        </w:rPr>
        <w:t>（</w:t>
      </w:r>
      <w:r>
        <w:rPr>
          <w:rFonts w:hint="eastAsia" w:eastAsia="仿宋_GB2312"/>
          <w:kern w:val="0"/>
          <w:sz w:val="24"/>
          <w:highlight w:val="none"/>
        </w:rPr>
        <w:t>供应商</w:t>
      </w:r>
      <w:r>
        <w:rPr>
          <w:rFonts w:eastAsia="仿宋_GB2312"/>
          <w:kern w:val="0"/>
          <w:sz w:val="24"/>
          <w:highlight w:val="none"/>
        </w:rPr>
        <w:t>名称）的法定代表人。</w:t>
      </w:r>
    </w:p>
    <w:p w14:paraId="46A895AC">
      <w:pPr>
        <w:autoSpaceDE w:val="0"/>
        <w:autoSpaceDN w:val="0"/>
        <w:adjustRightInd w:val="0"/>
        <w:spacing w:line="360" w:lineRule="auto"/>
        <w:jc w:val="left"/>
        <w:rPr>
          <w:rFonts w:eastAsia="仿宋_GB2312"/>
          <w:kern w:val="0"/>
          <w:sz w:val="24"/>
          <w:highlight w:val="none"/>
        </w:rPr>
      </w:pPr>
      <w:r>
        <w:rPr>
          <w:rFonts w:eastAsia="仿宋_GB2312"/>
          <w:kern w:val="0"/>
          <w:sz w:val="24"/>
          <w:highlight w:val="none"/>
        </w:rPr>
        <w:t>特此证明。</w:t>
      </w:r>
    </w:p>
    <w:p w14:paraId="65DA7A23">
      <w:pPr>
        <w:autoSpaceDE w:val="0"/>
        <w:autoSpaceDN w:val="0"/>
        <w:adjustRightInd w:val="0"/>
        <w:spacing w:line="360" w:lineRule="auto"/>
        <w:jc w:val="left"/>
        <w:rPr>
          <w:rFonts w:eastAsia="仿宋_GB2312"/>
          <w:kern w:val="0"/>
          <w:sz w:val="24"/>
          <w:highlight w:val="none"/>
        </w:rPr>
      </w:pPr>
    </w:p>
    <w:p w14:paraId="51D644FD">
      <w:pPr>
        <w:autoSpaceDE w:val="0"/>
        <w:autoSpaceDN w:val="0"/>
        <w:adjustRightInd w:val="0"/>
        <w:spacing w:line="360" w:lineRule="auto"/>
        <w:jc w:val="left"/>
        <w:rPr>
          <w:rFonts w:eastAsia="仿宋_GB2312"/>
          <w:kern w:val="0"/>
          <w:sz w:val="24"/>
          <w:highlight w:val="none"/>
        </w:rPr>
      </w:pPr>
    </w:p>
    <w:p w14:paraId="627A54D1">
      <w:pPr>
        <w:autoSpaceDE w:val="0"/>
        <w:autoSpaceDN w:val="0"/>
        <w:adjustRightInd w:val="0"/>
        <w:spacing w:line="360" w:lineRule="auto"/>
        <w:jc w:val="left"/>
        <w:rPr>
          <w:rFonts w:eastAsia="仿宋_GB2312"/>
          <w:kern w:val="0"/>
          <w:sz w:val="24"/>
          <w:highlight w:val="none"/>
        </w:rPr>
      </w:pPr>
    </w:p>
    <w:p w14:paraId="19A2826A">
      <w:pPr>
        <w:autoSpaceDE w:val="0"/>
        <w:autoSpaceDN w:val="0"/>
        <w:adjustRightInd w:val="0"/>
        <w:spacing w:line="360" w:lineRule="auto"/>
        <w:jc w:val="left"/>
        <w:rPr>
          <w:rFonts w:eastAsia="仿宋_GB2312"/>
          <w:kern w:val="0"/>
          <w:sz w:val="24"/>
          <w:highlight w:val="none"/>
        </w:rPr>
      </w:pPr>
    </w:p>
    <w:p w14:paraId="0D84D4A1">
      <w:pPr>
        <w:autoSpaceDE w:val="0"/>
        <w:autoSpaceDN w:val="0"/>
        <w:adjustRightInd w:val="0"/>
        <w:spacing w:line="360" w:lineRule="auto"/>
        <w:ind w:left="5399" w:leftChars="2571"/>
        <w:jc w:val="left"/>
        <w:rPr>
          <w:rFonts w:eastAsia="仿宋_GB2312"/>
          <w:kern w:val="0"/>
          <w:sz w:val="24"/>
          <w:highlight w:val="none"/>
        </w:rPr>
      </w:pPr>
      <w:r>
        <w:rPr>
          <w:rFonts w:hint="eastAsia" w:eastAsia="仿宋_GB2312"/>
          <w:kern w:val="0"/>
          <w:sz w:val="24"/>
          <w:highlight w:val="none"/>
        </w:rPr>
        <w:t>供应商</w:t>
      </w:r>
      <w:r>
        <w:rPr>
          <w:rFonts w:eastAsia="仿宋_GB2312"/>
          <w:kern w:val="0"/>
          <w:sz w:val="24"/>
          <w:highlight w:val="none"/>
        </w:rPr>
        <w:t>（</w:t>
      </w:r>
      <w:r>
        <w:rPr>
          <w:rFonts w:hint="eastAsia" w:eastAsia="仿宋_GB2312"/>
          <w:kern w:val="0"/>
          <w:sz w:val="24"/>
          <w:highlight w:val="none"/>
        </w:rPr>
        <w:t>盖</w:t>
      </w:r>
      <w:r>
        <w:rPr>
          <w:rFonts w:eastAsia="仿宋_GB2312"/>
          <w:kern w:val="0"/>
          <w:sz w:val="24"/>
          <w:highlight w:val="none"/>
        </w:rPr>
        <w:t xml:space="preserve">公章）：           </w:t>
      </w:r>
    </w:p>
    <w:p w14:paraId="10ADEEF6">
      <w:pPr>
        <w:autoSpaceDE w:val="0"/>
        <w:autoSpaceDN w:val="0"/>
        <w:adjustRightInd w:val="0"/>
        <w:spacing w:line="360" w:lineRule="auto"/>
        <w:ind w:left="5399" w:leftChars="2571"/>
        <w:jc w:val="left"/>
        <w:rPr>
          <w:rFonts w:eastAsia="仿宋_GB2312"/>
          <w:kern w:val="0"/>
          <w:sz w:val="24"/>
          <w:highlight w:val="none"/>
        </w:rPr>
      </w:pPr>
    </w:p>
    <w:p w14:paraId="6A0B56F2">
      <w:pPr>
        <w:autoSpaceDE w:val="0"/>
        <w:autoSpaceDN w:val="0"/>
        <w:adjustRightInd w:val="0"/>
        <w:spacing w:line="360" w:lineRule="auto"/>
        <w:ind w:left="6659" w:leftChars="3171"/>
        <w:jc w:val="left"/>
        <w:rPr>
          <w:rFonts w:eastAsia="仿宋_GB2312"/>
          <w:kern w:val="0"/>
          <w:sz w:val="24"/>
          <w:highlight w:val="none"/>
        </w:rPr>
      </w:pPr>
      <w:r>
        <w:rPr>
          <w:rFonts w:eastAsia="仿宋_GB2312"/>
          <w:kern w:val="0"/>
          <w:sz w:val="24"/>
          <w:highlight w:val="none"/>
        </w:rPr>
        <w:t>年  月  日</w:t>
      </w:r>
    </w:p>
    <w:p w14:paraId="15890361">
      <w:pPr>
        <w:rPr>
          <w:rFonts w:eastAsia="仿宋_GB2312"/>
          <w:highlight w:val="none"/>
        </w:rPr>
      </w:pPr>
      <w:r>
        <w:rPr>
          <w:rFonts w:eastAsia="仿宋_GB2312"/>
          <w:highlight w:val="none"/>
        </w:rPr>
        <w:br w:type="page"/>
      </w:r>
    </w:p>
    <w:p w14:paraId="70FC9941">
      <w:pPr>
        <w:jc w:val="center"/>
        <w:rPr>
          <w:rFonts w:ascii="仿宋_GB2312" w:hAnsi="仿宋_GB2312" w:eastAsia="仿宋_GB2312" w:cs="仿宋_GB2312"/>
          <w:b/>
          <w:sz w:val="28"/>
          <w:szCs w:val="28"/>
          <w:highlight w:val="none"/>
        </w:rPr>
      </w:pPr>
      <w:bookmarkStart w:id="446" w:name="_Toc60929129"/>
      <w:r>
        <w:rPr>
          <w:rFonts w:hint="eastAsia" w:ascii="仿宋_GB2312" w:hAnsi="仿宋_GB2312" w:eastAsia="仿宋_GB2312" w:cs="仿宋_GB2312"/>
          <w:b/>
          <w:sz w:val="28"/>
          <w:szCs w:val="28"/>
          <w:highlight w:val="none"/>
        </w:rPr>
        <w:t>3、</w:t>
      </w:r>
      <w:r>
        <w:rPr>
          <w:rFonts w:hint="eastAsia" w:ascii="仿宋_GB2312" w:hAnsi="仿宋_GB2312" w:eastAsia="仿宋_GB2312" w:cs="仿宋_GB2312"/>
          <w:b/>
          <w:sz w:val="28"/>
          <w:szCs w:val="28"/>
          <w:highlight w:val="none"/>
          <w:lang w:eastAsia="zh-CN"/>
        </w:rPr>
        <w:t>委托代理人</w:t>
      </w:r>
      <w:r>
        <w:rPr>
          <w:rFonts w:hint="eastAsia" w:ascii="仿宋_GB2312" w:hAnsi="仿宋_GB2312" w:eastAsia="仿宋_GB2312" w:cs="仿宋_GB2312"/>
          <w:b/>
          <w:sz w:val="28"/>
          <w:szCs w:val="28"/>
          <w:highlight w:val="none"/>
        </w:rPr>
        <w:t>本单位证明</w:t>
      </w:r>
      <w:bookmarkEnd w:id="446"/>
    </w:p>
    <w:p w14:paraId="303C8AB2">
      <w:pPr>
        <w:spacing w:after="120"/>
        <w:rPr>
          <w:highlight w:val="none"/>
        </w:rPr>
      </w:pPr>
    </w:p>
    <w:p w14:paraId="0F8DAF54">
      <w:pPr>
        <w:autoSpaceDE w:val="0"/>
        <w:autoSpaceDN w:val="0"/>
        <w:adjustRightInd w:val="0"/>
        <w:spacing w:line="348" w:lineRule="auto"/>
        <w:jc w:val="center"/>
        <w:rPr>
          <w:rFonts w:ascii="仿宋" w:hAnsi="仿宋" w:eastAsia="仿宋"/>
          <w:sz w:val="28"/>
          <w:szCs w:val="28"/>
          <w:highlight w:val="none"/>
          <w:lang w:val="zh-CN"/>
        </w:rPr>
      </w:pPr>
      <w:r>
        <w:rPr>
          <w:rFonts w:hint="eastAsia" w:ascii="仿宋" w:hAnsi="仿宋" w:eastAsia="仿宋"/>
          <w:sz w:val="28"/>
          <w:szCs w:val="28"/>
          <w:highlight w:val="none"/>
          <w:lang w:val="zh-CN"/>
        </w:rPr>
        <w:t>（</w:t>
      </w:r>
      <w:r>
        <w:rPr>
          <w:rFonts w:hint="eastAsia" w:ascii="仿宋" w:hAnsi="仿宋" w:eastAsia="仿宋"/>
          <w:sz w:val="28"/>
          <w:szCs w:val="28"/>
          <w:highlight w:val="none"/>
          <w:lang w:val="en-US" w:eastAsia="zh-CN"/>
        </w:rPr>
        <w:t>提供委托代理人在本单位</w:t>
      </w:r>
      <w:r>
        <w:rPr>
          <w:rFonts w:hint="eastAsia" w:ascii="仿宋" w:hAnsi="仿宋" w:eastAsia="仿宋"/>
          <w:sz w:val="28"/>
          <w:szCs w:val="28"/>
          <w:highlight w:val="none"/>
        </w:rPr>
        <w:t>证明</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形式不限</w:t>
      </w:r>
      <w:r>
        <w:rPr>
          <w:rFonts w:hint="eastAsia" w:ascii="仿宋" w:hAnsi="仿宋" w:eastAsia="仿宋"/>
          <w:sz w:val="28"/>
          <w:szCs w:val="28"/>
          <w:highlight w:val="none"/>
          <w:lang w:val="zh-CN"/>
        </w:rPr>
        <w:t>）</w:t>
      </w:r>
    </w:p>
    <w:p w14:paraId="7A173FF4">
      <w:pPr>
        <w:autoSpaceDE w:val="0"/>
        <w:autoSpaceDN w:val="0"/>
        <w:adjustRightInd w:val="0"/>
        <w:spacing w:line="348" w:lineRule="auto"/>
        <w:jc w:val="center"/>
        <w:rPr>
          <w:rFonts w:ascii="仿宋" w:hAnsi="仿宋" w:eastAsia="仿宋"/>
          <w:sz w:val="28"/>
          <w:szCs w:val="28"/>
          <w:highlight w:val="none"/>
          <w:lang w:val="zh-CN"/>
        </w:rPr>
      </w:pPr>
    </w:p>
    <w:p w14:paraId="60C17C67">
      <w:pPr>
        <w:autoSpaceDE w:val="0"/>
        <w:autoSpaceDN w:val="0"/>
        <w:adjustRightInd w:val="0"/>
        <w:spacing w:line="348" w:lineRule="auto"/>
        <w:jc w:val="center"/>
        <w:rPr>
          <w:rFonts w:ascii="仿宋" w:hAnsi="仿宋" w:eastAsia="仿宋"/>
          <w:sz w:val="28"/>
          <w:szCs w:val="28"/>
          <w:highlight w:val="none"/>
          <w:lang w:val="zh-CN"/>
        </w:rPr>
      </w:pPr>
    </w:p>
    <w:p w14:paraId="6B81AC60">
      <w:pPr>
        <w:autoSpaceDE w:val="0"/>
        <w:autoSpaceDN w:val="0"/>
        <w:adjustRightInd w:val="0"/>
        <w:spacing w:line="348" w:lineRule="auto"/>
        <w:jc w:val="center"/>
        <w:rPr>
          <w:rFonts w:ascii="仿宋" w:hAnsi="仿宋" w:eastAsia="仿宋"/>
          <w:sz w:val="28"/>
          <w:szCs w:val="28"/>
          <w:highlight w:val="none"/>
          <w:lang w:val="zh-CN"/>
        </w:rPr>
      </w:pPr>
    </w:p>
    <w:p w14:paraId="7F8231FA">
      <w:pPr>
        <w:pStyle w:val="22"/>
        <w:rPr>
          <w:highlight w:val="none"/>
        </w:rPr>
      </w:pPr>
    </w:p>
    <w:p w14:paraId="40427E90">
      <w:pPr>
        <w:widowControl/>
        <w:ind w:firstLine="161" w:firstLineChars="50"/>
        <w:jc w:val="left"/>
        <w:rPr>
          <w:rFonts w:eastAsia="仿宋_GB2312"/>
          <w:b/>
          <w:bCs/>
          <w:sz w:val="32"/>
          <w:szCs w:val="32"/>
          <w:highlight w:val="none"/>
          <w:lang w:val="zh-CN"/>
        </w:rPr>
      </w:pPr>
      <w:r>
        <w:rPr>
          <w:rFonts w:eastAsia="仿宋_GB2312"/>
          <w:b/>
          <w:bCs/>
          <w:sz w:val="32"/>
          <w:szCs w:val="32"/>
          <w:highlight w:val="none"/>
          <w:lang w:val="zh-CN"/>
        </w:rPr>
        <w:t xml:space="preserve"> </w:t>
      </w:r>
    </w:p>
    <w:p w14:paraId="64C0E9C5">
      <w:pPr>
        <w:rPr>
          <w:rFonts w:eastAsia="仿宋_GB2312"/>
          <w:b/>
          <w:bCs/>
          <w:sz w:val="32"/>
          <w:szCs w:val="32"/>
          <w:highlight w:val="none"/>
          <w:lang w:val="zh-CN"/>
        </w:rPr>
      </w:pPr>
      <w:r>
        <w:rPr>
          <w:rFonts w:eastAsia="仿宋_GB2312"/>
          <w:b/>
          <w:bCs/>
          <w:sz w:val="32"/>
          <w:szCs w:val="32"/>
          <w:highlight w:val="none"/>
          <w:lang w:val="zh-CN"/>
        </w:rPr>
        <w:br w:type="page"/>
      </w:r>
    </w:p>
    <w:p w14:paraId="10E27636">
      <w:pPr>
        <w:pStyle w:val="22"/>
        <w:rPr>
          <w:highlight w:val="none"/>
        </w:rPr>
      </w:pPr>
    </w:p>
    <w:p w14:paraId="6D9899B2">
      <w:pPr>
        <w:pStyle w:val="3"/>
        <w:jc w:val="center"/>
        <w:rPr>
          <w:rFonts w:ascii="仿宋_GB2312" w:hAnsi="仿宋_GB2312" w:eastAsia="仿宋_GB2312" w:cs="仿宋_GB2312"/>
          <w:b/>
          <w:bCs/>
          <w:highlight w:val="none"/>
        </w:rPr>
      </w:pPr>
      <w:r>
        <w:rPr>
          <w:rFonts w:ascii="仿宋_GB2312" w:hAnsi="仿宋_GB2312" w:eastAsia="仿宋_GB2312" w:cs="仿宋_GB2312"/>
          <w:b/>
          <w:bCs/>
          <w:highlight w:val="none"/>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eastAsia="仿宋_GB2312"/>
          <w:sz w:val="24"/>
          <w:highlight w:val="none"/>
        </w:rPr>
      </w:pPr>
      <w:r>
        <w:rPr>
          <w:rFonts w:hint="eastAsia" w:eastAsia="仿宋_GB2312"/>
          <w:sz w:val="24"/>
          <w:highlight w:val="none"/>
        </w:rPr>
        <w:t xml:space="preserve">1. </w:t>
      </w:r>
      <w:r>
        <w:rPr>
          <w:rFonts w:eastAsia="仿宋_GB2312"/>
          <w:sz w:val="24"/>
          <w:highlight w:val="none"/>
        </w:rPr>
        <w:t>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eastAsia="仿宋_GB2312"/>
          <w:sz w:val="24"/>
          <w:highlight w:val="none"/>
        </w:rPr>
      </w:pPr>
      <w:r>
        <w:rPr>
          <w:rFonts w:hint="eastAsia" w:eastAsia="仿宋_GB2312"/>
          <w:sz w:val="24"/>
          <w:highlight w:val="none"/>
        </w:rPr>
        <w:t xml:space="preserve">2. </w:t>
      </w:r>
      <w:r>
        <w:rPr>
          <w:rFonts w:eastAsia="仿宋_GB2312"/>
          <w:sz w:val="24"/>
          <w:highlight w:val="none"/>
        </w:rPr>
        <w:t>供应商</w:t>
      </w:r>
      <w:r>
        <w:rPr>
          <w:rFonts w:hint="eastAsia" w:eastAsia="仿宋_GB2312"/>
          <w:sz w:val="24"/>
          <w:highlight w:val="none"/>
        </w:rPr>
        <w:t>提供递交</w:t>
      </w:r>
      <w:r>
        <w:rPr>
          <w:rFonts w:hint="eastAsia" w:eastAsia="仿宋_GB2312"/>
          <w:sz w:val="24"/>
          <w:highlight w:val="none"/>
          <w:lang w:val="en-US" w:eastAsia="zh-CN"/>
        </w:rPr>
        <w:t>响应</w:t>
      </w:r>
      <w:r>
        <w:rPr>
          <w:rFonts w:hint="eastAsia" w:eastAsia="仿宋_GB2312"/>
          <w:sz w:val="24"/>
          <w:highlight w:val="none"/>
        </w:rPr>
        <w:t>文件截止之日前</w:t>
      </w:r>
      <w:r>
        <w:rPr>
          <w:rFonts w:hint="eastAsia" w:eastAsia="仿宋_GB2312"/>
          <w:sz w:val="24"/>
          <w:highlight w:val="none"/>
          <w:lang w:val="en-US" w:eastAsia="zh-CN"/>
        </w:rPr>
        <w:t>2023或2024</w:t>
      </w:r>
      <w:r>
        <w:rPr>
          <w:rFonts w:hint="eastAsia" w:eastAsia="仿宋_GB2312"/>
          <w:sz w:val="24"/>
          <w:highlight w:val="none"/>
        </w:rPr>
        <w:t>年度经审计的财务报告复印件</w:t>
      </w:r>
      <w:r>
        <w:rPr>
          <w:rFonts w:hint="eastAsia" w:eastAsia="仿宋_GB2312"/>
          <w:sz w:val="24"/>
          <w:highlight w:val="none"/>
          <w:lang w:eastAsia="zh-CN"/>
        </w:rPr>
        <w:t>（</w:t>
      </w:r>
      <w:r>
        <w:rPr>
          <w:rFonts w:hint="eastAsia" w:eastAsia="仿宋_GB2312"/>
          <w:sz w:val="24"/>
          <w:highlight w:val="none"/>
        </w:rPr>
        <w:t>须包括报告正文、资产负债表、现金流量表、利润表、附注和会计师事务所营业执照，报告正文应当有会计师事务所公章和2名注册会计师的签字及盖章</w:t>
      </w:r>
      <w:r>
        <w:rPr>
          <w:rFonts w:hint="eastAsia" w:eastAsia="仿宋_GB2312"/>
          <w:sz w:val="24"/>
          <w:highlight w:val="none"/>
          <w:lang w:eastAsia="zh-CN"/>
        </w:rPr>
        <w:t>，</w:t>
      </w:r>
      <w:r>
        <w:rPr>
          <w:rFonts w:eastAsia="仿宋_GB2312"/>
          <w:sz w:val="24"/>
          <w:highlight w:val="none"/>
        </w:rPr>
        <w:t>或本年度基本</w:t>
      </w:r>
      <w:r>
        <w:rPr>
          <w:rFonts w:hint="eastAsia" w:eastAsia="仿宋_GB2312"/>
          <w:sz w:val="24"/>
          <w:highlight w:val="none"/>
          <w:lang w:val="en-US" w:eastAsia="zh-CN"/>
        </w:rPr>
        <w:t>账户</w:t>
      </w:r>
      <w:r>
        <w:rPr>
          <w:rFonts w:eastAsia="仿宋_GB2312"/>
          <w:sz w:val="24"/>
          <w:highlight w:val="none"/>
        </w:rPr>
        <w:t>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eastAsia="仿宋_GB2312"/>
          <w:sz w:val="24"/>
          <w:highlight w:val="none"/>
        </w:rPr>
      </w:pPr>
      <w:r>
        <w:rPr>
          <w:rFonts w:hint="eastAsia" w:eastAsia="仿宋_GB2312"/>
          <w:sz w:val="24"/>
          <w:highlight w:val="none"/>
        </w:rPr>
        <w:t xml:space="preserve">3. </w:t>
      </w:r>
      <w:r>
        <w:rPr>
          <w:rFonts w:eastAsia="仿宋_GB2312"/>
          <w:sz w:val="24"/>
          <w:highlight w:val="none"/>
        </w:rPr>
        <w:t>依法缴纳税收和社会保障资金的证明材料复印件（格式见附件6-3、6-4）</w:t>
      </w:r>
      <w:r>
        <w:rPr>
          <w:rFonts w:hint="eastAsia" w:eastAsia="仿宋_GB2312"/>
          <w:sz w:val="24"/>
          <w:highlight w:val="none"/>
        </w:rPr>
        <w:t>；</w:t>
      </w:r>
    </w:p>
    <w:p w14:paraId="6CA1C2EE">
      <w:pPr>
        <w:tabs>
          <w:tab w:val="left" w:pos="993"/>
          <w:tab w:val="left" w:pos="1030"/>
          <w:tab w:val="left" w:pos="8364"/>
        </w:tabs>
        <w:snapToGrid w:val="0"/>
        <w:spacing w:after="120" w:afterLines="50" w:line="360" w:lineRule="auto"/>
        <w:ind w:left="420" w:right="-57" w:rightChars="-27"/>
        <w:jc w:val="left"/>
        <w:rPr>
          <w:rFonts w:eastAsia="仿宋_GB2312"/>
          <w:sz w:val="24"/>
          <w:highlight w:val="none"/>
        </w:rPr>
      </w:pPr>
      <w:r>
        <w:rPr>
          <w:rFonts w:hint="eastAsia" w:eastAsia="仿宋_GB2312"/>
          <w:sz w:val="24"/>
          <w:highlight w:val="none"/>
        </w:rPr>
        <w:t xml:space="preserve">4. </w:t>
      </w:r>
      <w:r>
        <w:rPr>
          <w:rFonts w:eastAsia="仿宋_GB2312"/>
          <w:sz w:val="24"/>
          <w:highlight w:val="none"/>
        </w:rPr>
        <w:t>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eastAsia="仿宋_GB2312"/>
          <w:sz w:val="24"/>
          <w:highlight w:val="none"/>
        </w:rPr>
      </w:pPr>
      <w:r>
        <w:rPr>
          <w:rFonts w:hint="eastAsia" w:eastAsia="仿宋_GB2312"/>
          <w:sz w:val="24"/>
          <w:highlight w:val="none"/>
        </w:rPr>
        <w:t xml:space="preserve">5. </w:t>
      </w:r>
      <w:r>
        <w:rPr>
          <w:rFonts w:eastAsia="仿宋_GB2312"/>
          <w:sz w:val="24"/>
          <w:highlight w:val="none"/>
        </w:rPr>
        <w:t>供应商参加政府采购活动前3年内在经营活动中没有重大违法记录的书面声明原件（格式见附件6-6）</w:t>
      </w:r>
      <w:r>
        <w:rPr>
          <w:rFonts w:hint="eastAsia" w:eastAsia="仿宋_GB2312"/>
          <w:sz w:val="24"/>
          <w:highlight w:val="none"/>
        </w:rPr>
        <w:t>；</w:t>
      </w:r>
    </w:p>
    <w:p w14:paraId="2623A569">
      <w:pPr>
        <w:tabs>
          <w:tab w:val="left" w:pos="993"/>
          <w:tab w:val="left" w:pos="1030"/>
          <w:tab w:val="left" w:pos="8364"/>
        </w:tabs>
        <w:snapToGrid w:val="0"/>
        <w:spacing w:after="120" w:afterLines="50" w:line="360" w:lineRule="auto"/>
        <w:ind w:left="420" w:right="-57" w:rightChars="-27"/>
        <w:jc w:val="left"/>
        <w:rPr>
          <w:rFonts w:eastAsia="仿宋_GB2312"/>
          <w:sz w:val="24"/>
          <w:highlight w:val="none"/>
        </w:rPr>
      </w:pPr>
      <w:r>
        <w:rPr>
          <w:rFonts w:hint="eastAsia" w:eastAsia="仿宋_GB2312"/>
          <w:sz w:val="24"/>
          <w:highlight w:val="none"/>
        </w:rPr>
        <w:t xml:space="preserve">6. </w:t>
      </w:r>
      <w:r>
        <w:rPr>
          <w:rFonts w:eastAsia="仿宋_GB2312"/>
          <w:sz w:val="24"/>
          <w:highlight w:val="none"/>
        </w:rPr>
        <w:t>供应商控股股东名称、控股公司的名称和存在管理、被管理关系的单位名称说明（格式见附件6-7</w:t>
      </w:r>
      <w:r>
        <w:rPr>
          <w:rFonts w:hint="eastAsia" w:eastAsia="仿宋_GB2312"/>
          <w:sz w:val="24"/>
          <w:highlight w:val="none"/>
        </w:rPr>
        <w:t>）；</w:t>
      </w:r>
    </w:p>
    <w:p w14:paraId="65D5CA62">
      <w:pPr>
        <w:tabs>
          <w:tab w:val="left" w:pos="993"/>
          <w:tab w:val="left" w:pos="1030"/>
          <w:tab w:val="left" w:pos="8364"/>
        </w:tabs>
        <w:snapToGrid w:val="0"/>
        <w:spacing w:after="120" w:afterLines="50" w:line="360" w:lineRule="auto"/>
        <w:ind w:left="420" w:right="-57" w:rightChars="-27"/>
        <w:jc w:val="left"/>
        <w:rPr>
          <w:rFonts w:eastAsia="仿宋_GB2312"/>
          <w:sz w:val="24"/>
          <w:highlight w:val="none"/>
        </w:rPr>
      </w:pPr>
      <w:r>
        <w:rPr>
          <w:rFonts w:hint="eastAsia" w:eastAsia="仿宋_GB2312"/>
          <w:sz w:val="24"/>
          <w:highlight w:val="none"/>
        </w:rPr>
        <w:t xml:space="preserve">7. </w:t>
      </w:r>
      <w:r>
        <w:rPr>
          <w:rFonts w:eastAsia="仿宋_GB2312"/>
          <w:sz w:val="24"/>
          <w:highlight w:val="none"/>
        </w:rPr>
        <w:t>供应商是否属于为本项目提供整体设计、规范编制或者项目管理、监理、检测等服务的供应商声明原件（格式见附件6-8</w:t>
      </w:r>
      <w:r>
        <w:rPr>
          <w:rFonts w:hint="eastAsia" w:eastAsia="仿宋_GB2312"/>
          <w:sz w:val="24"/>
          <w:highlight w:val="none"/>
        </w:rPr>
        <w:t>）；</w:t>
      </w:r>
    </w:p>
    <w:p w14:paraId="4AB0A36D">
      <w:pPr>
        <w:tabs>
          <w:tab w:val="left" w:pos="993"/>
          <w:tab w:val="left" w:pos="1030"/>
          <w:tab w:val="left" w:pos="8364"/>
        </w:tabs>
        <w:snapToGrid w:val="0"/>
        <w:spacing w:after="120" w:afterLines="50" w:line="360" w:lineRule="auto"/>
        <w:ind w:left="420" w:right="-57" w:rightChars="-27"/>
        <w:jc w:val="left"/>
        <w:rPr>
          <w:rFonts w:eastAsia="仿宋_GB2312"/>
          <w:sz w:val="24"/>
          <w:highlight w:val="none"/>
        </w:rPr>
      </w:pPr>
      <w:r>
        <w:rPr>
          <w:rFonts w:hint="eastAsia" w:eastAsia="仿宋_GB2312"/>
          <w:sz w:val="24"/>
          <w:highlight w:val="none"/>
        </w:rPr>
        <w:t xml:space="preserve">8. </w:t>
      </w:r>
      <w:r>
        <w:rPr>
          <w:rFonts w:eastAsia="仿宋_GB2312"/>
          <w:sz w:val="24"/>
          <w:highlight w:val="none"/>
        </w:rPr>
        <w:t>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Times New Roman" w:hAnsi="Times New Roman" w:eastAsia="仿宋_GB2312" w:cs="Times New Roman"/>
          <w:sz w:val="24"/>
          <w:highlight w:val="none"/>
          <w:lang w:val="en-US" w:eastAsia="zh-CN"/>
        </w:rPr>
      </w:pPr>
      <w:r>
        <w:rPr>
          <w:rFonts w:hint="eastAsia" w:ascii="Times New Roman" w:hAnsi="Times New Roman" w:eastAsia="仿宋_GB2312" w:cs="Times New Roman"/>
          <w:sz w:val="24"/>
          <w:highlight w:val="none"/>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default" w:ascii="Times New Roman" w:hAnsi="Times New Roman" w:eastAsia="仿宋_GB2312" w:cs="Times New Roman"/>
          <w:sz w:val="24"/>
          <w:highlight w:val="none"/>
          <w:lang w:val="en-US" w:eastAsia="zh-CN"/>
        </w:rPr>
      </w:pPr>
    </w:p>
    <w:p w14:paraId="73C37957">
      <w:pPr>
        <w:pStyle w:val="28"/>
        <w:tabs>
          <w:tab w:val="left" w:pos="5580"/>
        </w:tabs>
        <w:spacing w:line="360" w:lineRule="auto"/>
        <w:ind w:left="1080" w:leftChars="257" w:hanging="540"/>
        <w:rPr>
          <w:rFonts w:ascii="Times New Roman" w:hAnsi="Times New Roman" w:eastAsia="仿宋_GB2312"/>
          <w:b/>
          <w:sz w:val="24"/>
          <w:highlight w:val="none"/>
        </w:rPr>
      </w:pPr>
      <w:r>
        <w:rPr>
          <w:rFonts w:ascii="Times New Roman" w:hAnsi="Times New Roman" w:eastAsia="仿宋_GB2312"/>
          <w:b/>
          <w:sz w:val="24"/>
          <w:highlight w:val="none"/>
        </w:rPr>
        <w:t>要求：1</w:t>
      </w:r>
      <w:r>
        <w:rPr>
          <w:rFonts w:hint="eastAsia" w:ascii="Times New Roman" w:hAnsi="Times New Roman" w:eastAsia="仿宋_GB2312"/>
          <w:b/>
          <w:sz w:val="24"/>
          <w:highlight w:val="none"/>
          <w:lang w:val="en-US" w:eastAsia="zh-CN"/>
        </w:rPr>
        <w:t xml:space="preserve">. </w:t>
      </w:r>
      <w:r>
        <w:rPr>
          <w:rFonts w:ascii="Times New Roman" w:hAnsi="Times New Roman" w:eastAsia="仿宋_GB2312"/>
          <w:b/>
          <w:sz w:val="24"/>
          <w:highlight w:val="none"/>
        </w:rPr>
        <w:t>以上资格证明文件须提供原件或加盖投标人红色公章的复印件。</w:t>
      </w:r>
    </w:p>
    <w:p w14:paraId="4230CAD9">
      <w:pPr>
        <w:pStyle w:val="28"/>
        <w:tabs>
          <w:tab w:val="left" w:pos="5580"/>
        </w:tabs>
        <w:spacing w:line="360" w:lineRule="auto"/>
        <w:ind w:left="1080" w:leftChars="257" w:hanging="540"/>
        <w:rPr>
          <w:rFonts w:ascii="Times New Roman" w:hAnsi="Times New Roman" w:eastAsia="仿宋_GB2312"/>
          <w:b/>
          <w:sz w:val="24"/>
          <w:highlight w:val="none"/>
        </w:rPr>
      </w:pPr>
      <w:r>
        <w:rPr>
          <w:rFonts w:ascii="Times New Roman" w:hAnsi="Times New Roman" w:eastAsia="仿宋_GB2312"/>
          <w:b/>
          <w:sz w:val="24"/>
          <w:highlight w:val="none"/>
        </w:rPr>
        <w:t xml:space="preserve">      2</w:t>
      </w:r>
      <w:r>
        <w:rPr>
          <w:rFonts w:hint="eastAsia" w:ascii="Times New Roman" w:hAnsi="Times New Roman" w:eastAsia="仿宋_GB2312"/>
          <w:b/>
          <w:sz w:val="24"/>
          <w:highlight w:val="none"/>
          <w:lang w:val="en-US" w:eastAsia="zh-CN"/>
        </w:rPr>
        <w:t xml:space="preserve">. </w:t>
      </w:r>
      <w:r>
        <w:rPr>
          <w:rFonts w:ascii="Times New Roman" w:hAnsi="Times New Roman" w:eastAsia="仿宋_GB2312"/>
          <w:b/>
          <w:sz w:val="24"/>
          <w:highlight w:val="none"/>
        </w:rPr>
        <w:t>联合体投标应提供联合体各方满足以上要求的证明文件。</w:t>
      </w:r>
    </w:p>
    <w:p w14:paraId="51C707D2">
      <w:pPr>
        <w:pStyle w:val="28"/>
        <w:tabs>
          <w:tab w:val="left" w:pos="5580"/>
        </w:tabs>
        <w:spacing w:line="360" w:lineRule="auto"/>
        <w:ind w:left="1075" w:leftChars="512" w:firstLine="183" w:firstLineChars="76"/>
        <w:rPr>
          <w:rFonts w:ascii="Times New Roman" w:hAnsi="Times New Roman" w:eastAsia="仿宋_GB2312"/>
          <w:b/>
          <w:sz w:val="24"/>
          <w:highlight w:val="none"/>
        </w:rPr>
      </w:pPr>
      <w:r>
        <w:rPr>
          <w:rFonts w:ascii="Times New Roman" w:hAnsi="Times New Roman" w:eastAsia="仿宋_GB2312"/>
          <w:b/>
          <w:sz w:val="24"/>
          <w:highlight w:val="none"/>
        </w:rPr>
        <w:t>3</w:t>
      </w:r>
      <w:r>
        <w:rPr>
          <w:rFonts w:hint="eastAsia" w:ascii="Times New Roman" w:hAnsi="Times New Roman" w:eastAsia="仿宋_GB2312"/>
          <w:b/>
          <w:sz w:val="24"/>
          <w:highlight w:val="none"/>
          <w:lang w:val="en-US" w:eastAsia="zh-CN"/>
        </w:rPr>
        <w:t xml:space="preserve">. </w:t>
      </w:r>
      <w:r>
        <w:rPr>
          <w:rFonts w:ascii="Times New Roman" w:hAnsi="Times New Roman" w:eastAsia="仿宋_GB2312"/>
          <w:b/>
          <w:sz w:val="24"/>
          <w:highlight w:val="none"/>
        </w:rPr>
        <w:t>《资格证明文件》</w:t>
      </w:r>
      <w:r>
        <w:rPr>
          <w:rFonts w:hint="eastAsia" w:ascii="Times New Roman" w:hAnsi="Times New Roman" w:eastAsia="仿宋_GB2312"/>
          <w:b/>
          <w:sz w:val="24"/>
          <w:highlight w:val="none"/>
          <w:lang w:val="en-US" w:eastAsia="zh-CN"/>
        </w:rPr>
        <w:t>需</w:t>
      </w:r>
      <w:r>
        <w:rPr>
          <w:rFonts w:ascii="Times New Roman" w:hAnsi="Times New Roman" w:eastAsia="仿宋_GB2312"/>
          <w:b/>
          <w:sz w:val="24"/>
          <w:highlight w:val="none"/>
        </w:rPr>
        <w:t>与《商务及技术文件》分开装订。</w:t>
      </w:r>
    </w:p>
    <w:p w14:paraId="01D58962">
      <w:pPr>
        <w:tabs>
          <w:tab w:val="left" w:pos="993"/>
          <w:tab w:val="left" w:pos="1030"/>
          <w:tab w:val="left" w:pos="8364"/>
        </w:tabs>
        <w:snapToGrid w:val="0"/>
        <w:spacing w:after="120" w:afterLines="50" w:line="360" w:lineRule="auto"/>
        <w:ind w:left="420" w:right="-57" w:rightChars="-27"/>
        <w:jc w:val="left"/>
        <w:rPr>
          <w:rFonts w:hint="eastAsia" w:eastAsia="仿宋_GB2312"/>
          <w:sz w:val="24"/>
          <w:highlight w:val="none"/>
        </w:rPr>
      </w:pPr>
    </w:p>
    <w:p w14:paraId="4195CDF2">
      <w:pPr>
        <w:adjustRightInd w:val="0"/>
        <w:spacing w:line="360" w:lineRule="auto"/>
        <w:ind w:firstLine="480" w:firstLineChars="200"/>
        <w:jc w:val="left"/>
        <w:textAlignment w:val="baseline"/>
        <w:rPr>
          <w:rFonts w:eastAsia="仿宋_GB2312"/>
          <w:sz w:val="24"/>
          <w:highlight w:val="none"/>
        </w:rPr>
      </w:pPr>
    </w:p>
    <w:p w14:paraId="2AFCFC40">
      <w:pPr>
        <w:rPr>
          <w:rFonts w:eastAsia="仿宋_GB2312"/>
          <w:b/>
          <w:sz w:val="24"/>
          <w:highlight w:val="none"/>
        </w:rPr>
      </w:pPr>
      <w:bookmarkStart w:id="447" w:name="_Toc7005120"/>
      <w:r>
        <w:rPr>
          <w:rFonts w:eastAsia="仿宋_GB2312"/>
          <w:b/>
          <w:sz w:val="24"/>
          <w:highlight w:val="none"/>
        </w:rPr>
        <w:br w:type="page"/>
      </w:r>
    </w:p>
    <w:p w14:paraId="02BBE994">
      <w:pPr>
        <w:jc w:val="left"/>
        <w:outlineLvl w:val="2"/>
        <w:rPr>
          <w:rFonts w:eastAsia="仿宋_GB2312"/>
          <w:b/>
          <w:sz w:val="24"/>
          <w:highlight w:val="none"/>
        </w:rPr>
      </w:pPr>
      <w:r>
        <w:rPr>
          <w:rFonts w:eastAsia="仿宋_GB2312"/>
          <w:b/>
          <w:sz w:val="24"/>
          <w:highlight w:val="none"/>
        </w:rPr>
        <w:t>6-1  供应商的企业法人营业执照副本复印件（加盖公章）</w:t>
      </w:r>
      <w:bookmarkEnd w:id="447"/>
    </w:p>
    <w:p w14:paraId="335A4763">
      <w:pPr>
        <w:jc w:val="left"/>
        <w:rPr>
          <w:rFonts w:eastAsia="仿宋_GB2312"/>
          <w:sz w:val="24"/>
          <w:highlight w:val="none"/>
        </w:rPr>
      </w:pPr>
    </w:p>
    <w:p w14:paraId="3C27D427">
      <w:pPr>
        <w:tabs>
          <w:tab w:val="left" w:pos="993"/>
          <w:tab w:val="left" w:pos="1030"/>
          <w:tab w:val="left" w:pos="8364"/>
        </w:tabs>
        <w:snapToGrid w:val="0"/>
        <w:spacing w:after="120" w:afterLines="50"/>
        <w:ind w:right="-57" w:rightChars="-27"/>
        <w:rPr>
          <w:rFonts w:eastAsia="仿宋_GB2312"/>
          <w:sz w:val="24"/>
          <w:highlight w:val="none"/>
        </w:rPr>
      </w:pPr>
      <w:r>
        <w:rPr>
          <w:rFonts w:eastAsia="仿宋_GB2312"/>
          <w:sz w:val="24"/>
          <w:highlight w:val="none"/>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eastAsia="仿宋_GB2312"/>
          <w:b/>
          <w:sz w:val="28"/>
          <w:highlight w:val="none"/>
        </w:rPr>
      </w:pPr>
    </w:p>
    <w:p w14:paraId="740E3086">
      <w:pPr>
        <w:adjustRightInd w:val="0"/>
        <w:spacing w:line="360" w:lineRule="atLeast"/>
        <w:jc w:val="left"/>
        <w:textAlignment w:val="baseline"/>
        <w:rPr>
          <w:rFonts w:eastAsia="仿宋_GB2312"/>
          <w:b/>
          <w:sz w:val="28"/>
          <w:highlight w:val="none"/>
        </w:rPr>
      </w:pPr>
      <w:r>
        <w:rPr>
          <w:rFonts w:eastAsia="仿宋_GB2312"/>
          <w:b/>
          <w:sz w:val="28"/>
          <w:highlight w:val="none"/>
        </w:rPr>
        <w:t xml:space="preserve"> </w:t>
      </w:r>
    </w:p>
    <w:p w14:paraId="30A01603">
      <w:pPr>
        <w:jc w:val="left"/>
        <w:outlineLvl w:val="2"/>
        <w:rPr>
          <w:rFonts w:hint="eastAsia" w:eastAsia="仿宋_GB2312"/>
          <w:b/>
          <w:sz w:val="24"/>
          <w:highlight w:val="none"/>
          <w:lang w:eastAsia="zh-CN"/>
        </w:rPr>
      </w:pPr>
      <w:bookmarkStart w:id="448" w:name="_Ref527015333"/>
      <w:bookmarkStart w:id="449" w:name="_Toc7005121"/>
      <w:r>
        <w:rPr>
          <w:rFonts w:eastAsia="仿宋_GB2312"/>
          <w:b/>
          <w:sz w:val="24"/>
          <w:highlight w:val="none"/>
        </w:rPr>
        <w:t>6-</w:t>
      </w:r>
      <w:r>
        <w:rPr>
          <w:rFonts w:hint="eastAsia" w:eastAsia="仿宋_GB2312"/>
          <w:b/>
          <w:sz w:val="24"/>
          <w:highlight w:val="none"/>
        </w:rPr>
        <w:t xml:space="preserve">2  </w:t>
      </w:r>
      <w:r>
        <w:rPr>
          <w:rFonts w:eastAsia="仿宋_GB2312"/>
          <w:b/>
          <w:sz w:val="24"/>
          <w:highlight w:val="none"/>
        </w:rPr>
        <w:t>经审计的财务报</w:t>
      </w:r>
      <w:bookmarkEnd w:id="448"/>
      <w:bookmarkEnd w:id="449"/>
      <w:r>
        <w:rPr>
          <w:rFonts w:hint="eastAsia" w:eastAsia="仿宋_GB2312"/>
          <w:b/>
          <w:sz w:val="24"/>
          <w:highlight w:val="none"/>
          <w:lang w:val="en-US" w:eastAsia="zh-CN"/>
        </w:rPr>
        <w:t>告</w:t>
      </w:r>
    </w:p>
    <w:p w14:paraId="6CC7D2F4">
      <w:pPr>
        <w:spacing w:line="360" w:lineRule="auto"/>
        <w:rPr>
          <w:rFonts w:eastAsia="仿宋_GB2312"/>
          <w:szCs w:val="21"/>
          <w:highlight w:val="none"/>
        </w:rPr>
      </w:pPr>
    </w:p>
    <w:p w14:paraId="3196C381">
      <w:pPr>
        <w:tabs>
          <w:tab w:val="left" w:pos="993"/>
          <w:tab w:val="left" w:pos="1030"/>
          <w:tab w:val="left" w:pos="8364"/>
        </w:tabs>
        <w:snapToGrid w:val="0"/>
        <w:spacing w:after="120" w:afterLines="50"/>
        <w:ind w:right="-57" w:rightChars="-27"/>
        <w:rPr>
          <w:rFonts w:eastAsia="仿宋_GB2312"/>
          <w:sz w:val="24"/>
          <w:highlight w:val="none"/>
        </w:rPr>
      </w:pPr>
      <w:r>
        <w:rPr>
          <w:rFonts w:eastAsia="仿宋_GB2312"/>
          <w:sz w:val="24"/>
          <w:highlight w:val="none"/>
        </w:rPr>
        <w:t>供应商</w:t>
      </w:r>
      <w:r>
        <w:rPr>
          <w:rFonts w:hint="eastAsia" w:eastAsia="仿宋_GB2312"/>
          <w:sz w:val="24"/>
          <w:highlight w:val="none"/>
        </w:rPr>
        <w:t>提供递交</w:t>
      </w:r>
      <w:r>
        <w:rPr>
          <w:rFonts w:hint="eastAsia" w:eastAsia="仿宋_GB2312"/>
          <w:sz w:val="24"/>
          <w:highlight w:val="none"/>
          <w:lang w:val="en-US" w:eastAsia="zh-CN"/>
        </w:rPr>
        <w:t>响应</w:t>
      </w:r>
      <w:r>
        <w:rPr>
          <w:rFonts w:hint="eastAsia" w:eastAsia="仿宋_GB2312"/>
          <w:sz w:val="24"/>
          <w:highlight w:val="none"/>
        </w:rPr>
        <w:t>文件截止之日前</w:t>
      </w:r>
      <w:r>
        <w:rPr>
          <w:rFonts w:hint="eastAsia" w:eastAsia="仿宋_GB2312"/>
          <w:sz w:val="24"/>
          <w:highlight w:val="none"/>
          <w:lang w:val="en-US" w:eastAsia="zh-CN"/>
        </w:rPr>
        <w:t>2023或2024</w:t>
      </w:r>
      <w:r>
        <w:rPr>
          <w:rFonts w:hint="eastAsia" w:eastAsia="仿宋_GB2312"/>
          <w:sz w:val="24"/>
          <w:highlight w:val="none"/>
        </w:rPr>
        <w:t>年度经审计的财务报告</w:t>
      </w:r>
      <w:r>
        <w:rPr>
          <w:rFonts w:hint="eastAsia" w:eastAsia="仿宋_GB2312"/>
          <w:sz w:val="24"/>
          <w:highlight w:val="none"/>
          <w:lang w:eastAsia="zh-CN"/>
        </w:rPr>
        <w:t>（</w:t>
      </w:r>
      <w:r>
        <w:rPr>
          <w:rFonts w:hint="eastAsia" w:eastAsia="仿宋_GB2312"/>
          <w:sz w:val="24"/>
          <w:highlight w:val="none"/>
        </w:rPr>
        <w:t>须包括报告正文、资产负债表、现金流量表、利润表、附注和会计师事务所营业执照，报告正文应当有会计师事务所公章和2名注册会计师的签字及盖章。</w:t>
      </w:r>
      <w:r>
        <w:rPr>
          <w:rFonts w:eastAsia="仿宋_GB2312"/>
          <w:sz w:val="24"/>
          <w:highlight w:val="none"/>
        </w:rPr>
        <w:t>所有复印件或扫描件需加盖单位公章。</w:t>
      </w:r>
    </w:p>
    <w:p w14:paraId="32E84B9B">
      <w:pPr>
        <w:spacing w:line="360" w:lineRule="auto"/>
        <w:rPr>
          <w:rFonts w:eastAsia="仿宋_GB2312"/>
          <w:szCs w:val="21"/>
          <w:highlight w:val="none"/>
        </w:rPr>
      </w:pPr>
    </w:p>
    <w:p w14:paraId="021CB381">
      <w:pPr>
        <w:tabs>
          <w:tab w:val="left" w:pos="993"/>
          <w:tab w:val="left" w:pos="1030"/>
          <w:tab w:val="left" w:pos="8364"/>
        </w:tabs>
        <w:snapToGrid w:val="0"/>
        <w:spacing w:after="120" w:afterLines="50"/>
        <w:ind w:left="420" w:right="-57" w:rightChars="-27"/>
        <w:jc w:val="left"/>
        <w:rPr>
          <w:rFonts w:eastAsia="仿宋_GB2312"/>
          <w:b/>
          <w:spacing w:val="20"/>
          <w:sz w:val="24"/>
          <w:highlight w:val="none"/>
        </w:rPr>
      </w:pPr>
    </w:p>
    <w:p w14:paraId="7490C2CB">
      <w:pPr>
        <w:jc w:val="left"/>
        <w:outlineLvl w:val="2"/>
        <w:rPr>
          <w:rFonts w:eastAsia="仿宋_GB2312"/>
          <w:b/>
          <w:sz w:val="24"/>
          <w:highlight w:val="none"/>
        </w:rPr>
      </w:pPr>
      <w:bookmarkStart w:id="450" w:name="_Toc7005122"/>
      <w:r>
        <w:rPr>
          <w:rFonts w:eastAsia="仿宋_GB2312"/>
          <w:b/>
          <w:sz w:val="24"/>
          <w:highlight w:val="none"/>
        </w:rPr>
        <w:t xml:space="preserve">或  6-2 </w:t>
      </w:r>
      <w:bookmarkEnd w:id="450"/>
      <w:r>
        <w:rPr>
          <w:rFonts w:hint="eastAsia" w:ascii="仿宋_GB2312" w:hAnsi="仿宋_GB2312" w:eastAsia="仿宋_GB2312" w:cs="仿宋_GB2312"/>
          <w:b/>
          <w:sz w:val="24"/>
          <w:highlight w:val="none"/>
          <w:lang w:val="en-US" w:eastAsia="zh-CN"/>
        </w:rPr>
        <w:t xml:space="preserve"> </w:t>
      </w:r>
      <w:r>
        <w:rPr>
          <w:rFonts w:hint="eastAsia" w:eastAsia="仿宋_GB2312"/>
          <w:b/>
          <w:sz w:val="24"/>
          <w:szCs w:val="32"/>
          <w:highlight w:val="none"/>
        </w:rPr>
        <w:t>递交</w:t>
      </w:r>
      <w:r>
        <w:rPr>
          <w:rFonts w:hint="eastAsia" w:eastAsia="仿宋_GB2312"/>
          <w:b/>
          <w:sz w:val="24"/>
          <w:szCs w:val="32"/>
          <w:highlight w:val="none"/>
          <w:lang w:val="en-US" w:eastAsia="zh-CN"/>
        </w:rPr>
        <w:t>响应</w:t>
      </w:r>
      <w:r>
        <w:rPr>
          <w:rFonts w:hint="eastAsia" w:eastAsia="仿宋_GB2312"/>
          <w:b/>
          <w:sz w:val="24"/>
          <w:szCs w:val="32"/>
          <w:highlight w:val="none"/>
        </w:rPr>
        <w:t>文件截止时间前三个月内</w:t>
      </w:r>
      <w:r>
        <w:rPr>
          <w:rFonts w:hint="eastAsia" w:eastAsia="仿宋_GB2312"/>
          <w:b/>
          <w:sz w:val="24"/>
          <w:szCs w:val="32"/>
          <w:highlight w:val="none"/>
          <w:lang w:val="en-US" w:eastAsia="zh-CN"/>
        </w:rPr>
        <w:t>供应商基本账户</w:t>
      </w:r>
      <w:r>
        <w:rPr>
          <w:rFonts w:hint="eastAsia" w:eastAsia="仿宋_GB2312"/>
          <w:b/>
          <w:sz w:val="24"/>
          <w:szCs w:val="32"/>
          <w:highlight w:val="none"/>
        </w:rPr>
        <w:t>开户银行出具的资信证明</w:t>
      </w:r>
    </w:p>
    <w:p w14:paraId="42F5084E">
      <w:pPr>
        <w:spacing w:line="360" w:lineRule="auto"/>
        <w:rPr>
          <w:rFonts w:eastAsia="仿宋_GB2312"/>
          <w:szCs w:val="21"/>
          <w:highlight w:val="none"/>
        </w:rPr>
      </w:pPr>
    </w:p>
    <w:p w14:paraId="52AD8F8F">
      <w:pPr>
        <w:widowControl/>
        <w:jc w:val="left"/>
        <w:rPr>
          <w:rFonts w:eastAsia="仿宋_GB2312"/>
          <w:b/>
          <w:spacing w:val="20"/>
          <w:sz w:val="24"/>
          <w:highlight w:val="none"/>
        </w:rPr>
      </w:pPr>
    </w:p>
    <w:p w14:paraId="4EF10BFE">
      <w:pPr>
        <w:tabs>
          <w:tab w:val="left" w:pos="5580"/>
        </w:tabs>
        <w:spacing w:before="120" w:line="360" w:lineRule="auto"/>
        <w:ind w:firstLine="480" w:firstLineChars="200"/>
        <w:rPr>
          <w:rFonts w:eastAsia="仿宋_GB2312"/>
          <w:sz w:val="24"/>
          <w:highlight w:val="none"/>
        </w:rPr>
      </w:pPr>
    </w:p>
    <w:p w14:paraId="3B750A95">
      <w:pPr>
        <w:jc w:val="left"/>
        <w:outlineLvl w:val="2"/>
        <w:rPr>
          <w:rFonts w:eastAsia="仿宋_GB2312"/>
          <w:b/>
          <w:sz w:val="24"/>
          <w:highlight w:val="none"/>
        </w:rPr>
      </w:pPr>
      <w:bookmarkStart w:id="451" w:name="_Toc7005123"/>
      <w:r>
        <w:rPr>
          <w:rFonts w:eastAsia="仿宋_GB2312"/>
          <w:b/>
          <w:sz w:val="24"/>
          <w:highlight w:val="none"/>
        </w:rPr>
        <w:t>6-3</w:t>
      </w:r>
      <w:r>
        <w:rPr>
          <w:rFonts w:hint="eastAsia" w:eastAsia="仿宋_GB2312"/>
          <w:b/>
          <w:sz w:val="24"/>
          <w:highlight w:val="none"/>
        </w:rPr>
        <w:t xml:space="preserve">  </w:t>
      </w:r>
      <w:r>
        <w:rPr>
          <w:rFonts w:eastAsia="仿宋_GB2312"/>
          <w:b/>
          <w:sz w:val="24"/>
          <w:highlight w:val="none"/>
        </w:rPr>
        <w:t>依法缴纳税收的证明</w:t>
      </w:r>
      <w:bookmarkEnd w:id="451"/>
    </w:p>
    <w:p w14:paraId="4D8B77F3">
      <w:pPr>
        <w:tabs>
          <w:tab w:val="left" w:pos="993"/>
          <w:tab w:val="left" w:pos="1030"/>
          <w:tab w:val="left" w:pos="8364"/>
        </w:tabs>
        <w:snapToGrid w:val="0"/>
        <w:spacing w:after="120" w:afterLines="50"/>
        <w:ind w:left="420" w:right="-57" w:rightChars="-27" w:firstLine="480" w:firstLineChars="200"/>
        <w:jc w:val="left"/>
        <w:rPr>
          <w:rFonts w:eastAsia="仿宋_GB2312"/>
          <w:sz w:val="24"/>
          <w:highlight w:val="none"/>
        </w:rPr>
      </w:pPr>
    </w:p>
    <w:p w14:paraId="3A74712A">
      <w:pPr>
        <w:tabs>
          <w:tab w:val="left" w:pos="993"/>
          <w:tab w:val="left" w:pos="1030"/>
          <w:tab w:val="left" w:pos="8364"/>
        </w:tabs>
        <w:snapToGrid w:val="0"/>
        <w:spacing w:after="120" w:afterLines="50"/>
        <w:ind w:right="-57" w:rightChars="-27" w:firstLine="480" w:firstLineChars="200"/>
        <w:jc w:val="left"/>
        <w:rPr>
          <w:rFonts w:eastAsia="仿宋_GB2312"/>
          <w:sz w:val="24"/>
          <w:highlight w:val="none"/>
        </w:rPr>
      </w:pPr>
      <w:r>
        <w:rPr>
          <w:rFonts w:eastAsia="仿宋_GB2312"/>
          <w:sz w:val="24"/>
          <w:highlight w:val="none"/>
        </w:rPr>
        <w:t>说明：</w:t>
      </w:r>
    </w:p>
    <w:p w14:paraId="0FA3EB65">
      <w:pPr>
        <w:tabs>
          <w:tab w:val="left" w:pos="993"/>
          <w:tab w:val="left" w:pos="1030"/>
          <w:tab w:val="left" w:pos="8364"/>
        </w:tabs>
        <w:snapToGrid w:val="0"/>
        <w:spacing w:after="120" w:afterLines="50"/>
        <w:ind w:left="479" w:leftChars="228" w:right="-57" w:rightChars="-27"/>
        <w:jc w:val="left"/>
        <w:rPr>
          <w:rFonts w:eastAsia="仿宋_GB2312"/>
          <w:sz w:val="24"/>
          <w:highlight w:val="none"/>
        </w:rPr>
      </w:pPr>
      <w:r>
        <w:rPr>
          <w:rFonts w:eastAsia="仿宋_GB2312"/>
          <w:sz w:val="24"/>
          <w:highlight w:val="none"/>
        </w:rPr>
        <w:t>1</w:t>
      </w:r>
      <w:r>
        <w:rPr>
          <w:rFonts w:hint="eastAsia" w:eastAsia="仿宋_GB2312"/>
          <w:sz w:val="24"/>
          <w:highlight w:val="none"/>
        </w:rPr>
        <w:t xml:space="preserve">. </w:t>
      </w:r>
      <w:r>
        <w:rPr>
          <w:rFonts w:eastAsia="仿宋_GB2312"/>
          <w:sz w:val="24"/>
          <w:highlight w:val="none"/>
        </w:rPr>
        <w:t>供应商应提供</w:t>
      </w:r>
      <w:r>
        <w:rPr>
          <w:rFonts w:hint="eastAsia" w:eastAsia="仿宋_GB2312"/>
          <w:sz w:val="24"/>
          <w:highlight w:val="none"/>
        </w:rPr>
        <w:t>自磋商响应文件递交截止时间前</w:t>
      </w:r>
      <w:r>
        <w:rPr>
          <w:rFonts w:eastAsia="仿宋_GB2312"/>
          <w:sz w:val="24"/>
          <w:highlight w:val="none"/>
        </w:rPr>
        <w:t>近六个月中任何一个月缴纳</w:t>
      </w:r>
      <w:r>
        <w:rPr>
          <w:rFonts w:hint="eastAsia" w:eastAsia="仿宋_GB2312"/>
          <w:sz w:val="24"/>
          <w:highlight w:val="none"/>
          <w:lang w:val="en-US" w:eastAsia="zh-CN"/>
        </w:rPr>
        <w:t>税收的</w:t>
      </w:r>
      <w:r>
        <w:rPr>
          <w:rFonts w:eastAsia="仿宋_GB2312"/>
          <w:sz w:val="24"/>
          <w:highlight w:val="none"/>
        </w:rPr>
        <w:t>凭证</w:t>
      </w:r>
      <w:r>
        <w:rPr>
          <w:rFonts w:hint="eastAsia" w:eastAsia="仿宋_GB2312"/>
          <w:sz w:val="24"/>
          <w:highlight w:val="none"/>
        </w:rPr>
        <w:t>，时间以税款所属时期为准</w:t>
      </w:r>
      <w:r>
        <w:rPr>
          <w:rFonts w:eastAsia="仿宋_GB2312"/>
          <w:sz w:val="24"/>
          <w:highlight w:val="none"/>
        </w:rPr>
        <w:t>（银行出具的缴税凭证或税务机关出具的证明的复印件，并加盖本单位公章）。</w:t>
      </w:r>
    </w:p>
    <w:p w14:paraId="63CA7DA5">
      <w:pPr>
        <w:tabs>
          <w:tab w:val="left" w:pos="993"/>
          <w:tab w:val="left" w:pos="1030"/>
          <w:tab w:val="left" w:pos="8364"/>
        </w:tabs>
        <w:snapToGrid w:val="0"/>
        <w:spacing w:after="120" w:afterLines="50"/>
        <w:ind w:left="479" w:leftChars="228" w:right="-57" w:rightChars="-27"/>
        <w:jc w:val="left"/>
        <w:rPr>
          <w:highlight w:val="none"/>
        </w:rPr>
      </w:pPr>
      <w:r>
        <w:rPr>
          <w:rFonts w:hint="eastAsia" w:eastAsia="仿宋_GB2312"/>
          <w:sz w:val="24"/>
          <w:highlight w:val="none"/>
        </w:rPr>
        <w:t>供应商采用汇算清缴方式缴纳企业所得税的，应提供自响应文件递交截止时间前近六个月中任何一个月缴纳增值税</w:t>
      </w:r>
      <w:r>
        <w:rPr>
          <w:rFonts w:hint="eastAsia" w:eastAsia="仿宋_GB2312"/>
          <w:sz w:val="24"/>
          <w:highlight w:val="none"/>
          <w:lang w:val="en-US" w:eastAsia="zh-CN"/>
        </w:rPr>
        <w:t>或</w:t>
      </w:r>
      <w:r>
        <w:rPr>
          <w:rFonts w:hint="eastAsia" w:eastAsia="仿宋_GB2312"/>
          <w:sz w:val="24"/>
          <w:highlight w:val="none"/>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ascii="仿宋_GB2312" w:hAnsi="仿宋_GB2312" w:eastAsia="仿宋_GB2312" w:cs="仿宋_GB2312"/>
          <w:sz w:val="24"/>
          <w:highlight w:val="none"/>
        </w:rPr>
      </w:pPr>
      <w:r>
        <w:rPr>
          <w:rFonts w:eastAsia="仿宋_GB2312"/>
          <w:sz w:val="24"/>
          <w:highlight w:val="none"/>
        </w:rPr>
        <w:t>2</w:t>
      </w:r>
      <w:r>
        <w:rPr>
          <w:rFonts w:hint="eastAsia" w:eastAsia="仿宋_GB2312"/>
          <w:sz w:val="24"/>
          <w:highlight w:val="none"/>
        </w:rPr>
        <w:t xml:space="preserve">. </w:t>
      </w:r>
      <w:r>
        <w:rPr>
          <w:rFonts w:eastAsia="仿宋_GB2312"/>
          <w:sz w:val="24"/>
          <w:highlight w:val="none"/>
        </w:rPr>
        <w:t>依法免税</w:t>
      </w:r>
      <w:r>
        <w:rPr>
          <w:rFonts w:hint="eastAsia" w:eastAsia="仿宋_GB2312"/>
          <w:sz w:val="24"/>
          <w:highlight w:val="none"/>
        </w:rPr>
        <w:t>或无须缴纳税收</w:t>
      </w:r>
      <w:r>
        <w:rPr>
          <w:rFonts w:eastAsia="仿宋_GB2312"/>
          <w:sz w:val="24"/>
          <w:highlight w:val="none"/>
        </w:rPr>
        <w:t>的</w:t>
      </w:r>
      <w:r>
        <w:rPr>
          <w:rFonts w:hint="eastAsia" w:eastAsia="仿宋_GB2312"/>
          <w:sz w:val="24"/>
          <w:highlight w:val="none"/>
          <w:lang w:val="en-US" w:eastAsia="zh-CN"/>
        </w:rPr>
        <w:t>供应商</w:t>
      </w:r>
      <w:r>
        <w:rPr>
          <w:rFonts w:eastAsia="仿宋_GB2312"/>
          <w:sz w:val="24"/>
          <w:highlight w:val="none"/>
        </w:rPr>
        <w:t>，应提供相应证明</w:t>
      </w:r>
      <w:r>
        <w:rPr>
          <w:rFonts w:hint="eastAsia" w:eastAsia="仿宋_GB2312"/>
          <w:sz w:val="24"/>
          <w:highlight w:val="none"/>
          <w:lang w:val="en-US" w:eastAsia="zh-CN"/>
        </w:rPr>
        <w:t>文件</w:t>
      </w:r>
      <w:r>
        <w:rPr>
          <w:rFonts w:eastAsia="仿宋_GB2312"/>
          <w:sz w:val="24"/>
          <w:highlight w:val="none"/>
        </w:rPr>
        <w:t>。</w:t>
      </w:r>
    </w:p>
    <w:p w14:paraId="53AA84B2">
      <w:pPr>
        <w:tabs>
          <w:tab w:val="left" w:pos="993"/>
          <w:tab w:val="left" w:pos="1030"/>
          <w:tab w:val="left" w:pos="8364"/>
        </w:tabs>
        <w:snapToGrid w:val="0"/>
        <w:spacing w:after="120" w:afterLines="50"/>
        <w:ind w:right="-57" w:rightChars="-27"/>
        <w:jc w:val="left"/>
        <w:rPr>
          <w:rFonts w:eastAsia="仿宋_GB2312"/>
          <w:sz w:val="24"/>
          <w:highlight w:val="none"/>
        </w:rPr>
      </w:pPr>
    </w:p>
    <w:p w14:paraId="04709374">
      <w:pPr>
        <w:jc w:val="left"/>
        <w:outlineLvl w:val="2"/>
        <w:rPr>
          <w:rFonts w:eastAsia="仿宋_GB2312"/>
          <w:b/>
          <w:sz w:val="24"/>
          <w:highlight w:val="none"/>
        </w:rPr>
      </w:pPr>
      <w:bookmarkStart w:id="452" w:name="_Toc7005124"/>
      <w:r>
        <w:rPr>
          <w:rFonts w:eastAsia="仿宋_GB2312"/>
          <w:b/>
          <w:sz w:val="24"/>
          <w:highlight w:val="none"/>
        </w:rPr>
        <w:t>6-4</w:t>
      </w:r>
      <w:r>
        <w:rPr>
          <w:rFonts w:hint="eastAsia" w:eastAsia="仿宋_GB2312"/>
          <w:b/>
          <w:sz w:val="24"/>
          <w:highlight w:val="none"/>
        </w:rPr>
        <w:t xml:space="preserve">  </w:t>
      </w:r>
      <w:r>
        <w:rPr>
          <w:rFonts w:eastAsia="仿宋_GB2312"/>
          <w:b/>
          <w:sz w:val="24"/>
          <w:highlight w:val="none"/>
        </w:rPr>
        <w:t>社会保障资金缴纳记录</w:t>
      </w:r>
      <w:bookmarkEnd w:id="452"/>
    </w:p>
    <w:p w14:paraId="24B03D7F">
      <w:pPr>
        <w:tabs>
          <w:tab w:val="left" w:pos="993"/>
          <w:tab w:val="left" w:pos="1030"/>
          <w:tab w:val="left" w:pos="8364"/>
        </w:tabs>
        <w:snapToGrid w:val="0"/>
        <w:spacing w:after="120" w:afterLines="50"/>
        <w:ind w:left="420" w:leftChars="200" w:right="-57" w:rightChars="-27"/>
        <w:jc w:val="left"/>
        <w:rPr>
          <w:rFonts w:eastAsia="仿宋_GB2312"/>
          <w:sz w:val="24"/>
          <w:highlight w:val="none"/>
        </w:rPr>
      </w:pPr>
      <w:r>
        <w:rPr>
          <w:rFonts w:eastAsia="仿宋_GB2312"/>
          <w:sz w:val="24"/>
          <w:highlight w:val="none"/>
        </w:rPr>
        <w:cr/>
      </w:r>
    </w:p>
    <w:p w14:paraId="3C15A1E4">
      <w:pPr>
        <w:tabs>
          <w:tab w:val="left" w:pos="993"/>
          <w:tab w:val="left" w:pos="1030"/>
          <w:tab w:val="left" w:pos="8364"/>
        </w:tabs>
        <w:snapToGrid w:val="0"/>
        <w:spacing w:after="120" w:afterLines="50"/>
        <w:ind w:left="420" w:leftChars="200" w:right="-57" w:rightChars="-27"/>
        <w:jc w:val="left"/>
        <w:rPr>
          <w:rFonts w:eastAsia="仿宋_GB2312"/>
          <w:sz w:val="24"/>
          <w:highlight w:val="none"/>
        </w:rPr>
      </w:pPr>
      <w:r>
        <w:rPr>
          <w:rFonts w:eastAsia="仿宋_GB2312"/>
          <w:sz w:val="24"/>
          <w:highlight w:val="none"/>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eastAsia="仿宋_GB2312"/>
          <w:sz w:val="24"/>
          <w:highlight w:val="none"/>
        </w:rPr>
      </w:pPr>
      <w:r>
        <w:rPr>
          <w:rFonts w:hint="eastAsia" w:eastAsia="仿宋_GB2312"/>
          <w:sz w:val="24"/>
          <w:highlight w:val="none"/>
        </w:rPr>
        <w:t xml:space="preserve">1. </w:t>
      </w:r>
      <w:r>
        <w:rPr>
          <w:rFonts w:eastAsia="仿宋_GB2312"/>
          <w:sz w:val="24"/>
          <w:highlight w:val="none"/>
        </w:rPr>
        <w:t>供应商应提供</w:t>
      </w:r>
      <w:r>
        <w:rPr>
          <w:rFonts w:hint="eastAsia" w:eastAsia="仿宋_GB2312"/>
          <w:sz w:val="24"/>
          <w:highlight w:val="none"/>
        </w:rPr>
        <w:t>自磋商响应文件递交截止时间前近</w:t>
      </w:r>
      <w:r>
        <w:rPr>
          <w:rFonts w:eastAsia="仿宋_GB2312"/>
          <w:sz w:val="24"/>
          <w:highlight w:val="none"/>
        </w:rPr>
        <w:t>六个月中至少一个月的社会缴纳社会保险的凭据（专用收据或社会保险缴纳清单），并加盖本单位公章。</w:t>
      </w:r>
    </w:p>
    <w:p w14:paraId="4C32F41A">
      <w:pPr>
        <w:tabs>
          <w:tab w:val="left" w:pos="993"/>
          <w:tab w:val="left" w:pos="1030"/>
          <w:tab w:val="left" w:pos="8364"/>
        </w:tabs>
        <w:snapToGrid w:val="0"/>
        <w:spacing w:after="120" w:afterLines="50"/>
        <w:ind w:left="479" w:leftChars="228" w:right="-57" w:rightChars="-27"/>
        <w:jc w:val="left"/>
        <w:rPr>
          <w:rFonts w:eastAsia="仿宋_GB2312"/>
          <w:sz w:val="24"/>
          <w:highlight w:val="none"/>
        </w:rPr>
      </w:pPr>
      <w:r>
        <w:rPr>
          <w:rFonts w:hint="eastAsia" w:eastAsia="仿宋_GB2312"/>
          <w:sz w:val="24"/>
          <w:highlight w:val="none"/>
        </w:rPr>
        <w:t xml:space="preserve">2. </w:t>
      </w:r>
      <w:r>
        <w:rPr>
          <w:rFonts w:eastAsia="仿宋_GB2312"/>
          <w:sz w:val="24"/>
          <w:highlight w:val="none"/>
        </w:rPr>
        <w:t>不需要缴纳社会保障资金的供应商，应提供相应文件证明其不需要缴纳社会保障资金。</w:t>
      </w:r>
    </w:p>
    <w:p w14:paraId="34F242E3">
      <w:pPr>
        <w:rPr>
          <w:rFonts w:eastAsia="仿宋_GB2312"/>
          <w:b/>
          <w:bCs/>
          <w:sz w:val="24"/>
          <w:highlight w:val="none"/>
        </w:rPr>
      </w:pPr>
      <w:bookmarkStart w:id="453" w:name="_Toc7005125"/>
    </w:p>
    <w:p w14:paraId="6844A1B6">
      <w:pPr>
        <w:pStyle w:val="22"/>
        <w:rPr>
          <w:highlight w:val="none"/>
        </w:rPr>
      </w:pPr>
    </w:p>
    <w:p w14:paraId="19C768CB">
      <w:pPr>
        <w:jc w:val="left"/>
        <w:outlineLvl w:val="2"/>
        <w:rPr>
          <w:rFonts w:eastAsia="仿宋_GB2312"/>
          <w:b/>
          <w:sz w:val="24"/>
          <w:highlight w:val="none"/>
        </w:rPr>
      </w:pPr>
      <w:r>
        <w:rPr>
          <w:rFonts w:eastAsia="仿宋_GB2312"/>
          <w:b/>
          <w:bCs/>
          <w:sz w:val="24"/>
          <w:highlight w:val="none"/>
        </w:rPr>
        <w:t>6-5</w:t>
      </w:r>
      <w:r>
        <w:rPr>
          <w:rFonts w:hint="eastAsia" w:eastAsia="仿宋_GB2312"/>
          <w:b/>
          <w:bCs/>
          <w:sz w:val="24"/>
          <w:highlight w:val="none"/>
        </w:rPr>
        <w:t xml:space="preserve">  </w:t>
      </w:r>
      <w:r>
        <w:rPr>
          <w:rFonts w:eastAsia="仿宋_GB2312"/>
          <w:b/>
          <w:sz w:val="24"/>
          <w:highlight w:val="none"/>
        </w:rPr>
        <w:t>具备履行合同所必需的设备和专业技术能力承诺书</w:t>
      </w:r>
      <w:bookmarkEnd w:id="453"/>
      <w:r>
        <w:rPr>
          <w:rFonts w:eastAsia="仿宋_GB2312"/>
          <w:b/>
          <w:sz w:val="24"/>
          <w:highlight w:val="none"/>
        </w:rPr>
        <w:t xml:space="preserve">                                                                                                                                                                                                                                                                                                                                                                                                                                                                                                                                                                                                                                                                                                      </w:t>
      </w:r>
    </w:p>
    <w:p w14:paraId="7980E87D">
      <w:pPr>
        <w:ind w:firstLine="480"/>
        <w:rPr>
          <w:rFonts w:eastAsia="仿宋_GB2312"/>
          <w:kern w:val="0"/>
          <w:sz w:val="24"/>
          <w:highlight w:val="none"/>
        </w:rPr>
      </w:pPr>
    </w:p>
    <w:p w14:paraId="36560EF5">
      <w:pPr>
        <w:ind w:firstLine="480"/>
        <w:rPr>
          <w:rFonts w:eastAsia="仿宋_GB2312"/>
          <w:kern w:val="0"/>
          <w:sz w:val="24"/>
          <w:highlight w:val="none"/>
        </w:rPr>
      </w:pPr>
    </w:p>
    <w:p w14:paraId="35061589">
      <w:pPr>
        <w:rPr>
          <w:rFonts w:eastAsia="仿宋_GB2312"/>
          <w:kern w:val="0"/>
          <w:sz w:val="24"/>
          <w:highlight w:val="none"/>
          <w:u w:val="single"/>
        </w:rPr>
      </w:pPr>
      <w:r>
        <w:rPr>
          <w:rFonts w:eastAsia="仿宋_GB2312"/>
          <w:kern w:val="0"/>
          <w:sz w:val="24"/>
          <w:highlight w:val="none"/>
        </w:rPr>
        <w:t xml:space="preserve">陕西省采购招标有限责任公司：  </w:t>
      </w:r>
      <w:r>
        <w:rPr>
          <w:rFonts w:eastAsia="仿宋_GB2312"/>
          <w:kern w:val="0"/>
          <w:sz w:val="24"/>
          <w:highlight w:val="none"/>
          <w:u w:val="single"/>
        </w:rPr>
        <w:t xml:space="preserve"> </w:t>
      </w:r>
    </w:p>
    <w:p w14:paraId="1D9121BC">
      <w:pPr>
        <w:ind w:firstLine="480"/>
        <w:rPr>
          <w:rFonts w:eastAsia="仿宋_GB2312"/>
          <w:kern w:val="0"/>
          <w:sz w:val="24"/>
          <w:highlight w:val="none"/>
        </w:rPr>
      </w:pPr>
    </w:p>
    <w:p w14:paraId="50337E9C">
      <w:pPr>
        <w:ind w:firstLine="480"/>
        <w:rPr>
          <w:rFonts w:eastAsia="仿宋_GB2312"/>
          <w:kern w:val="0"/>
          <w:sz w:val="24"/>
          <w:highlight w:val="none"/>
        </w:rPr>
      </w:pPr>
      <w:r>
        <w:rPr>
          <w:rFonts w:eastAsia="仿宋_GB2312"/>
          <w:kern w:val="0"/>
          <w:sz w:val="24"/>
          <w:highlight w:val="none"/>
        </w:rPr>
        <w:t>我公司承诺</w:t>
      </w:r>
      <w:r>
        <w:rPr>
          <w:rFonts w:eastAsia="仿宋_GB2312"/>
          <w:sz w:val="24"/>
          <w:highlight w:val="none"/>
        </w:rPr>
        <w:t>具备履行合同所必需的设备和专业技术能力</w:t>
      </w:r>
      <w:r>
        <w:rPr>
          <w:rFonts w:eastAsia="仿宋_GB2312"/>
          <w:kern w:val="0"/>
          <w:sz w:val="24"/>
          <w:highlight w:val="none"/>
        </w:rPr>
        <w:t>。</w:t>
      </w:r>
    </w:p>
    <w:p w14:paraId="17E80112">
      <w:pPr>
        <w:ind w:firstLine="480"/>
        <w:rPr>
          <w:rFonts w:eastAsia="仿宋_GB2312"/>
          <w:b/>
          <w:sz w:val="24"/>
          <w:highlight w:val="none"/>
        </w:rPr>
      </w:pPr>
    </w:p>
    <w:p w14:paraId="2D2D1F09">
      <w:pPr>
        <w:ind w:firstLine="480"/>
        <w:rPr>
          <w:rFonts w:eastAsia="仿宋_GB2312"/>
          <w:b/>
          <w:sz w:val="24"/>
          <w:highlight w:val="none"/>
        </w:rPr>
      </w:pPr>
    </w:p>
    <w:p w14:paraId="6FABC99A">
      <w:pPr>
        <w:ind w:firstLine="480"/>
        <w:rPr>
          <w:rFonts w:eastAsia="仿宋_GB2312"/>
          <w:b/>
          <w:sz w:val="24"/>
          <w:highlight w:val="none"/>
        </w:rPr>
      </w:pPr>
    </w:p>
    <w:p w14:paraId="3F60B479">
      <w:pPr>
        <w:spacing w:before="120" w:after="120" w:line="360" w:lineRule="auto"/>
        <w:ind w:firstLine="480" w:firstLineChars="200"/>
        <w:rPr>
          <w:rFonts w:eastAsia="仿宋_GB2312"/>
          <w:sz w:val="24"/>
          <w:highlight w:val="none"/>
          <w:u w:val="single"/>
        </w:rPr>
      </w:pPr>
      <w:r>
        <w:rPr>
          <w:rFonts w:eastAsia="仿宋_GB2312"/>
          <w:sz w:val="24"/>
          <w:highlight w:val="none"/>
        </w:rPr>
        <w:t>供应商（</w:t>
      </w:r>
      <w:r>
        <w:rPr>
          <w:rFonts w:hint="eastAsia" w:eastAsia="仿宋_GB2312"/>
          <w:sz w:val="24"/>
          <w:highlight w:val="none"/>
        </w:rPr>
        <w:t>盖</w:t>
      </w:r>
      <w:r>
        <w:rPr>
          <w:rFonts w:eastAsia="仿宋_GB2312"/>
          <w:sz w:val="24"/>
          <w:highlight w:val="none"/>
        </w:rPr>
        <w:t xml:space="preserve">公章）： </w:t>
      </w:r>
      <w:r>
        <w:rPr>
          <w:rFonts w:eastAsia="仿宋_GB2312"/>
          <w:sz w:val="24"/>
          <w:highlight w:val="none"/>
          <w:u w:val="single"/>
        </w:rPr>
        <w:t xml:space="preserve">              </w:t>
      </w:r>
    </w:p>
    <w:p w14:paraId="03DC8EA8">
      <w:pPr>
        <w:spacing w:before="120" w:after="120" w:line="360" w:lineRule="auto"/>
        <w:ind w:firstLine="480" w:firstLineChars="200"/>
        <w:rPr>
          <w:rFonts w:eastAsia="仿宋_GB2312"/>
          <w:sz w:val="24"/>
          <w:highlight w:val="none"/>
          <w:u w:val="single"/>
        </w:rPr>
      </w:pPr>
      <w:r>
        <w:rPr>
          <w:rFonts w:eastAsia="仿宋_GB2312"/>
          <w:sz w:val="24"/>
          <w:highlight w:val="none"/>
        </w:rPr>
        <w:t>法定代表人或其</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07BFECBF">
      <w:pPr>
        <w:spacing w:before="120" w:after="120" w:line="360" w:lineRule="auto"/>
        <w:ind w:firstLine="480" w:firstLineChars="200"/>
        <w:rPr>
          <w:rFonts w:eastAsia="仿宋_GB2312"/>
          <w:sz w:val="24"/>
          <w:highlight w:val="none"/>
        </w:rPr>
      </w:pPr>
      <w:r>
        <w:rPr>
          <w:rFonts w:eastAsia="仿宋_GB2312"/>
          <w:sz w:val="24"/>
          <w:highlight w:val="none"/>
        </w:rPr>
        <w:t>日    期：</w:t>
      </w:r>
      <w:r>
        <w:rPr>
          <w:rFonts w:eastAsia="仿宋_GB2312"/>
          <w:sz w:val="24"/>
          <w:highlight w:val="none"/>
          <w:u w:val="single"/>
        </w:rPr>
        <w:t xml:space="preserve">     </w:t>
      </w:r>
      <w:r>
        <w:rPr>
          <w:rFonts w:eastAsia="仿宋_GB2312"/>
          <w:sz w:val="24"/>
          <w:highlight w:val="none"/>
        </w:rPr>
        <w:t>年</w:t>
      </w:r>
      <w:r>
        <w:rPr>
          <w:rFonts w:eastAsia="仿宋_GB2312"/>
          <w:sz w:val="24"/>
          <w:highlight w:val="none"/>
          <w:u w:val="single"/>
        </w:rPr>
        <w:t xml:space="preserve">      </w:t>
      </w:r>
      <w:r>
        <w:rPr>
          <w:rFonts w:eastAsia="仿宋_GB2312"/>
          <w:sz w:val="24"/>
          <w:highlight w:val="none"/>
        </w:rPr>
        <w:t>月</w:t>
      </w:r>
      <w:r>
        <w:rPr>
          <w:rFonts w:eastAsia="仿宋_GB2312"/>
          <w:sz w:val="24"/>
          <w:highlight w:val="none"/>
          <w:u w:val="single"/>
        </w:rPr>
        <w:t xml:space="preserve">     </w:t>
      </w:r>
      <w:r>
        <w:rPr>
          <w:rFonts w:eastAsia="仿宋_GB2312"/>
          <w:sz w:val="24"/>
          <w:highlight w:val="none"/>
        </w:rPr>
        <w:t>日</w:t>
      </w:r>
    </w:p>
    <w:p w14:paraId="0BDCD151">
      <w:pPr>
        <w:ind w:right="280"/>
        <w:rPr>
          <w:rFonts w:eastAsia="仿宋_GB2312"/>
          <w:sz w:val="24"/>
          <w:highlight w:val="none"/>
        </w:rPr>
      </w:pPr>
    </w:p>
    <w:p w14:paraId="4BEFF08A">
      <w:pPr>
        <w:tabs>
          <w:tab w:val="left" w:pos="5580"/>
        </w:tabs>
        <w:spacing w:before="120" w:line="360" w:lineRule="auto"/>
        <w:ind w:firstLine="480" w:firstLineChars="200"/>
        <w:rPr>
          <w:rFonts w:eastAsia="仿宋_GB2312"/>
          <w:sz w:val="24"/>
          <w:highlight w:val="none"/>
        </w:rPr>
      </w:pPr>
    </w:p>
    <w:p w14:paraId="42964A1E">
      <w:pPr>
        <w:widowControl/>
        <w:jc w:val="left"/>
        <w:rPr>
          <w:rFonts w:eastAsia="仿宋_GB2312"/>
          <w:b/>
          <w:sz w:val="24"/>
          <w:highlight w:val="none"/>
        </w:rPr>
      </w:pPr>
    </w:p>
    <w:p w14:paraId="3C0F8CDC">
      <w:pPr>
        <w:jc w:val="left"/>
        <w:outlineLvl w:val="2"/>
        <w:rPr>
          <w:rFonts w:eastAsia="仿宋_GB2312"/>
          <w:b/>
          <w:sz w:val="24"/>
          <w:szCs w:val="22"/>
          <w:highlight w:val="none"/>
        </w:rPr>
      </w:pPr>
      <w:bookmarkStart w:id="454" w:name="_Toc7005126"/>
      <w:r>
        <w:rPr>
          <w:rFonts w:hint="eastAsia" w:eastAsia="仿宋_GB2312"/>
          <w:b/>
          <w:sz w:val="24"/>
          <w:szCs w:val="22"/>
          <w:highlight w:val="none"/>
        </w:rPr>
        <w:t xml:space="preserve">6-6  </w:t>
      </w:r>
      <w:r>
        <w:rPr>
          <w:rFonts w:eastAsia="仿宋_GB2312"/>
          <w:b/>
          <w:sz w:val="24"/>
          <w:szCs w:val="22"/>
          <w:highlight w:val="none"/>
        </w:rPr>
        <w:t>供应商参加政府采购活动前3年内在经营活动中没有重大违法记录的书面声明（格式）</w:t>
      </w:r>
      <w:bookmarkEnd w:id="454"/>
    </w:p>
    <w:p w14:paraId="1372F29B">
      <w:pPr>
        <w:jc w:val="center"/>
        <w:rPr>
          <w:rFonts w:eastAsia="仿宋_GB2312"/>
          <w:sz w:val="24"/>
          <w:highlight w:val="none"/>
        </w:rPr>
      </w:pPr>
    </w:p>
    <w:p w14:paraId="051E6141">
      <w:pPr>
        <w:jc w:val="center"/>
        <w:rPr>
          <w:rFonts w:eastAsia="仿宋_GB2312"/>
          <w:b/>
          <w:sz w:val="24"/>
          <w:highlight w:val="none"/>
        </w:rPr>
      </w:pPr>
      <w:r>
        <w:rPr>
          <w:rFonts w:eastAsia="仿宋_GB2312"/>
          <w:b/>
          <w:sz w:val="24"/>
          <w:highlight w:val="none"/>
        </w:rPr>
        <w:t>声明函</w:t>
      </w:r>
    </w:p>
    <w:p w14:paraId="0303F103">
      <w:pPr>
        <w:jc w:val="center"/>
        <w:rPr>
          <w:rFonts w:eastAsia="仿宋_GB2312"/>
          <w:sz w:val="24"/>
          <w:highlight w:val="none"/>
        </w:rPr>
      </w:pPr>
    </w:p>
    <w:p w14:paraId="60BC3D9E">
      <w:pPr>
        <w:tabs>
          <w:tab w:val="left" w:pos="5580"/>
        </w:tabs>
        <w:spacing w:before="120" w:line="360" w:lineRule="auto"/>
        <w:rPr>
          <w:rFonts w:eastAsia="仿宋_GB2312"/>
          <w:sz w:val="24"/>
          <w:highlight w:val="none"/>
        </w:rPr>
      </w:pPr>
      <w:r>
        <w:rPr>
          <w:rFonts w:eastAsia="仿宋_GB2312"/>
          <w:sz w:val="24"/>
          <w:highlight w:val="none"/>
        </w:rPr>
        <w:t xml:space="preserve">陕西省采购招标有限责任公司：  </w:t>
      </w:r>
    </w:p>
    <w:p w14:paraId="5BBE39E8">
      <w:pPr>
        <w:tabs>
          <w:tab w:val="left" w:pos="5580"/>
        </w:tabs>
        <w:spacing w:before="120" w:line="360" w:lineRule="auto"/>
        <w:ind w:firstLine="480" w:firstLineChars="200"/>
        <w:rPr>
          <w:rFonts w:eastAsia="仿宋_GB2312"/>
          <w:sz w:val="24"/>
          <w:highlight w:val="none"/>
        </w:rPr>
      </w:pPr>
      <w:r>
        <w:rPr>
          <w:rFonts w:hint="eastAsia" w:eastAsia="仿宋_GB2312"/>
          <w:sz w:val="24"/>
          <w:highlight w:val="none"/>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eastAsia="仿宋_GB2312"/>
          <w:sz w:val="24"/>
          <w:highlight w:val="none"/>
        </w:rPr>
      </w:pPr>
      <w:r>
        <w:rPr>
          <w:rFonts w:eastAsia="仿宋_GB2312"/>
          <w:sz w:val="24"/>
          <w:highlight w:val="none"/>
        </w:rPr>
        <w:t>特此声明。</w:t>
      </w:r>
    </w:p>
    <w:p w14:paraId="59A9DA16">
      <w:pPr>
        <w:tabs>
          <w:tab w:val="left" w:pos="5580"/>
        </w:tabs>
        <w:spacing w:before="120" w:line="360" w:lineRule="auto"/>
        <w:ind w:firstLine="480" w:firstLineChars="200"/>
        <w:rPr>
          <w:rFonts w:eastAsia="仿宋_GB2312"/>
          <w:sz w:val="24"/>
          <w:highlight w:val="none"/>
        </w:rPr>
      </w:pPr>
    </w:p>
    <w:p w14:paraId="1A7C5C7B">
      <w:pPr>
        <w:spacing w:before="120" w:after="120" w:line="360" w:lineRule="auto"/>
        <w:ind w:firstLine="480" w:firstLineChars="200"/>
        <w:rPr>
          <w:rFonts w:eastAsia="仿宋_GB2312"/>
          <w:sz w:val="24"/>
          <w:highlight w:val="none"/>
          <w:u w:val="single"/>
        </w:rPr>
      </w:pPr>
      <w:r>
        <w:rPr>
          <w:rFonts w:eastAsia="仿宋_GB2312"/>
          <w:sz w:val="24"/>
          <w:highlight w:val="none"/>
        </w:rPr>
        <w:t>供应商（</w:t>
      </w:r>
      <w:r>
        <w:rPr>
          <w:rFonts w:hint="eastAsia" w:eastAsia="仿宋_GB2312"/>
          <w:sz w:val="24"/>
          <w:highlight w:val="none"/>
        </w:rPr>
        <w:t>盖</w:t>
      </w:r>
      <w:r>
        <w:rPr>
          <w:rFonts w:eastAsia="仿宋_GB2312"/>
          <w:sz w:val="24"/>
          <w:highlight w:val="none"/>
        </w:rPr>
        <w:t xml:space="preserve">公章）： </w:t>
      </w:r>
      <w:r>
        <w:rPr>
          <w:rFonts w:eastAsia="仿宋_GB2312"/>
          <w:sz w:val="24"/>
          <w:highlight w:val="none"/>
          <w:u w:val="single"/>
        </w:rPr>
        <w:t xml:space="preserve">              </w:t>
      </w:r>
    </w:p>
    <w:p w14:paraId="39532A6B">
      <w:pPr>
        <w:spacing w:before="120" w:after="120" w:line="360" w:lineRule="auto"/>
        <w:ind w:firstLine="480" w:firstLineChars="200"/>
        <w:rPr>
          <w:rFonts w:eastAsia="仿宋_GB2312"/>
          <w:sz w:val="24"/>
          <w:highlight w:val="none"/>
          <w:u w:val="single"/>
        </w:rPr>
      </w:pPr>
      <w:r>
        <w:rPr>
          <w:rFonts w:eastAsia="仿宋_GB2312"/>
          <w:sz w:val="24"/>
          <w:highlight w:val="none"/>
        </w:rPr>
        <w:t>法定代表人或其</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1E7584E0">
      <w:pPr>
        <w:spacing w:after="120"/>
        <w:ind w:firstLine="480" w:firstLineChars="200"/>
        <w:rPr>
          <w:rFonts w:eastAsia="仿宋_GB2312"/>
          <w:highlight w:val="none"/>
        </w:rPr>
      </w:pPr>
      <w:r>
        <w:rPr>
          <w:rFonts w:eastAsia="仿宋_GB2312"/>
          <w:sz w:val="24"/>
          <w:highlight w:val="none"/>
        </w:rPr>
        <w:t>日    期：</w:t>
      </w:r>
      <w:r>
        <w:rPr>
          <w:rFonts w:eastAsia="仿宋_GB2312"/>
          <w:sz w:val="24"/>
          <w:highlight w:val="none"/>
          <w:u w:val="single"/>
        </w:rPr>
        <w:t xml:space="preserve">     </w:t>
      </w:r>
      <w:r>
        <w:rPr>
          <w:rFonts w:eastAsia="仿宋_GB2312"/>
          <w:sz w:val="24"/>
          <w:highlight w:val="none"/>
        </w:rPr>
        <w:t>年</w:t>
      </w:r>
      <w:r>
        <w:rPr>
          <w:rFonts w:eastAsia="仿宋_GB2312"/>
          <w:sz w:val="24"/>
          <w:highlight w:val="none"/>
          <w:u w:val="single"/>
        </w:rPr>
        <w:t xml:space="preserve">      </w:t>
      </w:r>
      <w:r>
        <w:rPr>
          <w:rFonts w:eastAsia="仿宋_GB2312"/>
          <w:sz w:val="24"/>
          <w:highlight w:val="none"/>
        </w:rPr>
        <w:t>月</w:t>
      </w:r>
      <w:r>
        <w:rPr>
          <w:rFonts w:eastAsia="仿宋_GB2312"/>
          <w:sz w:val="24"/>
          <w:highlight w:val="none"/>
          <w:u w:val="single"/>
        </w:rPr>
        <w:t xml:space="preserve">     </w:t>
      </w:r>
      <w:r>
        <w:rPr>
          <w:rFonts w:eastAsia="仿宋_GB2312"/>
          <w:sz w:val="24"/>
          <w:highlight w:val="none"/>
        </w:rPr>
        <w:t>日</w:t>
      </w:r>
    </w:p>
    <w:p w14:paraId="266CAC3E">
      <w:pPr>
        <w:rPr>
          <w:rFonts w:eastAsia="仿宋_GB2312"/>
          <w:highlight w:val="none"/>
        </w:rPr>
      </w:pPr>
      <w:r>
        <w:rPr>
          <w:rFonts w:eastAsia="仿宋_GB2312"/>
          <w:highlight w:val="none"/>
        </w:rPr>
        <w:br w:type="page"/>
      </w:r>
    </w:p>
    <w:p w14:paraId="760FDC92">
      <w:pPr>
        <w:jc w:val="left"/>
        <w:outlineLvl w:val="2"/>
        <w:rPr>
          <w:rFonts w:eastAsia="仿宋_GB2312"/>
          <w:b/>
          <w:sz w:val="24"/>
          <w:szCs w:val="22"/>
          <w:highlight w:val="none"/>
        </w:rPr>
      </w:pPr>
      <w:bookmarkStart w:id="455" w:name="_Toc7005127"/>
      <w:r>
        <w:rPr>
          <w:rFonts w:hint="eastAsia" w:eastAsia="仿宋_GB2312"/>
          <w:b/>
          <w:sz w:val="24"/>
          <w:szCs w:val="22"/>
          <w:highlight w:val="none"/>
        </w:rPr>
        <w:t xml:space="preserve">6-7  </w:t>
      </w:r>
      <w:r>
        <w:rPr>
          <w:rFonts w:eastAsia="仿宋_GB2312"/>
          <w:b/>
          <w:sz w:val="24"/>
          <w:szCs w:val="22"/>
          <w:highlight w:val="none"/>
        </w:rPr>
        <w:t>供应商控股股东名称、控股公司的名称和存在管理、被管理关系的单位名称说明</w:t>
      </w:r>
      <w:bookmarkEnd w:id="455"/>
    </w:p>
    <w:p w14:paraId="5FA6661E">
      <w:pPr>
        <w:ind w:firstLine="420"/>
        <w:rPr>
          <w:rFonts w:eastAsia="仿宋_GB2312"/>
          <w:szCs w:val="21"/>
          <w:highlight w:val="none"/>
        </w:rPr>
      </w:pPr>
    </w:p>
    <w:p w14:paraId="7F20895A">
      <w:pPr>
        <w:rPr>
          <w:rFonts w:eastAsia="仿宋_GB2312"/>
          <w:sz w:val="24"/>
          <w:highlight w:val="none"/>
        </w:rPr>
      </w:pPr>
    </w:p>
    <w:p w14:paraId="24A75D39">
      <w:pPr>
        <w:rPr>
          <w:rFonts w:eastAsia="仿宋_GB2312"/>
          <w:sz w:val="24"/>
          <w:highlight w:val="none"/>
        </w:rPr>
      </w:pPr>
      <w:r>
        <w:rPr>
          <w:rFonts w:eastAsia="仿宋_GB2312"/>
          <w:sz w:val="24"/>
          <w:highlight w:val="none"/>
        </w:rPr>
        <w:t>陕西省采购招标有限责任公司：</w:t>
      </w:r>
    </w:p>
    <w:p w14:paraId="126FB003">
      <w:pPr>
        <w:spacing w:after="120"/>
        <w:rPr>
          <w:rFonts w:eastAsia="仿宋_GB2312"/>
          <w:highlight w:val="none"/>
        </w:rPr>
      </w:pPr>
    </w:p>
    <w:p w14:paraId="3B0E8A5B">
      <w:pPr>
        <w:ind w:firstLine="426"/>
        <w:rPr>
          <w:rFonts w:eastAsia="仿宋_GB2312"/>
          <w:sz w:val="24"/>
          <w:highlight w:val="none"/>
        </w:rPr>
      </w:pPr>
      <w:r>
        <w:rPr>
          <w:rFonts w:eastAsia="仿宋_GB2312"/>
          <w:sz w:val="24"/>
          <w:highlight w:val="none"/>
        </w:rPr>
        <w:t>与我方的法定代表人（单位负责人）为同一人的企业如下：</w:t>
      </w:r>
    </w:p>
    <w:p w14:paraId="13FDC79B">
      <w:pPr>
        <w:ind w:firstLine="426"/>
        <w:rPr>
          <w:rFonts w:eastAsia="仿宋_GB2312"/>
          <w:sz w:val="24"/>
          <w:highlight w:val="none"/>
        </w:rPr>
      </w:pPr>
    </w:p>
    <w:p w14:paraId="68254224">
      <w:pPr>
        <w:ind w:firstLine="426"/>
        <w:rPr>
          <w:rFonts w:eastAsia="仿宋_GB2312"/>
          <w:sz w:val="24"/>
          <w:highlight w:val="none"/>
        </w:rPr>
      </w:pPr>
      <w:r>
        <w:rPr>
          <w:rFonts w:eastAsia="仿宋_GB2312"/>
          <w:sz w:val="24"/>
          <w:highlight w:val="none"/>
        </w:rPr>
        <w:t>我方的控股股东如下：</w:t>
      </w:r>
    </w:p>
    <w:p w14:paraId="0BE23D89">
      <w:pPr>
        <w:ind w:firstLine="426"/>
        <w:rPr>
          <w:rFonts w:eastAsia="仿宋_GB2312"/>
          <w:sz w:val="24"/>
          <w:highlight w:val="none"/>
        </w:rPr>
      </w:pPr>
    </w:p>
    <w:p w14:paraId="1B92C7B2">
      <w:pPr>
        <w:ind w:firstLine="426"/>
        <w:rPr>
          <w:rFonts w:eastAsia="仿宋_GB2312"/>
          <w:sz w:val="24"/>
          <w:highlight w:val="none"/>
        </w:rPr>
      </w:pPr>
      <w:r>
        <w:rPr>
          <w:rFonts w:eastAsia="仿宋_GB2312"/>
          <w:sz w:val="24"/>
          <w:highlight w:val="none"/>
        </w:rPr>
        <w:t>我方直接控股的企业如下：</w:t>
      </w:r>
    </w:p>
    <w:p w14:paraId="4F97B80E">
      <w:pPr>
        <w:ind w:firstLine="426"/>
        <w:rPr>
          <w:rFonts w:eastAsia="仿宋_GB2312"/>
          <w:sz w:val="24"/>
          <w:highlight w:val="none"/>
        </w:rPr>
      </w:pPr>
    </w:p>
    <w:p w14:paraId="0A8B553C">
      <w:pPr>
        <w:ind w:firstLine="426"/>
        <w:rPr>
          <w:rFonts w:eastAsia="仿宋_GB2312"/>
          <w:sz w:val="24"/>
          <w:highlight w:val="none"/>
        </w:rPr>
      </w:pPr>
      <w:r>
        <w:rPr>
          <w:rFonts w:eastAsia="仿宋_GB2312"/>
          <w:sz w:val="24"/>
          <w:highlight w:val="none"/>
        </w:rPr>
        <w:t>与我方存在管理、被管理关系的单位名称如下：</w:t>
      </w:r>
    </w:p>
    <w:p w14:paraId="72C70A44">
      <w:pPr>
        <w:ind w:firstLine="426"/>
        <w:rPr>
          <w:rFonts w:eastAsia="仿宋_GB2312"/>
          <w:sz w:val="24"/>
          <w:highlight w:val="none"/>
        </w:rPr>
      </w:pPr>
    </w:p>
    <w:p w14:paraId="2F670FC9">
      <w:pPr>
        <w:ind w:firstLine="426"/>
        <w:rPr>
          <w:rFonts w:eastAsia="仿宋_GB2312"/>
          <w:szCs w:val="21"/>
          <w:highlight w:val="none"/>
        </w:rPr>
      </w:pPr>
    </w:p>
    <w:p w14:paraId="339B9009">
      <w:pPr>
        <w:spacing w:before="120" w:after="120" w:line="360" w:lineRule="auto"/>
        <w:ind w:firstLine="480" w:firstLineChars="200"/>
        <w:rPr>
          <w:rFonts w:eastAsia="仿宋_GB2312"/>
          <w:sz w:val="24"/>
          <w:highlight w:val="none"/>
          <w:u w:val="single"/>
        </w:rPr>
      </w:pPr>
      <w:r>
        <w:rPr>
          <w:rFonts w:eastAsia="仿宋_GB2312"/>
          <w:sz w:val="24"/>
          <w:highlight w:val="none"/>
        </w:rPr>
        <w:t>供应商（</w:t>
      </w:r>
      <w:r>
        <w:rPr>
          <w:rFonts w:hint="eastAsia" w:eastAsia="仿宋_GB2312"/>
          <w:sz w:val="24"/>
          <w:highlight w:val="none"/>
        </w:rPr>
        <w:t>盖</w:t>
      </w:r>
      <w:r>
        <w:rPr>
          <w:rFonts w:eastAsia="仿宋_GB2312"/>
          <w:sz w:val="24"/>
          <w:highlight w:val="none"/>
        </w:rPr>
        <w:t xml:space="preserve">公章）： </w:t>
      </w:r>
      <w:r>
        <w:rPr>
          <w:rFonts w:eastAsia="仿宋_GB2312"/>
          <w:sz w:val="24"/>
          <w:highlight w:val="none"/>
          <w:u w:val="single"/>
        </w:rPr>
        <w:t xml:space="preserve">              </w:t>
      </w:r>
    </w:p>
    <w:p w14:paraId="6A168C9E">
      <w:pPr>
        <w:spacing w:before="120" w:after="120" w:line="360" w:lineRule="auto"/>
        <w:ind w:firstLine="480" w:firstLineChars="200"/>
        <w:rPr>
          <w:rFonts w:eastAsia="仿宋_GB2312"/>
          <w:sz w:val="24"/>
          <w:highlight w:val="none"/>
          <w:u w:val="single"/>
        </w:rPr>
      </w:pPr>
      <w:r>
        <w:rPr>
          <w:rFonts w:eastAsia="仿宋_GB2312"/>
          <w:sz w:val="24"/>
          <w:highlight w:val="none"/>
        </w:rPr>
        <w:t>法定代表人或其</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58E629FC">
      <w:pPr>
        <w:ind w:firstLine="480" w:firstLineChars="200"/>
        <w:rPr>
          <w:rFonts w:eastAsia="仿宋_GB2312"/>
          <w:sz w:val="24"/>
          <w:highlight w:val="none"/>
        </w:rPr>
      </w:pPr>
      <w:r>
        <w:rPr>
          <w:rFonts w:eastAsia="仿宋_GB2312"/>
          <w:sz w:val="24"/>
          <w:highlight w:val="none"/>
        </w:rPr>
        <w:t>日    期：</w:t>
      </w:r>
      <w:r>
        <w:rPr>
          <w:rFonts w:eastAsia="仿宋_GB2312"/>
          <w:sz w:val="24"/>
          <w:highlight w:val="none"/>
          <w:u w:val="single"/>
        </w:rPr>
        <w:t xml:space="preserve">     </w:t>
      </w:r>
      <w:r>
        <w:rPr>
          <w:rFonts w:eastAsia="仿宋_GB2312"/>
          <w:sz w:val="24"/>
          <w:highlight w:val="none"/>
        </w:rPr>
        <w:t>年</w:t>
      </w:r>
      <w:r>
        <w:rPr>
          <w:rFonts w:eastAsia="仿宋_GB2312"/>
          <w:sz w:val="24"/>
          <w:highlight w:val="none"/>
          <w:u w:val="single"/>
        </w:rPr>
        <w:t xml:space="preserve">      </w:t>
      </w:r>
      <w:r>
        <w:rPr>
          <w:rFonts w:eastAsia="仿宋_GB2312"/>
          <w:sz w:val="24"/>
          <w:highlight w:val="none"/>
        </w:rPr>
        <w:t>月</w:t>
      </w:r>
      <w:r>
        <w:rPr>
          <w:rFonts w:eastAsia="仿宋_GB2312"/>
          <w:sz w:val="24"/>
          <w:highlight w:val="none"/>
          <w:u w:val="single"/>
        </w:rPr>
        <w:t xml:space="preserve">     </w:t>
      </w:r>
      <w:r>
        <w:rPr>
          <w:rFonts w:eastAsia="仿宋_GB2312"/>
          <w:sz w:val="24"/>
          <w:highlight w:val="none"/>
        </w:rPr>
        <w:t>日</w:t>
      </w:r>
    </w:p>
    <w:p w14:paraId="27F995D7">
      <w:pPr>
        <w:pStyle w:val="22"/>
        <w:rPr>
          <w:highlight w:val="none"/>
        </w:rPr>
      </w:pPr>
    </w:p>
    <w:p w14:paraId="2648D61C">
      <w:pPr>
        <w:ind w:firstLine="420" w:firstLineChars="200"/>
        <w:rPr>
          <w:rFonts w:eastAsia="仿宋_GB2312"/>
          <w:szCs w:val="21"/>
          <w:highlight w:val="none"/>
        </w:rPr>
      </w:pPr>
    </w:p>
    <w:p w14:paraId="2E678025">
      <w:pPr>
        <w:ind w:firstLine="420" w:firstLineChars="200"/>
        <w:rPr>
          <w:rFonts w:eastAsia="仿宋_GB2312"/>
          <w:szCs w:val="21"/>
          <w:highlight w:val="none"/>
        </w:rPr>
      </w:pPr>
    </w:p>
    <w:p w14:paraId="0CB15673">
      <w:pPr>
        <w:jc w:val="left"/>
        <w:outlineLvl w:val="2"/>
        <w:rPr>
          <w:rFonts w:eastAsia="仿宋_GB2312"/>
          <w:b/>
          <w:sz w:val="24"/>
          <w:szCs w:val="22"/>
          <w:highlight w:val="none"/>
        </w:rPr>
      </w:pPr>
      <w:bookmarkStart w:id="456" w:name="_Toc7005128"/>
      <w:r>
        <w:rPr>
          <w:rFonts w:hint="eastAsia" w:eastAsia="仿宋_GB2312"/>
          <w:b/>
          <w:sz w:val="24"/>
          <w:szCs w:val="22"/>
          <w:highlight w:val="none"/>
        </w:rPr>
        <w:t xml:space="preserve">6-8  </w:t>
      </w:r>
      <w:r>
        <w:rPr>
          <w:rFonts w:eastAsia="仿宋_GB2312"/>
          <w:b/>
          <w:sz w:val="24"/>
          <w:szCs w:val="22"/>
          <w:highlight w:val="none"/>
        </w:rPr>
        <w:t>供应商是否属于为本项目提供整体设计、规范编制或者项目管理、监理、检测等服务的供应商声明</w:t>
      </w:r>
      <w:bookmarkEnd w:id="456"/>
    </w:p>
    <w:p w14:paraId="565B02DA">
      <w:pPr>
        <w:ind w:firstLine="420"/>
        <w:rPr>
          <w:rFonts w:eastAsia="仿宋_GB2312"/>
          <w:szCs w:val="21"/>
          <w:highlight w:val="none"/>
        </w:rPr>
      </w:pPr>
    </w:p>
    <w:p w14:paraId="1353244A">
      <w:pPr>
        <w:spacing w:line="360" w:lineRule="auto"/>
        <w:rPr>
          <w:rFonts w:eastAsia="仿宋_GB2312"/>
          <w:szCs w:val="21"/>
          <w:highlight w:val="none"/>
        </w:rPr>
      </w:pPr>
    </w:p>
    <w:p w14:paraId="06A16DED">
      <w:pPr>
        <w:spacing w:line="360" w:lineRule="auto"/>
        <w:rPr>
          <w:rFonts w:eastAsia="仿宋_GB2312"/>
          <w:sz w:val="24"/>
          <w:highlight w:val="none"/>
        </w:rPr>
      </w:pPr>
      <w:r>
        <w:rPr>
          <w:rFonts w:eastAsia="仿宋_GB2312"/>
          <w:sz w:val="24"/>
          <w:highlight w:val="none"/>
        </w:rPr>
        <w:t>陕西省采购招标有限责任公司：</w:t>
      </w:r>
    </w:p>
    <w:p w14:paraId="4DFE1C94">
      <w:pPr>
        <w:spacing w:line="360" w:lineRule="auto"/>
        <w:ind w:firstLine="480" w:firstLineChars="200"/>
        <w:rPr>
          <w:rFonts w:eastAsia="仿宋_GB2312"/>
          <w:sz w:val="24"/>
          <w:highlight w:val="none"/>
        </w:rPr>
      </w:pPr>
      <w:r>
        <w:rPr>
          <w:rFonts w:eastAsia="仿宋_GB2312"/>
          <w:sz w:val="24"/>
          <w:highlight w:val="none"/>
        </w:rPr>
        <w:t>我方</w:t>
      </w:r>
      <w:r>
        <w:rPr>
          <w:rFonts w:eastAsia="仿宋_GB2312"/>
          <w:sz w:val="24"/>
          <w:highlight w:val="none"/>
          <w:u w:val="single"/>
        </w:rPr>
        <w:t xml:space="preserve"> </w:t>
      </w:r>
      <w:r>
        <w:rPr>
          <w:rFonts w:hint="eastAsia" w:eastAsia="仿宋_GB2312"/>
          <w:sz w:val="24"/>
          <w:highlight w:val="none"/>
          <w:u w:val="single"/>
          <w:lang w:val="en-US" w:eastAsia="zh-CN"/>
        </w:rPr>
        <w:t>属于/</w:t>
      </w:r>
      <w:r>
        <w:rPr>
          <w:rFonts w:eastAsia="仿宋_GB2312"/>
          <w:sz w:val="24"/>
          <w:highlight w:val="none"/>
          <w:u w:val="single"/>
        </w:rPr>
        <w:t xml:space="preserve">不属于 </w:t>
      </w:r>
      <w:r>
        <w:rPr>
          <w:rFonts w:eastAsia="仿宋_GB2312"/>
          <w:sz w:val="24"/>
          <w:highlight w:val="none"/>
        </w:rPr>
        <w:t>为本项目提供整体设计、规范编制或者项目管理、监理、检测等服务的供应商。</w:t>
      </w:r>
    </w:p>
    <w:p w14:paraId="74B53885">
      <w:pPr>
        <w:ind w:firstLine="426"/>
        <w:rPr>
          <w:rFonts w:eastAsia="仿宋_GB2312"/>
          <w:sz w:val="24"/>
          <w:highlight w:val="none"/>
        </w:rPr>
      </w:pPr>
    </w:p>
    <w:p w14:paraId="434585D6">
      <w:pPr>
        <w:ind w:firstLine="426"/>
        <w:rPr>
          <w:rFonts w:eastAsia="仿宋_GB2312"/>
          <w:szCs w:val="21"/>
          <w:highlight w:val="none"/>
        </w:rPr>
      </w:pPr>
    </w:p>
    <w:p w14:paraId="733B5CB0">
      <w:pPr>
        <w:spacing w:before="120" w:after="120" w:line="360" w:lineRule="auto"/>
        <w:ind w:firstLine="480" w:firstLineChars="200"/>
        <w:rPr>
          <w:rFonts w:eastAsia="仿宋_GB2312"/>
          <w:sz w:val="24"/>
          <w:highlight w:val="none"/>
          <w:u w:val="single"/>
        </w:rPr>
      </w:pPr>
      <w:r>
        <w:rPr>
          <w:rFonts w:eastAsia="仿宋_GB2312"/>
          <w:sz w:val="24"/>
          <w:highlight w:val="none"/>
        </w:rPr>
        <w:t>供应商（</w:t>
      </w:r>
      <w:r>
        <w:rPr>
          <w:rFonts w:hint="eastAsia" w:eastAsia="仿宋_GB2312"/>
          <w:sz w:val="24"/>
          <w:highlight w:val="none"/>
        </w:rPr>
        <w:t>盖</w:t>
      </w:r>
      <w:r>
        <w:rPr>
          <w:rFonts w:eastAsia="仿宋_GB2312"/>
          <w:sz w:val="24"/>
          <w:highlight w:val="none"/>
        </w:rPr>
        <w:t xml:space="preserve">公章）： </w:t>
      </w:r>
      <w:r>
        <w:rPr>
          <w:rFonts w:eastAsia="仿宋_GB2312"/>
          <w:sz w:val="24"/>
          <w:highlight w:val="none"/>
          <w:u w:val="single"/>
        </w:rPr>
        <w:t xml:space="preserve">              </w:t>
      </w:r>
    </w:p>
    <w:p w14:paraId="48284D59">
      <w:pPr>
        <w:spacing w:before="120" w:after="120" w:line="360" w:lineRule="auto"/>
        <w:ind w:firstLine="480" w:firstLineChars="200"/>
        <w:rPr>
          <w:rFonts w:eastAsia="仿宋_GB2312"/>
          <w:sz w:val="24"/>
          <w:highlight w:val="none"/>
          <w:u w:val="single"/>
        </w:rPr>
      </w:pPr>
      <w:r>
        <w:rPr>
          <w:rFonts w:eastAsia="仿宋_GB2312"/>
          <w:sz w:val="24"/>
          <w:highlight w:val="none"/>
        </w:rPr>
        <w:t>法定代表人或其</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387B7223">
      <w:pPr>
        <w:widowControl/>
        <w:ind w:firstLine="480" w:firstLineChars="200"/>
        <w:jc w:val="left"/>
        <w:rPr>
          <w:rFonts w:eastAsia="仿宋_GB2312"/>
          <w:sz w:val="24"/>
          <w:highlight w:val="none"/>
        </w:rPr>
      </w:pPr>
      <w:r>
        <w:rPr>
          <w:rFonts w:eastAsia="仿宋_GB2312"/>
          <w:sz w:val="24"/>
          <w:highlight w:val="none"/>
        </w:rPr>
        <w:t>日    期：</w:t>
      </w:r>
      <w:r>
        <w:rPr>
          <w:rFonts w:eastAsia="仿宋_GB2312"/>
          <w:sz w:val="24"/>
          <w:highlight w:val="none"/>
          <w:u w:val="single"/>
        </w:rPr>
        <w:t xml:space="preserve">     </w:t>
      </w:r>
      <w:r>
        <w:rPr>
          <w:rFonts w:eastAsia="仿宋_GB2312"/>
          <w:sz w:val="24"/>
          <w:highlight w:val="none"/>
        </w:rPr>
        <w:t>年</w:t>
      </w:r>
      <w:r>
        <w:rPr>
          <w:rFonts w:eastAsia="仿宋_GB2312"/>
          <w:sz w:val="24"/>
          <w:highlight w:val="none"/>
          <w:u w:val="single"/>
        </w:rPr>
        <w:t xml:space="preserve">      </w:t>
      </w:r>
      <w:r>
        <w:rPr>
          <w:rFonts w:eastAsia="仿宋_GB2312"/>
          <w:sz w:val="24"/>
          <w:highlight w:val="none"/>
        </w:rPr>
        <w:t>月</w:t>
      </w:r>
      <w:r>
        <w:rPr>
          <w:rFonts w:eastAsia="仿宋_GB2312"/>
          <w:sz w:val="24"/>
          <w:highlight w:val="none"/>
          <w:u w:val="single"/>
        </w:rPr>
        <w:t xml:space="preserve">     </w:t>
      </w:r>
      <w:r>
        <w:rPr>
          <w:rFonts w:eastAsia="仿宋_GB2312"/>
          <w:sz w:val="24"/>
          <w:highlight w:val="none"/>
        </w:rPr>
        <w:t>日</w:t>
      </w:r>
    </w:p>
    <w:p w14:paraId="6C110BBF">
      <w:pPr>
        <w:pStyle w:val="22"/>
        <w:rPr>
          <w:rFonts w:eastAsia="仿宋_GB2312"/>
          <w:sz w:val="24"/>
          <w:highlight w:val="none"/>
        </w:rPr>
      </w:pPr>
    </w:p>
    <w:p w14:paraId="52848043">
      <w:pPr>
        <w:rPr>
          <w:rFonts w:eastAsia="仿宋_GB2312"/>
          <w:sz w:val="24"/>
          <w:highlight w:val="none"/>
        </w:rPr>
      </w:pPr>
    </w:p>
    <w:p w14:paraId="427AB99E">
      <w:pPr>
        <w:spacing w:after="120"/>
        <w:rPr>
          <w:rFonts w:eastAsia="仿宋_GB2312"/>
          <w:b/>
          <w:sz w:val="24"/>
          <w:highlight w:val="none"/>
        </w:rPr>
      </w:pPr>
      <w:bookmarkStart w:id="457" w:name="_Toc7005129"/>
      <w:r>
        <w:rPr>
          <w:rFonts w:eastAsia="仿宋_GB2312"/>
          <w:b/>
          <w:sz w:val="24"/>
          <w:highlight w:val="none"/>
        </w:rPr>
        <w:t>6-9</w:t>
      </w:r>
      <w:r>
        <w:rPr>
          <w:rFonts w:hint="eastAsia" w:eastAsia="仿宋_GB2312"/>
          <w:b/>
          <w:sz w:val="24"/>
          <w:highlight w:val="none"/>
        </w:rPr>
        <w:t xml:space="preserve">  </w:t>
      </w:r>
      <w:r>
        <w:rPr>
          <w:rFonts w:eastAsia="仿宋_GB2312"/>
          <w:b/>
          <w:sz w:val="24"/>
          <w:highlight w:val="none"/>
        </w:rPr>
        <w:t>证明供应商符合特定资格条件的证明材料</w:t>
      </w:r>
      <w:bookmarkEnd w:id="457"/>
      <w:r>
        <w:rPr>
          <w:rFonts w:eastAsia="仿宋_GB2312"/>
          <w:b/>
          <w:sz w:val="24"/>
          <w:highlight w:val="none"/>
        </w:rPr>
        <w:t>：</w:t>
      </w:r>
    </w:p>
    <w:p w14:paraId="1F741C75">
      <w:pPr>
        <w:pStyle w:val="22"/>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p>
    <w:p w14:paraId="3430378D">
      <w:pPr>
        <w:pStyle w:val="22"/>
        <w:rPr>
          <w:rFonts w:ascii="Times New Roman" w:hAnsi="Times New Roman"/>
          <w:highlight w:val="none"/>
        </w:rPr>
      </w:pPr>
      <w:r>
        <w:rPr>
          <w:rFonts w:hint="eastAsia" w:ascii="仿宋" w:hAnsi="仿宋" w:eastAsia="仿宋" w:cs="仿宋"/>
          <w:sz w:val="24"/>
          <w:highlight w:val="none"/>
          <w:lang w:val="en-US" w:eastAsia="zh-CN"/>
        </w:rPr>
        <w:t>2.供应商须具备工程监理综合资质或市政公用工程监理乙级及以上资质；拟派项目总监理工程师具备市政公用工程注册监理工程师执业资格，拟派项目总监理工程师如已担任其他在建工程的总监理工程师，则在建工程不得超过三个，同时需提供在建项目建设单位的同意意见书</w:t>
      </w:r>
      <w:r>
        <w:rPr>
          <w:rFonts w:hint="eastAsia" w:ascii="仿宋" w:hAnsi="仿宋" w:eastAsia="仿宋" w:cs="仿宋"/>
          <w:sz w:val="24"/>
          <w:highlight w:val="none"/>
          <w:lang w:eastAsia="zh-CN"/>
        </w:rPr>
        <w:t>。</w:t>
      </w:r>
    </w:p>
    <w:p w14:paraId="50680A27">
      <w:pPr>
        <w:spacing w:after="120"/>
        <w:rPr>
          <w:rFonts w:eastAsia="仿宋_GB2312"/>
          <w:highlight w:val="none"/>
        </w:rPr>
      </w:pPr>
    </w:p>
    <w:p w14:paraId="1EB7BF7A">
      <w:pPr>
        <w:rPr>
          <w:rFonts w:eastAsia="仿宋_GB2312"/>
          <w:b/>
          <w:bCs/>
          <w:sz w:val="32"/>
          <w:szCs w:val="32"/>
          <w:highlight w:val="none"/>
          <w:lang w:val="zh-CN"/>
        </w:rPr>
      </w:pPr>
      <w:r>
        <w:rPr>
          <w:rFonts w:eastAsia="仿宋_GB2312"/>
          <w:b/>
          <w:bCs/>
          <w:sz w:val="32"/>
          <w:szCs w:val="32"/>
          <w:highlight w:val="none"/>
          <w:lang w:val="zh-CN"/>
        </w:rPr>
        <w:br w:type="page"/>
      </w:r>
    </w:p>
    <w:p w14:paraId="5098916B">
      <w:pPr>
        <w:autoSpaceDE w:val="0"/>
        <w:autoSpaceDN w:val="0"/>
        <w:adjustRightInd w:val="0"/>
        <w:snapToGrid w:val="0"/>
        <w:spacing w:line="360" w:lineRule="auto"/>
        <w:jc w:val="left"/>
        <w:rPr>
          <w:rFonts w:eastAsia="仿宋_GB2312"/>
          <w:b/>
          <w:bCs/>
          <w:sz w:val="32"/>
          <w:szCs w:val="32"/>
          <w:highlight w:val="none"/>
          <w:lang w:val="zh-CN"/>
        </w:rPr>
      </w:pPr>
      <w:r>
        <w:rPr>
          <w:rFonts w:eastAsia="仿宋_GB2312"/>
          <w:b/>
          <w:bCs/>
          <w:sz w:val="32"/>
          <w:szCs w:val="32"/>
          <w:highlight w:val="none"/>
          <w:lang w:val="zh-CN"/>
        </w:rPr>
        <w:t>政府采购项目</w:t>
      </w:r>
    </w:p>
    <w:p w14:paraId="7EF136A3">
      <w:pPr>
        <w:autoSpaceDE w:val="0"/>
        <w:autoSpaceDN w:val="0"/>
        <w:adjustRightInd w:val="0"/>
        <w:snapToGrid w:val="0"/>
        <w:spacing w:line="360" w:lineRule="auto"/>
        <w:jc w:val="left"/>
        <w:rPr>
          <w:rFonts w:eastAsia="仿宋_GB2312"/>
          <w:b/>
          <w:bCs/>
          <w:sz w:val="32"/>
          <w:szCs w:val="32"/>
          <w:highlight w:val="none"/>
          <w:lang w:val="zh-CN"/>
        </w:rPr>
      </w:pPr>
      <w:r>
        <w:rPr>
          <w:rFonts w:eastAsia="仿宋_GB2312"/>
          <w:b/>
          <w:bCs/>
          <w:sz w:val="32"/>
          <w:szCs w:val="32"/>
          <w:highlight w:val="none"/>
          <w:lang w:val="zh-CN"/>
        </w:rPr>
        <w:t>采购项目编号：</w:t>
      </w:r>
    </w:p>
    <w:p w14:paraId="606CA1E9">
      <w:pPr>
        <w:tabs>
          <w:tab w:val="left" w:pos="5670"/>
        </w:tabs>
        <w:autoSpaceDE w:val="0"/>
        <w:autoSpaceDN w:val="0"/>
        <w:adjustRightInd w:val="0"/>
        <w:snapToGrid w:val="0"/>
        <w:spacing w:line="360" w:lineRule="auto"/>
        <w:jc w:val="center"/>
        <w:rPr>
          <w:rFonts w:eastAsia="仿宋_GB2312"/>
          <w:sz w:val="19"/>
          <w:szCs w:val="19"/>
          <w:highlight w:val="none"/>
        </w:rPr>
      </w:pPr>
    </w:p>
    <w:p w14:paraId="66C46A6A">
      <w:pPr>
        <w:tabs>
          <w:tab w:val="left" w:pos="5670"/>
        </w:tabs>
        <w:autoSpaceDE w:val="0"/>
        <w:autoSpaceDN w:val="0"/>
        <w:adjustRightInd w:val="0"/>
        <w:snapToGrid w:val="0"/>
        <w:spacing w:line="360" w:lineRule="auto"/>
        <w:jc w:val="center"/>
        <w:rPr>
          <w:rFonts w:eastAsia="仿宋_GB2312"/>
          <w:sz w:val="19"/>
          <w:szCs w:val="19"/>
          <w:highlight w:val="none"/>
        </w:rPr>
      </w:pPr>
    </w:p>
    <w:p w14:paraId="7C518515">
      <w:pPr>
        <w:tabs>
          <w:tab w:val="left" w:pos="5670"/>
        </w:tabs>
        <w:autoSpaceDE w:val="0"/>
        <w:autoSpaceDN w:val="0"/>
        <w:adjustRightInd w:val="0"/>
        <w:snapToGrid w:val="0"/>
        <w:spacing w:line="360" w:lineRule="auto"/>
        <w:jc w:val="center"/>
        <w:rPr>
          <w:rFonts w:eastAsia="仿宋_GB2312"/>
          <w:sz w:val="19"/>
          <w:szCs w:val="19"/>
          <w:highlight w:val="none"/>
        </w:rPr>
      </w:pPr>
    </w:p>
    <w:p w14:paraId="08765EEB">
      <w:pPr>
        <w:autoSpaceDE w:val="0"/>
        <w:autoSpaceDN w:val="0"/>
        <w:adjustRightInd w:val="0"/>
        <w:snapToGrid w:val="0"/>
        <w:spacing w:line="360" w:lineRule="auto"/>
        <w:jc w:val="center"/>
        <w:rPr>
          <w:rFonts w:eastAsia="仿宋_GB2312"/>
          <w:b/>
          <w:bCs/>
          <w:sz w:val="44"/>
          <w:szCs w:val="44"/>
          <w:highlight w:val="none"/>
        </w:rPr>
      </w:pPr>
      <w:r>
        <w:rPr>
          <w:rFonts w:eastAsia="仿宋_GB2312"/>
          <w:b/>
          <w:bCs/>
          <w:sz w:val="44"/>
          <w:szCs w:val="44"/>
          <w:highlight w:val="none"/>
        </w:rPr>
        <w:t>******项目</w:t>
      </w:r>
    </w:p>
    <w:p w14:paraId="20946746">
      <w:pPr>
        <w:tabs>
          <w:tab w:val="left" w:pos="5670"/>
        </w:tabs>
        <w:autoSpaceDE w:val="0"/>
        <w:autoSpaceDN w:val="0"/>
        <w:adjustRightInd w:val="0"/>
        <w:snapToGrid w:val="0"/>
        <w:spacing w:line="360" w:lineRule="auto"/>
        <w:jc w:val="center"/>
        <w:rPr>
          <w:rFonts w:eastAsia="仿宋_GB2312"/>
          <w:b/>
          <w:bCs/>
          <w:sz w:val="36"/>
          <w:szCs w:val="36"/>
          <w:highlight w:val="none"/>
          <w:lang w:val="zh-CN"/>
        </w:rPr>
      </w:pPr>
    </w:p>
    <w:p w14:paraId="5702340F">
      <w:pPr>
        <w:tabs>
          <w:tab w:val="left" w:pos="5670"/>
        </w:tabs>
        <w:autoSpaceDE w:val="0"/>
        <w:autoSpaceDN w:val="0"/>
        <w:adjustRightInd w:val="0"/>
        <w:snapToGrid w:val="0"/>
        <w:spacing w:line="360" w:lineRule="auto"/>
        <w:jc w:val="center"/>
        <w:rPr>
          <w:rFonts w:eastAsia="仿宋_GB2312"/>
          <w:b/>
          <w:bCs/>
          <w:sz w:val="52"/>
          <w:szCs w:val="52"/>
          <w:highlight w:val="none"/>
          <w:lang w:val="zh-CN"/>
        </w:rPr>
      </w:pPr>
      <w:r>
        <w:rPr>
          <w:rFonts w:eastAsia="仿宋_GB2312"/>
          <w:b/>
          <w:bCs/>
          <w:sz w:val="52"/>
          <w:szCs w:val="52"/>
          <w:highlight w:val="none"/>
          <w:lang w:val="zh-CN"/>
        </w:rPr>
        <w:t>磋商响应文件</w:t>
      </w:r>
    </w:p>
    <w:p w14:paraId="2831FED7">
      <w:pPr>
        <w:autoSpaceDE w:val="0"/>
        <w:autoSpaceDN w:val="0"/>
        <w:adjustRightInd w:val="0"/>
        <w:snapToGrid w:val="0"/>
        <w:spacing w:line="360" w:lineRule="auto"/>
        <w:rPr>
          <w:rFonts w:eastAsia="黑体"/>
          <w:b/>
          <w:bCs/>
          <w:sz w:val="32"/>
          <w:szCs w:val="32"/>
          <w:highlight w:val="none"/>
          <w:lang w:val="zh-CN"/>
        </w:rPr>
      </w:pPr>
      <w:r>
        <w:rPr>
          <w:rFonts w:eastAsia="仿宋_GB2312"/>
          <w:b/>
          <w:bCs/>
          <w:sz w:val="32"/>
          <w:szCs w:val="32"/>
          <w:highlight w:val="none"/>
          <w:lang w:val="zh-CN"/>
        </w:rPr>
        <w:t xml:space="preserve">                    </w:t>
      </w:r>
      <w:r>
        <w:rPr>
          <w:rFonts w:eastAsia="黑体"/>
          <w:b/>
          <w:bCs/>
          <w:sz w:val="32"/>
          <w:szCs w:val="32"/>
          <w:highlight w:val="none"/>
          <w:lang w:val="zh-CN"/>
        </w:rPr>
        <w:t>（</w:t>
      </w:r>
      <w:r>
        <w:rPr>
          <w:rStyle w:val="100"/>
          <w:highlight w:val="none"/>
        </w:rPr>
        <w:t>商务及技术文件</w:t>
      </w:r>
      <w:r>
        <w:rPr>
          <w:rFonts w:eastAsia="黑体"/>
          <w:b/>
          <w:bCs/>
          <w:sz w:val="32"/>
          <w:szCs w:val="32"/>
          <w:highlight w:val="none"/>
          <w:lang w:val="zh-CN"/>
        </w:rPr>
        <w:t>）</w:t>
      </w:r>
    </w:p>
    <w:p w14:paraId="344679F7">
      <w:pPr>
        <w:autoSpaceDE w:val="0"/>
        <w:autoSpaceDN w:val="0"/>
        <w:adjustRightInd w:val="0"/>
        <w:snapToGrid w:val="0"/>
        <w:spacing w:line="360" w:lineRule="auto"/>
        <w:rPr>
          <w:rFonts w:eastAsia="仿宋_GB2312"/>
          <w:b/>
          <w:bCs/>
          <w:sz w:val="32"/>
          <w:szCs w:val="32"/>
          <w:highlight w:val="none"/>
          <w:lang w:val="zh-CN"/>
        </w:rPr>
      </w:pPr>
    </w:p>
    <w:p w14:paraId="49782C4A">
      <w:pPr>
        <w:autoSpaceDE w:val="0"/>
        <w:autoSpaceDN w:val="0"/>
        <w:adjustRightInd w:val="0"/>
        <w:snapToGrid w:val="0"/>
        <w:spacing w:line="360" w:lineRule="auto"/>
        <w:rPr>
          <w:rFonts w:eastAsia="仿宋_GB2312"/>
          <w:b/>
          <w:bCs/>
          <w:sz w:val="32"/>
          <w:szCs w:val="32"/>
          <w:highlight w:val="none"/>
          <w:lang w:val="zh-CN"/>
        </w:rPr>
      </w:pPr>
    </w:p>
    <w:p w14:paraId="4E7FE6B2">
      <w:pPr>
        <w:autoSpaceDE w:val="0"/>
        <w:autoSpaceDN w:val="0"/>
        <w:adjustRightInd w:val="0"/>
        <w:snapToGrid w:val="0"/>
        <w:spacing w:line="360" w:lineRule="auto"/>
        <w:rPr>
          <w:rFonts w:eastAsia="仿宋_GB2312"/>
          <w:b/>
          <w:bCs/>
          <w:sz w:val="32"/>
          <w:szCs w:val="32"/>
          <w:highlight w:val="none"/>
          <w:lang w:val="zh-CN"/>
        </w:rPr>
      </w:pPr>
    </w:p>
    <w:p w14:paraId="607B940F">
      <w:pPr>
        <w:autoSpaceDE w:val="0"/>
        <w:autoSpaceDN w:val="0"/>
        <w:adjustRightInd w:val="0"/>
        <w:snapToGrid w:val="0"/>
        <w:spacing w:line="360" w:lineRule="auto"/>
        <w:ind w:firstLine="964" w:firstLineChars="300"/>
        <w:rPr>
          <w:rFonts w:eastAsia="仿宋_GB2312"/>
          <w:b/>
          <w:bCs/>
          <w:sz w:val="32"/>
          <w:szCs w:val="32"/>
          <w:highlight w:val="none"/>
        </w:rPr>
      </w:pPr>
      <w:r>
        <w:rPr>
          <w:rFonts w:eastAsia="仿宋_GB2312"/>
          <w:b/>
          <w:bCs/>
          <w:sz w:val="32"/>
          <w:szCs w:val="32"/>
          <w:highlight w:val="none"/>
          <w:u w:val="single"/>
        </w:rPr>
        <w:t xml:space="preserve">                </w:t>
      </w:r>
      <w:r>
        <w:rPr>
          <w:rFonts w:eastAsia="仿宋_GB2312"/>
          <w:b/>
          <w:bCs/>
          <w:sz w:val="32"/>
          <w:szCs w:val="32"/>
          <w:highlight w:val="none"/>
        </w:rPr>
        <w:t xml:space="preserve">   </w:t>
      </w:r>
    </w:p>
    <w:p w14:paraId="443256D1">
      <w:pPr>
        <w:autoSpaceDE w:val="0"/>
        <w:autoSpaceDN w:val="0"/>
        <w:adjustRightInd w:val="0"/>
        <w:snapToGrid w:val="0"/>
        <w:spacing w:line="360" w:lineRule="auto"/>
        <w:rPr>
          <w:rFonts w:eastAsia="仿宋_GB2312"/>
          <w:sz w:val="30"/>
          <w:szCs w:val="30"/>
          <w:highlight w:val="none"/>
        </w:rPr>
      </w:pPr>
    </w:p>
    <w:p w14:paraId="425EC6E3">
      <w:pPr>
        <w:autoSpaceDE w:val="0"/>
        <w:autoSpaceDN w:val="0"/>
        <w:adjustRightInd w:val="0"/>
        <w:snapToGrid w:val="0"/>
        <w:spacing w:line="360" w:lineRule="auto"/>
        <w:rPr>
          <w:rFonts w:eastAsia="仿宋_GB2312"/>
          <w:b/>
          <w:bCs/>
          <w:sz w:val="32"/>
          <w:szCs w:val="32"/>
          <w:highlight w:val="none"/>
          <w:u w:val="single"/>
        </w:rPr>
      </w:pPr>
      <w:r>
        <w:rPr>
          <w:rFonts w:eastAsia="仿宋_GB2312"/>
          <w:sz w:val="30"/>
          <w:szCs w:val="30"/>
          <w:highlight w:val="none"/>
        </w:rPr>
        <w:t xml:space="preserve">      </w:t>
      </w:r>
      <w:r>
        <w:rPr>
          <w:rFonts w:eastAsia="仿宋_GB2312"/>
          <w:b/>
          <w:bCs/>
          <w:sz w:val="32"/>
          <w:szCs w:val="32"/>
          <w:highlight w:val="none"/>
          <w:lang w:val="zh-CN"/>
        </w:rPr>
        <w:t>供应商：</w:t>
      </w:r>
      <w:r>
        <w:rPr>
          <w:rFonts w:eastAsia="仿宋_GB2312"/>
          <w:b/>
          <w:bCs/>
          <w:sz w:val="32"/>
          <w:szCs w:val="32"/>
          <w:highlight w:val="none"/>
          <w:u w:val="single"/>
        </w:rPr>
        <w:t xml:space="preserve">                   </w:t>
      </w:r>
    </w:p>
    <w:p w14:paraId="0C59800C">
      <w:pPr>
        <w:autoSpaceDE w:val="0"/>
        <w:autoSpaceDN w:val="0"/>
        <w:adjustRightInd w:val="0"/>
        <w:snapToGrid w:val="0"/>
        <w:spacing w:line="360" w:lineRule="auto"/>
        <w:rPr>
          <w:rFonts w:eastAsia="仿宋_GB2312"/>
          <w:b/>
          <w:bCs/>
          <w:sz w:val="32"/>
          <w:szCs w:val="32"/>
          <w:highlight w:val="none"/>
        </w:rPr>
      </w:pPr>
    </w:p>
    <w:p w14:paraId="372980CA">
      <w:pPr>
        <w:autoSpaceDE w:val="0"/>
        <w:autoSpaceDN w:val="0"/>
        <w:adjustRightInd w:val="0"/>
        <w:snapToGrid w:val="0"/>
        <w:spacing w:line="360" w:lineRule="auto"/>
        <w:ind w:firstLine="964" w:firstLineChars="300"/>
        <w:rPr>
          <w:rFonts w:eastAsia="仿宋_GB2312"/>
          <w:b/>
          <w:bCs/>
          <w:sz w:val="32"/>
          <w:szCs w:val="32"/>
          <w:highlight w:val="none"/>
          <w:u w:val="single"/>
        </w:rPr>
      </w:pPr>
      <w:r>
        <w:rPr>
          <w:rFonts w:eastAsia="仿宋_GB2312"/>
          <w:b/>
          <w:bCs/>
          <w:sz w:val="32"/>
          <w:szCs w:val="32"/>
          <w:highlight w:val="none"/>
          <w:lang w:val="zh-CN"/>
        </w:rPr>
        <w:t>时</w:t>
      </w:r>
      <w:r>
        <w:rPr>
          <w:rFonts w:eastAsia="仿宋_GB2312"/>
          <w:b/>
          <w:bCs/>
          <w:sz w:val="32"/>
          <w:szCs w:val="32"/>
          <w:highlight w:val="none"/>
        </w:rPr>
        <w:t xml:space="preserve">  </w:t>
      </w:r>
      <w:r>
        <w:rPr>
          <w:rFonts w:eastAsia="仿宋_GB2312"/>
          <w:b/>
          <w:bCs/>
          <w:sz w:val="32"/>
          <w:szCs w:val="32"/>
          <w:highlight w:val="none"/>
          <w:lang w:val="zh-CN"/>
        </w:rPr>
        <w:t>间：</w:t>
      </w:r>
      <w:r>
        <w:rPr>
          <w:rFonts w:eastAsia="仿宋_GB2312"/>
          <w:b/>
          <w:bCs/>
          <w:sz w:val="32"/>
          <w:szCs w:val="32"/>
          <w:highlight w:val="none"/>
          <w:u w:val="single"/>
        </w:rPr>
        <w:t xml:space="preserve">  </w:t>
      </w:r>
    </w:p>
    <w:p w14:paraId="3CD0CB35">
      <w:pPr>
        <w:pStyle w:val="22"/>
        <w:rPr>
          <w:rFonts w:ascii="Times New Roman" w:hAnsi="Times New Roman"/>
          <w:highlight w:val="none"/>
        </w:rPr>
      </w:pPr>
      <w:r>
        <w:rPr>
          <w:rFonts w:ascii="Times New Roman" w:hAnsi="Times New Roman"/>
          <w:highlight w:val="none"/>
        </w:rPr>
        <w:br w:type="page"/>
      </w:r>
    </w:p>
    <w:p w14:paraId="01CB930B">
      <w:pPr>
        <w:autoSpaceDE w:val="0"/>
        <w:autoSpaceDN w:val="0"/>
        <w:adjustRightInd w:val="0"/>
        <w:snapToGrid w:val="0"/>
        <w:spacing w:line="360" w:lineRule="auto"/>
        <w:ind w:firstLine="964" w:firstLineChars="300"/>
        <w:rPr>
          <w:rFonts w:eastAsia="仿宋_GB2312"/>
          <w:b/>
          <w:bCs/>
          <w:sz w:val="32"/>
          <w:szCs w:val="32"/>
          <w:highlight w:val="none"/>
          <w:u w:val="single"/>
        </w:rPr>
      </w:pPr>
    </w:p>
    <w:p w14:paraId="7AABEE5A">
      <w:pPr>
        <w:pStyle w:val="22"/>
        <w:rPr>
          <w:rFonts w:ascii="Times New Roman" w:hAnsi="Times New Roman" w:eastAsia="仿宋_GB2312"/>
          <w:highlight w:val="none"/>
        </w:rPr>
      </w:pPr>
    </w:p>
    <w:p w14:paraId="1FEDCC90">
      <w:pPr>
        <w:pStyle w:val="3"/>
        <w:jc w:val="center"/>
        <w:rPr>
          <w:rFonts w:ascii="仿宋_GB2312" w:hAnsi="仿宋_GB2312" w:eastAsia="仿宋_GB2312" w:cs="仿宋_GB2312"/>
          <w:b/>
          <w:bCs/>
          <w:highlight w:val="none"/>
          <w:lang w:val="zh-CN"/>
        </w:rPr>
      </w:pPr>
      <w:r>
        <w:rPr>
          <w:rFonts w:ascii="仿宋_GB2312" w:hAnsi="仿宋_GB2312" w:eastAsia="仿宋_GB2312" w:cs="仿宋_GB2312"/>
          <w:b/>
          <w:bCs/>
          <w:highlight w:val="none"/>
          <w:lang w:val="zh-CN"/>
        </w:rPr>
        <w:t>目  录</w:t>
      </w:r>
    </w:p>
    <w:p w14:paraId="114A42E3">
      <w:pPr>
        <w:spacing w:after="120"/>
        <w:ind w:firstLine="315" w:firstLineChars="150"/>
        <w:rPr>
          <w:rFonts w:eastAsia="仿宋_GB2312"/>
          <w:highlight w:val="none"/>
        </w:rPr>
      </w:pPr>
    </w:p>
    <w:p w14:paraId="198924B9">
      <w:pPr>
        <w:spacing w:after="120" w:line="480" w:lineRule="auto"/>
        <w:ind w:firstLine="360" w:firstLineChars="150"/>
        <w:rPr>
          <w:rFonts w:eastAsia="仿宋_GB2312"/>
          <w:sz w:val="24"/>
          <w:highlight w:val="none"/>
        </w:rPr>
      </w:pPr>
      <w:r>
        <w:rPr>
          <w:rFonts w:eastAsia="仿宋_GB2312"/>
          <w:sz w:val="24"/>
          <w:highlight w:val="none"/>
        </w:rPr>
        <w:t>第一部分  磋商响应函</w:t>
      </w:r>
    </w:p>
    <w:p w14:paraId="28DFAD36">
      <w:pPr>
        <w:spacing w:after="120" w:line="480" w:lineRule="auto"/>
        <w:ind w:firstLine="360" w:firstLineChars="150"/>
        <w:rPr>
          <w:rFonts w:eastAsia="仿宋_GB2312"/>
          <w:sz w:val="24"/>
          <w:highlight w:val="none"/>
        </w:rPr>
      </w:pPr>
      <w:r>
        <w:rPr>
          <w:rFonts w:eastAsia="仿宋_GB2312"/>
          <w:sz w:val="24"/>
          <w:highlight w:val="none"/>
        </w:rPr>
        <w:t xml:space="preserve">第二部分  磋商响应报价表 </w:t>
      </w:r>
    </w:p>
    <w:p w14:paraId="353CBFF3">
      <w:pPr>
        <w:spacing w:after="120" w:line="480" w:lineRule="auto"/>
        <w:ind w:firstLine="360" w:firstLineChars="150"/>
        <w:rPr>
          <w:rFonts w:eastAsia="仿宋_GB2312"/>
          <w:sz w:val="24"/>
          <w:highlight w:val="none"/>
        </w:rPr>
      </w:pPr>
      <w:r>
        <w:rPr>
          <w:rFonts w:eastAsia="仿宋_GB2312"/>
          <w:sz w:val="24"/>
          <w:highlight w:val="none"/>
        </w:rPr>
        <w:t>第三部分  偏离表</w:t>
      </w:r>
    </w:p>
    <w:p w14:paraId="6525297E">
      <w:pPr>
        <w:spacing w:after="120" w:line="480" w:lineRule="auto"/>
        <w:ind w:firstLine="360" w:firstLineChars="150"/>
        <w:rPr>
          <w:rFonts w:eastAsia="仿宋_GB2312"/>
          <w:sz w:val="24"/>
          <w:highlight w:val="none"/>
        </w:rPr>
      </w:pPr>
      <w:r>
        <w:rPr>
          <w:rFonts w:eastAsia="仿宋_GB2312"/>
          <w:sz w:val="24"/>
          <w:highlight w:val="none"/>
        </w:rPr>
        <w:t>第四部分  响应方案说明</w:t>
      </w:r>
    </w:p>
    <w:p w14:paraId="2860CF6A">
      <w:pPr>
        <w:spacing w:after="120" w:line="480" w:lineRule="auto"/>
        <w:ind w:firstLine="360" w:firstLineChars="150"/>
        <w:rPr>
          <w:rFonts w:eastAsia="仿宋_GB2312"/>
          <w:sz w:val="24"/>
          <w:highlight w:val="none"/>
        </w:rPr>
      </w:pPr>
      <w:r>
        <w:rPr>
          <w:rFonts w:eastAsia="仿宋_GB2312"/>
          <w:sz w:val="24"/>
          <w:highlight w:val="none"/>
        </w:rPr>
        <w:t xml:space="preserve">第五部分  </w:t>
      </w:r>
      <w:r>
        <w:rPr>
          <w:rFonts w:hint="eastAsia" w:eastAsia="仿宋_GB2312"/>
          <w:sz w:val="24"/>
          <w:highlight w:val="none"/>
        </w:rPr>
        <w:t>中小</w:t>
      </w:r>
      <w:r>
        <w:rPr>
          <w:rFonts w:eastAsia="仿宋_GB2312"/>
          <w:sz w:val="24"/>
          <w:highlight w:val="none"/>
        </w:rPr>
        <w:t>企业、监狱企业、残疾人福利单位声明函或证明</w:t>
      </w:r>
    </w:p>
    <w:p w14:paraId="3303D99F">
      <w:pPr>
        <w:spacing w:after="120" w:line="480" w:lineRule="auto"/>
        <w:ind w:firstLine="360" w:firstLineChars="150"/>
        <w:rPr>
          <w:rFonts w:eastAsia="仿宋_GB2312"/>
          <w:sz w:val="24"/>
          <w:highlight w:val="none"/>
        </w:rPr>
      </w:pPr>
      <w:r>
        <w:rPr>
          <w:rFonts w:eastAsia="仿宋_GB2312"/>
          <w:sz w:val="24"/>
          <w:highlight w:val="none"/>
        </w:rPr>
        <w:t xml:space="preserve">第六部分  </w:t>
      </w:r>
      <w:r>
        <w:rPr>
          <w:rFonts w:hint="eastAsia" w:ascii="仿宋" w:hAnsi="仿宋" w:eastAsia="仿宋" w:cs="仿宋"/>
          <w:sz w:val="24"/>
          <w:highlight w:val="none"/>
        </w:rPr>
        <w:t>投标信用承诺书</w:t>
      </w:r>
    </w:p>
    <w:p w14:paraId="02AA5FFC">
      <w:pPr>
        <w:pStyle w:val="22"/>
        <w:spacing w:line="480" w:lineRule="auto"/>
        <w:ind w:firstLine="480"/>
        <w:rPr>
          <w:rFonts w:ascii="Times New Roman" w:hAnsi="Times New Roman" w:eastAsia="仿宋_GB2312"/>
          <w:sz w:val="24"/>
          <w:highlight w:val="none"/>
        </w:rPr>
      </w:pPr>
    </w:p>
    <w:p w14:paraId="19722481">
      <w:pPr>
        <w:pStyle w:val="22"/>
        <w:ind w:firstLine="480"/>
        <w:rPr>
          <w:rFonts w:ascii="Times New Roman" w:hAnsi="Times New Roman" w:eastAsia="仿宋_GB2312"/>
          <w:sz w:val="24"/>
          <w:highlight w:val="none"/>
        </w:rPr>
      </w:pPr>
    </w:p>
    <w:p w14:paraId="2318B93C">
      <w:pPr>
        <w:widowControl/>
        <w:jc w:val="left"/>
        <w:rPr>
          <w:rFonts w:eastAsia="仿宋_GB2312"/>
          <w:highlight w:val="none"/>
        </w:rPr>
      </w:pPr>
      <w:r>
        <w:rPr>
          <w:rFonts w:eastAsia="仿宋_GB2312"/>
          <w:highlight w:val="none"/>
        </w:rPr>
        <w:br w:type="page"/>
      </w:r>
    </w:p>
    <w:p w14:paraId="08B4A4AB">
      <w:pPr>
        <w:pStyle w:val="3"/>
        <w:jc w:val="center"/>
        <w:rPr>
          <w:rFonts w:ascii="仿宋_GB2312" w:hAnsi="仿宋_GB2312" w:eastAsia="仿宋_GB2312" w:cs="仿宋_GB2312"/>
          <w:b/>
          <w:bCs/>
          <w:highlight w:val="none"/>
        </w:rPr>
      </w:pPr>
      <w:r>
        <w:rPr>
          <w:rFonts w:ascii="仿宋_GB2312" w:hAnsi="仿宋_GB2312" w:eastAsia="仿宋_GB2312" w:cs="仿宋_GB2312"/>
          <w:b/>
          <w:bCs/>
          <w:highlight w:val="none"/>
          <w:lang w:val="zh-CN"/>
        </w:rPr>
        <w:t>第一部分</w:t>
      </w:r>
      <w:r>
        <w:rPr>
          <w:rFonts w:ascii="仿宋_GB2312" w:hAnsi="仿宋_GB2312" w:eastAsia="仿宋_GB2312" w:cs="仿宋_GB2312"/>
          <w:b/>
          <w:bCs/>
          <w:highlight w:val="none"/>
        </w:rPr>
        <w:t xml:space="preserve">  </w:t>
      </w:r>
      <w:r>
        <w:rPr>
          <w:rFonts w:ascii="仿宋_GB2312" w:hAnsi="仿宋_GB2312" w:eastAsia="仿宋_GB2312" w:cs="仿宋_GB2312"/>
          <w:b/>
          <w:bCs/>
          <w:highlight w:val="none"/>
          <w:lang w:val="zh-CN"/>
        </w:rPr>
        <w:t>磋商响应函</w:t>
      </w:r>
    </w:p>
    <w:p w14:paraId="6B7197DC">
      <w:pPr>
        <w:autoSpaceDE w:val="0"/>
        <w:autoSpaceDN w:val="0"/>
        <w:adjustRightInd w:val="0"/>
        <w:snapToGrid w:val="0"/>
        <w:spacing w:line="312" w:lineRule="auto"/>
        <w:rPr>
          <w:rFonts w:eastAsia="仿宋_GB2312"/>
          <w:b/>
          <w:bCs/>
          <w:sz w:val="24"/>
          <w:highlight w:val="none"/>
          <w:lang w:val="zh-CN"/>
        </w:rPr>
      </w:pPr>
    </w:p>
    <w:p w14:paraId="070A8BE5">
      <w:pPr>
        <w:autoSpaceDE w:val="0"/>
        <w:autoSpaceDN w:val="0"/>
        <w:adjustRightInd w:val="0"/>
        <w:snapToGrid w:val="0"/>
        <w:spacing w:line="312" w:lineRule="auto"/>
        <w:rPr>
          <w:rFonts w:eastAsia="仿宋_GB2312"/>
          <w:b/>
          <w:bCs/>
          <w:sz w:val="24"/>
          <w:highlight w:val="none"/>
        </w:rPr>
      </w:pPr>
      <w:r>
        <w:rPr>
          <w:rFonts w:eastAsia="仿宋_GB2312"/>
          <w:b/>
          <w:bCs/>
          <w:sz w:val="24"/>
          <w:highlight w:val="none"/>
          <w:lang w:val="zh-CN"/>
        </w:rPr>
        <w:t>陕西省采购招标有限责任公司：</w:t>
      </w:r>
    </w:p>
    <w:p w14:paraId="1779F0E0">
      <w:pPr>
        <w:autoSpaceDE w:val="0"/>
        <w:autoSpaceDN w:val="0"/>
        <w:adjustRightInd w:val="0"/>
        <w:snapToGrid w:val="0"/>
        <w:spacing w:line="312" w:lineRule="auto"/>
        <w:ind w:firstLine="630"/>
        <w:rPr>
          <w:rFonts w:eastAsia="仿宋_GB2312"/>
          <w:sz w:val="24"/>
          <w:highlight w:val="none"/>
        </w:rPr>
      </w:pPr>
      <w:r>
        <w:rPr>
          <w:rFonts w:eastAsia="仿宋_GB2312"/>
          <w:sz w:val="24"/>
          <w:highlight w:val="none"/>
          <w:lang w:val="zh-CN"/>
        </w:rPr>
        <w:t xml:space="preserve">我单位收到贵公司   </w:t>
      </w:r>
      <w:r>
        <w:rPr>
          <w:rFonts w:eastAsia="仿宋_GB2312"/>
          <w:sz w:val="24"/>
          <w:highlight w:val="none"/>
          <w:u w:val="single"/>
          <w:lang w:val="zh-CN"/>
        </w:rPr>
        <w:t>（项目名称    ）</w:t>
      </w:r>
      <w:r>
        <w:rPr>
          <w:rFonts w:eastAsia="仿宋_GB2312"/>
          <w:sz w:val="24"/>
          <w:highlight w:val="none"/>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eastAsia="仿宋_GB2312"/>
          <w:sz w:val="24"/>
          <w:highlight w:val="none"/>
        </w:rPr>
      </w:pPr>
      <w:r>
        <w:rPr>
          <w:rFonts w:eastAsia="仿宋_GB2312"/>
          <w:sz w:val="24"/>
          <w:highlight w:val="none"/>
        </w:rPr>
        <w:t>一</w:t>
      </w:r>
      <w:r>
        <w:rPr>
          <w:rFonts w:eastAsia="仿宋_GB2312"/>
          <w:sz w:val="24"/>
          <w:highlight w:val="none"/>
          <w:lang w:val="zh-CN"/>
        </w:rPr>
        <w:t>、按竞争性磋商文件的规定，我公司的首次磋商响应报价为人民币（大写）：</w:t>
      </w:r>
      <w:r>
        <w:rPr>
          <w:rFonts w:eastAsia="仿宋_GB2312"/>
          <w:sz w:val="24"/>
          <w:highlight w:val="none"/>
        </w:rPr>
        <w:t xml:space="preserve">            </w:t>
      </w:r>
      <w:r>
        <w:rPr>
          <w:rFonts w:eastAsia="仿宋_GB2312"/>
          <w:sz w:val="24"/>
          <w:highlight w:val="none"/>
          <w:lang w:val="zh-CN"/>
        </w:rPr>
        <w:t>（</w:t>
      </w:r>
      <w:r>
        <w:rPr>
          <w:rFonts w:hint="eastAsia" w:eastAsia="仿宋_GB2312"/>
          <w:sz w:val="24"/>
          <w:highlight w:val="none"/>
          <w:lang w:val="zh-CN"/>
        </w:rPr>
        <w:t>¥</w:t>
      </w:r>
      <w:r>
        <w:rPr>
          <w:rFonts w:eastAsia="仿宋_GB2312"/>
          <w:sz w:val="24"/>
          <w:highlight w:val="none"/>
          <w:lang w:val="zh-CN"/>
        </w:rPr>
        <w:t>：</w:t>
      </w:r>
      <w:r>
        <w:rPr>
          <w:rFonts w:eastAsia="仿宋_GB2312"/>
          <w:sz w:val="24"/>
          <w:highlight w:val="none"/>
          <w:u w:val="single"/>
        </w:rPr>
        <w:t xml:space="preserve">        </w:t>
      </w:r>
      <w:r>
        <w:rPr>
          <w:rFonts w:eastAsia="仿宋_GB2312"/>
          <w:sz w:val="24"/>
          <w:highlight w:val="none"/>
          <w:lang w:val="zh-CN"/>
        </w:rPr>
        <w:t>元），并对其后的磋商报价负法律责任。</w:t>
      </w:r>
    </w:p>
    <w:p w14:paraId="09CF1023">
      <w:pPr>
        <w:autoSpaceDE w:val="0"/>
        <w:autoSpaceDN w:val="0"/>
        <w:adjustRightInd w:val="0"/>
        <w:snapToGrid w:val="0"/>
        <w:spacing w:line="312" w:lineRule="auto"/>
        <w:ind w:left="885" w:leftChars="250" w:hanging="360" w:hangingChars="150"/>
        <w:rPr>
          <w:rFonts w:eastAsia="仿宋_GB2312"/>
          <w:sz w:val="24"/>
          <w:highlight w:val="none"/>
        </w:rPr>
      </w:pPr>
      <w:r>
        <w:rPr>
          <w:rFonts w:eastAsia="仿宋_GB2312"/>
          <w:sz w:val="24"/>
          <w:highlight w:val="none"/>
        </w:rPr>
        <w:t>二</w:t>
      </w:r>
      <w:r>
        <w:rPr>
          <w:rFonts w:eastAsia="仿宋_GB2312"/>
          <w:sz w:val="24"/>
          <w:highlight w:val="none"/>
          <w:lang w:val="zh-CN"/>
        </w:rPr>
        <w:t>、愿意按照竞争性磋商文件中的要求，提供采购产品及技术服务，完成合同的责任和义务。</w:t>
      </w:r>
    </w:p>
    <w:p w14:paraId="360AEA78">
      <w:pPr>
        <w:autoSpaceDE w:val="0"/>
        <w:autoSpaceDN w:val="0"/>
        <w:adjustRightInd w:val="0"/>
        <w:snapToGrid w:val="0"/>
        <w:spacing w:line="312" w:lineRule="auto"/>
        <w:ind w:firstLine="630"/>
        <w:rPr>
          <w:rFonts w:eastAsia="仿宋_GB2312"/>
          <w:sz w:val="24"/>
          <w:highlight w:val="none"/>
        </w:rPr>
      </w:pPr>
      <w:r>
        <w:rPr>
          <w:rFonts w:eastAsia="仿宋_GB2312"/>
          <w:sz w:val="24"/>
          <w:highlight w:val="none"/>
        </w:rPr>
        <w:t>三</w:t>
      </w:r>
      <w:r>
        <w:rPr>
          <w:rFonts w:eastAsia="仿宋_GB2312"/>
          <w:sz w:val="24"/>
          <w:highlight w:val="none"/>
          <w:lang w:val="zh-CN"/>
        </w:rPr>
        <w:t>、我方提交的响应文件正本</w:t>
      </w:r>
      <w:r>
        <w:rPr>
          <w:rFonts w:eastAsia="仿宋_GB2312"/>
          <w:sz w:val="24"/>
          <w:highlight w:val="none"/>
          <w:u w:val="single"/>
          <w:lang w:val="zh-CN"/>
        </w:rPr>
        <w:t>一</w:t>
      </w:r>
      <w:r>
        <w:rPr>
          <w:rFonts w:eastAsia="仿宋_GB2312"/>
          <w:sz w:val="24"/>
          <w:highlight w:val="none"/>
          <w:lang w:val="zh-CN"/>
        </w:rPr>
        <w:t>份。</w:t>
      </w:r>
    </w:p>
    <w:p w14:paraId="112C97F8">
      <w:pPr>
        <w:autoSpaceDE w:val="0"/>
        <w:autoSpaceDN w:val="0"/>
        <w:adjustRightInd w:val="0"/>
        <w:snapToGrid w:val="0"/>
        <w:spacing w:line="312" w:lineRule="auto"/>
        <w:ind w:firstLine="630"/>
        <w:rPr>
          <w:rFonts w:eastAsia="仿宋_GB2312"/>
          <w:sz w:val="24"/>
          <w:highlight w:val="none"/>
          <w:lang w:val="zh-CN"/>
        </w:rPr>
      </w:pPr>
      <w:r>
        <w:rPr>
          <w:rFonts w:eastAsia="仿宋_GB2312"/>
          <w:sz w:val="24"/>
          <w:highlight w:val="none"/>
        </w:rPr>
        <w:t>四</w:t>
      </w:r>
      <w:r>
        <w:rPr>
          <w:rFonts w:eastAsia="仿宋_GB2312"/>
          <w:sz w:val="24"/>
          <w:highlight w:val="none"/>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eastAsia="仿宋_GB2312"/>
          <w:sz w:val="24"/>
          <w:highlight w:val="none"/>
        </w:rPr>
      </w:pPr>
      <w:r>
        <w:rPr>
          <w:rFonts w:eastAsia="仿宋_GB2312"/>
          <w:sz w:val="24"/>
          <w:highlight w:val="none"/>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eastAsia="仿宋_GB2312"/>
          <w:sz w:val="24"/>
          <w:highlight w:val="none"/>
          <w:lang w:val="zh-CN"/>
        </w:rPr>
      </w:pPr>
      <w:r>
        <w:rPr>
          <w:rFonts w:eastAsia="仿宋_GB2312"/>
          <w:sz w:val="24"/>
          <w:highlight w:val="none"/>
        </w:rPr>
        <w:t>六</w:t>
      </w:r>
      <w:r>
        <w:rPr>
          <w:rFonts w:eastAsia="仿宋_GB2312"/>
          <w:sz w:val="24"/>
          <w:highlight w:val="none"/>
          <w:lang w:val="zh-CN"/>
        </w:rPr>
        <w:t>、我方的响应文件有效期为自磋商之日起</w:t>
      </w:r>
      <w:r>
        <w:rPr>
          <w:rFonts w:eastAsia="仿宋_GB2312"/>
          <w:sz w:val="24"/>
          <w:highlight w:val="none"/>
          <w:u w:val="single"/>
          <w:lang w:val="zh-CN"/>
        </w:rPr>
        <w:t xml:space="preserve"> </w:t>
      </w:r>
      <w:r>
        <w:rPr>
          <w:rFonts w:eastAsia="仿宋_GB2312"/>
          <w:sz w:val="24"/>
          <w:highlight w:val="none"/>
          <w:lang w:val="zh-CN"/>
        </w:rPr>
        <w:t>个日历天。若我方成交，响应文件有效期延长至合同执行完毕。</w:t>
      </w:r>
    </w:p>
    <w:p w14:paraId="1555B726">
      <w:pPr>
        <w:autoSpaceDE w:val="0"/>
        <w:autoSpaceDN w:val="0"/>
        <w:adjustRightInd w:val="0"/>
        <w:snapToGrid w:val="0"/>
        <w:spacing w:line="312" w:lineRule="auto"/>
        <w:ind w:firstLine="630"/>
        <w:rPr>
          <w:rFonts w:eastAsia="仿宋_GB2312"/>
          <w:sz w:val="24"/>
          <w:highlight w:val="none"/>
        </w:rPr>
      </w:pPr>
      <w:r>
        <w:rPr>
          <w:rFonts w:eastAsia="仿宋_GB2312"/>
          <w:sz w:val="24"/>
          <w:highlight w:val="none"/>
          <w:lang w:val="zh-CN"/>
        </w:rPr>
        <w:t>七、同意向贵方提供可能要求的与本次磋商有关的任何证据或资料，且尊重磋商小组的评审结论和结果。</w:t>
      </w:r>
    </w:p>
    <w:p w14:paraId="65C41B34">
      <w:pPr>
        <w:autoSpaceDE w:val="0"/>
        <w:autoSpaceDN w:val="0"/>
        <w:adjustRightInd w:val="0"/>
        <w:snapToGrid w:val="0"/>
        <w:spacing w:line="312" w:lineRule="auto"/>
        <w:ind w:firstLine="630"/>
        <w:rPr>
          <w:rFonts w:eastAsia="仿宋_GB2312"/>
          <w:sz w:val="24"/>
          <w:highlight w:val="none"/>
          <w:lang w:val="zh-CN"/>
        </w:rPr>
      </w:pPr>
      <w:r>
        <w:rPr>
          <w:rFonts w:eastAsia="仿宋_GB2312"/>
          <w:sz w:val="24"/>
          <w:highlight w:val="none"/>
        </w:rPr>
        <w:t>八</w:t>
      </w:r>
      <w:r>
        <w:rPr>
          <w:rFonts w:eastAsia="仿宋_GB2312"/>
          <w:sz w:val="24"/>
          <w:highlight w:val="none"/>
          <w:lang w:val="zh-CN"/>
        </w:rPr>
        <w:t>、如我方成交：</w:t>
      </w:r>
    </w:p>
    <w:p w14:paraId="42244F72">
      <w:pPr>
        <w:autoSpaceDE w:val="0"/>
        <w:autoSpaceDN w:val="0"/>
        <w:adjustRightInd w:val="0"/>
        <w:snapToGrid w:val="0"/>
        <w:spacing w:line="312" w:lineRule="auto"/>
        <w:ind w:firstLine="630"/>
        <w:rPr>
          <w:rFonts w:eastAsia="仿宋_GB2312"/>
          <w:sz w:val="24"/>
          <w:highlight w:val="none"/>
          <w:lang w:val="zh-CN"/>
        </w:rPr>
      </w:pPr>
      <w:r>
        <w:rPr>
          <w:rFonts w:eastAsia="仿宋_GB2312"/>
          <w:sz w:val="24"/>
          <w:highlight w:val="none"/>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eastAsia="仿宋_GB2312"/>
          <w:sz w:val="24"/>
          <w:highlight w:val="none"/>
          <w:lang w:val="zh-CN"/>
        </w:rPr>
      </w:pPr>
      <w:r>
        <w:rPr>
          <w:rFonts w:eastAsia="仿宋_GB2312"/>
          <w:sz w:val="24"/>
          <w:highlight w:val="none"/>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eastAsia="仿宋_GB2312"/>
          <w:sz w:val="24"/>
          <w:highlight w:val="none"/>
          <w:lang w:val="zh-CN"/>
        </w:rPr>
      </w:pPr>
      <w:r>
        <w:rPr>
          <w:rFonts w:eastAsia="仿宋_GB2312"/>
          <w:sz w:val="24"/>
          <w:highlight w:val="none"/>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eastAsia="仿宋_GB2312"/>
          <w:sz w:val="24"/>
          <w:highlight w:val="none"/>
          <w:lang w:val="zh-CN"/>
        </w:rPr>
      </w:pPr>
      <w:r>
        <w:rPr>
          <w:rFonts w:eastAsia="仿宋_GB2312"/>
          <w:sz w:val="24"/>
          <w:highlight w:val="none"/>
          <w:lang w:val="zh-CN"/>
        </w:rPr>
        <w:t>（4）我方保证在领取成交通知书前按要求支付成交服务费。</w:t>
      </w:r>
    </w:p>
    <w:p w14:paraId="17F50859">
      <w:pPr>
        <w:autoSpaceDE w:val="0"/>
        <w:autoSpaceDN w:val="0"/>
        <w:adjustRightInd w:val="0"/>
        <w:snapToGrid w:val="0"/>
        <w:spacing w:line="312" w:lineRule="auto"/>
        <w:ind w:firstLine="630"/>
        <w:rPr>
          <w:rFonts w:eastAsia="仿宋_GB2312"/>
          <w:sz w:val="24"/>
          <w:highlight w:val="none"/>
          <w:lang w:val="zh-CN"/>
        </w:rPr>
      </w:pPr>
      <w:r>
        <w:rPr>
          <w:rFonts w:eastAsia="仿宋_GB2312"/>
          <w:sz w:val="24"/>
          <w:highlight w:val="none"/>
          <w:lang w:val="zh-CN"/>
        </w:rPr>
        <w:t>九、有关于本响应文件的函电，请按下列地址联系。</w:t>
      </w:r>
    </w:p>
    <w:p w14:paraId="282E1C36">
      <w:pPr>
        <w:autoSpaceDE w:val="0"/>
        <w:autoSpaceDN w:val="0"/>
        <w:adjustRightInd w:val="0"/>
        <w:snapToGrid w:val="0"/>
        <w:spacing w:line="312" w:lineRule="auto"/>
        <w:rPr>
          <w:rFonts w:eastAsia="仿宋_GB2312"/>
          <w:sz w:val="24"/>
          <w:highlight w:val="none"/>
        </w:rPr>
      </w:pPr>
      <w:r>
        <w:rPr>
          <w:rFonts w:eastAsia="仿宋_GB2312"/>
          <w:sz w:val="24"/>
          <w:highlight w:val="none"/>
          <w:lang w:val="zh-CN"/>
        </w:rPr>
        <w:t>地</w:t>
      </w:r>
      <w:r>
        <w:rPr>
          <w:rFonts w:eastAsia="仿宋_GB2312"/>
          <w:sz w:val="24"/>
          <w:highlight w:val="none"/>
        </w:rPr>
        <w:t xml:space="preserve">    </w:t>
      </w:r>
      <w:r>
        <w:rPr>
          <w:rFonts w:eastAsia="仿宋_GB2312"/>
          <w:sz w:val="24"/>
          <w:highlight w:val="none"/>
          <w:lang w:val="zh-CN"/>
        </w:rPr>
        <w:t>址：</w:t>
      </w:r>
      <w:r>
        <w:rPr>
          <w:rFonts w:eastAsia="仿宋_GB2312"/>
          <w:sz w:val="24"/>
          <w:highlight w:val="none"/>
        </w:rPr>
        <w:t>__________________________________________</w:t>
      </w:r>
    </w:p>
    <w:p w14:paraId="7044B546">
      <w:pPr>
        <w:autoSpaceDE w:val="0"/>
        <w:autoSpaceDN w:val="0"/>
        <w:adjustRightInd w:val="0"/>
        <w:snapToGrid w:val="0"/>
        <w:spacing w:line="312" w:lineRule="auto"/>
        <w:rPr>
          <w:rFonts w:eastAsia="仿宋_GB2312"/>
          <w:sz w:val="24"/>
          <w:highlight w:val="none"/>
        </w:rPr>
      </w:pPr>
      <w:r>
        <w:rPr>
          <w:rFonts w:eastAsia="仿宋_GB2312"/>
          <w:sz w:val="24"/>
          <w:highlight w:val="none"/>
          <w:lang w:val="zh-CN"/>
        </w:rPr>
        <w:t>开户银行：</w:t>
      </w:r>
      <w:r>
        <w:rPr>
          <w:rFonts w:eastAsia="仿宋_GB2312"/>
          <w:sz w:val="24"/>
          <w:highlight w:val="none"/>
        </w:rPr>
        <w:t>__________________________________________</w:t>
      </w:r>
    </w:p>
    <w:p w14:paraId="450B432D">
      <w:pPr>
        <w:autoSpaceDE w:val="0"/>
        <w:autoSpaceDN w:val="0"/>
        <w:adjustRightInd w:val="0"/>
        <w:snapToGrid w:val="0"/>
        <w:spacing w:line="312" w:lineRule="auto"/>
        <w:rPr>
          <w:rFonts w:eastAsia="仿宋_GB2312"/>
          <w:sz w:val="24"/>
          <w:highlight w:val="none"/>
        </w:rPr>
      </w:pPr>
      <w:r>
        <w:rPr>
          <w:rFonts w:eastAsia="仿宋_GB2312"/>
          <w:sz w:val="24"/>
          <w:highlight w:val="none"/>
          <w:lang w:val="zh-CN"/>
        </w:rPr>
        <w:t>帐</w:t>
      </w:r>
      <w:r>
        <w:rPr>
          <w:rFonts w:eastAsia="仿宋_GB2312"/>
          <w:sz w:val="24"/>
          <w:highlight w:val="none"/>
        </w:rPr>
        <w:t xml:space="preserve">    </w:t>
      </w:r>
      <w:r>
        <w:rPr>
          <w:rFonts w:eastAsia="仿宋_GB2312"/>
          <w:sz w:val="24"/>
          <w:highlight w:val="none"/>
          <w:lang w:val="zh-CN"/>
        </w:rPr>
        <w:t>号：</w:t>
      </w:r>
      <w:r>
        <w:rPr>
          <w:rFonts w:eastAsia="仿宋_GB2312"/>
          <w:sz w:val="24"/>
          <w:highlight w:val="none"/>
        </w:rPr>
        <w:t>__________________________________________</w:t>
      </w:r>
    </w:p>
    <w:p w14:paraId="66518936">
      <w:pPr>
        <w:autoSpaceDE w:val="0"/>
        <w:autoSpaceDN w:val="0"/>
        <w:adjustRightInd w:val="0"/>
        <w:snapToGrid w:val="0"/>
        <w:spacing w:line="312" w:lineRule="auto"/>
        <w:rPr>
          <w:rFonts w:eastAsia="仿宋_GB2312"/>
          <w:sz w:val="24"/>
          <w:highlight w:val="none"/>
        </w:rPr>
      </w:pPr>
      <w:r>
        <w:rPr>
          <w:rFonts w:eastAsia="仿宋_GB2312"/>
          <w:sz w:val="24"/>
          <w:highlight w:val="none"/>
          <w:lang w:val="zh-CN"/>
        </w:rPr>
        <w:t>电</w:t>
      </w:r>
      <w:r>
        <w:rPr>
          <w:rFonts w:eastAsia="仿宋_GB2312"/>
          <w:sz w:val="24"/>
          <w:highlight w:val="none"/>
        </w:rPr>
        <w:t xml:space="preserve">    </w:t>
      </w:r>
      <w:r>
        <w:rPr>
          <w:rFonts w:eastAsia="仿宋_GB2312"/>
          <w:sz w:val="24"/>
          <w:highlight w:val="none"/>
          <w:lang w:val="zh-CN"/>
        </w:rPr>
        <w:t>话：</w:t>
      </w:r>
      <w:r>
        <w:rPr>
          <w:rFonts w:eastAsia="仿宋_GB2312"/>
          <w:sz w:val="24"/>
          <w:highlight w:val="none"/>
        </w:rPr>
        <w:t>_____________________</w:t>
      </w:r>
      <w:r>
        <w:rPr>
          <w:rFonts w:hint="eastAsia" w:eastAsia="仿宋_GB2312"/>
          <w:sz w:val="24"/>
          <w:highlight w:val="none"/>
          <w:lang w:val="en-US" w:eastAsia="zh-CN"/>
        </w:rPr>
        <w:t>邮  箱</w:t>
      </w:r>
      <w:r>
        <w:rPr>
          <w:rFonts w:eastAsia="仿宋_GB2312"/>
          <w:sz w:val="24"/>
          <w:highlight w:val="none"/>
          <w:lang w:val="zh-CN"/>
        </w:rPr>
        <w:t>：</w:t>
      </w:r>
      <w:r>
        <w:rPr>
          <w:rFonts w:eastAsia="仿宋_GB2312"/>
          <w:sz w:val="24"/>
          <w:highlight w:val="none"/>
        </w:rPr>
        <w:t>________________</w:t>
      </w:r>
    </w:p>
    <w:p w14:paraId="5E70DAB2">
      <w:pPr>
        <w:pStyle w:val="22"/>
        <w:rPr>
          <w:rFonts w:ascii="Times New Roman" w:hAnsi="Times New Roman" w:eastAsia="仿宋_GB2312"/>
          <w:highlight w:val="none"/>
        </w:rPr>
      </w:pPr>
    </w:p>
    <w:p w14:paraId="7F94AFAF">
      <w:pPr>
        <w:spacing w:line="360" w:lineRule="auto"/>
        <w:ind w:firstLine="1920" w:firstLineChars="800"/>
        <w:rPr>
          <w:rFonts w:eastAsia="仿宋_GB2312"/>
          <w:sz w:val="24"/>
          <w:highlight w:val="none"/>
        </w:rPr>
      </w:pPr>
      <w:r>
        <w:rPr>
          <w:rFonts w:hint="eastAsia" w:eastAsia="仿宋_GB2312"/>
          <w:sz w:val="24"/>
          <w:highlight w:val="none"/>
        </w:rPr>
        <w:t>供应商</w:t>
      </w:r>
      <w:r>
        <w:rPr>
          <w:rFonts w:eastAsia="仿宋_GB2312"/>
          <w:sz w:val="24"/>
          <w:highlight w:val="none"/>
        </w:rPr>
        <w:t>（盖</w:t>
      </w:r>
      <w:r>
        <w:rPr>
          <w:rFonts w:hint="eastAsia" w:eastAsia="仿宋_GB2312"/>
          <w:sz w:val="24"/>
          <w:highlight w:val="none"/>
        </w:rPr>
        <w:t>公</w:t>
      </w:r>
      <w:r>
        <w:rPr>
          <w:rFonts w:eastAsia="仿宋_GB2312"/>
          <w:sz w:val="24"/>
          <w:highlight w:val="none"/>
        </w:rPr>
        <w:t>章）：</w:t>
      </w:r>
      <w:r>
        <w:rPr>
          <w:rFonts w:eastAsia="仿宋_GB2312"/>
          <w:sz w:val="24"/>
          <w:highlight w:val="none"/>
          <w:u w:val="single"/>
        </w:rPr>
        <w:t xml:space="preserve">                   </w:t>
      </w:r>
      <w:r>
        <w:rPr>
          <w:rFonts w:hint="eastAsia" w:eastAsia="仿宋_GB2312"/>
          <w:sz w:val="24"/>
          <w:highlight w:val="none"/>
          <w:u w:val="single"/>
        </w:rPr>
        <w:t xml:space="preserve">    </w:t>
      </w:r>
    </w:p>
    <w:p w14:paraId="497A1BA2">
      <w:pPr>
        <w:spacing w:line="360" w:lineRule="auto"/>
        <w:ind w:firstLine="1920" w:firstLineChars="800"/>
        <w:rPr>
          <w:rFonts w:eastAsia="仿宋_GB2312"/>
          <w:sz w:val="24"/>
          <w:highlight w:val="none"/>
          <w:u w:val="single"/>
        </w:rPr>
      </w:pPr>
      <w:r>
        <w:rPr>
          <w:rFonts w:eastAsia="仿宋_GB2312"/>
          <w:sz w:val="24"/>
          <w:highlight w:val="none"/>
        </w:rPr>
        <w:t>法定代表人或</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7097B31E">
      <w:pPr>
        <w:spacing w:line="360" w:lineRule="auto"/>
        <w:ind w:firstLine="1920" w:firstLineChars="800"/>
        <w:rPr>
          <w:rFonts w:eastAsia="仿宋_GB2312"/>
          <w:kern w:val="0"/>
          <w:sz w:val="24"/>
          <w:highlight w:val="none"/>
          <w:u w:val="single"/>
        </w:rPr>
      </w:pPr>
      <w:r>
        <w:rPr>
          <w:rFonts w:eastAsia="仿宋_GB2312"/>
          <w:sz w:val="24"/>
          <w:highlight w:val="none"/>
        </w:rPr>
        <w:t>日    期：</w:t>
      </w:r>
      <w:r>
        <w:rPr>
          <w:rFonts w:eastAsia="仿宋_GB2312"/>
          <w:sz w:val="32"/>
          <w:highlight w:val="none"/>
          <w:u w:val="single"/>
        </w:rPr>
        <w:t xml:space="preserve">           </w:t>
      </w:r>
    </w:p>
    <w:p w14:paraId="32B2028B">
      <w:pPr>
        <w:pStyle w:val="22"/>
        <w:rPr>
          <w:rFonts w:ascii="Times New Roman" w:hAnsi="Times New Roman" w:eastAsia="仿宋_GB2312"/>
          <w:highlight w:val="none"/>
        </w:rPr>
      </w:pPr>
    </w:p>
    <w:p w14:paraId="0E5BE795">
      <w:pPr>
        <w:pStyle w:val="3"/>
        <w:jc w:val="center"/>
        <w:rPr>
          <w:rFonts w:ascii="Times New Roman" w:eastAsia="仿宋"/>
          <w:b/>
          <w:bCs/>
          <w:highlight w:val="none"/>
        </w:rPr>
      </w:pPr>
      <w:bookmarkStart w:id="458" w:name="_Hlt520356241"/>
      <w:bookmarkEnd w:id="458"/>
      <w:r>
        <w:rPr>
          <w:rFonts w:ascii="Times New Roman"/>
          <w:highlight w:val="none"/>
        </w:rPr>
        <w:br w:type="page"/>
      </w:r>
      <w:bookmarkStart w:id="459" w:name="_Toc230099805"/>
      <w:bookmarkStart w:id="460" w:name="_Toc256342154"/>
      <w:bookmarkStart w:id="461" w:name="_Toc249515371"/>
      <w:bookmarkStart w:id="462" w:name="_Toc230013640"/>
      <w:bookmarkStart w:id="463" w:name="_Toc249525252"/>
      <w:bookmarkStart w:id="464" w:name="_Toc8496"/>
      <w:bookmarkStart w:id="465" w:name="_Toc415499901"/>
      <w:bookmarkStart w:id="466" w:name="_Toc232395224"/>
      <w:bookmarkStart w:id="467" w:name="_Toc232176284"/>
      <w:bookmarkStart w:id="468" w:name="_Toc230583554"/>
      <w:r>
        <w:rPr>
          <w:rFonts w:ascii="仿宋_GB2312" w:hAnsi="仿宋_GB2312" w:eastAsia="仿宋_GB2312" w:cs="仿宋_GB2312"/>
          <w:b/>
          <w:bCs/>
          <w:highlight w:val="none"/>
          <w:lang w:val="zh-CN"/>
        </w:rPr>
        <w:t>第二部分  磋商响应报价表</w:t>
      </w:r>
    </w:p>
    <w:p w14:paraId="17194CEB">
      <w:pPr>
        <w:autoSpaceDE w:val="0"/>
        <w:autoSpaceDN w:val="0"/>
        <w:adjustRightInd w:val="0"/>
        <w:snapToGrid w:val="0"/>
        <w:spacing w:line="360" w:lineRule="auto"/>
        <w:jc w:val="center"/>
        <w:rPr>
          <w:rFonts w:eastAsia="仿宋_GB2312"/>
          <w:b/>
          <w:bCs/>
          <w:sz w:val="32"/>
          <w:szCs w:val="32"/>
          <w:highlight w:val="none"/>
        </w:rPr>
      </w:pPr>
    </w:p>
    <w:p w14:paraId="5301E863">
      <w:pPr>
        <w:pStyle w:val="5"/>
        <w:jc w:val="center"/>
        <w:rPr>
          <w:rFonts w:ascii="仿宋_GB2312" w:hAnsi="仿宋_GB2312" w:eastAsia="仿宋_GB2312" w:cs="仿宋_GB2312"/>
          <w:b/>
          <w:bCs/>
          <w:sz w:val="28"/>
          <w:szCs w:val="36"/>
          <w:highlight w:val="none"/>
        </w:rPr>
      </w:pPr>
      <w:r>
        <w:rPr>
          <w:rFonts w:hint="eastAsia" w:ascii="仿宋_GB2312" w:hAnsi="仿宋_GB2312" w:eastAsia="仿宋_GB2312" w:cs="仿宋_GB2312"/>
          <w:b/>
          <w:bCs/>
          <w:sz w:val="28"/>
          <w:szCs w:val="36"/>
          <w:highlight w:val="none"/>
        </w:rPr>
        <w:t>首次响应</w:t>
      </w:r>
      <w:r>
        <w:rPr>
          <w:rFonts w:hint="eastAsia" w:ascii="仿宋_GB2312" w:hAnsi="仿宋_GB2312" w:eastAsia="仿宋_GB2312" w:cs="仿宋_GB2312"/>
          <w:b/>
          <w:bCs/>
          <w:sz w:val="28"/>
          <w:szCs w:val="36"/>
          <w:highlight w:val="none"/>
          <w:lang w:val="zh-CN"/>
        </w:rPr>
        <w:t>报价</w:t>
      </w:r>
      <w:r>
        <w:rPr>
          <w:rFonts w:hint="eastAsia" w:ascii="仿宋_GB2312" w:hAnsi="仿宋_GB2312" w:eastAsia="仿宋_GB2312" w:cs="仿宋_GB2312"/>
          <w:b/>
          <w:bCs/>
          <w:sz w:val="28"/>
          <w:szCs w:val="36"/>
          <w:highlight w:val="none"/>
        </w:rPr>
        <w:t>一览</w:t>
      </w:r>
      <w:r>
        <w:rPr>
          <w:rFonts w:hint="eastAsia" w:ascii="仿宋_GB2312" w:hAnsi="仿宋_GB2312" w:eastAsia="仿宋_GB2312" w:cs="仿宋_GB2312"/>
          <w:b/>
          <w:bCs/>
          <w:sz w:val="28"/>
          <w:szCs w:val="36"/>
          <w:highlight w:val="none"/>
          <w:lang w:val="zh-CN"/>
        </w:rPr>
        <w:t>表</w:t>
      </w:r>
    </w:p>
    <w:p w14:paraId="6D3F025C">
      <w:pPr>
        <w:autoSpaceDE w:val="0"/>
        <w:autoSpaceDN w:val="0"/>
        <w:adjustRightInd w:val="0"/>
        <w:snapToGrid w:val="0"/>
        <w:spacing w:line="360" w:lineRule="auto"/>
        <w:jc w:val="right"/>
        <w:rPr>
          <w:rFonts w:eastAsia="仿宋_GB2312"/>
          <w:sz w:val="24"/>
          <w:highlight w:val="none"/>
          <w:lang w:val="zh-CN"/>
        </w:rPr>
      </w:pPr>
      <w:r>
        <w:rPr>
          <w:rFonts w:eastAsia="仿宋_GB2312"/>
          <w:sz w:val="32"/>
          <w:szCs w:val="32"/>
          <w:highlight w:val="none"/>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2"/>
              <w:rPr>
                <w:rFonts w:ascii="Times New Roman" w:hAnsi="Times New Roman" w:eastAsia="仿宋_GB2312"/>
                <w:b/>
                <w:sz w:val="24"/>
                <w:highlight w:val="none"/>
              </w:rPr>
            </w:pPr>
            <w:r>
              <w:rPr>
                <w:rFonts w:ascii="Times New Roman" w:hAnsi="Times New Roman" w:eastAsia="仿宋_GB2312"/>
                <w:sz w:val="24"/>
                <w:highlight w:val="none"/>
                <w:lang w:val="zh-CN"/>
              </w:rPr>
              <w:br w:type="page"/>
            </w:r>
            <w:r>
              <w:rPr>
                <w:rFonts w:ascii="Times New Roman" w:hAnsi="Times New Roman" w:eastAsia="仿宋_GB2312"/>
                <w:b/>
                <w:sz w:val="24"/>
                <w:highlight w:val="none"/>
              </w:rPr>
              <w:t>项目编号及名称</w:t>
            </w:r>
          </w:p>
        </w:tc>
        <w:tc>
          <w:tcPr>
            <w:tcW w:w="6697" w:type="dxa"/>
            <w:vAlign w:val="center"/>
          </w:tcPr>
          <w:p w14:paraId="40AF6AAF">
            <w:pPr>
              <w:pStyle w:val="22"/>
              <w:rPr>
                <w:rFonts w:ascii="Times New Roman" w:hAnsi="Times New Roman" w:eastAsia="仿宋_GB2312"/>
                <w:sz w:val="24"/>
                <w:highlight w:val="none"/>
                <w:u w:val="single"/>
              </w:rPr>
            </w:pPr>
            <w:r>
              <w:rPr>
                <w:rFonts w:ascii="Times New Roman" w:hAnsi="Times New Roman" w:eastAsia="仿宋_GB2312"/>
                <w:sz w:val="24"/>
                <w:highlight w:val="none"/>
              </w:rPr>
              <w:t>项目编号：</w:t>
            </w:r>
            <w:r>
              <w:rPr>
                <w:rFonts w:ascii="Times New Roman" w:hAnsi="Times New Roman" w:eastAsia="仿宋_GB2312"/>
                <w:sz w:val="24"/>
                <w:highlight w:val="none"/>
                <w:u w:val="single"/>
              </w:rPr>
              <w:t xml:space="preserve">              </w:t>
            </w:r>
          </w:p>
          <w:p w14:paraId="4155A116">
            <w:pPr>
              <w:pStyle w:val="22"/>
              <w:rPr>
                <w:rFonts w:ascii="Times New Roman" w:hAnsi="Times New Roman" w:eastAsia="仿宋_GB2312"/>
                <w:sz w:val="24"/>
                <w:highlight w:val="none"/>
                <w:u w:val="single"/>
              </w:rPr>
            </w:pPr>
            <w:r>
              <w:rPr>
                <w:rFonts w:ascii="Times New Roman" w:hAnsi="Times New Roman" w:eastAsia="仿宋_GB2312"/>
                <w:sz w:val="24"/>
                <w:highlight w:val="none"/>
              </w:rPr>
              <w:t>项目名称：</w:t>
            </w:r>
            <w:r>
              <w:rPr>
                <w:rFonts w:ascii="Times New Roman" w:hAnsi="Times New Roman" w:eastAsia="仿宋_GB2312"/>
                <w:sz w:val="24"/>
                <w:highlight w:val="none"/>
                <w:u w:val="single"/>
              </w:rPr>
              <w:t xml:space="preserve"> </w:t>
            </w:r>
            <w:r>
              <w:rPr>
                <w:rFonts w:ascii="Times New Roman" w:hAnsi="Times New Roman" w:eastAsia="仿宋_GB2312"/>
                <w:sz w:val="24"/>
                <w:highlight w:val="none"/>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2"/>
              <w:rPr>
                <w:rFonts w:ascii="Times New Roman" w:hAnsi="Times New Roman" w:eastAsia="仿宋_GB2312"/>
                <w:b/>
                <w:sz w:val="24"/>
                <w:highlight w:val="none"/>
              </w:rPr>
            </w:pPr>
            <w:r>
              <w:rPr>
                <w:rFonts w:ascii="Times New Roman" w:hAnsi="Times New Roman" w:eastAsia="仿宋_GB2312"/>
                <w:b/>
                <w:sz w:val="24"/>
                <w:highlight w:val="none"/>
              </w:rPr>
              <w:t>响应总价</w:t>
            </w:r>
          </w:p>
        </w:tc>
        <w:tc>
          <w:tcPr>
            <w:tcW w:w="6697" w:type="dxa"/>
            <w:vAlign w:val="center"/>
          </w:tcPr>
          <w:p w14:paraId="23FF2BC5">
            <w:pPr>
              <w:pStyle w:val="22"/>
              <w:rPr>
                <w:rFonts w:ascii="Times New Roman" w:hAnsi="Times New Roman" w:eastAsia="仿宋_GB2312"/>
                <w:sz w:val="24"/>
                <w:highlight w:val="none"/>
              </w:rPr>
            </w:pPr>
            <w:r>
              <w:rPr>
                <w:rFonts w:ascii="Times New Roman" w:hAnsi="Times New Roman" w:eastAsia="仿宋_GB2312"/>
                <w:sz w:val="24"/>
                <w:highlight w:val="none"/>
              </w:rPr>
              <w:t>人民币（大写）：</w:t>
            </w:r>
            <w:r>
              <w:rPr>
                <w:rFonts w:ascii="Times New Roman" w:hAnsi="Times New Roman" w:eastAsia="仿宋_GB2312"/>
                <w:sz w:val="24"/>
                <w:highlight w:val="none"/>
                <w:u w:val="single"/>
              </w:rPr>
              <w:t xml:space="preserve">             </w:t>
            </w:r>
            <w:r>
              <w:rPr>
                <w:rFonts w:ascii="Times New Roman" w:hAnsi="Times New Roman" w:eastAsia="仿宋_GB2312"/>
                <w:sz w:val="24"/>
                <w:highlight w:val="none"/>
              </w:rPr>
              <w:t xml:space="preserve"> （小写：</w:t>
            </w:r>
            <w:r>
              <w:rPr>
                <w:rFonts w:ascii="Times New Roman" w:hAnsi="Times New Roman" w:eastAsia="宋体"/>
                <w:sz w:val="24"/>
                <w:highlight w:val="none"/>
              </w:rPr>
              <w:t>¥</w:t>
            </w:r>
            <w:r>
              <w:rPr>
                <w:rFonts w:ascii="Times New Roman" w:hAnsi="Times New Roman" w:eastAsia="仿宋_GB2312"/>
                <w:sz w:val="24"/>
                <w:highlight w:val="none"/>
                <w:u w:val="single"/>
              </w:rPr>
              <w:t xml:space="preserve">      </w:t>
            </w:r>
            <w:r>
              <w:rPr>
                <w:rFonts w:ascii="Times New Roman" w:hAnsi="Times New Roman" w:eastAsia="仿宋_GB2312"/>
                <w:sz w:val="24"/>
                <w:highlight w:val="none"/>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2"/>
              <w:rPr>
                <w:rFonts w:ascii="Times New Roman" w:hAnsi="Times New Roman" w:eastAsia="仿宋_GB2312"/>
                <w:b/>
                <w:sz w:val="24"/>
                <w:highlight w:val="none"/>
              </w:rPr>
            </w:pPr>
            <w:r>
              <w:rPr>
                <w:rFonts w:hint="eastAsia" w:ascii="Times New Roman" w:hAnsi="Times New Roman" w:eastAsia="仿宋_GB2312"/>
                <w:b/>
                <w:sz w:val="24"/>
                <w:highlight w:val="none"/>
                <w:lang w:val="en-US" w:eastAsia="zh-CN"/>
              </w:rPr>
              <w:t>服务</w:t>
            </w:r>
            <w:r>
              <w:rPr>
                <w:rFonts w:ascii="Times New Roman" w:hAnsi="Times New Roman" w:eastAsia="仿宋_GB2312"/>
                <w:b/>
                <w:sz w:val="24"/>
                <w:highlight w:val="none"/>
              </w:rPr>
              <w:t>期</w:t>
            </w:r>
          </w:p>
        </w:tc>
        <w:tc>
          <w:tcPr>
            <w:tcW w:w="6697" w:type="dxa"/>
            <w:vAlign w:val="center"/>
          </w:tcPr>
          <w:p w14:paraId="6B94563E">
            <w:pPr>
              <w:pStyle w:val="22"/>
              <w:rPr>
                <w:rFonts w:ascii="Times New Roman" w:hAnsi="Times New Roman" w:eastAsia="仿宋_GB2312"/>
                <w:sz w:val="24"/>
                <w:highlight w:val="none"/>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2"/>
              <w:rPr>
                <w:rFonts w:ascii="Times New Roman" w:hAnsi="Times New Roman" w:eastAsia="仿宋_GB2312"/>
                <w:b/>
                <w:sz w:val="24"/>
                <w:highlight w:val="none"/>
              </w:rPr>
            </w:pPr>
            <w:r>
              <w:rPr>
                <w:rFonts w:hint="eastAsia" w:ascii="Times New Roman" w:hAnsi="Times New Roman" w:eastAsia="仿宋_GB2312"/>
                <w:b/>
                <w:sz w:val="24"/>
                <w:highlight w:val="none"/>
                <w:lang w:val="en-US" w:eastAsia="zh-CN"/>
              </w:rPr>
              <w:t>服务</w:t>
            </w:r>
            <w:r>
              <w:rPr>
                <w:rFonts w:ascii="Times New Roman" w:hAnsi="Times New Roman" w:eastAsia="仿宋_GB2312"/>
                <w:b/>
                <w:sz w:val="24"/>
                <w:highlight w:val="none"/>
              </w:rPr>
              <w:t>地点</w:t>
            </w:r>
          </w:p>
        </w:tc>
        <w:tc>
          <w:tcPr>
            <w:tcW w:w="6697" w:type="dxa"/>
            <w:vAlign w:val="center"/>
          </w:tcPr>
          <w:p w14:paraId="16465E3A">
            <w:pPr>
              <w:pStyle w:val="22"/>
              <w:rPr>
                <w:rFonts w:ascii="Times New Roman" w:hAnsi="Times New Roman" w:eastAsia="仿宋_GB2312"/>
                <w:sz w:val="24"/>
                <w:highlight w:val="none"/>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2"/>
              <w:rPr>
                <w:rFonts w:ascii="Times New Roman" w:hAnsi="Times New Roman" w:eastAsia="仿宋_GB2312"/>
                <w:b/>
                <w:sz w:val="24"/>
                <w:highlight w:val="none"/>
              </w:rPr>
            </w:pPr>
            <w:r>
              <w:rPr>
                <w:rFonts w:ascii="Times New Roman" w:hAnsi="Times New Roman" w:eastAsia="仿宋_GB2312"/>
                <w:b/>
                <w:sz w:val="24"/>
                <w:highlight w:val="none"/>
              </w:rPr>
              <w:t>备注</w:t>
            </w:r>
          </w:p>
        </w:tc>
        <w:tc>
          <w:tcPr>
            <w:tcW w:w="6697" w:type="dxa"/>
            <w:vAlign w:val="center"/>
          </w:tcPr>
          <w:p w14:paraId="4563B4C1">
            <w:pPr>
              <w:pStyle w:val="22"/>
              <w:rPr>
                <w:rFonts w:ascii="Times New Roman" w:hAnsi="Times New Roman" w:eastAsia="仿宋_GB2312"/>
                <w:sz w:val="24"/>
                <w:highlight w:val="none"/>
              </w:rPr>
            </w:pPr>
          </w:p>
        </w:tc>
      </w:tr>
    </w:tbl>
    <w:p w14:paraId="401BA713">
      <w:pPr>
        <w:pStyle w:val="22"/>
        <w:rPr>
          <w:rFonts w:ascii="Times New Roman" w:hAnsi="Times New Roman" w:eastAsia="仿宋_GB2312"/>
          <w:highlight w:val="none"/>
          <w:lang w:val="zh-CN"/>
        </w:rPr>
      </w:pPr>
    </w:p>
    <w:p w14:paraId="3EFFE54E">
      <w:pPr>
        <w:autoSpaceDE w:val="0"/>
        <w:autoSpaceDN w:val="0"/>
        <w:adjustRightInd w:val="0"/>
        <w:snapToGrid w:val="0"/>
        <w:spacing w:line="360" w:lineRule="auto"/>
        <w:ind w:firstLine="960" w:firstLineChars="400"/>
        <w:rPr>
          <w:rFonts w:eastAsia="仿宋_GB2312"/>
          <w:sz w:val="24"/>
          <w:highlight w:val="none"/>
          <w:lang w:val="zh-CN"/>
        </w:rPr>
      </w:pPr>
    </w:p>
    <w:p w14:paraId="0ACB851F">
      <w:pPr>
        <w:spacing w:line="360" w:lineRule="auto"/>
        <w:ind w:firstLine="1920" w:firstLineChars="800"/>
        <w:rPr>
          <w:rFonts w:eastAsia="仿宋_GB2312"/>
          <w:sz w:val="24"/>
          <w:highlight w:val="none"/>
        </w:rPr>
      </w:pPr>
      <w:r>
        <w:rPr>
          <w:rFonts w:hint="eastAsia" w:eastAsia="仿宋_GB2312"/>
          <w:sz w:val="24"/>
          <w:highlight w:val="none"/>
        </w:rPr>
        <w:t>供应商</w:t>
      </w:r>
      <w:r>
        <w:rPr>
          <w:rFonts w:eastAsia="仿宋_GB2312"/>
          <w:sz w:val="24"/>
          <w:highlight w:val="none"/>
        </w:rPr>
        <w:t>（盖</w:t>
      </w:r>
      <w:r>
        <w:rPr>
          <w:rFonts w:hint="eastAsia" w:eastAsia="仿宋_GB2312"/>
          <w:sz w:val="24"/>
          <w:highlight w:val="none"/>
        </w:rPr>
        <w:t>公</w:t>
      </w:r>
      <w:r>
        <w:rPr>
          <w:rFonts w:eastAsia="仿宋_GB2312"/>
          <w:sz w:val="24"/>
          <w:highlight w:val="none"/>
        </w:rPr>
        <w:t>章）：</w:t>
      </w:r>
      <w:r>
        <w:rPr>
          <w:rFonts w:eastAsia="仿宋_GB2312"/>
          <w:sz w:val="24"/>
          <w:highlight w:val="none"/>
          <w:u w:val="single"/>
        </w:rPr>
        <w:t xml:space="preserve">                   </w:t>
      </w:r>
      <w:r>
        <w:rPr>
          <w:rFonts w:hint="eastAsia" w:eastAsia="仿宋_GB2312"/>
          <w:sz w:val="24"/>
          <w:highlight w:val="none"/>
          <w:u w:val="single"/>
        </w:rPr>
        <w:t xml:space="preserve">    </w:t>
      </w:r>
    </w:p>
    <w:p w14:paraId="1A180FDD">
      <w:pPr>
        <w:spacing w:line="360" w:lineRule="auto"/>
        <w:ind w:firstLine="1920" w:firstLineChars="800"/>
        <w:rPr>
          <w:rFonts w:eastAsia="仿宋_GB2312"/>
          <w:sz w:val="24"/>
          <w:highlight w:val="none"/>
          <w:u w:val="single"/>
        </w:rPr>
      </w:pPr>
      <w:r>
        <w:rPr>
          <w:rFonts w:eastAsia="仿宋_GB2312"/>
          <w:sz w:val="24"/>
          <w:highlight w:val="none"/>
        </w:rPr>
        <w:t>法定代表人或</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5F43D37D">
      <w:pPr>
        <w:spacing w:line="360" w:lineRule="auto"/>
        <w:ind w:firstLine="1920" w:firstLineChars="800"/>
        <w:rPr>
          <w:rFonts w:eastAsia="仿宋_GB2312"/>
          <w:kern w:val="0"/>
          <w:sz w:val="24"/>
          <w:highlight w:val="none"/>
          <w:u w:val="single"/>
        </w:rPr>
      </w:pPr>
      <w:r>
        <w:rPr>
          <w:rFonts w:eastAsia="仿宋_GB2312"/>
          <w:sz w:val="24"/>
          <w:highlight w:val="none"/>
        </w:rPr>
        <w:t>日    期：</w:t>
      </w:r>
      <w:r>
        <w:rPr>
          <w:rFonts w:eastAsia="仿宋_GB2312"/>
          <w:sz w:val="32"/>
          <w:highlight w:val="none"/>
          <w:u w:val="single"/>
        </w:rPr>
        <w:t xml:space="preserve">          </w:t>
      </w:r>
    </w:p>
    <w:p w14:paraId="078FC923">
      <w:pPr>
        <w:adjustRightInd w:val="0"/>
        <w:snapToGrid w:val="0"/>
        <w:spacing w:line="360" w:lineRule="auto"/>
        <w:jc w:val="center"/>
        <w:rPr>
          <w:rFonts w:eastAsia="仿宋_GB2312"/>
          <w:b/>
          <w:sz w:val="42"/>
          <w:highlight w:val="none"/>
        </w:rPr>
      </w:pPr>
    </w:p>
    <w:p w14:paraId="10A539C6">
      <w:pPr>
        <w:adjustRightInd w:val="0"/>
        <w:snapToGrid w:val="0"/>
        <w:spacing w:line="360" w:lineRule="auto"/>
        <w:jc w:val="center"/>
        <w:rPr>
          <w:rFonts w:eastAsia="仿宋_GB2312"/>
          <w:b/>
          <w:sz w:val="42"/>
          <w:highlight w:val="none"/>
        </w:rPr>
        <w:sectPr>
          <w:footerReference r:id="rId8" w:type="default"/>
          <w:pgSz w:w="11906" w:h="16838"/>
          <w:pgMar w:top="1418" w:right="1418" w:bottom="1418" w:left="1418" w:header="851" w:footer="992" w:gutter="0"/>
          <w:pgNumType w:start="1"/>
          <w:cols w:space="720" w:num="1"/>
          <w:docGrid w:linePitch="312" w:charSpace="0"/>
        </w:sectPr>
      </w:pP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59"/>
    <w:bookmarkEnd w:id="460"/>
    <w:bookmarkEnd w:id="461"/>
    <w:bookmarkEnd w:id="462"/>
    <w:bookmarkEnd w:id="463"/>
    <w:bookmarkEnd w:id="464"/>
    <w:bookmarkEnd w:id="465"/>
    <w:bookmarkEnd w:id="466"/>
    <w:bookmarkEnd w:id="467"/>
    <w:bookmarkEnd w:id="468"/>
    <w:p w14:paraId="2840E993">
      <w:pPr>
        <w:pStyle w:val="5"/>
        <w:jc w:val="center"/>
        <w:rPr>
          <w:rFonts w:ascii="仿宋_GB2312" w:hAnsi="仿宋_GB2312" w:eastAsia="仿宋_GB2312" w:cs="仿宋_GB2312"/>
          <w:b/>
          <w:bCs/>
          <w:sz w:val="28"/>
          <w:szCs w:val="36"/>
          <w:highlight w:val="none"/>
        </w:rPr>
      </w:pPr>
      <w:r>
        <w:rPr>
          <w:rFonts w:ascii="仿宋_GB2312" w:hAnsi="仿宋_GB2312" w:eastAsia="仿宋_GB2312" w:cs="仿宋_GB2312"/>
          <w:b/>
          <w:bCs/>
          <w:sz w:val="28"/>
          <w:szCs w:val="36"/>
          <w:highlight w:val="none"/>
        </w:rPr>
        <w:t>（首次）</w:t>
      </w:r>
      <w:r>
        <w:rPr>
          <w:rFonts w:hint="eastAsia" w:ascii="仿宋_GB2312" w:hAnsi="仿宋_GB2312" w:eastAsia="仿宋_GB2312" w:cs="仿宋_GB2312"/>
          <w:b/>
          <w:bCs/>
          <w:sz w:val="28"/>
          <w:szCs w:val="36"/>
          <w:highlight w:val="none"/>
        </w:rPr>
        <w:t>响应</w:t>
      </w:r>
      <w:r>
        <w:rPr>
          <w:rFonts w:ascii="仿宋_GB2312" w:hAnsi="仿宋_GB2312" w:eastAsia="仿宋_GB2312" w:cs="仿宋_GB2312"/>
          <w:b/>
          <w:bCs/>
          <w:sz w:val="28"/>
          <w:szCs w:val="36"/>
          <w:highlight w:val="none"/>
        </w:rPr>
        <w:t>分项报价表</w:t>
      </w:r>
    </w:p>
    <w:p w14:paraId="03F20551">
      <w:pPr>
        <w:pStyle w:val="22"/>
        <w:rPr>
          <w:rFonts w:ascii="Times New Roman" w:hAnsi="Times New Roman" w:eastAsia="仿宋_GB2312"/>
          <w:sz w:val="24"/>
          <w:highlight w:val="none"/>
          <w:u w:val="single"/>
        </w:rPr>
      </w:pPr>
      <w:r>
        <w:rPr>
          <w:rFonts w:ascii="Times New Roman" w:hAnsi="Times New Roman" w:eastAsia="仿宋_GB2312"/>
          <w:sz w:val="24"/>
          <w:highlight w:val="none"/>
        </w:rPr>
        <w:t>项目编号：</w:t>
      </w:r>
      <w:r>
        <w:rPr>
          <w:rFonts w:ascii="Times New Roman" w:hAnsi="Times New Roman" w:eastAsia="仿宋_GB2312"/>
          <w:sz w:val="24"/>
          <w:highlight w:val="none"/>
          <w:u w:val="single"/>
        </w:rPr>
        <w:t xml:space="preserve">              </w:t>
      </w:r>
    </w:p>
    <w:p w14:paraId="4F7D9CD7">
      <w:pPr>
        <w:rPr>
          <w:highlight w:val="none"/>
        </w:rPr>
      </w:pPr>
      <w:r>
        <w:rPr>
          <w:rFonts w:eastAsia="仿宋_GB2312"/>
          <w:sz w:val="24"/>
          <w:highlight w:val="none"/>
        </w:rPr>
        <w:t>项目名称：</w:t>
      </w:r>
    </w:p>
    <w:tbl>
      <w:tblPr>
        <w:tblStyle w:val="50"/>
        <w:tblW w:w="9480" w:type="dxa"/>
        <w:jc w:val="center"/>
        <w:tblLayout w:type="fixed"/>
        <w:tblCellMar>
          <w:top w:w="0" w:type="dxa"/>
          <w:left w:w="0" w:type="dxa"/>
          <w:bottom w:w="0" w:type="dxa"/>
          <w:right w:w="0" w:type="dxa"/>
        </w:tblCellMar>
      </w:tblPr>
      <w:tblGrid>
        <w:gridCol w:w="1827"/>
        <w:gridCol w:w="728"/>
        <w:gridCol w:w="1319"/>
        <w:gridCol w:w="1079"/>
        <w:gridCol w:w="1321"/>
        <w:gridCol w:w="1286"/>
        <w:gridCol w:w="1920"/>
      </w:tblGrid>
      <w:tr w14:paraId="450CE839">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F25A46">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项目内容</w:t>
            </w:r>
          </w:p>
        </w:tc>
        <w:tc>
          <w:tcPr>
            <w:tcW w:w="728"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E2D5ED">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单位</w:t>
            </w:r>
          </w:p>
        </w:tc>
        <w:tc>
          <w:tcPr>
            <w:tcW w:w="132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041AF7">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数量</w:t>
            </w:r>
          </w:p>
        </w:tc>
        <w:tc>
          <w:tcPr>
            <w:tcW w:w="107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B665BF2">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单价（元）</w:t>
            </w:r>
          </w:p>
        </w:tc>
        <w:tc>
          <w:tcPr>
            <w:tcW w:w="13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FACF4E1">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小计（元）</w:t>
            </w: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52ED419">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合计（元）</w:t>
            </w:r>
          </w:p>
        </w:tc>
        <w:tc>
          <w:tcPr>
            <w:tcW w:w="1921"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7FE8B172">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备注</w:t>
            </w:r>
          </w:p>
        </w:tc>
      </w:tr>
      <w:tr w14:paraId="45923E81">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DC251">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分项报价内容可根据供应商情况自行编辑</w:t>
            </w: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3D562769">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7AED634">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ECC32FA">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0736A9E0">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8C1A38C">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B6026A5">
            <w:pPr>
              <w:rPr>
                <w:rFonts w:ascii="仿宋" w:hAnsi="仿宋" w:eastAsia="仿宋" w:cs="仿宋"/>
                <w:color w:val="000000"/>
                <w:sz w:val="22"/>
                <w:szCs w:val="22"/>
                <w:highlight w:val="none"/>
              </w:rPr>
            </w:pPr>
          </w:p>
        </w:tc>
      </w:tr>
      <w:tr w14:paraId="4DDB89CA">
        <w:tblPrEx>
          <w:tblCellMar>
            <w:top w:w="0" w:type="dxa"/>
            <w:left w:w="0" w:type="dxa"/>
            <w:bottom w:w="0" w:type="dxa"/>
            <w:right w:w="0" w:type="dxa"/>
          </w:tblCellMar>
        </w:tblPrEx>
        <w:trPr>
          <w:trHeight w:val="708"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1102F">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955EFB">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D2A64F7">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FCDC2AB">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762E925">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04C8E99A">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3387EF85">
            <w:pPr>
              <w:rPr>
                <w:rFonts w:ascii="仿宋" w:hAnsi="仿宋" w:eastAsia="仿宋" w:cs="仿宋"/>
                <w:color w:val="000000"/>
                <w:sz w:val="22"/>
                <w:szCs w:val="22"/>
                <w:highlight w:val="none"/>
              </w:rPr>
            </w:pPr>
          </w:p>
        </w:tc>
      </w:tr>
      <w:tr w14:paraId="354901AF">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F4532">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4367D9C8">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466719A">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96795F9">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210A89B">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9B4111F">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F2207C4">
            <w:pPr>
              <w:rPr>
                <w:rFonts w:ascii="仿宋" w:hAnsi="仿宋" w:eastAsia="仿宋" w:cs="仿宋"/>
                <w:color w:val="000000"/>
                <w:sz w:val="22"/>
                <w:szCs w:val="22"/>
                <w:highlight w:val="none"/>
              </w:rPr>
            </w:pPr>
          </w:p>
        </w:tc>
      </w:tr>
      <w:tr w14:paraId="4EE14BBA">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4B924">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7BF46">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3CCBD0">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8DE4C">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68E8D">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2B3A6">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DBABB">
            <w:pPr>
              <w:rPr>
                <w:rFonts w:ascii="仿宋" w:hAnsi="仿宋" w:eastAsia="仿宋" w:cs="仿宋"/>
                <w:color w:val="000000"/>
                <w:sz w:val="22"/>
                <w:szCs w:val="22"/>
                <w:highlight w:val="none"/>
              </w:rPr>
            </w:pPr>
          </w:p>
        </w:tc>
      </w:tr>
      <w:tr w14:paraId="48D2A2E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077D6">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9D1D2">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CCD68">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887980">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BE5B0">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ED464">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3DF98">
            <w:pPr>
              <w:rPr>
                <w:rFonts w:ascii="仿宋" w:hAnsi="仿宋" w:eastAsia="仿宋" w:cs="仿宋"/>
                <w:color w:val="000000"/>
                <w:sz w:val="22"/>
                <w:szCs w:val="22"/>
                <w:highlight w:val="none"/>
              </w:rPr>
            </w:pPr>
          </w:p>
        </w:tc>
      </w:tr>
      <w:tr w14:paraId="329405D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6D8D8">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0A3B4">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93DFF">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862896">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E57F6">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A106A">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44B4E">
            <w:pPr>
              <w:rPr>
                <w:rFonts w:ascii="仿宋" w:hAnsi="仿宋" w:eastAsia="仿宋" w:cs="仿宋"/>
                <w:color w:val="000000"/>
                <w:sz w:val="22"/>
                <w:szCs w:val="22"/>
                <w:highlight w:val="none"/>
              </w:rPr>
            </w:pPr>
          </w:p>
        </w:tc>
      </w:tr>
      <w:tr w14:paraId="1B42A773">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F7086">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E2378">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3BC32">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7D1D9">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1B259">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4CFB0">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50AF8">
            <w:pPr>
              <w:rPr>
                <w:rFonts w:ascii="仿宋" w:hAnsi="仿宋" w:eastAsia="仿宋" w:cs="仿宋"/>
                <w:color w:val="000000"/>
                <w:sz w:val="22"/>
                <w:szCs w:val="22"/>
                <w:highlight w:val="none"/>
              </w:rPr>
            </w:pPr>
          </w:p>
        </w:tc>
      </w:tr>
      <w:tr w14:paraId="7D598426">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5654E">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C6768">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9647C">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662345">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C3054">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887BA">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26DC2">
            <w:pPr>
              <w:rPr>
                <w:rFonts w:ascii="仿宋" w:hAnsi="仿宋" w:eastAsia="仿宋" w:cs="仿宋"/>
                <w:color w:val="000000"/>
                <w:sz w:val="22"/>
                <w:szCs w:val="22"/>
                <w:highlight w:val="none"/>
              </w:rPr>
            </w:pPr>
          </w:p>
        </w:tc>
      </w:tr>
      <w:tr w14:paraId="0DF6C720">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AA763B">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72CAB">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20988">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52542B">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69DA3">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E906C">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1A9A3">
            <w:pPr>
              <w:rPr>
                <w:rFonts w:ascii="仿宋" w:hAnsi="仿宋" w:eastAsia="仿宋" w:cs="仿宋"/>
                <w:color w:val="000000"/>
                <w:sz w:val="22"/>
                <w:szCs w:val="22"/>
                <w:highlight w:val="none"/>
              </w:rPr>
            </w:pPr>
          </w:p>
        </w:tc>
      </w:tr>
      <w:tr w14:paraId="706B09FC">
        <w:tblPrEx>
          <w:tblCellMar>
            <w:top w:w="0" w:type="dxa"/>
            <w:left w:w="0" w:type="dxa"/>
            <w:bottom w:w="0" w:type="dxa"/>
            <w:right w:w="0" w:type="dxa"/>
          </w:tblCellMar>
        </w:tblPrEx>
        <w:trPr>
          <w:trHeight w:val="691" w:hRule="atLeast"/>
          <w:jc w:val="center"/>
        </w:trPr>
        <w:tc>
          <w:tcPr>
            <w:tcW w:w="948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272AA">
            <w:pP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合计：（小写）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元，（大写）：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w:t>
            </w:r>
          </w:p>
        </w:tc>
      </w:tr>
    </w:tbl>
    <w:p w14:paraId="4425EE10">
      <w:pPr>
        <w:spacing w:line="360" w:lineRule="auto"/>
        <w:ind w:firstLine="1920" w:firstLineChars="800"/>
        <w:rPr>
          <w:rFonts w:eastAsia="仿宋_GB2312"/>
          <w:sz w:val="24"/>
          <w:highlight w:val="none"/>
        </w:rPr>
      </w:pPr>
    </w:p>
    <w:p w14:paraId="72D72E1D">
      <w:pPr>
        <w:spacing w:line="360" w:lineRule="auto"/>
        <w:ind w:firstLine="1920" w:firstLineChars="800"/>
        <w:rPr>
          <w:rFonts w:eastAsia="仿宋_GB2312"/>
          <w:sz w:val="24"/>
          <w:highlight w:val="none"/>
        </w:rPr>
      </w:pPr>
    </w:p>
    <w:p w14:paraId="1A586AB4">
      <w:pPr>
        <w:spacing w:line="360" w:lineRule="auto"/>
        <w:ind w:firstLine="1920" w:firstLineChars="800"/>
        <w:rPr>
          <w:rFonts w:eastAsia="仿宋_GB2312"/>
          <w:sz w:val="24"/>
          <w:highlight w:val="none"/>
        </w:rPr>
      </w:pPr>
      <w:r>
        <w:rPr>
          <w:rFonts w:hint="eastAsia" w:eastAsia="仿宋_GB2312"/>
          <w:sz w:val="24"/>
          <w:highlight w:val="none"/>
        </w:rPr>
        <w:t>供应商</w:t>
      </w:r>
      <w:r>
        <w:rPr>
          <w:rFonts w:eastAsia="仿宋_GB2312"/>
          <w:sz w:val="24"/>
          <w:highlight w:val="none"/>
        </w:rPr>
        <w:t>（盖</w:t>
      </w:r>
      <w:r>
        <w:rPr>
          <w:rFonts w:hint="eastAsia" w:eastAsia="仿宋_GB2312"/>
          <w:sz w:val="24"/>
          <w:highlight w:val="none"/>
        </w:rPr>
        <w:t>公</w:t>
      </w:r>
      <w:r>
        <w:rPr>
          <w:rFonts w:eastAsia="仿宋_GB2312"/>
          <w:sz w:val="24"/>
          <w:highlight w:val="none"/>
        </w:rPr>
        <w:t>章）：</w:t>
      </w:r>
      <w:r>
        <w:rPr>
          <w:rFonts w:eastAsia="仿宋_GB2312"/>
          <w:sz w:val="24"/>
          <w:highlight w:val="none"/>
          <w:u w:val="single"/>
        </w:rPr>
        <w:t xml:space="preserve">                   </w:t>
      </w:r>
      <w:r>
        <w:rPr>
          <w:rFonts w:hint="eastAsia" w:eastAsia="仿宋_GB2312"/>
          <w:sz w:val="24"/>
          <w:highlight w:val="none"/>
          <w:u w:val="single"/>
        </w:rPr>
        <w:t xml:space="preserve">    </w:t>
      </w:r>
    </w:p>
    <w:p w14:paraId="272BE247">
      <w:pPr>
        <w:spacing w:line="360" w:lineRule="auto"/>
        <w:ind w:firstLine="1920" w:firstLineChars="800"/>
        <w:rPr>
          <w:rFonts w:eastAsia="仿宋_GB2312"/>
          <w:sz w:val="24"/>
          <w:highlight w:val="none"/>
          <w:u w:val="single"/>
        </w:rPr>
      </w:pPr>
      <w:r>
        <w:rPr>
          <w:rFonts w:eastAsia="仿宋_GB2312"/>
          <w:sz w:val="24"/>
          <w:highlight w:val="none"/>
        </w:rPr>
        <w:t>法定代表人或</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01E078E8">
      <w:pPr>
        <w:spacing w:line="360" w:lineRule="auto"/>
        <w:ind w:firstLine="1920" w:firstLineChars="800"/>
        <w:rPr>
          <w:rFonts w:eastAsia="仿宋_GB2312"/>
          <w:kern w:val="0"/>
          <w:sz w:val="24"/>
          <w:highlight w:val="none"/>
          <w:u w:val="single"/>
        </w:rPr>
      </w:pPr>
      <w:r>
        <w:rPr>
          <w:rFonts w:eastAsia="仿宋_GB2312"/>
          <w:sz w:val="24"/>
          <w:highlight w:val="none"/>
        </w:rPr>
        <w:t>日    期：</w:t>
      </w:r>
      <w:r>
        <w:rPr>
          <w:rFonts w:eastAsia="仿宋_GB2312"/>
          <w:sz w:val="32"/>
          <w:highlight w:val="none"/>
          <w:u w:val="single"/>
        </w:rPr>
        <w:t xml:space="preserve">           </w:t>
      </w:r>
    </w:p>
    <w:p w14:paraId="08D5C1A8">
      <w:pPr>
        <w:adjustRightInd w:val="0"/>
        <w:snapToGrid w:val="0"/>
        <w:spacing w:line="360" w:lineRule="auto"/>
        <w:jc w:val="center"/>
        <w:rPr>
          <w:rFonts w:eastAsia="仿宋_GB2312"/>
          <w:b/>
          <w:sz w:val="42"/>
          <w:highlight w:val="none"/>
        </w:rPr>
      </w:pPr>
    </w:p>
    <w:p w14:paraId="4DEE7B6B">
      <w:pPr>
        <w:spacing w:line="288" w:lineRule="auto"/>
        <w:ind w:left="424" w:leftChars="202"/>
        <w:rPr>
          <w:rFonts w:eastAsia="仿宋_GB2312"/>
          <w:bCs/>
          <w:sz w:val="24"/>
          <w:highlight w:val="none"/>
        </w:rPr>
      </w:pPr>
    </w:p>
    <w:p w14:paraId="66CDCFD9">
      <w:pPr>
        <w:pStyle w:val="22"/>
        <w:rPr>
          <w:rFonts w:ascii="Times New Roman" w:hAnsi="Times New Roman" w:eastAsia="仿宋_GB2312"/>
          <w:highlight w:val="none"/>
        </w:rPr>
      </w:pPr>
    </w:p>
    <w:p w14:paraId="264B75D8">
      <w:pPr>
        <w:pStyle w:val="22"/>
        <w:rPr>
          <w:rFonts w:ascii="Times New Roman" w:hAnsi="Times New Roman" w:eastAsia="仿宋_GB2312"/>
          <w:highlight w:val="none"/>
        </w:rPr>
      </w:pPr>
      <w:r>
        <w:rPr>
          <w:rFonts w:eastAsia="仿宋_GB2312"/>
          <w:b/>
          <w:sz w:val="28"/>
          <w:szCs w:val="28"/>
          <w:highlight w:val="none"/>
        </w:rPr>
        <w:br w:type="page"/>
      </w:r>
    </w:p>
    <w:p w14:paraId="0B5A63C4">
      <w:pPr>
        <w:pStyle w:val="3"/>
        <w:jc w:val="center"/>
        <w:rPr>
          <w:rFonts w:eastAsia="仿宋_GB2312"/>
          <w:highlight w:val="none"/>
        </w:rPr>
      </w:pPr>
      <w:bookmarkStart w:id="469" w:name="_Toc500747234"/>
      <w:bookmarkStart w:id="470" w:name="_Toc177817345"/>
      <w:bookmarkStart w:id="471" w:name="_Toc385992402"/>
      <w:bookmarkStart w:id="472" w:name="_Toc503063459"/>
      <w:bookmarkStart w:id="473" w:name="_Toc230013641"/>
      <w:bookmarkStart w:id="474" w:name="_Toc415499902"/>
      <w:bookmarkStart w:id="475" w:name="_Toc499711929"/>
      <w:bookmarkStart w:id="476" w:name="_Toc389620242"/>
      <w:bookmarkStart w:id="477" w:name="_Toc225933091"/>
      <w:bookmarkStart w:id="478" w:name="_Toc500747011"/>
      <w:bookmarkStart w:id="479" w:name="_Toc184043059"/>
      <w:bookmarkStart w:id="480" w:name="_Toc83547687"/>
      <w:bookmarkStart w:id="481" w:name="_Toc53722866"/>
      <w:bookmarkStart w:id="482" w:name="_Toc177995484"/>
      <w:bookmarkStart w:id="483" w:name="_Toc176882553"/>
      <w:bookmarkStart w:id="484" w:name="_Toc230099806"/>
      <w:bookmarkStart w:id="485" w:name="_Toc499711088"/>
      <w:bookmarkStart w:id="486" w:name="_Toc492955460"/>
      <w:bookmarkStart w:id="487" w:name="_Toc249515372"/>
      <w:bookmarkStart w:id="488" w:name="_Toc232176285"/>
      <w:bookmarkStart w:id="489" w:name="_Toc177189246"/>
      <w:bookmarkStart w:id="490" w:name="_Toc232395225"/>
      <w:bookmarkStart w:id="491" w:name="_Toc70687203"/>
      <w:bookmarkStart w:id="492" w:name="_Toc500747107"/>
      <w:bookmarkStart w:id="493" w:name="_Toc230583555"/>
      <w:bookmarkStart w:id="494" w:name="_Toc256342155"/>
      <w:bookmarkStart w:id="495" w:name="_Toc496324624"/>
      <w:bookmarkStart w:id="496" w:name="_Toc249525253"/>
      <w:r>
        <w:rPr>
          <w:rFonts w:ascii="仿宋_GB2312" w:hAnsi="仿宋_GB2312" w:eastAsia="仿宋_GB2312" w:cs="仿宋_GB2312"/>
          <w:b/>
          <w:bCs/>
          <w:highlight w:val="none"/>
        </w:rPr>
        <w:t>第三部分  偏离表</w:t>
      </w:r>
    </w:p>
    <w:p w14:paraId="27CDF6A3">
      <w:pPr>
        <w:pStyle w:val="5"/>
        <w:jc w:val="center"/>
        <w:rPr>
          <w:rFonts w:ascii="仿宋_GB2312" w:hAnsi="仿宋_GB2312" w:eastAsia="仿宋_GB2312" w:cs="仿宋_GB2312"/>
          <w:b/>
          <w:bCs/>
          <w:sz w:val="28"/>
          <w:szCs w:val="36"/>
          <w:highlight w:val="none"/>
        </w:rPr>
      </w:pPr>
      <w:r>
        <w:rPr>
          <w:rFonts w:ascii="仿宋_GB2312" w:hAnsi="仿宋_GB2312" w:eastAsia="仿宋_GB2312" w:cs="仿宋_GB2312"/>
          <w:b/>
          <w:bCs/>
          <w:sz w:val="28"/>
          <w:szCs w:val="36"/>
          <w:highlight w:val="none"/>
        </w:rPr>
        <w:t>一、商务、合同条款偏离表</w:t>
      </w:r>
    </w:p>
    <w:p w14:paraId="301ACBBA">
      <w:pPr>
        <w:pStyle w:val="22"/>
        <w:rPr>
          <w:rFonts w:ascii="Times New Roman" w:hAnsi="Times New Roman" w:eastAsia="仿宋_GB2312"/>
          <w:sz w:val="24"/>
          <w:highlight w:val="none"/>
        </w:rPr>
      </w:pPr>
      <w:r>
        <w:rPr>
          <w:rFonts w:ascii="Times New Roman" w:hAnsi="Times New Roman" w:eastAsia="仿宋_GB2312"/>
          <w:sz w:val="24"/>
          <w:highlight w:val="none"/>
        </w:rPr>
        <w:t>项目编号：</w:t>
      </w:r>
    </w:p>
    <w:p w14:paraId="0CA22E6C">
      <w:pPr>
        <w:pStyle w:val="22"/>
        <w:rPr>
          <w:rFonts w:ascii="Times New Roman" w:hAnsi="Times New Roman" w:eastAsia="仿宋_GB2312"/>
          <w:sz w:val="24"/>
          <w:highlight w:val="none"/>
        </w:rPr>
      </w:pPr>
      <w:r>
        <w:rPr>
          <w:rFonts w:ascii="Times New Roman" w:hAnsi="Times New Roman" w:eastAsia="仿宋_GB2312"/>
          <w:sz w:val="24"/>
          <w:highlight w:val="none"/>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F7C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754A491B">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835" w:type="dxa"/>
          </w:tcPr>
          <w:p w14:paraId="660B8887">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磋商文件商务、合同条款</w:t>
            </w:r>
          </w:p>
        </w:tc>
        <w:tc>
          <w:tcPr>
            <w:tcW w:w="1701" w:type="dxa"/>
          </w:tcPr>
          <w:p w14:paraId="0942BE4E">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完全响应</w:t>
            </w:r>
          </w:p>
        </w:tc>
        <w:tc>
          <w:tcPr>
            <w:tcW w:w="1417" w:type="dxa"/>
          </w:tcPr>
          <w:p w14:paraId="630784C6">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有偏离</w:t>
            </w:r>
          </w:p>
        </w:tc>
        <w:tc>
          <w:tcPr>
            <w:tcW w:w="2195" w:type="dxa"/>
          </w:tcPr>
          <w:p w14:paraId="5D0B2109">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偏离简述</w:t>
            </w:r>
          </w:p>
        </w:tc>
      </w:tr>
      <w:tr w14:paraId="4E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887762">
            <w:pPr>
              <w:pStyle w:val="28"/>
              <w:jc w:val="center"/>
              <w:rPr>
                <w:rFonts w:ascii="仿宋" w:hAnsi="仿宋" w:eastAsia="仿宋" w:cs="仿宋"/>
                <w:sz w:val="24"/>
                <w:szCs w:val="24"/>
                <w:highlight w:val="none"/>
              </w:rPr>
            </w:pPr>
          </w:p>
        </w:tc>
        <w:tc>
          <w:tcPr>
            <w:tcW w:w="2835" w:type="dxa"/>
          </w:tcPr>
          <w:p w14:paraId="3836814A">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(服务地点)</w:t>
            </w:r>
          </w:p>
        </w:tc>
        <w:tc>
          <w:tcPr>
            <w:tcW w:w="1701" w:type="dxa"/>
          </w:tcPr>
          <w:p w14:paraId="6844CCCD">
            <w:pPr>
              <w:pStyle w:val="28"/>
              <w:jc w:val="center"/>
              <w:rPr>
                <w:rFonts w:ascii="仿宋" w:hAnsi="仿宋" w:eastAsia="仿宋" w:cs="仿宋"/>
                <w:sz w:val="24"/>
                <w:szCs w:val="24"/>
                <w:highlight w:val="none"/>
              </w:rPr>
            </w:pPr>
          </w:p>
        </w:tc>
        <w:tc>
          <w:tcPr>
            <w:tcW w:w="1417" w:type="dxa"/>
          </w:tcPr>
          <w:p w14:paraId="43CBFCD8">
            <w:pPr>
              <w:pStyle w:val="28"/>
              <w:jc w:val="center"/>
              <w:rPr>
                <w:rFonts w:ascii="仿宋" w:hAnsi="仿宋" w:eastAsia="仿宋" w:cs="仿宋"/>
                <w:sz w:val="24"/>
                <w:szCs w:val="24"/>
                <w:highlight w:val="none"/>
              </w:rPr>
            </w:pPr>
          </w:p>
        </w:tc>
        <w:tc>
          <w:tcPr>
            <w:tcW w:w="2195" w:type="dxa"/>
          </w:tcPr>
          <w:p w14:paraId="0E94E32B">
            <w:pPr>
              <w:pStyle w:val="28"/>
              <w:jc w:val="center"/>
              <w:rPr>
                <w:rFonts w:ascii="仿宋" w:hAnsi="仿宋" w:eastAsia="仿宋" w:cs="仿宋"/>
                <w:sz w:val="24"/>
                <w:szCs w:val="24"/>
                <w:highlight w:val="none"/>
              </w:rPr>
            </w:pPr>
          </w:p>
        </w:tc>
      </w:tr>
      <w:tr w14:paraId="4815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F366DE0">
            <w:pPr>
              <w:pStyle w:val="28"/>
              <w:ind w:left="1080" w:leftChars="257" w:hanging="540"/>
              <w:rPr>
                <w:rFonts w:ascii="仿宋" w:hAnsi="仿宋" w:eastAsia="仿宋" w:cs="仿宋"/>
                <w:sz w:val="24"/>
                <w:szCs w:val="24"/>
                <w:highlight w:val="none"/>
              </w:rPr>
            </w:pPr>
          </w:p>
        </w:tc>
        <w:tc>
          <w:tcPr>
            <w:tcW w:w="2835" w:type="dxa"/>
            <w:vAlign w:val="center"/>
          </w:tcPr>
          <w:p w14:paraId="51816890">
            <w:pPr>
              <w:spacing w:line="360" w:lineRule="auto"/>
              <w:jc w:val="center"/>
              <w:rPr>
                <w:rFonts w:ascii="仿宋" w:hAnsi="仿宋" w:eastAsia="仿宋" w:cs="仿宋"/>
                <w:bCs/>
                <w:sz w:val="24"/>
                <w:highlight w:val="none"/>
              </w:rPr>
            </w:pPr>
            <w:r>
              <w:rPr>
                <w:rFonts w:hint="eastAsia" w:ascii="仿宋" w:hAnsi="仿宋" w:eastAsia="仿宋" w:cs="仿宋"/>
                <w:bCs/>
                <w:sz w:val="24"/>
                <w:highlight w:val="none"/>
              </w:rPr>
              <w:t>(服务期)</w:t>
            </w:r>
          </w:p>
        </w:tc>
        <w:tc>
          <w:tcPr>
            <w:tcW w:w="1701" w:type="dxa"/>
          </w:tcPr>
          <w:p w14:paraId="40C38D0A">
            <w:pPr>
              <w:pStyle w:val="28"/>
              <w:ind w:left="1080" w:leftChars="257" w:hanging="540"/>
              <w:jc w:val="center"/>
              <w:rPr>
                <w:rFonts w:ascii="仿宋" w:hAnsi="仿宋" w:eastAsia="仿宋" w:cs="仿宋"/>
                <w:sz w:val="24"/>
                <w:szCs w:val="24"/>
                <w:highlight w:val="none"/>
              </w:rPr>
            </w:pPr>
          </w:p>
        </w:tc>
        <w:tc>
          <w:tcPr>
            <w:tcW w:w="1417" w:type="dxa"/>
          </w:tcPr>
          <w:p w14:paraId="6168BF48">
            <w:pPr>
              <w:pStyle w:val="28"/>
              <w:ind w:left="1080" w:leftChars="257" w:hanging="540"/>
              <w:jc w:val="center"/>
              <w:rPr>
                <w:rFonts w:ascii="仿宋" w:hAnsi="仿宋" w:eastAsia="仿宋" w:cs="仿宋"/>
                <w:sz w:val="24"/>
                <w:szCs w:val="24"/>
                <w:highlight w:val="none"/>
              </w:rPr>
            </w:pPr>
          </w:p>
        </w:tc>
        <w:tc>
          <w:tcPr>
            <w:tcW w:w="2195" w:type="dxa"/>
          </w:tcPr>
          <w:p w14:paraId="799B85C2">
            <w:pPr>
              <w:pStyle w:val="28"/>
              <w:ind w:left="1080" w:leftChars="257" w:hanging="540"/>
              <w:rPr>
                <w:rFonts w:ascii="仿宋" w:hAnsi="仿宋" w:eastAsia="仿宋" w:cs="仿宋"/>
                <w:sz w:val="24"/>
                <w:szCs w:val="24"/>
                <w:highlight w:val="none"/>
              </w:rPr>
            </w:pPr>
          </w:p>
        </w:tc>
      </w:tr>
      <w:tr w14:paraId="7D3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4A1DB50">
            <w:pPr>
              <w:pStyle w:val="28"/>
              <w:ind w:left="1080" w:leftChars="257" w:hanging="540"/>
              <w:rPr>
                <w:rFonts w:ascii="仿宋" w:hAnsi="仿宋" w:eastAsia="仿宋" w:cs="仿宋"/>
                <w:sz w:val="24"/>
                <w:szCs w:val="24"/>
                <w:highlight w:val="none"/>
              </w:rPr>
            </w:pPr>
          </w:p>
        </w:tc>
        <w:tc>
          <w:tcPr>
            <w:tcW w:w="2835" w:type="dxa"/>
            <w:vAlign w:val="center"/>
          </w:tcPr>
          <w:p w14:paraId="74C09278">
            <w:pPr>
              <w:spacing w:line="360" w:lineRule="auto"/>
              <w:jc w:val="center"/>
              <w:rPr>
                <w:rFonts w:ascii="仿宋" w:hAnsi="仿宋" w:eastAsia="仿宋" w:cs="仿宋"/>
                <w:bCs/>
                <w:sz w:val="24"/>
                <w:highlight w:val="none"/>
              </w:rPr>
            </w:pPr>
            <w:r>
              <w:rPr>
                <w:rFonts w:hint="eastAsia" w:ascii="仿宋" w:hAnsi="仿宋" w:eastAsia="仿宋" w:cs="仿宋"/>
                <w:bCs/>
                <w:sz w:val="24"/>
                <w:highlight w:val="none"/>
              </w:rPr>
              <w:t>(付款方式)</w:t>
            </w:r>
          </w:p>
        </w:tc>
        <w:tc>
          <w:tcPr>
            <w:tcW w:w="1701" w:type="dxa"/>
          </w:tcPr>
          <w:p w14:paraId="50340F2E">
            <w:pPr>
              <w:pStyle w:val="28"/>
              <w:ind w:left="1080" w:leftChars="257" w:hanging="540"/>
              <w:rPr>
                <w:rFonts w:ascii="仿宋" w:hAnsi="仿宋" w:eastAsia="仿宋" w:cs="仿宋"/>
                <w:sz w:val="24"/>
                <w:szCs w:val="24"/>
                <w:highlight w:val="none"/>
              </w:rPr>
            </w:pPr>
          </w:p>
        </w:tc>
        <w:tc>
          <w:tcPr>
            <w:tcW w:w="1417" w:type="dxa"/>
          </w:tcPr>
          <w:p w14:paraId="3D155D5D">
            <w:pPr>
              <w:pStyle w:val="28"/>
              <w:ind w:left="1080" w:leftChars="257" w:hanging="540"/>
              <w:rPr>
                <w:rFonts w:ascii="仿宋" w:hAnsi="仿宋" w:eastAsia="仿宋" w:cs="仿宋"/>
                <w:sz w:val="24"/>
                <w:szCs w:val="24"/>
                <w:highlight w:val="none"/>
              </w:rPr>
            </w:pPr>
          </w:p>
        </w:tc>
        <w:tc>
          <w:tcPr>
            <w:tcW w:w="2195" w:type="dxa"/>
          </w:tcPr>
          <w:p w14:paraId="45EF0FE0">
            <w:pPr>
              <w:pStyle w:val="28"/>
              <w:ind w:left="1080" w:leftChars="257" w:hanging="540"/>
              <w:rPr>
                <w:rFonts w:ascii="仿宋" w:hAnsi="仿宋" w:eastAsia="仿宋" w:cs="仿宋"/>
                <w:sz w:val="24"/>
                <w:szCs w:val="24"/>
                <w:highlight w:val="none"/>
              </w:rPr>
            </w:pPr>
          </w:p>
        </w:tc>
      </w:tr>
      <w:tr w14:paraId="3763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6CF9731">
            <w:pPr>
              <w:pStyle w:val="28"/>
              <w:ind w:left="1080" w:leftChars="257" w:hanging="540"/>
              <w:rPr>
                <w:rFonts w:ascii="仿宋" w:hAnsi="仿宋" w:eastAsia="仿宋" w:cs="仿宋"/>
                <w:sz w:val="24"/>
                <w:szCs w:val="24"/>
                <w:highlight w:val="none"/>
              </w:rPr>
            </w:pPr>
          </w:p>
        </w:tc>
        <w:tc>
          <w:tcPr>
            <w:tcW w:w="2835" w:type="dxa"/>
            <w:vAlign w:val="center"/>
          </w:tcPr>
          <w:p w14:paraId="2C89A783">
            <w:pPr>
              <w:spacing w:line="360" w:lineRule="auto"/>
              <w:jc w:val="center"/>
              <w:rPr>
                <w:rFonts w:ascii="仿宋" w:hAnsi="仿宋" w:eastAsia="仿宋" w:cs="仿宋"/>
                <w:bCs/>
                <w:sz w:val="24"/>
                <w:highlight w:val="none"/>
              </w:rPr>
            </w:pPr>
            <w:r>
              <w:rPr>
                <w:rFonts w:hint="eastAsia" w:ascii="仿宋" w:hAnsi="仿宋" w:eastAsia="仿宋" w:cs="仿宋"/>
                <w:sz w:val="24"/>
                <w:highlight w:val="none"/>
              </w:rPr>
              <w:t>…</w:t>
            </w:r>
          </w:p>
        </w:tc>
        <w:tc>
          <w:tcPr>
            <w:tcW w:w="1701" w:type="dxa"/>
          </w:tcPr>
          <w:p w14:paraId="18A9F8B9">
            <w:pPr>
              <w:pStyle w:val="28"/>
              <w:ind w:left="1080" w:leftChars="257" w:hanging="540"/>
              <w:rPr>
                <w:rFonts w:ascii="仿宋" w:hAnsi="仿宋" w:eastAsia="仿宋" w:cs="仿宋"/>
                <w:sz w:val="24"/>
                <w:szCs w:val="24"/>
                <w:highlight w:val="none"/>
              </w:rPr>
            </w:pPr>
          </w:p>
        </w:tc>
        <w:tc>
          <w:tcPr>
            <w:tcW w:w="1417" w:type="dxa"/>
          </w:tcPr>
          <w:p w14:paraId="0E11C017">
            <w:pPr>
              <w:pStyle w:val="28"/>
              <w:ind w:left="1080" w:leftChars="257" w:hanging="540"/>
              <w:rPr>
                <w:rFonts w:ascii="仿宋" w:hAnsi="仿宋" w:eastAsia="仿宋" w:cs="仿宋"/>
                <w:sz w:val="24"/>
                <w:szCs w:val="24"/>
                <w:highlight w:val="none"/>
              </w:rPr>
            </w:pPr>
          </w:p>
        </w:tc>
        <w:tc>
          <w:tcPr>
            <w:tcW w:w="2195" w:type="dxa"/>
          </w:tcPr>
          <w:p w14:paraId="35902CE2">
            <w:pPr>
              <w:pStyle w:val="28"/>
              <w:ind w:left="1080" w:leftChars="257" w:hanging="540"/>
              <w:rPr>
                <w:rFonts w:ascii="仿宋" w:hAnsi="仿宋" w:eastAsia="仿宋" w:cs="仿宋"/>
                <w:sz w:val="24"/>
                <w:szCs w:val="24"/>
                <w:highlight w:val="none"/>
              </w:rPr>
            </w:pPr>
          </w:p>
        </w:tc>
      </w:tr>
      <w:tr w14:paraId="2818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E7C8891">
            <w:pPr>
              <w:pStyle w:val="28"/>
              <w:ind w:left="1080" w:leftChars="257" w:hanging="540"/>
              <w:rPr>
                <w:rFonts w:ascii="仿宋" w:hAnsi="仿宋" w:eastAsia="仿宋" w:cs="仿宋"/>
                <w:sz w:val="24"/>
                <w:szCs w:val="24"/>
                <w:highlight w:val="none"/>
              </w:rPr>
            </w:pPr>
          </w:p>
        </w:tc>
        <w:tc>
          <w:tcPr>
            <w:tcW w:w="2835" w:type="dxa"/>
            <w:vAlign w:val="center"/>
          </w:tcPr>
          <w:p w14:paraId="465863DA">
            <w:pPr>
              <w:spacing w:line="360" w:lineRule="auto"/>
              <w:jc w:val="center"/>
              <w:rPr>
                <w:rFonts w:ascii="仿宋" w:hAnsi="仿宋" w:eastAsia="仿宋" w:cs="仿宋"/>
                <w:bCs/>
                <w:sz w:val="24"/>
                <w:highlight w:val="none"/>
              </w:rPr>
            </w:pPr>
          </w:p>
        </w:tc>
        <w:tc>
          <w:tcPr>
            <w:tcW w:w="1701" w:type="dxa"/>
          </w:tcPr>
          <w:p w14:paraId="5B21C730">
            <w:pPr>
              <w:pStyle w:val="28"/>
              <w:ind w:left="1080" w:leftChars="257" w:hanging="540"/>
              <w:rPr>
                <w:rFonts w:ascii="仿宋" w:hAnsi="仿宋" w:eastAsia="仿宋" w:cs="仿宋"/>
                <w:sz w:val="24"/>
                <w:szCs w:val="24"/>
                <w:highlight w:val="none"/>
              </w:rPr>
            </w:pPr>
          </w:p>
        </w:tc>
        <w:tc>
          <w:tcPr>
            <w:tcW w:w="1417" w:type="dxa"/>
          </w:tcPr>
          <w:p w14:paraId="0877BA0B">
            <w:pPr>
              <w:pStyle w:val="28"/>
              <w:ind w:left="1080" w:leftChars="257" w:hanging="540"/>
              <w:rPr>
                <w:rFonts w:ascii="仿宋" w:hAnsi="仿宋" w:eastAsia="仿宋" w:cs="仿宋"/>
                <w:sz w:val="24"/>
                <w:szCs w:val="24"/>
                <w:highlight w:val="none"/>
              </w:rPr>
            </w:pPr>
          </w:p>
        </w:tc>
        <w:tc>
          <w:tcPr>
            <w:tcW w:w="2195" w:type="dxa"/>
          </w:tcPr>
          <w:p w14:paraId="4A40DADA">
            <w:pPr>
              <w:pStyle w:val="28"/>
              <w:ind w:left="1080" w:leftChars="257" w:hanging="540"/>
              <w:rPr>
                <w:rFonts w:ascii="仿宋" w:hAnsi="仿宋" w:eastAsia="仿宋" w:cs="仿宋"/>
                <w:sz w:val="24"/>
                <w:szCs w:val="24"/>
                <w:highlight w:val="none"/>
              </w:rPr>
            </w:pPr>
          </w:p>
        </w:tc>
      </w:tr>
      <w:tr w14:paraId="6A0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330D770">
            <w:pPr>
              <w:pStyle w:val="28"/>
              <w:ind w:left="1080" w:leftChars="257" w:hanging="540"/>
              <w:rPr>
                <w:rFonts w:ascii="仿宋" w:hAnsi="仿宋" w:eastAsia="仿宋" w:cs="仿宋"/>
                <w:sz w:val="24"/>
                <w:szCs w:val="24"/>
                <w:highlight w:val="none"/>
              </w:rPr>
            </w:pPr>
          </w:p>
        </w:tc>
        <w:tc>
          <w:tcPr>
            <w:tcW w:w="2835" w:type="dxa"/>
            <w:vAlign w:val="center"/>
          </w:tcPr>
          <w:p w14:paraId="444EDD76">
            <w:pPr>
              <w:spacing w:line="360" w:lineRule="auto"/>
              <w:jc w:val="center"/>
              <w:rPr>
                <w:rFonts w:ascii="仿宋" w:hAnsi="仿宋" w:eastAsia="仿宋" w:cs="仿宋"/>
                <w:bCs/>
                <w:sz w:val="24"/>
                <w:highlight w:val="none"/>
              </w:rPr>
            </w:pPr>
          </w:p>
        </w:tc>
        <w:tc>
          <w:tcPr>
            <w:tcW w:w="1701" w:type="dxa"/>
          </w:tcPr>
          <w:p w14:paraId="3E8448F2">
            <w:pPr>
              <w:pStyle w:val="28"/>
              <w:ind w:left="1080" w:leftChars="257" w:hanging="540"/>
              <w:rPr>
                <w:rFonts w:ascii="仿宋" w:hAnsi="仿宋" w:eastAsia="仿宋" w:cs="仿宋"/>
                <w:sz w:val="24"/>
                <w:szCs w:val="24"/>
                <w:highlight w:val="none"/>
              </w:rPr>
            </w:pPr>
          </w:p>
        </w:tc>
        <w:tc>
          <w:tcPr>
            <w:tcW w:w="1417" w:type="dxa"/>
          </w:tcPr>
          <w:p w14:paraId="162222BC">
            <w:pPr>
              <w:pStyle w:val="28"/>
              <w:ind w:left="1080" w:leftChars="257" w:hanging="540"/>
              <w:rPr>
                <w:rFonts w:ascii="仿宋" w:hAnsi="仿宋" w:eastAsia="仿宋" w:cs="仿宋"/>
                <w:sz w:val="24"/>
                <w:szCs w:val="24"/>
                <w:highlight w:val="none"/>
              </w:rPr>
            </w:pPr>
          </w:p>
        </w:tc>
        <w:tc>
          <w:tcPr>
            <w:tcW w:w="2195" w:type="dxa"/>
          </w:tcPr>
          <w:p w14:paraId="66397EC3">
            <w:pPr>
              <w:pStyle w:val="28"/>
              <w:ind w:left="1080" w:leftChars="257" w:hanging="540"/>
              <w:rPr>
                <w:rFonts w:ascii="仿宋" w:hAnsi="仿宋" w:eastAsia="仿宋" w:cs="仿宋"/>
                <w:sz w:val="24"/>
                <w:szCs w:val="24"/>
                <w:highlight w:val="none"/>
              </w:rPr>
            </w:pPr>
          </w:p>
        </w:tc>
      </w:tr>
      <w:tr w14:paraId="0B8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77641CD">
            <w:pPr>
              <w:pStyle w:val="28"/>
              <w:ind w:left="1080" w:leftChars="257" w:hanging="540"/>
              <w:rPr>
                <w:rFonts w:ascii="仿宋" w:hAnsi="仿宋" w:eastAsia="仿宋" w:cs="仿宋"/>
                <w:sz w:val="24"/>
                <w:szCs w:val="24"/>
                <w:highlight w:val="none"/>
              </w:rPr>
            </w:pPr>
          </w:p>
        </w:tc>
        <w:tc>
          <w:tcPr>
            <w:tcW w:w="2835" w:type="dxa"/>
            <w:vAlign w:val="center"/>
          </w:tcPr>
          <w:p w14:paraId="43188D80">
            <w:pPr>
              <w:spacing w:line="360" w:lineRule="auto"/>
              <w:jc w:val="center"/>
              <w:rPr>
                <w:rFonts w:ascii="仿宋" w:hAnsi="仿宋" w:eastAsia="仿宋" w:cs="仿宋"/>
                <w:bCs/>
                <w:sz w:val="24"/>
                <w:highlight w:val="none"/>
              </w:rPr>
            </w:pPr>
          </w:p>
        </w:tc>
        <w:tc>
          <w:tcPr>
            <w:tcW w:w="1701" w:type="dxa"/>
          </w:tcPr>
          <w:p w14:paraId="296DFDF9">
            <w:pPr>
              <w:pStyle w:val="28"/>
              <w:ind w:left="1080" w:leftChars="257" w:hanging="540"/>
              <w:rPr>
                <w:rFonts w:ascii="仿宋" w:hAnsi="仿宋" w:eastAsia="仿宋" w:cs="仿宋"/>
                <w:sz w:val="24"/>
                <w:szCs w:val="24"/>
                <w:highlight w:val="none"/>
              </w:rPr>
            </w:pPr>
          </w:p>
        </w:tc>
        <w:tc>
          <w:tcPr>
            <w:tcW w:w="1417" w:type="dxa"/>
          </w:tcPr>
          <w:p w14:paraId="06E95C3C">
            <w:pPr>
              <w:pStyle w:val="28"/>
              <w:ind w:left="1080" w:leftChars="257" w:hanging="540"/>
              <w:rPr>
                <w:rFonts w:ascii="仿宋" w:hAnsi="仿宋" w:eastAsia="仿宋" w:cs="仿宋"/>
                <w:sz w:val="24"/>
                <w:szCs w:val="24"/>
                <w:highlight w:val="none"/>
              </w:rPr>
            </w:pPr>
          </w:p>
        </w:tc>
        <w:tc>
          <w:tcPr>
            <w:tcW w:w="2195" w:type="dxa"/>
          </w:tcPr>
          <w:p w14:paraId="1664795E">
            <w:pPr>
              <w:pStyle w:val="28"/>
              <w:ind w:left="1080" w:leftChars="257" w:hanging="540"/>
              <w:rPr>
                <w:rFonts w:ascii="仿宋" w:hAnsi="仿宋" w:eastAsia="仿宋" w:cs="仿宋"/>
                <w:sz w:val="24"/>
                <w:szCs w:val="24"/>
                <w:highlight w:val="none"/>
              </w:rPr>
            </w:pPr>
          </w:p>
        </w:tc>
      </w:tr>
      <w:tr w14:paraId="6FFE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92326F0">
            <w:pPr>
              <w:pStyle w:val="28"/>
              <w:ind w:left="1080" w:leftChars="257" w:hanging="540"/>
              <w:rPr>
                <w:rFonts w:ascii="仿宋" w:hAnsi="仿宋" w:eastAsia="仿宋" w:cs="仿宋"/>
                <w:sz w:val="24"/>
                <w:szCs w:val="24"/>
                <w:highlight w:val="none"/>
              </w:rPr>
            </w:pPr>
          </w:p>
        </w:tc>
        <w:tc>
          <w:tcPr>
            <w:tcW w:w="2835" w:type="dxa"/>
          </w:tcPr>
          <w:p w14:paraId="523FE3D4">
            <w:pPr>
              <w:pStyle w:val="28"/>
              <w:ind w:left="1080" w:leftChars="257" w:hanging="540"/>
              <w:rPr>
                <w:rFonts w:ascii="仿宋" w:hAnsi="仿宋" w:eastAsia="仿宋" w:cs="仿宋"/>
                <w:sz w:val="24"/>
                <w:szCs w:val="24"/>
                <w:highlight w:val="none"/>
              </w:rPr>
            </w:pPr>
          </w:p>
        </w:tc>
        <w:tc>
          <w:tcPr>
            <w:tcW w:w="1701" w:type="dxa"/>
          </w:tcPr>
          <w:p w14:paraId="7CC12FAE">
            <w:pPr>
              <w:pStyle w:val="28"/>
              <w:ind w:left="1080" w:leftChars="257" w:hanging="540"/>
              <w:rPr>
                <w:rFonts w:ascii="仿宋" w:hAnsi="仿宋" w:eastAsia="仿宋" w:cs="仿宋"/>
                <w:sz w:val="24"/>
                <w:szCs w:val="24"/>
                <w:highlight w:val="none"/>
              </w:rPr>
            </w:pPr>
          </w:p>
        </w:tc>
        <w:tc>
          <w:tcPr>
            <w:tcW w:w="1417" w:type="dxa"/>
          </w:tcPr>
          <w:p w14:paraId="21832016">
            <w:pPr>
              <w:pStyle w:val="28"/>
              <w:ind w:left="1080" w:leftChars="257" w:hanging="540"/>
              <w:rPr>
                <w:rFonts w:ascii="仿宋" w:hAnsi="仿宋" w:eastAsia="仿宋" w:cs="仿宋"/>
                <w:sz w:val="24"/>
                <w:szCs w:val="24"/>
                <w:highlight w:val="none"/>
              </w:rPr>
            </w:pPr>
          </w:p>
        </w:tc>
        <w:tc>
          <w:tcPr>
            <w:tcW w:w="2195" w:type="dxa"/>
          </w:tcPr>
          <w:p w14:paraId="51F2B6A9">
            <w:pPr>
              <w:pStyle w:val="28"/>
              <w:ind w:left="1080" w:leftChars="257" w:hanging="540"/>
              <w:rPr>
                <w:rFonts w:ascii="仿宋" w:hAnsi="仿宋" w:eastAsia="仿宋" w:cs="仿宋"/>
                <w:sz w:val="24"/>
                <w:szCs w:val="24"/>
                <w:highlight w:val="none"/>
              </w:rPr>
            </w:pPr>
          </w:p>
        </w:tc>
      </w:tr>
      <w:tr w14:paraId="750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0F3CC4">
            <w:pPr>
              <w:pStyle w:val="28"/>
              <w:ind w:left="1080" w:leftChars="257" w:hanging="540"/>
              <w:rPr>
                <w:rFonts w:ascii="仿宋" w:hAnsi="仿宋" w:eastAsia="仿宋" w:cs="仿宋"/>
                <w:sz w:val="24"/>
                <w:szCs w:val="24"/>
                <w:highlight w:val="none"/>
              </w:rPr>
            </w:pPr>
          </w:p>
        </w:tc>
        <w:tc>
          <w:tcPr>
            <w:tcW w:w="2835" w:type="dxa"/>
          </w:tcPr>
          <w:p w14:paraId="6B760A20">
            <w:pPr>
              <w:pStyle w:val="28"/>
              <w:ind w:left="1080" w:leftChars="257" w:hanging="540"/>
              <w:rPr>
                <w:rFonts w:ascii="仿宋" w:hAnsi="仿宋" w:eastAsia="仿宋" w:cs="仿宋"/>
                <w:sz w:val="24"/>
                <w:szCs w:val="24"/>
                <w:highlight w:val="none"/>
              </w:rPr>
            </w:pPr>
          </w:p>
        </w:tc>
        <w:tc>
          <w:tcPr>
            <w:tcW w:w="1701" w:type="dxa"/>
          </w:tcPr>
          <w:p w14:paraId="5EF3C6EF">
            <w:pPr>
              <w:pStyle w:val="28"/>
              <w:ind w:left="1080" w:leftChars="257" w:hanging="540"/>
              <w:rPr>
                <w:rFonts w:ascii="仿宋" w:hAnsi="仿宋" w:eastAsia="仿宋" w:cs="仿宋"/>
                <w:sz w:val="24"/>
                <w:szCs w:val="24"/>
                <w:highlight w:val="none"/>
              </w:rPr>
            </w:pPr>
          </w:p>
        </w:tc>
        <w:tc>
          <w:tcPr>
            <w:tcW w:w="1417" w:type="dxa"/>
          </w:tcPr>
          <w:p w14:paraId="72F6AC7D">
            <w:pPr>
              <w:pStyle w:val="28"/>
              <w:ind w:left="1080" w:leftChars="257" w:hanging="540"/>
              <w:rPr>
                <w:rFonts w:ascii="仿宋" w:hAnsi="仿宋" w:eastAsia="仿宋" w:cs="仿宋"/>
                <w:sz w:val="24"/>
                <w:szCs w:val="24"/>
                <w:highlight w:val="none"/>
              </w:rPr>
            </w:pPr>
          </w:p>
        </w:tc>
        <w:tc>
          <w:tcPr>
            <w:tcW w:w="2195" w:type="dxa"/>
          </w:tcPr>
          <w:p w14:paraId="38E4F2B2">
            <w:pPr>
              <w:pStyle w:val="28"/>
              <w:ind w:left="1080" w:leftChars="257" w:hanging="540"/>
              <w:rPr>
                <w:rFonts w:ascii="仿宋" w:hAnsi="仿宋" w:eastAsia="仿宋" w:cs="仿宋"/>
                <w:sz w:val="24"/>
                <w:szCs w:val="24"/>
                <w:highlight w:val="none"/>
              </w:rPr>
            </w:pPr>
          </w:p>
        </w:tc>
      </w:tr>
      <w:tr w14:paraId="18FB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319E82E">
            <w:pPr>
              <w:pStyle w:val="28"/>
              <w:ind w:left="1080" w:leftChars="257" w:hanging="540"/>
              <w:rPr>
                <w:rFonts w:ascii="仿宋" w:hAnsi="仿宋" w:eastAsia="仿宋" w:cs="仿宋"/>
                <w:sz w:val="24"/>
                <w:szCs w:val="24"/>
                <w:highlight w:val="none"/>
              </w:rPr>
            </w:pPr>
          </w:p>
        </w:tc>
        <w:tc>
          <w:tcPr>
            <w:tcW w:w="2835" w:type="dxa"/>
          </w:tcPr>
          <w:p w14:paraId="4FFFF529">
            <w:pPr>
              <w:pStyle w:val="28"/>
              <w:ind w:left="1080" w:leftChars="257" w:hanging="540"/>
              <w:rPr>
                <w:rFonts w:ascii="仿宋" w:hAnsi="仿宋" w:eastAsia="仿宋" w:cs="仿宋"/>
                <w:sz w:val="24"/>
                <w:szCs w:val="24"/>
                <w:highlight w:val="none"/>
              </w:rPr>
            </w:pPr>
          </w:p>
        </w:tc>
        <w:tc>
          <w:tcPr>
            <w:tcW w:w="1701" w:type="dxa"/>
          </w:tcPr>
          <w:p w14:paraId="26D7F4A3">
            <w:pPr>
              <w:pStyle w:val="28"/>
              <w:ind w:left="1080" w:leftChars="257" w:hanging="540"/>
              <w:rPr>
                <w:rFonts w:ascii="仿宋" w:hAnsi="仿宋" w:eastAsia="仿宋" w:cs="仿宋"/>
                <w:sz w:val="24"/>
                <w:szCs w:val="24"/>
                <w:highlight w:val="none"/>
              </w:rPr>
            </w:pPr>
          </w:p>
        </w:tc>
        <w:tc>
          <w:tcPr>
            <w:tcW w:w="1417" w:type="dxa"/>
          </w:tcPr>
          <w:p w14:paraId="442700D2">
            <w:pPr>
              <w:pStyle w:val="28"/>
              <w:ind w:left="1080" w:leftChars="257" w:hanging="540"/>
              <w:rPr>
                <w:rFonts w:ascii="仿宋" w:hAnsi="仿宋" w:eastAsia="仿宋" w:cs="仿宋"/>
                <w:sz w:val="24"/>
                <w:szCs w:val="24"/>
                <w:highlight w:val="none"/>
              </w:rPr>
            </w:pPr>
          </w:p>
        </w:tc>
        <w:tc>
          <w:tcPr>
            <w:tcW w:w="2195" w:type="dxa"/>
          </w:tcPr>
          <w:p w14:paraId="1DB7684E">
            <w:pPr>
              <w:pStyle w:val="28"/>
              <w:ind w:left="1080" w:leftChars="257" w:hanging="540"/>
              <w:rPr>
                <w:rFonts w:ascii="仿宋" w:hAnsi="仿宋" w:eastAsia="仿宋" w:cs="仿宋"/>
                <w:sz w:val="24"/>
                <w:szCs w:val="24"/>
                <w:highlight w:val="none"/>
              </w:rPr>
            </w:pPr>
          </w:p>
        </w:tc>
      </w:tr>
      <w:tr w14:paraId="69C5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B0FF29D">
            <w:pPr>
              <w:pStyle w:val="28"/>
              <w:ind w:left="1080" w:leftChars="257" w:hanging="540"/>
              <w:rPr>
                <w:rFonts w:ascii="仿宋" w:hAnsi="仿宋" w:eastAsia="仿宋" w:cs="仿宋"/>
                <w:sz w:val="24"/>
                <w:szCs w:val="24"/>
                <w:highlight w:val="none"/>
              </w:rPr>
            </w:pPr>
          </w:p>
        </w:tc>
        <w:tc>
          <w:tcPr>
            <w:tcW w:w="2835" w:type="dxa"/>
          </w:tcPr>
          <w:p w14:paraId="39AA36A6">
            <w:pPr>
              <w:pStyle w:val="28"/>
              <w:ind w:left="1080" w:leftChars="257" w:hanging="540"/>
              <w:rPr>
                <w:rFonts w:ascii="仿宋" w:hAnsi="仿宋" w:eastAsia="仿宋" w:cs="仿宋"/>
                <w:sz w:val="24"/>
                <w:szCs w:val="24"/>
                <w:highlight w:val="none"/>
              </w:rPr>
            </w:pPr>
          </w:p>
        </w:tc>
        <w:tc>
          <w:tcPr>
            <w:tcW w:w="1701" w:type="dxa"/>
          </w:tcPr>
          <w:p w14:paraId="4E977485">
            <w:pPr>
              <w:pStyle w:val="28"/>
              <w:ind w:left="1080" w:leftChars="257" w:hanging="540"/>
              <w:rPr>
                <w:rFonts w:ascii="仿宋" w:hAnsi="仿宋" w:eastAsia="仿宋" w:cs="仿宋"/>
                <w:sz w:val="24"/>
                <w:szCs w:val="24"/>
                <w:highlight w:val="none"/>
              </w:rPr>
            </w:pPr>
          </w:p>
        </w:tc>
        <w:tc>
          <w:tcPr>
            <w:tcW w:w="1417" w:type="dxa"/>
          </w:tcPr>
          <w:p w14:paraId="0C66D0FC">
            <w:pPr>
              <w:pStyle w:val="28"/>
              <w:ind w:left="1080" w:leftChars="257" w:hanging="540"/>
              <w:rPr>
                <w:rFonts w:ascii="仿宋" w:hAnsi="仿宋" w:eastAsia="仿宋" w:cs="仿宋"/>
                <w:sz w:val="24"/>
                <w:szCs w:val="24"/>
                <w:highlight w:val="none"/>
              </w:rPr>
            </w:pPr>
          </w:p>
        </w:tc>
        <w:tc>
          <w:tcPr>
            <w:tcW w:w="2195" w:type="dxa"/>
          </w:tcPr>
          <w:p w14:paraId="7593083F">
            <w:pPr>
              <w:pStyle w:val="28"/>
              <w:ind w:left="1080" w:leftChars="257" w:hanging="540"/>
              <w:rPr>
                <w:rFonts w:ascii="仿宋" w:hAnsi="仿宋" w:eastAsia="仿宋" w:cs="仿宋"/>
                <w:sz w:val="24"/>
                <w:szCs w:val="24"/>
                <w:highlight w:val="none"/>
              </w:rPr>
            </w:pPr>
          </w:p>
        </w:tc>
      </w:tr>
    </w:tbl>
    <w:p w14:paraId="450E9637">
      <w:pPr>
        <w:pStyle w:val="28"/>
        <w:ind w:left="1080" w:leftChars="257" w:hanging="540"/>
        <w:rPr>
          <w:rFonts w:ascii="Times New Roman" w:hAnsi="Times New Roman" w:eastAsia="仿宋_GB2312"/>
          <w:sz w:val="24"/>
          <w:szCs w:val="24"/>
          <w:highlight w:val="none"/>
        </w:rPr>
      </w:pPr>
    </w:p>
    <w:p w14:paraId="2FEB362E">
      <w:pPr>
        <w:spacing w:line="360" w:lineRule="auto"/>
        <w:ind w:firstLine="1920" w:firstLineChars="800"/>
        <w:rPr>
          <w:rFonts w:eastAsia="仿宋_GB2312"/>
          <w:sz w:val="24"/>
          <w:highlight w:val="none"/>
        </w:rPr>
      </w:pPr>
      <w:r>
        <w:rPr>
          <w:rFonts w:hint="eastAsia" w:eastAsia="仿宋_GB2312"/>
          <w:sz w:val="24"/>
          <w:highlight w:val="none"/>
        </w:rPr>
        <w:t>供应商</w:t>
      </w:r>
      <w:r>
        <w:rPr>
          <w:rFonts w:eastAsia="仿宋_GB2312"/>
          <w:sz w:val="24"/>
          <w:highlight w:val="none"/>
        </w:rPr>
        <w:t>（盖</w:t>
      </w:r>
      <w:r>
        <w:rPr>
          <w:rFonts w:hint="eastAsia" w:eastAsia="仿宋_GB2312"/>
          <w:sz w:val="24"/>
          <w:highlight w:val="none"/>
        </w:rPr>
        <w:t>公</w:t>
      </w:r>
      <w:r>
        <w:rPr>
          <w:rFonts w:eastAsia="仿宋_GB2312"/>
          <w:sz w:val="24"/>
          <w:highlight w:val="none"/>
        </w:rPr>
        <w:t>章）：</w:t>
      </w:r>
      <w:r>
        <w:rPr>
          <w:rFonts w:eastAsia="仿宋_GB2312"/>
          <w:sz w:val="24"/>
          <w:highlight w:val="none"/>
          <w:u w:val="single"/>
        </w:rPr>
        <w:t xml:space="preserve">                   </w:t>
      </w:r>
      <w:r>
        <w:rPr>
          <w:rFonts w:hint="eastAsia" w:eastAsia="仿宋_GB2312"/>
          <w:sz w:val="24"/>
          <w:highlight w:val="none"/>
          <w:u w:val="single"/>
        </w:rPr>
        <w:t xml:space="preserve">    </w:t>
      </w:r>
    </w:p>
    <w:p w14:paraId="7872AF5F">
      <w:pPr>
        <w:spacing w:line="360" w:lineRule="auto"/>
        <w:ind w:firstLine="1920" w:firstLineChars="800"/>
        <w:rPr>
          <w:rFonts w:eastAsia="仿宋_GB2312"/>
          <w:sz w:val="24"/>
          <w:highlight w:val="none"/>
          <w:u w:val="single"/>
        </w:rPr>
      </w:pPr>
      <w:r>
        <w:rPr>
          <w:rFonts w:eastAsia="仿宋_GB2312"/>
          <w:sz w:val="24"/>
          <w:highlight w:val="none"/>
        </w:rPr>
        <w:t>法定代表人或</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19550983">
      <w:pPr>
        <w:spacing w:line="360" w:lineRule="auto"/>
        <w:ind w:firstLine="1920" w:firstLineChars="800"/>
        <w:rPr>
          <w:rFonts w:eastAsia="仿宋_GB2312"/>
          <w:kern w:val="0"/>
          <w:sz w:val="24"/>
          <w:highlight w:val="none"/>
          <w:u w:val="single"/>
        </w:rPr>
      </w:pPr>
      <w:r>
        <w:rPr>
          <w:rFonts w:eastAsia="仿宋_GB2312"/>
          <w:sz w:val="24"/>
          <w:highlight w:val="none"/>
        </w:rPr>
        <w:t>日    期：</w:t>
      </w:r>
      <w:r>
        <w:rPr>
          <w:rFonts w:eastAsia="仿宋_GB2312"/>
          <w:sz w:val="32"/>
          <w:highlight w:val="none"/>
          <w:u w:val="single"/>
        </w:rPr>
        <w:t xml:space="preserve">         </w:t>
      </w:r>
    </w:p>
    <w:p w14:paraId="0FF6AAB2">
      <w:pPr>
        <w:snapToGrid w:val="0"/>
        <w:spacing w:after="120" w:afterLines="50"/>
        <w:ind w:left="850" w:leftChars="203" w:hanging="424" w:hangingChars="202"/>
        <w:rPr>
          <w:rFonts w:eastAsia="仿宋_GB2312"/>
          <w:highlight w:val="none"/>
        </w:rPr>
      </w:pPr>
      <w:r>
        <w:rPr>
          <w:rFonts w:eastAsia="仿宋_GB2312"/>
          <w:szCs w:val="21"/>
          <w:highlight w:val="none"/>
        </w:rPr>
        <w:t>注：</w:t>
      </w:r>
      <w:r>
        <w:rPr>
          <w:rFonts w:eastAsia="仿宋_GB2312"/>
          <w:highlight w:val="none"/>
        </w:rPr>
        <w:tab/>
      </w:r>
      <w:r>
        <w:rPr>
          <w:rFonts w:eastAsia="仿宋_GB2312"/>
          <w:highlight w:val="none"/>
        </w:rPr>
        <w:t>1</w:t>
      </w:r>
      <w:r>
        <w:rPr>
          <w:rFonts w:hint="eastAsia" w:eastAsia="仿宋_GB2312"/>
          <w:highlight w:val="none"/>
        </w:rPr>
        <w:t xml:space="preserve">. </w:t>
      </w:r>
      <w:r>
        <w:rPr>
          <w:rFonts w:eastAsia="仿宋_GB2312"/>
          <w:highlight w:val="none"/>
        </w:rPr>
        <w:t>对完全响应的，在下表相应列中标注“○”。对有偏离的条目在本表相应列中标注“正偏离”或“负偏离”，并在“偏离简述”栏中加以说明。</w:t>
      </w:r>
    </w:p>
    <w:p w14:paraId="1786FA1E">
      <w:pPr>
        <w:snapToGrid w:val="0"/>
        <w:spacing w:after="120" w:afterLines="50"/>
        <w:ind w:left="842" w:leftChars="401"/>
        <w:rPr>
          <w:rFonts w:eastAsia="仿宋_GB2312"/>
          <w:highlight w:val="none"/>
        </w:rPr>
      </w:pPr>
      <w:r>
        <w:rPr>
          <w:rFonts w:eastAsia="仿宋_GB2312"/>
          <w:highlight w:val="none"/>
        </w:rPr>
        <w:t>2</w:t>
      </w:r>
      <w:r>
        <w:rPr>
          <w:rFonts w:hint="eastAsia" w:eastAsia="仿宋_GB2312"/>
          <w:highlight w:val="none"/>
        </w:rPr>
        <w:t xml:space="preserve">. </w:t>
      </w:r>
      <w:r>
        <w:rPr>
          <w:rFonts w:eastAsia="仿宋_GB2312"/>
          <w:highlight w:val="none"/>
        </w:rPr>
        <w:t>正偏离是指应答的条件高于磋商文件要求，负偏离是指应答的条件低于磋商文件要求，正偏离项目不作扣分处理。</w:t>
      </w:r>
    </w:p>
    <w:p w14:paraId="54858E3B">
      <w:pPr>
        <w:snapToGrid w:val="0"/>
        <w:spacing w:after="120" w:afterLines="50"/>
        <w:ind w:left="842" w:leftChars="401"/>
        <w:rPr>
          <w:rFonts w:eastAsia="仿宋_GB2312"/>
          <w:highlight w:val="none"/>
        </w:rPr>
      </w:pPr>
      <w:r>
        <w:rPr>
          <w:rFonts w:eastAsia="仿宋_GB2312"/>
          <w:highlight w:val="none"/>
        </w:rPr>
        <w:t>3</w:t>
      </w:r>
      <w:r>
        <w:rPr>
          <w:rFonts w:hint="eastAsia" w:eastAsia="仿宋_GB2312"/>
          <w:highlight w:val="none"/>
        </w:rPr>
        <w:t xml:space="preserve">. </w:t>
      </w:r>
      <w:r>
        <w:rPr>
          <w:rFonts w:eastAsia="仿宋_GB2312"/>
          <w:highlight w:val="none"/>
        </w:rPr>
        <w:t>供应商须完整填写响应表。如果未完整填写本表的各项内容则视作供应商已经对磋商文件相关要求和内容完全理解并同意，其报价为在此基础上的完全价格。</w:t>
      </w:r>
    </w:p>
    <w:p w14:paraId="45480023">
      <w:pPr>
        <w:snapToGrid w:val="0"/>
        <w:spacing w:after="120" w:afterLines="50"/>
        <w:ind w:left="842" w:leftChars="401"/>
        <w:rPr>
          <w:rFonts w:ascii="Times New Roman" w:hAnsi="Times New Roman" w:eastAsia="仿宋_GB2312"/>
          <w:sz w:val="24"/>
          <w:szCs w:val="24"/>
          <w:highlight w:val="none"/>
        </w:rPr>
      </w:pPr>
      <w:r>
        <w:rPr>
          <w:rFonts w:eastAsia="仿宋_GB2312"/>
          <w:highlight w:val="none"/>
        </w:rPr>
        <w:t>4</w:t>
      </w:r>
      <w:r>
        <w:rPr>
          <w:rFonts w:hint="eastAsia" w:eastAsia="仿宋_GB2312"/>
          <w:highlight w:val="none"/>
        </w:rPr>
        <w:t xml:space="preserve">. </w:t>
      </w:r>
      <w:r>
        <w:rPr>
          <w:rFonts w:eastAsia="仿宋_GB2312"/>
          <w:highlight w:val="none"/>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7B601C95">
      <w:pPr>
        <w:rPr>
          <w:rFonts w:ascii="仿宋_GB2312" w:hAnsi="仿宋_GB2312" w:eastAsia="仿宋_GB2312" w:cs="仿宋_GB2312"/>
          <w:b/>
          <w:bCs/>
          <w:sz w:val="28"/>
          <w:szCs w:val="36"/>
          <w:highlight w:val="none"/>
        </w:rPr>
      </w:pPr>
      <w:bookmarkStart w:id="497" w:name="_Toc410631184"/>
      <w:bookmarkStart w:id="498" w:name="_Toc414445775"/>
      <w:bookmarkStart w:id="499" w:name="_Toc416103825"/>
      <w:bookmarkStart w:id="500" w:name="_Toc7005136"/>
      <w:r>
        <w:rPr>
          <w:rFonts w:ascii="仿宋_GB2312" w:hAnsi="仿宋_GB2312" w:eastAsia="仿宋_GB2312" w:cs="仿宋_GB2312"/>
          <w:b/>
          <w:bCs/>
          <w:sz w:val="28"/>
          <w:szCs w:val="36"/>
          <w:highlight w:val="none"/>
        </w:rPr>
        <w:br w:type="page"/>
      </w:r>
    </w:p>
    <w:p w14:paraId="16695F8C">
      <w:pPr>
        <w:pStyle w:val="5"/>
        <w:jc w:val="center"/>
        <w:rPr>
          <w:rFonts w:ascii="Times New Roman" w:hAnsi="Times New Roman" w:eastAsia="仿宋_GB2312"/>
          <w:highlight w:val="none"/>
        </w:rPr>
      </w:pPr>
      <w:r>
        <w:rPr>
          <w:rFonts w:ascii="仿宋_GB2312" w:hAnsi="仿宋_GB2312" w:eastAsia="仿宋_GB2312" w:cs="仿宋_GB2312"/>
          <w:b/>
          <w:bCs/>
          <w:sz w:val="28"/>
          <w:szCs w:val="36"/>
          <w:highlight w:val="none"/>
        </w:rPr>
        <w:t>二、技术偏离表</w:t>
      </w:r>
      <w:bookmarkEnd w:id="497"/>
      <w:bookmarkEnd w:id="498"/>
      <w:bookmarkEnd w:id="499"/>
      <w:bookmarkEnd w:id="500"/>
    </w:p>
    <w:p w14:paraId="17870BB0">
      <w:pPr>
        <w:pStyle w:val="22"/>
        <w:rPr>
          <w:rFonts w:ascii="Times New Roman" w:hAnsi="Times New Roman" w:eastAsia="仿宋_GB2312"/>
          <w:sz w:val="24"/>
          <w:highlight w:val="none"/>
          <w:u w:val="single"/>
        </w:rPr>
      </w:pPr>
      <w:r>
        <w:rPr>
          <w:rFonts w:ascii="Times New Roman" w:hAnsi="Times New Roman" w:eastAsia="仿宋_GB2312"/>
          <w:sz w:val="24"/>
          <w:highlight w:val="none"/>
        </w:rPr>
        <w:t>项目编号：</w:t>
      </w:r>
      <w:r>
        <w:rPr>
          <w:rFonts w:ascii="Times New Roman" w:hAnsi="Times New Roman" w:eastAsia="仿宋_GB2312"/>
          <w:sz w:val="24"/>
          <w:highlight w:val="none"/>
          <w:u w:val="single"/>
        </w:rPr>
        <w:t xml:space="preserve">              </w:t>
      </w:r>
    </w:p>
    <w:p w14:paraId="71450A86">
      <w:pPr>
        <w:pStyle w:val="22"/>
        <w:rPr>
          <w:highlight w:val="none"/>
        </w:rPr>
      </w:pPr>
      <w:r>
        <w:rPr>
          <w:rFonts w:ascii="Times New Roman" w:hAnsi="Times New Roman" w:eastAsia="仿宋_GB2312"/>
          <w:sz w:val="24"/>
          <w:highlight w:val="none"/>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6A5EB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AF5068B">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磋商文件条目号</w:t>
            </w:r>
          </w:p>
        </w:tc>
        <w:tc>
          <w:tcPr>
            <w:tcW w:w="1932" w:type="dxa"/>
          </w:tcPr>
          <w:p w14:paraId="47EC2933">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技术条款要求</w:t>
            </w:r>
          </w:p>
        </w:tc>
        <w:tc>
          <w:tcPr>
            <w:tcW w:w="1236" w:type="dxa"/>
          </w:tcPr>
          <w:p w14:paraId="55AC84CE">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完全响应</w:t>
            </w:r>
          </w:p>
        </w:tc>
        <w:tc>
          <w:tcPr>
            <w:tcW w:w="1236" w:type="dxa"/>
          </w:tcPr>
          <w:p w14:paraId="2FF3F577">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有偏离</w:t>
            </w:r>
          </w:p>
        </w:tc>
        <w:tc>
          <w:tcPr>
            <w:tcW w:w="2394" w:type="dxa"/>
          </w:tcPr>
          <w:p w14:paraId="673B24D6">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偏离简述</w:t>
            </w:r>
          </w:p>
        </w:tc>
      </w:tr>
      <w:tr w14:paraId="7496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10E605A">
            <w:pPr>
              <w:spacing w:line="400" w:lineRule="exact"/>
              <w:rPr>
                <w:rFonts w:ascii="仿宋" w:hAnsi="仿宋" w:eastAsia="仿宋" w:cs="仿宋"/>
                <w:sz w:val="24"/>
                <w:highlight w:val="none"/>
              </w:rPr>
            </w:pPr>
          </w:p>
        </w:tc>
        <w:tc>
          <w:tcPr>
            <w:tcW w:w="1932" w:type="dxa"/>
          </w:tcPr>
          <w:p w14:paraId="22ED117C">
            <w:pPr>
              <w:spacing w:line="400" w:lineRule="exact"/>
              <w:rPr>
                <w:rFonts w:ascii="仿宋" w:hAnsi="仿宋" w:eastAsia="仿宋" w:cs="仿宋"/>
                <w:sz w:val="24"/>
                <w:highlight w:val="none"/>
              </w:rPr>
            </w:pPr>
          </w:p>
        </w:tc>
        <w:tc>
          <w:tcPr>
            <w:tcW w:w="1236" w:type="dxa"/>
          </w:tcPr>
          <w:p w14:paraId="56EDBA9F">
            <w:pPr>
              <w:spacing w:line="400" w:lineRule="exact"/>
              <w:rPr>
                <w:rFonts w:ascii="仿宋" w:hAnsi="仿宋" w:eastAsia="仿宋" w:cs="仿宋"/>
                <w:sz w:val="24"/>
                <w:highlight w:val="none"/>
              </w:rPr>
            </w:pPr>
          </w:p>
        </w:tc>
        <w:tc>
          <w:tcPr>
            <w:tcW w:w="1236" w:type="dxa"/>
          </w:tcPr>
          <w:p w14:paraId="1E6A24D4">
            <w:pPr>
              <w:spacing w:line="400" w:lineRule="exact"/>
              <w:rPr>
                <w:rFonts w:ascii="仿宋" w:hAnsi="仿宋" w:eastAsia="仿宋" w:cs="仿宋"/>
                <w:sz w:val="24"/>
                <w:highlight w:val="none"/>
              </w:rPr>
            </w:pPr>
          </w:p>
        </w:tc>
        <w:tc>
          <w:tcPr>
            <w:tcW w:w="2394" w:type="dxa"/>
          </w:tcPr>
          <w:p w14:paraId="59B133F2">
            <w:pPr>
              <w:spacing w:line="400" w:lineRule="exact"/>
              <w:rPr>
                <w:rFonts w:ascii="仿宋" w:hAnsi="仿宋" w:eastAsia="仿宋" w:cs="仿宋"/>
                <w:sz w:val="24"/>
                <w:highlight w:val="none"/>
              </w:rPr>
            </w:pPr>
          </w:p>
        </w:tc>
      </w:tr>
      <w:tr w14:paraId="4EBE1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E3C9041">
            <w:pPr>
              <w:spacing w:line="400" w:lineRule="exact"/>
              <w:rPr>
                <w:rFonts w:ascii="仿宋" w:hAnsi="仿宋" w:eastAsia="仿宋" w:cs="仿宋"/>
                <w:sz w:val="24"/>
                <w:highlight w:val="none"/>
              </w:rPr>
            </w:pPr>
          </w:p>
        </w:tc>
        <w:tc>
          <w:tcPr>
            <w:tcW w:w="1932" w:type="dxa"/>
          </w:tcPr>
          <w:p w14:paraId="442CAED1">
            <w:pPr>
              <w:spacing w:line="400" w:lineRule="exact"/>
              <w:rPr>
                <w:rFonts w:ascii="仿宋" w:hAnsi="仿宋" w:eastAsia="仿宋" w:cs="仿宋"/>
                <w:sz w:val="24"/>
                <w:highlight w:val="none"/>
              </w:rPr>
            </w:pPr>
          </w:p>
        </w:tc>
        <w:tc>
          <w:tcPr>
            <w:tcW w:w="1236" w:type="dxa"/>
          </w:tcPr>
          <w:p w14:paraId="3E616E4D">
            <w:pPr>
              <w:spacing w:line="400" w:lineRule="exact"/>
              <w:rPr>
                <w:rFonts w:ascii="仿宋" w:hAnsi="仿宋" w:eastAsia="仿宋" w:cs="仿宋"/>
                <w:sz w:val="24"/>
                <w:highlight w:val="none"/>
              </w:rPr>
            </w:pPr>
          </w:p>
        </w:tc>
        <w:tc>
          <w:tcPr>
            <w:tcW w:w="1236" w:type="dxa"/>
          </w:tcPr>
          <w:p w14:paraId="3E629D3E">
            <w:pPr>
              <w:spacing w:line="400" w:lineRule="exact"/>
              <w:rPr>
                <w:rFonts w:ascii="仿宋" w:hAnsi="仿宋" w:eastAsia="仿宋" w:cs="仿宋"/>
                <w:sz w:val="24"/>
                <w:highlight w:val="none"/>
              </w:rPr>
            </w:pPr>
          </w:p>
        </w:tc>
        <w:tc>
          <w:tcPr>
            <w:tcW w:w="2394" w:type="dxa"/>
          </w:tcPr>
          <w:p w14:paraId="3A548D3D">
            <w:pPr>
              <w:spacing w:line="400" w:lineRule="exact"/>
              <w:rPr>
                <w:rFonts w:ascii="仿宋" w:hAnsi="仿宋" w:eastAsia="仿宋" w:cs="仿宋"/>
                <w:sz w:val="24"/>
                <w:highlight w:val="none"/>
              </w:rPr>
            </w:pPr>
          </w:p>
        </w:tc>
      </w:tr>
      <w:tr w14:paraId="6117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47683E2">
            <w:pPr>
              <w:spacing w:line="400" w:lineRule="exact"/>
              <w:rPr>
                <w:rFonts w:ascii="仿宋" w:hAnsi="仿宋" w:eastAsia="仿宋" w:cs="仿宋"/>
                <w:sz w:val="24"/>
                <w:highlight w:val="none"/>
              </w:rPr>
            </w:pPr>
          </w:p>
        </w:tc>
        <w:tc>
          <w:tcPr>
            <w:tcW w:w="1932" w:type="dxa"/>
          </w:tcPr>
          <w:p w14:paraId="3C467665">
            <w:pPr>
              <w:spacing w:line="400" w:lineRule="exact"/>
              <w:rPr>
                <w:rFonts w:ascii="仿宋" w:hAnsi="仿宋" w:eastAsia="仿宋" w:cs="仿宋"/>
                <w:sz w:val="24"/>
                <w:highlight w:val="none"/>
              </w:rPr>
            </w:pPr>
          </w:p>
        </w:tc>
        <w:tc>
          <w:tcPr>
            <w:tcW w:w="1236" w:type="dxa"/>
          </w:tcPr>
          <w:p w14:paraId="179E5CDD">
            <w:pPr>
              <w:spacing w:line="400" w:lineRule="exact"/>
              <w:rPr>
                <w:rFonts w:ascii="仿宋" w:hAnsi="仿宋" w:eastAsia="仿宋" w:cs="仿宋"/>
                <w:sz w:val="24"/>
                <w:highlight w:val="none"/>
              </w:rPr>
            </w:pPr>
          </w:p>
        </w:tc>
        <w:tc>
          <w:tcPr>
            <w:tcW w:w="1236" w:type="dxa"/>
          </w:tcPr>
          <w:p w14:paraId="599F0947">
            <w:pPr>
              <w:spacing w:line="400" w:lineRule="exact"/>
              <w:rPr>
                <w:rFonts w:ascii="仿宋" w:hAnsi="仿宋" w:eastAsia="仿宋" w:cs="仿宋"/>
                <w:sz w:val="24"/>
                <w:highlight w:val="none"/>
              </w:rPr>
            </w:pPr>
          </w:p>
        </w:tc>
        <w:tc>
          <w:tcPr>
            <w:tcW w:w="2394" w:type="dxa"/>
          </w:tcPr>
          <w:p w14:paraId="761E662B">
            <w:pPr>
              <w:spacing w:line="400" w:lineRule="exact"/>
              <w:rPr>
                <w:rFonts w:ascii="仿宋" w:hAnsi="仿宋" w:eastAsia="仿宋" w:cs="仿宋"/>
                <w:sz w:val="24"/>
                <w:highlight w:val="none"/>
              </w:rPr>
            </w:pPr>
          </w:p>
        </w:tc>
      </w:tr>
      <w:tr w14:paraId="0985B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BCB759E">
            <w:pPr>
              <w:spacing w:line="400" w:lineRule="exact"/>
              <w:rPr>
                <w:rFonts w:ascii="仿宋" w:hAnsi="仿宋" w:eastAsia="仿宋" w:cs="仿宋"/>
                <w:sz w:val="24"/>
                <w:highlight w:val="none"/>
              </w:rPr>
            </w:pPr>
          </w:p>
        </w:tc>
        <w:tc>
          <w:tcPr>
            <w:tcW w:w="1932" w:type="dxa"/>
          </w:tcPr>
          <w:p w14:paraId="33F190AB">
            <w:pPr>
              <w:spacing w:line="400" w:lineRule="exact"/>
              <w:rPr>
                <w:rFonts w:ascii="仿宋" w:hAnsi="仿宋" w:eastAsia="仿宋" w:cs="仿宋"/>
                <w:sz w:val="24"/>
                <w:highlight w:val="none"/>
              </w:rPr>
            </w:pPr>
          </w:p>
        </w:tc>
        <w:tc>
          <w:tcPr>
            <w:tcW w:w="1236" w:type="dxa"/>
          </w:tcPr>
          <w:p w14:paraId="6406B1ED">
            <w:pPr>
              <w:spacing w:line="400" w:lineRule="exact"/>
              <w:rPr>
                <w:rFonts w:ascii="仿宋" w:hAnsi="仿宋" w:eastAsia="仿宋" w:cs="仿宋"/>
                <w:sz w:val="24"/>
                <w:highlight w:val="none"/>
              </w:rPr>
            </w:pPr>
          </w:p>
        </w:tc>
        <w:tc>
          <w:tcPr>
            <w:tcW w:w="1236" w:type="dxa"/>
          </w:tcPr>
          <w:p w14:paraId="766B2C5B">
            <w:pPr>
              <w:spacing w:line="400" w:lineRule="exact"/>
              <w:rPr>
                <w:rFonts w:ascii="仿宋" w:hAnsi="仿宋" w:eastAsia="仿宋" w:cs="仿宋"/>
                <w:sz w:val="24"/>
                <w:highlight w:val="none"/>
              </w:rPr>
            </w:pPr>
          </w:p>
        </w:tc>
        <w:tc>
          <w:tcPr>
            <w:tcW w:w="2394" w:type="dxa"/>
          </w:tcPr>
          <w:p w14:paraId="445F842F">
            <w:pPr>
              <w:spacing w:line="400" w:lineRule="exact"/>
              <w:rPr>
                <w:rFonts w:ascii="仿宋" w:hAnsi="仿宋" w:eastAsia="仿宋" w:cs="仿宋"/>
                <w:sz w:val="24"/>
                <w:highlight w:val="none"/>
              </w:rPr>
            </w:pPr>
          </w:p>
        </w:tc>
      </w:tr>
      <w:tr w14:paraId="0332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1E85F4C">
            <w:pPr>
              <w:spacing w:line="400" w:lineRule="exact"/>
              <w:rPr>
                <w:rFonts w:ascii="仿宋" w:hAnsi="仿宋" w:eastAsia="仿宋" w:cs="仿宋"/>
                <w:sz w:val="24"/>
                <w:highlight w:val="none"/>
              </w:rPr>
            </w:pPr>
          </w:p>
        </w:tc>
        <w:tc>
          <w:tcPr>
            <w:tcW w:w="1932" w:type="dxa"/>
          </w:tcPr>
          <w:p w14:paraId="41E11E53">
            <w:pPr>
              <w:spacing w:line="400" w:lineRule="exact"/>
              <w:rPr>
                <w:rFonts w:ascii="仿宋" w:hAnsi="仿宋" w:eastAsia="仿宋" w:cs="仿宋"/>
                <w:sz w:val="24"/>
                <w:highlight w:val="none"/>
              </w:rPr>
            </w:pPr>
          </w:p>
        </w:tc>
        <w:tc>
          <w:tcPr>
            <w:tcW w:w="1236" w:type="dxa"/>
          </w:tcPr>
          <w:p w14:paraId="722DEF9F">
            <w:pPr>
              <w:spacing w:line="400" w:lineRule="exact"/>
              <w:rPr>
                <w:rFonts w:ascii="仿宋" w:hAnsi="仿宋" w:eastAsia="仿宋" w:cs="仿宋"/>
                <w:sz w:val="24"/>
                <w:highlight w:val="none"/>
              </w:rPr>
            </w:pPr>
          </w:p>
        </w:tc>
        <w:tc>
          <w:tcPr>
            <w:tcW w:w="1236" w:type="dxa"/>
          </w:tcPr>
          <w:p w14:paraId="79452898">
            <w:pPr>
              <w:spacing w:line="400" w:lineRule="exact"/>
              <w:rPr>
                <w:rFonts w:ascii="仿宋" w:hAnsi="仿宋" w:eastAsia="仿宋" w:cs="仿宋"/>
                <w:sz w:val="24"/>
                <w:highlight w:val="none"/>
              </w:rPr>
            </w:pPr>
          </w:p>
        </w:tc>
        <w:tc>
          <w:tcPr>
            <w:tcW w:w="2394" w:type="dxa"/>
          </w:tcPr>
          <w:p w14:paraId="27A01BCC">
            <w:pPr>
              <w:spacing w:line="400" w:lineRule="exact"/>
              <w:rPr>
                <w:rFonts w:ascii="仿宋" w:hAnsi="仿宋" w:eastAsia="仿宋" w:cs="仿宋"/>
                <w:sz w:val="24"/>
                <w:highlight w:val="none"/>
              </w:rPr>
            </w:pPr>
          </w:p>
        </w:tc>
      </w:tr>
      <w:tr w14:paraId="6A7E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3BF1C0E">
            <w:pPr>
              <w:spacing w:line="400" w:lineRule="exact"/>
              <w:rPr>
                <w:rFonts w:ascii="仿宋" w:hAnsi="仿宋" w:eastAsia="仿宋" w:cs="仿宋"/>
                <w:sz w:val="24"/>
                <w:highlight w:val="none"/>
              </w:rPr>
            </w:pPr>
          </w:p>
        </w:tc>
        <w:tc>
          <w:tcPr>
            <w:tcW w:w="1932" w:type="dxa"/>
          </w:tcPr>
          <w:p w14:paraId="1BA74BB1">
            <w:pPr>
              <w:spacing w:line="400" w:lineRule="exact"/>
              <w:rPr>
                <w:rFonts w:ascii="仿宋" w:hAnsi="仿宋" w:eastAsia="仿宋" w:cs="仿宋"/>
                <w:bCs/>
                <w:sz w:val="24"/>
                <w:highlight w:val="none"/>
              </w:rPr>
            </w:pPr>
          </w:p>
        </w:tc>
        <w:tc>
          <w:tcPr>
            <w:tcW w:w="1236" w:type="dxa"/>
          </w:tcPr>
          <w:p w14:paraId="4F3D3875">
            <w:pPr>
              <w:spacing w:line="400" w:lineRule="exact"/>
              <w:rPr>
                <w:rFonts w:ascii="仿宋" w:hAnsi="仿宋" w:eastAsia="仿宋" w:cs="仿宋"/>
                <w:sz w:val="24"/>
                <w:highlight w:val="none"/>
              </w:rPr>
            </w:pPr>
          </w:p>
        </w:tc>
        <w:tc>
          <w:tcPr>
            <w:tcW w:w="1236" w:type="dxa"/>
          </w:tcPr>
          <w:p w14:paraId="776C089C">
            <w:pPr>
              <w:spacing w:line="400" w:lineRule="exact"/>
              <w:rPr>
                <w:rFonts w:ascii="仿宋" w:hAnsi="仿宋" w:eastAsia="仿宋" w:cs="仿宋"/>
                <w:sz w:val="24"/>
                <w:highlight w:val="none"/>
              </w:rPr>
            </w:pPr>
          </w:p>
        </w:tc>
        <w:tc>
          <w:tcPr>
            <w:tcW w:w="2394" w:type="dxa"/>
          </w:tcPr>
          <w:p w14:paraId="5E928FE7">
            <w:pPr>
              <w:spacing w:line="400" w:lineRule="exact"/>
              <w:rPr>
                <w:rFonts w:ascii="仿宋" w:hAnsi="仿宋" w:eastAsia="仿宋" w:cs="仿宋"/>
                <w:sz w:val="24"/>
                <w:highlight w:val="none"/>
              </w:rPr>
            </w:pPr>
          </w:p>
        </w:tc>
      </w:tr>
      <w:tr w14:paraId="6406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C8D1DB1">
            <w:pPr>
              <w:spacing w:line="400" w:lineRule="exact"/>
              <w:rPr>
                <w:rFonts w:ascii="仿宋" w:hAnsi="仿宋" w:eastAsia="仿宋" w:cs="仿宋"/>
                <w:sz w:val="24"/>
                <w:highlight w:val="none"/>
              </w:rPr>
            </w:pPr>
          </w:p>
        </w:tc>
        <w:tc>
          <w:tcPr>
            <w:tcW w:w="1932" w:type="dxa"/>
          </w:tcPr>
          <w:p w14:paraId="3EF02E20">
            <w:pPr>
              <w:spacing w:line="400" w:lineRule="exact"/>
              <w:rPr>
                <w:rFonts w:ascii="仿宋" w:hAnsi="仿宋" w:eastAsia="仿宋" w:cs="仿宋"/>
                <w:bCs/>
                <w:sz w:val="24"/>
                <w:highlight w:val="none"/>
              </w:rPr>
            </w:pPr>
          </w:p>
        </w:tc>
        <w:tc>
          <w:tcPr>
            <w:tcW w:w="1236" w:type="dxa"/>
          </w:tcPr>
          <w:p w14:paraId="340C2034">
            <w:pPr>
              <w:spacing w:line="400" w:lineRule="exact"/>
              <w:rPr>
                <w:rFonts w:ascii="仿宋" w:hAnsi="仿宋" w:eastAsia="仿宋" w:cs="仿宋"/>
                <w:sz w:val="24"/>
                <w:highlight w:val="none"/>
              </w:rPr>
            </w:pPr>
          </w:p>
        </w:tc>
        <w:tc>
          <w:tcPr>
            <w:tcW w:w="1236" w:type="dxa"/>
          </w:tcPr>
          <w:p w14:paraId="01F34D46">
            <w:pPr>
              <w:spacing w:line="400" w:lineRule="exact"/>
              <w:rPr>
                <w:rFonts w:ascii="仿宋" w:hAnsi="仿宋" w:eastAsia="仿宋" w:cs="仿宋"/>
                <w:sz w:val="24"/>
                <w:highlight w:val="none"/>
              </w:rPr>
            </w:pPr>
          </w:p>
        </w:tc>
        <w:tc>
          <w:tcPr>
            <w:tcW w:w="2394" w:type="dxa"/>
          </w:tcPr>
          <w:p w14:paraId="477C078B">
            <w:pPr>
              <w:spacing w:line="400" w:lineRule="exact"/>
              <w:rPr>
                <w:rFonts w:ascii="仿宋" w:hAnsi="仿宋" w:eastAsia="仿宋" w:cs="仿宋"/>
                <w:sz w:val="24"/>
                <w:highlight w:val="none"/>
              </w:rPr>
            </w:pPr>
          </w:p>
        </w:tc>
      </w:tr>
    </w:tbl>
    <w:p w14:paraId="6AC9D5D0">
      <w:pPr>
        <w:spacing w:line="360" w:lineRule="auto"/>
        <w:ind w:firstLine="1920" w:firstLineChars="800"/>
        <w:rPr>
          <w:rFonts w:eastAsia="仿宋_GB2312"/>
          <w:sz w:val="24"/>
          <w:highlight w:val="none"/>
        </w:rPr>
      </w:pPr>
    </w:p>
    <w:p w14:paraId="77D54C00">
      <w:pPr>
        <w:spacing w:line="360" w:lineRule="auto"/>
        <w:ind w:firstLine="1920" w:firstLineChars="800"/>
        <w:rPr>
          <w:rFonts w:eastAsia="仿宋_GB2312"/>
          <w:sz w:val="24"/>
          <w:highlight w:val="none"/>
        </w:rPr>
      </w:pPr>
      <w:r>
        <w:rPr>
          <w:rFonts w:hint="eastAsia" w:eastAsia="仿宋_GB2312"/>
          <w:sz w:val="24"/>
          <w:highlight w:val="none"/>
        </w:rPr>
        <w:t>供应商</w:t>
      </w:r>
      <w:r>
        <w:rPr>
          <w:rFonts w:eastAsia="仿宋_GB2312"/>
          <w:sz w:val="24"/>
          <w:highlight w:val="none"/>
        </w:rPr>
        <w:t>（盖</w:t>
      </w:r>
      <w:r>
        <w:rPr>
          <w:rFonts w:hint="eastAsia" w:eastAsia="仿宋_GB2312"/>
          <w:sz w:val="24"/>
          <w:highlight w:val="none"/>
        </w:rPr>
        <w:t>公</w:t>
      </w:r>
      <w:r>
        <w:rPr>
          <w:rFonts w:eastAsia="仿宋_GB2312"/>
          <w:sz w:val="24"/>
          <w:highlight w:val="none"/>
        </w:rPr>
        <w:t>章）：</w:t>
      </w:r>
      <w:r>
        <w:rPr>
          <w:rFonts w:eastAsia="仿宋_GB2312"/>
          <w:sz w:val="24"/>
          <w:highlight w:val="none"/>
          <w:u w:val="single"/>
        </w:rPr>
        <w:t xml:space="preserve">                   </w:t>
      </w:r>
      <w:r>
        <w:rPr>
          <w:rFonts w:hint="eastAsia" w:eastAsia="仿宋_GB2312"/>
          <w:sz w:val="24"/>
          <w:highlight w:val="none"/>
          <w:u w:val="single"/>
        </w:rPr>
        <w:t xml:space="preserve">    </w:t>
      </w:r>
    </w:p>
    <w:p w14:paraId="4F753EB0">
      <w:pPr>
        <w:spacing w:line="360" w:lineRule="auto"/>
        <w:ind w:firstLine="1920" w:firstLineChars="800"/>
        <w:rPr>
          <w:rFonts w:eastAsia="仿宋_GB2312"/>
          <w:sz w:val="24"/>
          <w:highlight w:val="none"/>
          <w:u w:val="single"/>
        </w:rPr>
      </w:pPr>
      <w:r>
        <w:rPr>
          <w:rFonts w:eastAsia="仿宋_GB2312"/>
          <w:sz w:val="24"/>
          <w:highlight w:val="none"/>
        </w:rPr>
        <w:t>法定代表人或</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187A985D">
      <w:pPr>
        <w:spacing w:line="360" w:lineRule="auto"/>
        <w:ind w:firstLine="1920" w:firstLineChars="800"/>
        <w:rPr>
          <w:rFonts w:eastAsia="仿宋_GB2312"/>
          <w:kern w:val="0"/>
          <w:sz w:val="24"/>
          <w:highlight w:val="none"/>
          <w:u w:val="single"/>
        </w:rPr>
      </w:pPr>
      <w:r>
        <w:rPr>
          <w:rFonts w:eastAsia="仿宋_GB2312"/>
          <w:sz w:val="24"/>
          <w:highlight w:val="none"/>
        </w:rPr>
        <w:t>日    期：</w:t>
      </w:r>
      <w:r>
        <w:rPr>
          <w:rFonts w:eastAsia="仿宋_GB2312"/>
          <w:sz w:val="32"/>
          <w:highlight w:val="none"/>
          <w:u w:val="single"/>
        </w:rPr>
        <w:t xml:space="preserve">       </w:t>
      </w:r>
    </w:p>
    <w:p w14:paraId="358EF845">
      <w:pPr>
        <w:spacing w:line="360" w:lineRule="auto"/>
        <w:rPr>
          <w:rFonts w:eastAsia="仿宋_GB2312"/>
          <w:highlight w:val="none"/>
        </w:rPr>
      </w:pPr>
    </w:p>
    <w:p w14:paraId="6A862A34">
      <w:pPr>
        <w:snapToGrid w:val="0"/>
        <w:spacing w:after="120" w:afterLines="50"/>
        <w:ind w:left="850" w:hanging="850" w:hangingChars="405"/>
        <w:rPr>
          <w:rFonts w:eastAsia="仿宋_GB2312"/>
          <w:highlight w:val="none"/>
        </w:rPr>
      </w:pPr>
      <w:r>
        <w:rPr>
          <w:rFonts w:eastAsia="仿宋_GB2312"/>
          <w:highlight w:val="none"/>
        </w:rPr>
        <w:t>注：1.</w:t>
      </w:r>
      <w:r>
        <w:rPr>
          <w:rFonts w:eastAsia="仿宋_GB2312"/>
          <w:highlight w:val="none"/>
        </w:rPr>
        <w:tab/>
      </w:r>
      <w:r>
        <w:rPr>
          <w:rFonts w:eastAsia="仿宋_GB2312"/>
          <w:highlight w:val="none"/>
        </w:rPr>
        <w:t>对完全响应的条目在本表相应列中标注“○”。对有偏离的条目在本表相应列中标注“正偏离”或“负偏离”。并在“偏离简述”栏中加以说明。</w:t>
      </w:r>
    </w:p>
    <w:p w14:paraId="128B97CE">
      <w:pPr>
        <w:tabs>
          <w:tab w:val="left" w:pos="1200"/>
        </w:tabs>
        <w:snapToGrid w:val="0"/>
        <w:spacing w:after="120" w:afterLines="50"/>
        <w:ind w:left="850" w:leftChars="203" w:hanging="424" w:hangingChars="202"/>
        <w:rPr>
          <w:rFonts w:eastAsia="仿宋_GB2312"/>
          <w:highlight w:val="none"/>
        </w:rPr>
      </w:pPr>
      <w:r>
        <w:rPr>
          <w:rFonts w:eastAsia="仿宋_GB2312"/>
          <w:highlight w:val="none"/>
        </w:rPr>
        <w:t>2.</w:t>
      </w:r>
      <w:r>
        <w:rPr>
          <w:rFonts w:eastAsia="仿宋_GB2312"/>
          <w:highlight w:val="none"/>
        </w:rPr>
        <w:tab/>
      </w:r>
      <w:r>
        <w:rPr>
          <w:rFonts w:eastAsia="仿宋_GB2312"/>
          <w:highlight w:val="none"/>
        </w:rPr>
        <w:t>正偏离是指应答的条件高于磋商文件要求，负偏离是指应答的条件低于磋商文件要求，正偏离项目不作扣分处理。</w:t>
      </w:r>
    </w:p>
    <w:p w14:paraId="3BC59725">
      <w:pPr>
        <w:tabs>
          <w:tab w:val="left" w:pos="1200"/>
        </w:tabs>
        <w:snapToGrid w:val="0"/>
        <w:spacing w:after="120" w:afterLines="50"/>
        <w:ind w:left="850" w:leftChars="203" w:hanging="424" w:hangingChars="202"/>
        <w:rPr>
          <w:rFonts w:eastAsia="仿宋_GB2312"/>
          <w:highlight w:val="none"/>
        </w:rPr>
      </w:pPr>
      <w:r>
        <w:rPr>
          <w:rFonts w:eastAsia="仿宋_GB2312"/>
          <w:highlight w:val="none"/>
        </w:rPr>
        <w:t>3</w:t>
      </w:r>
      <w:r>
        <w:rPr>
          <w:rFonts w:hint="eastAsia" w:eastAsia="仿宋_GB2312"/>
          <w:highlight w:val="none"/>
          <w:lang w:val="en-US" w:eastAsia="zh-CN"/>
        </w:rPr>
        <w:t>.</w:t>
      </w:r>
      <w:r>
        <w:rPr>
          <w:rFonts w:eastAsia="仿宋_GB2312"/>
          <w:highlight w:val="none"/>
        </w:rPr>
        <w:tab/>
      </w:r>
      <w:r>
        <w:rPr>
          <w:rFonts w:eastAsia="仿宋_GB2312"/>
          <w:highlight w:val="none"/>
        </w:rPr>
        <w:t>供应商须按照用户需求书逐条完整填写响应表。</w:t>
      </w:r>
      <w:r>
        <w:rPr>
          <w:rFonts w:hint="eastAsia" w:eastAsia="仿宋_GB2312"/>
          <w:highlight w:val="none"/>
        </w:rPr>
        <w:t>如果未完整填写响应表的各项内容则视作供应商对谈判文件采购内容及要求不响应</w:t>
      </w:r>
      <w:r>
        <w:rPr>
          <w:rFonts w:eastAsia="仿宋_GB2312"/>
          <w:highlight w:val="none"/>
        </w:rPr>
        <w:t>。</w:t>
      </w:r>
    </w:p>
    <w:p w14:paraId="493679FC">
      <w:pPr>
        <w:tabs>
          <w:tab w:val="left" w:pos="1200"/>
        </w:tabs>
        <w:snapToGrid w:val="0"/>
        <w:spacing w:after="120" w:afterLines="50"/>
        <w:ind w:left="850" w:leftChars="203" w:hanging="424" w:hangingChars="202"/>
        <w:rPr>
          <w:rFonts w:eastAsia="仿宋_GB2312"/>
          <w:highlight w:val="none"/>
        </w:rPr>
      </w:pPr>
      <w:r>
        <w:rPr>
          <w:rFonts w:eastAsia="仿宋_GB2312"/>
          <w:highlight w:val="none"/>
        </w:rPr>
        <w:t>4</w:t>
      </w:r>
      <w:r>
        <w:rPr>
          <w:rFonts w:hint="eastAsia" w:eastAsia="仿宋_GB2312"/>
          <w:highlight w:val="none"/>
          <w:lang w:val="en-US" w:eastAsia="zh-CN"/>
        </w:rPr>
        <w:t>.</w:t>
      </w:r>
      <w:r>
        <w:rPr>
          <w:rFonts w:eastAsia="仿宋_GB2312"/>
          <w:highlight w:val="none"/>
        </w:rPr>
        <w:tab/>
      </w:r>
      <w:r>
        <w:rPr>
          <w:rFonts w:eastAsia="仿宋_GB2312"/>
          <w:highlight w:val="none"/>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3BE9242D">
      <w:pPr>
        <w:autoSpaceDE w:val="0"/>
        <w:autoSpaceDN w:val="0"/>
        <w:adjustRightInd w:val="0"/>
        <w:snapToGrid w:val="0"/>
        <w:spacing w:line="360" w:lineRule="auto"/>
        <w:jc w:val="center"/>
        <w:rPr>
          <w:rFonts w:eastAsia="仿宋_GB2312"/>
          <w:b/>
          <w:sz w:val="32"/>
          <w:szCs w:val="32"/>
          <w:highlight w:val="none"/>
        </w:rPr>
      </w:pPr>
    </w:p>
    <w:p w14:paraId="233B22E2">
      <w:pPr>
        <w:autoSpaceDE w:val="0"/>
        <w:autoSpaceDN w:val="0"/>
        <w:adjustRightInd w:val="0"/>
        <w:snapToGrid w:val="0"/>
        <w:spacing w:line="360" w:lineRule="auto"/>
        <w:jc w:val="center"/>
        <w:rPr>
          <w:rFonts w:eastAsia="仿宋_GB2312"/>
          <w:b/>
          <w:bCs/>
          <w:sz w:val="24"/>
          <w:highlight w:val="none"/>
        </w:rPr>
      </w:pPr>
      <w:r>
        <w:rPr>
          <w:rFonts w:eastAsia="仿宋_GB2312"/>
          <w:highlight w:val="none"/>
        </w:rPr>
        <w:br w:type="page"/>
      </w:r>
    </w:p>
    <w:p w14:paraId="377791E6">
      <w:pPr>
        <w:pStyle w:val="3"/>
        <w:jc w:val="center"/>
        <w:rPr>
          <w:rFonts w:ascii="仿宋_GB2312" w:hAnsi="仿宋_GB2312" w:eastAsia="仿宋_GB2312" w:cs="仿宋_GB2312"/>
          <w:b/>
          <w:bCs/>
          <w:highlight w:val="none"/>
        </w:rPr>
      </w:pPr>
      <w:r>
        <w:rPr>
          <w:rFonts w:ascii="仿宋_GB2312" w:hAnsi="仿宋_GB2312" w:eastAsia="仿宋_GB2312" w:cs="仿宋_GB2312"/>
          <w:b/>
          <w:bCs/>
          <w:highlight w:val="none"/>
        </w:rPr>
        <w:t>第四部分  响应方案说明</w:t>
      </w:r>
    </w:p>
    <w:p w14:paraId="1AF387BF">
      <w:pPr>
        <w:pStyle w:val="22"/>
        <w:rPr>
          <w:rFonts w:ascii="Times New Roman" w:hAnsi="Times New Roman" w:eastAsia="仿宋_GB2312"/>
          <w:highlight w:val="none"/>
          <w:lang w:val="zh-CN"/>
        </w:rPr>
      </w:pPr>
    </w:p>
    <w:p w14:paraId="2D1D8B63">
      <w:pPr>
        <w:autoSpaceDE w:val="0"/>
        <w:autoSpaceDN w:val="0"/>
        <w:adjustRightInd w:val="0"/>
        <w:spacing w:line="360" w:lineRule="auto"/>
        <w:jc w:val="center"/>
        <w:rPr>
          <w:rFonts w:eastAsia="仿宋_GB2312"/>
          <w:sz w:val="28"/>
          <w:szCs w:val="28"/>
          <w:highlight w:val="none"/>
          <w:lang w:val="zh-CN"/>
        </w:rPr>
      </w:pPr>
      <w:r>
        <w:rPr>
          <w:rFonts w:eastAsia="仿宋_GB2312"/>
          <w:sz w:val="28"/>
          <w:szCs w:val="28"/>
          <w:highlight w:val="none"/>
          <w:lang w:val="zh-CN"/>
        </w:rPr>
        <w:t>（格式自拟，内容需符合评审办法中要求的内容要求）</w:t>
      </w:r>
    </w:p>
    <w:p w14:paraId="12A311F0">
      <w:pPr>
        <w:pStyle w:val="22"/>
        <w:rPr>
          <w:rFonts w:ascii="Times New Roman" w:hAnsi="Times New Roman" w:eastAsia="仿宋_GB2312"/>
          <w:highlight w:val="none"/>
          <w:lang w:val="zh-CN"/>
        </w:rPr>
      </w:pPr>
      <w:r>
        <w:rPr>
          <w:rFonts w:ascii="Times New Roman" w:hAnsi="Times New Roman" w:eastAsia="仿宋_GB2312"/>
          <w:highlight w:val="none"/>
          <w:lang w:val="zh-CN"/>
        </w:rPr>
        <w:br w:type="page"/>
      </w:r>
    </w:p>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14:paraId="3F9A0949">
      <w:pPr>
        <w:spacing w:after="120"/>
        <w:rPr>
          <w:rFonts w:eastAsia="仿宋_GB2312"/>
          <w:highlight w:val="none"/>
        </w:rPr>
      </w:pPr>
    </w:p>
    <w:p w14:paraId="77DEBFEC">
      <w:pPr>
        <w:pStyle w:val="3"/>
        <w:jc w:val="center"/>
        <w:rPr>
          <w:rFonts w:ascii="Times New Roman" w:eastAsia="仿宋"/>
          <w:b/>
          <w:bCs/>
          <w:sz w:val="32"/>
          <w:szCs w:val="32"/>
          <w:highlight w:val="none"/>
        </w:rPr>
      </w:pPr>
      <w:r>
        <w:rPr>
          <w:rFonts w:ascii="仿宋_GB2312" w:hAnsi="仿宋_GB2312" w:eastAsia="仿宋_GB2312" w:cs="仿宋_GB2312"/>
          <w:b/>
          <w:bCs/>
          <w:highlight w:val="none"/>
        </w:rPr>
        <w:t xml:space="preserve">第五部分 </w:t>
      </w:r>
      <w:r>
        <w:rPr>
          <w:rFonts w:hint="eastAsia" w:ascii="仿宋_GB2312" w:hAnsi="仿宋_GB2312" w:eastAsia="仿宋_GB2312" w:cs="仿宋_GB2312"/>
          <w:b/>
          <w:bCs/>
          <w:highlight w:val="none"/>
        </w:rPr>
        <w:t>中小</w:t>
      </w:r>
      <w:r>
        <w:rPr>
          <w:rFonts w:ascii="仿宋_GB2312" w:hAnsi="仿宋_GB2312" w:eastAsia="仿宋_GB2312" w:cs="仿宋_GB2312"/>
          <w:b/>
          <w:bCs/>
          <w:highlight w:val="none"/>
        </w:rPr>
        <w:t>企业、监狱企业、残疾人福利单位声明函或证明</w:t>
      </w:r>
    </w:p>
    <w:p w14:paraId="6ACFBAC6">
      <w:pPr>
        <w:pStyle w:val="5"/>
        <w:jc w:val="center"/>
        <w:rPr>
          <w:rFonts w:ascii="仿宋_GB2312" w:hAnsi="仿宋_GB2312" w:eastAsia="仿宋_GB2312" w:cs="仿宋_GB2312"/>
          <w:b/>
          <w:bCs/>
          <w:sz w:val="28"/>
          <w:szCs w:val="36"/>
          <w:highlight w:val="none"/>
        </w:rPr>
      </w:pPr>
      <w:r>
        <w:rPr>
          <w:rFonts w:hint="eastAsia" w:ascii="仿宋_GB2312" w:hAnsi="仿宋_GB2312" w:eastAsia="仿宋_GB2312" w:cs="仿宋_GB2312"/>
          <w:b/>
          <w:bCs/>
          <w:sz w:val="28"/>
          <w:szCs w:val="36"/>
          <w:highlight w:val="none"/>
        </w:rPr>
        <w:t>一、</w:t>
      </w:r>
      <w:r>
        <w:rPr>
          <w:rFonts w:ascii="仿宋_GB2312" w:hAnsi="仿宋_GB2312" w:eastAsia="仿宋_GB2312" w:cs="仿宋_GB2312"/>
          <w:b/>
          <w:bCs/>
          <w:sz w:val="28"/>
          <w:szCs w:val="36"/>
          <w:highlight w:val="none"/>
        </w:rPr>
        <w:t>中小企业声明函</w:t>
      </w:r>
      <w:r>
        <w:rPr>
          <w:rFonts w:hint="eastAsia" w:ascii="仿宋_GB2312" w:hAnsi="仿宋_GB2312" w:eastAsia="仿宋_GB2312" w:cs="仿宋_GB2312"/>
          <w:b/>
          <w:bCs/>
          <w:sz w:val="28"/>
          <w:szCs w:val="36"/>
          <w:highlight w:val="none"/>
        </w:rPr>
        <w:t>（</w:t>
      </w:r>
      <w:r>
        <w:rPr>
          <w:rFonts w:hint="eastAsia" w:ascii="仿宋_GB2312" w:hAnsi="仿宋_GB2312" w:eastAsia="仿宋_GB2312" w:cs="仿宋_GB2312"/>
          <w:b/>
          <w:bCs/>
          <w:sz w:val="28"/>
          <w:szCs w:val="36"/>
          <w:highlight w:val="none"/>
          <w:lang w:val="en-US" w:eastAsia="zh-CN"/>
        </w:rPr>
        <w:t>服务</w:t>
      </w:r>
      <w:r>
        <w:rPr>
          <w:rFonts w:hint="eastAsia" w:ascii="仿宋_GB2312" w:hAnsi="仿宋_GB2312" w:eastAsia="仿宋_GB2312" w:cs="仿宋_GB2312"/>
          <w:b/>
          <w:bCs/>
          <w:sz w:val="28"/>
          <w:szCs w:val="36"/>
          <w:highlight w:val="none"/>
        </w:rPr>
        <w:t>）</w:t>
      </w:r>
    </w:p>
    <w:p w14:paraId="5729A8DF">
      <w:pPr>
        <w:jc w:val="center"/>
        <w:rPr>
          <w:rFonts w:eastAsia="仿宋_GB2312"/>
          <w:sz w:val="24"/>
          <w:highlight w:val="none"/>
        </w:rPr>
      </w:pPr>
      <w:r>
        <w:rPr>
          <w:rFonts w:eastAsia="仿宋_GB2312"/>
          <w:sz w:val="24"/>
          <w:highlight w:val="none"/>
        </w:rPr>
        <w:t>（注：符合中小企业划型标准的企业请提供本函，不符合的不提供本函）</w:t>
      </w:r>
    </w:p>
    <w:p w14:paraId="6B76AB8D">
      <w:pPr>
        <w:snapToGrid w:val="0"/>
        <w:spacing w:before="120" w:beforeLines="50"/>
        <w:ind w:firstLine="480" w:firstLineChars="200"/>
        <w:rPr>
          <w:rFonts w:eastAsia="仿宋_GB2312"/>
          <w:sz w:val="24"/>
          <w:highlight w:val="none"/>
        </w:rPr>
      </w:pPr>
    </w:p>
    <w:p w14:paraId="1EDBC05F">
      <w:pPr>
        <w:spacing w:line="560" w:lineRule="exact"/>
        <w:ind w:firstLine="480" w:firstLineChars="200"/>
        <w:rPr>
          <w:rFonts w:ascii="仿宋" w:hAnsi="仿宋" w:eastAsia="仿宋" w:cs="仿宋"/>
          <w:kern w:val="0"/>
          <w:sz w:val="24"/>
          <w:highlight w:val="none"/>
        </w:rPr>
      </w:pPr>
      <w:bookmarkStart w:id="501" w:name="_Toc7005133"/>
      <w:r>
        <w:rPr>
          <w:rFonts w:hint="eastAsia" w:ascii="仿宋" w:hAnsi="仿宋" w:eastAsia="仿宋" w:cs="仿宋"/>
          <w:kern w:val="0"/>
          <w:sz w:val="24"/>
          <w:highlight w:val="none"/>
        </w:rPr>
        <w:t>本公司（联合体）郑重声明，根据《政府采购促进中小企业发展管理办法》（财库﹝2020﹞46号）的规定，本公司（联合体）参加</w:t>
      </w:r>
      <w:r>
        <w:rPr>
          <w:rFonts w:hint="eastAsia" w:ascii="仿宋" w:hAnsi="仿宋" w:eastAsia="仿宋" w:cs="仿宋"/>
          <w:kern w:val="0"/>
          <w:sz w:val="24"/>
          <w:highlight w:val="none"/>
          <w:u w:val="single"/>
        </w:rPr>
        <w:t xml:space="preserve">  （单位名称）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（项目名称） 采购</w:t>
      </w:r>
      <w:r>
        <w:rPr>
          <w:rFonts w:hint="eastAsia" w:ascii="仿宋" w:hAnsi="仿宋" w:eastAsia="仿宋" w:cs="仿宋"/>
          <w:kern w:val="0"/>
          <w:sz w:val="24"/>
          <w:highlight w:val="none"/>
        </w:rPr>
        <w:t>活动，服务全部由符合政策要求的中小企业承接。相关企业（含联合体中的中小企业、签订分包意向协议的中小企业）的具体情况如下：</w:t>
      </w:r>
    </w:p>
    <w:p w14:paraId="13FEAB61">
      <w:pPr>
        <w:pStyle w:val="73"/>
        <w:numPr>
          <w:ilvl w:val="0"/>
          <w:numId w:val="12"/>
        </w:numPr>
        <w:spacing w:line="560" w:lineRule="exact"/>
        <w:ind w:left="0" w:firstLine="600" w:firstLineChars="0"/>
        <w:rPr>
          <w:rFonts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（标的名称）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采购文件中明确的所属行业</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；承建（承接）企业为</w:t>
      </w:r>
      <w:r>
        <w:rPr>
          <w:rFonts w:hint="eastAsia" w:ascii="仿宋" w:hAnsi="仿宋" w:eastAsia="仿宋" w:cs="仿宋"/>
          <w:kern w:val="0"/>
          <w:sz w:val="24"/>
          <w:szCs w:val="24"/>
          <w:highlight w:val="none"/>
          <w:u w:val="single"/>
        </w:rPr>
        <w:t xml:space="preserve"> （企业名称）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（中型企业、小型企业、微型企业） </w:t>
      </w:r>
      <w:r>
        <w:rPr>
          <w:rFonts w:hint="eastAsia" w:ascii="仿宋" w:hAnsi="仿宋" w:eastAsia="仿宋" w:cs="仿宋"/>
          <w:kern w:val="0"/>
          <w:sz w:val="24"/>
          <w:szCs w:val="24"/>
          <w:highlight w:val="none"/>
        </w:rPr>
        <w:t>；</w:t>
      </w:r>
    </w:p>
    <w:p w14:paraId="2FB8A3A5">
      <w:pPr>
        <w:pStyle w:val="73"/>
        <w:spacing w:line="560" w:lineRule="exact"/>
        <w:ind w:left="-10" w:firstLine="576" w:firstLineChars="240"/>
        <w:rPr>
          <w:rFonts w:ascii="Times New Roman" w:hAnsi="Times New Roman" w:eastAsia="仿宋_GB2312"/>
          <w:kern w:val="0"/>
          <w:sz w:val="24"/>
          <w:szCs w:val="24"/>
          <w:highlight w:val="none"/>
        </w:rPr>
      </w:pPr>
      <w:r>
        <w:rPr>
          <w:rFonts w:hint="eastAsia" w:ascii="仿宋" w:hAnsi="仿宋" w:eastAsia="仿宋" w:cs="仿宋"/>
          <w:kern w:val="0"/>
          <w:sz w:val="24"/>
          <w:highlight w:val="none"/>
        </w:rPr>
        <w:t xml:space="preserve">2. </w:t>
      </w:r>
      <w:r>
        <w:rPr>
          <w:rFonts w:hint="eastAsia" w:ascii="仿宋" w:hAnsi="仿宋" w:eastAsia="仿宋" w:cs="仿宋"/>
          <w:kern w:val="0"/>
          <w:sz w:val="24"/>
          <w:highlight w:val="none"/>
          <w:u w:val="single"/>
        </w:rPr>
        <w:t xml:space="preserve"> （标的名称）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（采购文件中明确的所属行业） </w:t>
      </w:r>
      <w:r>
        <w:rPr>
          <w:rFonts w:hint="eastAsia" w:ascii="仿宋" w:hAnsi="仿宋" w:eastAsia="仿宋" w:cs="仿宋"/>
          <w:kern w:val="0"/>
          <w:sz w:val="24"/>
          <w:highlight w:val="none"/>
        </w:rPr>
        <w:t>；承建（承接）企业为</w:t>
      </w:r>
      <w:r>
        <w:rPr>
          <w:rFonts w:hint="eastAsia" w:ascii="仿宋" w:hAnsi="仿宋" w:eastAsia="仿宋" w:cs="仿宋"/>
          <w:kern w:val="0"/>
          <w:sz w:val="24"/>
          <w:highlight w:val="none"/>
          <w:u w:val="single"/>
        </w:rPr>
        <w:t xml:space="preserve"> （企业名称）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（中型企业、小型企业、微型企业） </w:t>
      </w:r>
      <w:r>
        <w:rPr>
          <w:rFonts w:hint="eastAsia" w:ascii="仿宋" w:hAnsi="仿宋" w:eastAsia="仿宋" w:cs="仿宋"/>
          <w:kern w:val="0"/>
          <w:sz w:val="24"/>
          <w:highlight w:val="none"/>
        </w:rPr>
        <w:t>；</w:t>
      </w:r>
    </w:p>
    <w:p w14:paraId="79423744">
      <w:pPr>
        <w:spacing w:line="560" w:lineRule="exact"/>
        <w:ind w:firstLine="480" w:firstLineChars="200"/>
        <w:rPr>
          <w:rFonts w:eastAsia="仿宋_GB2312"/>
          <w:kern w:val="0"/>
          <w:sz w:val="24"/>
          <w:highlight w:val="none"/>
        </w:rPr>
      </w:pPr>
      <w:r>
        <w:rPr>
          <w:rFonts w:eastAsia="仿宋_GB2312"/>
          <w:kern w:val="0"/>
          <w:sz w:val="24"/>
          <w:highlight w:val="none"/>
        </w:rPr>
        <w:t>……</w:t>
      </w:r>
    </w:p>
    <w:p w14:paraId="41BA23A3">
      <w:pPr>
        <w:spacing w:line="560" w:lineRule="exact"/>
        <w:ind w:firstLine="480" w:firstLineChars="200"/>
        <w:rPr>
          <w:rFonts w:eastAsia="仿宋_GB2312"/>
          <w:kern w:val="0"/>
          <w:sz w:val="24"/>
          <w:highlight w:val="none"/>
        </w:rPr>
      </w:pPr>
      <w:r>
        <w:rPr>
          <w:rFonts w:eastAsia="仿宋_GB2312"/>
          <w:kern w:val="0"/>
          <w:sz w:val="24"/>
          <w:highlight w:val="none"/>
        </w:rPr>
        <w:t>以上企业，不属于大企业的分支机构，不存在控股股东为大企业的情形，也不存在与大企业的负责人为同一人的情形。</w:t>
      </w:r>
    </w:p>
    <w:p w14:paraId="663C6D12">
      <w:pPr>
        <w:spacing w:line="560" w:lineRule="exact"/>
        <w:ind w:firstLine="480" w:firstLineChars="200"/>
        <w:rPr>
          <w:rFonts w:eastAsia="仿宋_GB2312"/>
          <w:kern w:val="0"/>
          <w:sz w:val="24"/>
          <w:highlight w:val="none"/>
        </w:rPr>
      </w:pPr>
      <w:r>
        <w:rPr>
          <w:rFonts w:eastAsia="仿宋_GB2312"/>
          <w:kern w:val="0"/>
          <w:sz w:val="24"/>
          <w:highlight w:val="none"/>
        </w:rPr>
        <w:t>本企业对上述声明内容的真实性负责。如有虚假，将依法承担相应责任。</w:t>
      </w:r>
    </w:p>
    <w:p w14:paraId="5697A9E4">
      <w:pPr>
        <w:spacing w:line="560" w:lineRule="exact"/>
        <w:ind w:firstLine="3480" w:firstLineChars="1450"/>
        <w:rPr>
          <w:rFonts w:eastAsia="仿宋_GB2312"/>
          <w:kern w:val="0"/>
          <w:sz w:val="24"/>
          <w:highlight w:val="none"/>
        </w:rPr>
      </w:pPr>
    </w:p>
    <w:p w14:paraId="4335DF26">
      <w:pPr>
        <w:spacing w:line="560" w:lineRule="exact"/>
        <w:ind w:firstLine="3480" w:firstLineChars="1450"/>
        <w:rPr>
          <w:rFonts w:eastAsia="仿宋_GB2312"/>
          <w:kern w:val="0"/>
          <w:sz w:val="24"/>
          <w:highlight w:val="none"/>
        </w:rPr>
      </w:pPr>
      <w:r>
        <w:rPr>
          <w:rFonts w:eastAsia="仿宋_GB2312"/>
          <w:kern w:val="0"/>
          <w:sz w:val="24"/>
          <w:highlight w:val="none"/>
        </w:rPr>
        <w:t>企业名称</w:t>
      </w:r>
      <w:r>
        <w:rPr>
          <w:rFonts w:hint="eastAsia" w:eastAsia="仿宋_GB2312"/>
          <w:kern w:val="0"/>
          <w:sz w:val="24"/>
          <w:highlight w:val="none"/>
        </w:rPr>
        <w:t>（</w:t>
      </w:r>
      <w:r>
        <w:rPr>
          <w:rFonts w:eastAsia="仿宋_GB2312"/>
          <w:kern w:val="0"/>
          <w:sz w:val="24"/>
          <w:highlight w:val="none"/>
        </w:rPr>
        <w:t>盖章</w:t>
      </w:r>
      <w:r>
        <w:rPr>
          <w:rFonts w:hint="eastAsia" w:eastAsia="仿宋_GB2312"/>
          <w:kern w:val="0"/>
          <w:sz w:val="24"/>
          <w:highlight w:val="none"/>
        </w:rPr>
        <w:t>）</w:t>
      </w:r>
      <w:r>
        <w:rPr>
          <w:rFonts w:eastAsia="仿宋_GB2312"/>
          <w:kern w:val="0"/>
          <w:sz w:val="24"/>
          <w:highlight w:val="none"/>
        </w:rPr>
        <w:t>：</w:t>
      </w:r>
    </w:p>
    <w:p w14:paraId="7C18946A">
      <w:pPr>
        <w:spacing w:line="560" w:lineRule="exact"/>
        <w:ind w:firstLine="3480" w:firstLineChars="1450"/>
        <w:rPr>
          <w:rFonts w:eastAsia="仿宋_GB2312"/>
          <w:kern w:val="0"/>
          <w:sz w:val="24"/>
          <w:highlight w:val="none"/>
        </w:rPr>
      </w:pPr>
      <w:r>
        <w:rPr>
          <w:rFonts w:eastAsia="仿宋_GB2312"/>
          <w:kern w:val="0"/>
          <w:sz w:val="24"/>
          <w:highlight w:val="none"/>
        </w:rPr>
        <w:t>日期：</w:t>
      </w:r>
    </w:p>
    <w:p w14:paraId="5172A952">
      <w:pPr>
        <w:pStyle w:val="22"/>
        <w:rPr>
          <w:rFonts w:ascii="Times New Roman" w:hAnsi="Times New Roman" w:eastAsia="仿宋_GB2312"/>
          <w:highlight w:val="none"/>
        </w:rPr>
      </w:pPr>
    </w:p>
    <w:p w14:paraId="2E918DE3">
      <w:pPr>
        <w:ind w:left="450" w:hanging="450" w:hangingChars="150"/>
        <w:rPr>
          <w:rFonts w:eastAsia="仿宋_GB2312"/>
          <w:kern w:val="0"/>
          <w:sz w:val="18"/>
          <w:szCs w:val="18"/>
          <w:highlight w:val="none"/>
        </w:rPr>
      </w:pPr>
      <w:r>
        <w:rPr>
          <w:rFonts w:eastAsia="仿宋_GB2312"/>
          <w:kern w:val="0"/>
          <w:sz w:val="30"/>
          <w:szCs w:val="30"/>
          <w:highlight w:val="none"/>
        </w:rPr>
        <w:t xml:space="preserve"> </w:t>
      </w:r>
      <w:r>
        <w:rPr>
          <w:rFonts w:eastAsia="仿宋_GB2312"/>
          <w:kern w:val="0"/>
          <w:sz w:val="30"/>
          <w:szCs w:val="30"/>
          <w:highlight w:val="none"/>
          <w:u w:val="single"/>
        </w:rPr>
        <w:t xml:space="preserve">                                                     </w:t>
      </w:r>
      <w:r>
        <w:rPr>
          <w:rFonts w:eastAsia="仿宋_GB2312"/>
          <w:kern w:val="0"/>
          <w:sz w:val="30"/>
          <w:szCs w:val="30"/>
          <w:highlight w:val="none"/>
        </w:rPr>
        <w:t xml:space="preserve">    </w:t>
      </w:r>
      <w:r>
        <w:rPr>
          <w:rFonts w:eastAsia="仿宋_GB2312"/>
          <w:kern w:val="0"/>
          <w:sz w:val="18"/>
          <w:szCs w:val="18"/>
          <w:highlight w:val="none"/>
        </w:rPr>
        <w:t xml:space="preserve"> </w:t>
      </w:r>
    </w:p>
    <w:p w14:paraId="2C612D82">
      <w:pPr>
        <w:ind w:left="315" w:leftChars="150" w:firstLine="270" w:firstLineChars="150"/>
        <w:rPr>
          <w:rFonts w:eastAsia="仿宋_GB2312"/>
          <w:kern w:val="0"/>
          <w:sz w:val="18"/>
          <w:szCs w:val="18"/>
          <w:highlight w:val="none"/>
        </w:rPr>
      </w:pPr>
      <w:r>
        <w:rPr>
          <w:rFonts w:eastAsia="仿宋_GB2312"/>
          <w:kern w:val="0"/>
          <w:sz w:val="18"/>
          <w:szCs w:val="18"/>
          <w:highlight w:val="none"/>
        </w:rPr>
        <w:t>（从业人员、营业收入、资产总额填报上一年度数据，无上一年度数据的新成立企业可不填报）</w:t>
      </w:r>
    </w:p>
    <w:p w14:paraId="53C9930A">
      <w:pPr>
        <w:pStyle w:val="22"/>
        <w:rPr>
          <w:rFonts w:ascii="Times New Roman" w:hAnsi="Times New Roman" w:eastAsia="仿宋_GB2312"/>
          <w:highlight w:val="none"/>
        </w:rPr>
      </w:pPr>
      <w:r>
        <w:rPr>
          <w:rFonts w:ascii="Times New Roman" w:hAnsi="Times New Roman" w:eastAsia="仿宋_GB2312"/>
          <w:highlight w:val="none"/>
        </w:rPr>
        <w:br w:type="page"/>
      </w:r>
    </w:p>
    <w:bookmarkEnd w:id="501"/>
    <w:p w14:paraId="1045B23F">
      <w:pPr>
        <w:pStyle w:val="5"/>
        <w:jc w:val="center"/>
        <w:rPr>
          <w:rFonts w:ascii="仿宋_GB2312" w:hAnsi="仿宋_GB2312" w:eastAsia="仿宋_GB2312" w:cs="仿宋_GB2312"/>
          <w:b/>
          <w:bCs/>
          <w:sz w:val="28"/>
          <w:szCs w:val="36"/>
          <w:highlight w:val="none"/>
        </w:rPr>
      </w:pPr>
      <w:r>
        <w:rPr>
          <w:rFonts w:ascii="仿宋_GB2312" w:hAnsi="仿宋_GB2312" w:eastAsia="仿宋_GB2312" w:cs="仿宋_GB2312"/>
          <w:b/>
          <w:bCs/>
          <w:sz w:val="28"/>
          <w:szCs w:val="36"/>
          <w:highlight w:val="none"/>
        </w:rPr>
        <w:t>二、监狱企业声明函</w:t>
      </w:r>
    </w:p>
    <w:p w14:paraId="3E86678D">
      <w:pPr>
        <w:spacing w:line="360" w:lineRule="auto"/>
        <w:rPr>
          <w:rFonts w:eastAsia="仿宋_GB2312"/>
          <w:b/>
          <w:kern w:val="0"/>
          <w:sz w:val="24"/>
          <w:szCs w:val="20"/>
          <w:highlight w:val="none"/>
        </w:rPr>
      </w:pPr>
    </w:p>
    <w:p w14:paraId="697BEE96">
      <w:pPr>
        <w:widowControl/>
        <w:spacing w:before="100" w:beforeAutospacing="1" w:after="100" w:afterAutospacing="1" w:line="360" w:lineRule="auto"/>
        <w:ind w:firstLine="480" w:firstLineChars="200"/>
        <w:jc w:val="left"/>
        <w:rPr>
          <w:rFonts w:eastAsia="仿宋_GB2312"/>
          <w:kern w:val="0"/>
          <w:sz w:val="24"/>
          <w:highlight w:val="none"/>
        </w:rPr>
      </w:pPr>
      <w:r>
        <w:rPr>
          <w:rFonts w:eastAsia="仿宋_GB2312"/>
          <w:kern w:val="0"/>
          <w:sz w:val="24"/>
          <w:highlight w:val="none"/>
        </w:rPr>
        <w:t>本单位郑重声明下列事项（按照实际情况勾选或填空）：</w:t>
      </w:r>
    </w:p>
    <w:p w14:paraId="2A1DC140">
      <w:pPr>
        <w:widowControl/>
        <w:spacing w:before="100" w:beforeAutospacing="1" w:after="100" w:afterAutospacing="1" w:line="360" w:lineRule="auto"/>
        <w:ind w:firstLine="480" w:firstLineChars="200"/>
        <w:jc w:val="left"/>
        <w:rPr>
          <w:rFonts w:eastAsia="仿宋_GB2312"/>
          <w:kern w:val="0"/>
          <w:sz w:val="24"/>
          <w:highlight w:val="none"/>
        </w:rPr>
      </w:pPr>
      <w:r>
        <w:rPr>
          <w:rFonts w:eastAsia="仿宋_GB2312"/>
          <w:kern w:val="0"/>
          <w:sz w:val="24"/>
          <w:highlight w:val="none"/>
        </w:rPr>
        <w:t>本单位为直接供应商，提供本单位制造的货物。</w:t>
      </w:r>
    </w:p>
    <w:p w14:paraId="6CAC52B8">
      <w:pPr>
        <w:widowControl/>
        <w:spacing w:before="100" w:beforeAutospacing="1" w:after="100" w:afterAutospacing="1" w:line="360" w:lineRule="auto"/>
        <w:ind w:firstLine="360" w:firstLineChars="150"/>
        <w:jc w:val="left"/>
        <w:rPr>
          <w:rFonts w:eastAsia="仿宋_GB2312"/>
          <w:kern w:val="0"/>
          <w:sz w:val="24"/>
          <w:highlight w:val="none"/>
        </w:rPr>
      </w:pPr>
      <w:r>
        <w:rPr>
          <w:rFonts w:eastAsia="仿宋_GB2312"/>
          <w:kern w:val="0"/>
          <w:sz w:val="24"/>
          <w:highlight w:val="none"/>
        </w:rPr>
        <w:t>（1）本企业（单位）</w:t>
      </w:r>
      <w:r>
        <w:rPr>
          <w:rFonts w:eastAsia="仿宋_GB2312"/>
          <w:kern w:val="0"/>
          <w:sz w:val="24"/>
          <w:highlight w:val="none"/>
          <w:u w:val="single"/>
        </w:rPr>
        <w:t xml:space="preserve">        </w:t>
      </w:r>
      <w:r>
        <w:rPr>
          <w:rFonts w:eastAsia="仿宋_GB2312"/>
          <w:kern w:val="0"/>
          <w:sz w:val="24"/>
          <w:highlight w:val="none"/>
        </w:rPr>
        <w:t>（请填写：是、不是）监狱企业。如果是，后附省级以上监狱管理局、戒毒管理局（含新疆生产建设兵团）出具的属于监狱企业的证明文件。</w:t>
      </w:r>
    </w:p>
    <w:p w14:paraId="2725A085">
      <w:pPr>
        <w:widowControl/>
        <w:spacing w:before="100" w:beforeAutospacing="1" w:after="100" w:afterAutospacing="1" w:line="360" w:lineRule="auto"/>
        <w:ind w:firstLine="420"/>
        <w:jc w:val="left"/>
        <w:rPr>
          <w:rFonts w:eastAsia="仿宋_GB2312"/>
          <w:kern w:val="0"/>
          <w:sz w:val="24"/>
          <w:highlight w:val="none"/>
        </w:rPr>
      </w:pPr>
      <w:r>
        <w:rPr>
          <w:rFonts w:eastAsia="仿宋_GB2312"/>
          <w:kern w:val="0"/>
          <w:sz w:val="24"/>
          <w:highlight w:val="none"/>
        </w:rPr>
        <w:t>（2）本企业（单位）</w:t>
      </w:r>
      <w:r>
        <w:rPr>
          <w:rFonts w:eastAsia="仿宋_GB2312"/>
          <w:kern w:val="0"/>
          <w:sz w:val="24"/>
          <w:highlight w:val="none"/>
          <w:u w:val="single"/>
        </w:rPr>
        <w:t xml:space="preserve">        </w:t>
      </w:r>
      <w:r>
        <w:rPr>
          <w:rFonts w:eastAsia="仿宋_GB2312"/>
          <w:kern w:val="0"/>
          <w:sz w:val="24"/>
          <w:highlight w:val="none"/>
        </w:rPr>
        <w:t>（请填写：是、不是）为联合体一方，提供本企业（单位）制造的货物，由本企业（单位）承担工程、提供服务。本企业（单位）提供协议合同金额占到共同投标协议合同总金额的比例为</w:t>
      </w:r>
      <w:r>
        <w:rPr>
          <w:rFonts w:eastAsia="仿宋_GB2312"/>
          <w:kern w:val="0"/>
          <w:sz w:val="24"/>
          <w:highlight w:val="none"/>
          <w:u w:val="single"/>
        </w:rPr>
        <w:t xml:space="preserve">       </w:t>
      </w:r>
      <w:r>
        <w:rPr>
          <w:rFonts w:eastAsia="仿宋_GB2312"/>
          <w:kern w:val="0"/>
          <w:sz w:val="24"/>
          <w:highlight w:val="none"/>
        </w:rPr>
        <w:t>。</w:t>
      </w:r>
    </w:p>
    <w:p w14:paraId="04CD9C62">
      <w:pPr>
        <w:widowControl/>
        <w:spacing w:before="100" w:beforeAutospacing="1" w:after="100" w:afterAutospacing="1" w:line="360" w:lineRule="auto"/>
        <w:jc w:val="left"/>
        <w:rPr>
          <w:rFonts w:eastAsia="仿宋_GB2312"/>
          <w:kern w:val="0"/>
          <w:sz w:val="24"/>
          <w:highlight w:val="none"/>
        </w:rPr>
      </w:pPr>
      <w:r>
        <w:rPr>
          <w:rFonts w:eastAsia="仿宋_GB2312"/>
          <w:kern w:val="0"/>
          <w:sz w:val="24"/>
          <w:highlight w:val="none"/>
        </w:rPr>
        <w:t>　　本企业（单位）对上述声明的真实性负责。如有虚假，将依法承担相应责任。</w:t>
      </w:r>
    </w:p>
    <w:p w14:paraId="335F5DBA">
      <w:pPr>
        <w:widowControl/>
        <w:spacing w:before="100" w:beforeAutospacing="1" w:after="100" w:afterAutospacing="1" w:line="360" w:lineRule="auto"/>
        <w:jc w:val="left"/>
        <w:rPr>
          <w:rFonts w:eastAsia="仿宋_GB2312"/>
          <w:b/>
          <w:kern w:val="0"/>
          <w:sz w:val="24"/>
          <w:szCs w:val="20"/>
          <w:highlight w:val="none"/>
        </w:rPr>
      </w:pPr>
      <w:r>
        <w:rPr>
          <w:rFonts w:eastAsia="仿宋_GB2312"/>
          <w:kern w:val="0"/>
          <w:sz w:val="24"/>
          <w:highlight w:val="none"/>
        </w:rPr>
        <w:t>　</w:t>
      </w:r>
      <w:r>
        <w:rPr>
          <w:rFonts w:eastAsia="仿宋_GB2312"/>
          <w:b/>
          <w:kern w:val="0"/>
          <w:sz w:val="24"/>
          <w:szCs w:val="20"/>
          <w:highlight w:val="none"/>
        </w:rPr>
        <w:t>　</w:t>
      </w:r>
    </w:p>
    <w:p w14:paraId="6AC963C0">
      <w:pPr>
        <w:spacing w:line="360" w:lineRule="auto"/>
        <w:ind w:firstLine="1920" w:firstLineChars="800"/>
        <w:rPr>
          <w:rFonts w:eastAsia="仿宋_GB2312"/>
          <w:sz w:val="24"/>
          <w:highlight w:val="none"/>
        </w:rPr>
      </w:pPr>
      <w:r>
        <w:rPr>
          <w:rFonts w:hint="eastAsia" w:eastAsia="仿宋_GB2312"/>
          <w:sz w:val="24"/>
          <w:highlight w:val="none"/>
        </w:rPr>
        <w:t>供应商</w:t>
      </w:r>
      <w:r>
        <w:rPr>
          <w:rFonts w:eastAsia="仿宋_GB2312"/>
          <w:sz w:val="24"/>
          <w:highlight w:val="none"/>
        </w:rPr>
        <w:t>（盖</w:t>
      </w:r>
      <w:r>
        <w:rPr>
          <w:rFonts w:hint="eastAsia" w:eastAsia="仿宋_GB2312"/>
          <w:sz w:val="24"/>
          <w:highlight w:val="none"/>
        </w:rPr>
        <w:t>公</w:t>
      </w:r>
      <w:r>
        <w:rPr>
          <w:rFonts w:eastAsia="仿宋_GB2312"/>
          <w:sz w:val="24"/>
          <w:highlight w:val="none"/>
        </w:rPr>
        <w:t>章）：</w:t>
      </w:r>
      <w:r>
        <w:rPr>
          <w:rFonts w:eastAsia="仿宋_GB2312"/>
          <w:sz w:val="24"/>
          <w:highlight w:val="none"/>
          <w:u w:val="single"/>
        </w:rPr>
        <w:t xml:space="preserve">                   </w:t>
      </w:r>
      <w:r>
        <w:rPr>
          <w:rFonts w:hint="eastAsia" w:eastAsia="仿宋_GB2312"/>
          <w:sz w:val="24"/>
          <w:highlight w:val="none"/>
          <w:u w:val="single"/>
        </w:rPr>
        <w:t xml:space="preserve">    </w:t>
      </w:r>
    </w:p>
    <w:p w14:paraId="664F383C">
      <w:pPr>
        <w:spacing w:line="360" w:lineRule="auto"/>
        <w:ind w:firstLine="1920" w:firstLineChars="800"/>
        <w:rPr>
          <w:rFonts w:eastAsia="仿宋_GB2312"/>
          <w:sz w:val="24"/>
          <w:highlight w:val="none"/>
          <w:u w:val="single"/>
        </w:rPr>
      </w:pPr>
      <w:r>
        <w:rPr>
          <w:rFonts w:eastAsia="仿宋_GB2312"/>
          <w:sz w:val="24"/>
          <w:highlight w:val="none"/>
        </w:rPr>
        <w:t>法定代表人或</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2721AB94">
      <w:pPr>
        <w:spacing w:line="360" w:lineRule="auto"/>
        <w:ind w:firstLine="1920" w:firstLineChars="800"/>
        <w:rPr>
          <w:rFonts w:eastAsia="仿宋_GB2312"/>
          <w:kern w:val="0"/>
          <w:sz w:val="24"/>
          <w:highlight w:val="none"/>
          <w:u w:val="single"/>
        </w:rPr>
      </w:pPr>
      <w:r>
        <w:rPr>
          <w:rFonts w:eastAsia="仿宋_GB2312"/>
          <w:sz w:val="24"/>
          <w:highlight w:val="none"/>
        </w:rPr>
        <w:t>日    期：</w:t>
      </w:r>
      <w:r>
        <w:rPr>
          <w:rFonts w:eastAsia="仿宋_GB2312"/>
          <w:sz w:val="32"/>
          <w:highlight w:val="none"/>
          <w:u w:val="single"/>
        </w:rPr>
        <w:t xml:space="preserve">           </w:t>
      </w:r>
    </w:p>
    <w:p w14:paraId="612587FD">
      <w:pPr>
        <w:widowControl/>
        <w:spacing w:before="100" w:beforeAutospacing="1" w:after="100" w:afterAutospacing="1" w:line="360" w:lineRule="auto"/>
        <w:jc w:val="left"/>
        <w:rPr>
          <w:rFonts w:eastAsia="仿宋_GB2312"/>
          <w:kern w:val="0"/>
          <w:sz w:val="24"/>
          <w:highlight w:val="none"/>
          <w:u w:val="single"/>
        </w:rPr>
      </w:pPr>
    </w:p>
    <w:p w14:paraId="1698C3BA">
      <w:pPr>
        <w:widowControl/>
        <w:spacing w:before="100" w:beforeAutospacing="1" w:after="100" w:afterAutospacing="1" w:line="360" w:lineRule="auto"/>
        <w:jc w:val="left"/>
        <w:rPr>
          <w:rFonts w:eastAsia="仿宋_GB2312"/>
          <w:sz w:val="24"/>
          <w:highlight w:val="none"/>
        </w:rPr>
      </w:pPr>
      <w:r>
        <w:rPr>
          <w:rFonts w:eastAsia="仿宋_GB2312"/>
          <w:kern w:val="0"/>
          <w:sz w:val="24"/>
          <w:highlight w:val="none"/>
        </w:rPr>
        <w:t>注：符合《关于政府采购支持监狱企业发展有关问题的通知》价格扣减条件的供应商须提交。需提供</w:t>
      </w:r>
      <w:r>
        <w:rPr>
          <w:rFonts w:eastAsia="仿宋_GB2312"/>
          <w:sz w:val="24"/>
          <w:highlight w:val="none"/>
        </w:rPr>
        <w:t>省级以上监狱管理局、戒毒管理局（含新疆生产建设兵团）出具的属于监狱企业的证明文件。</w:t>
      </w:r>
    </w:p>
    <w:p w14:paraId="360D6A8F">
      <w:pPr>
        <w:rPr>
          <w:rFonts w:eastAsia="仿宋_GB2312"/>
          <w:sz w:val="32"/>
          <w:szCs w:val="32"/>
          <w:highlight w:val="none"/>
        </w:rPr>
      </w:pPr>
    </w:p>
    <w:p w14:paraId="01153188">
      <w:pPr>
        <w:pStyle w:val="5"/>
        <w:jc w:val="center"/>
        <w:rPr>
          <w:rFonts w:ascii="Times New Roman" w:hAnsi="Times New Roman" w:eastAsia="仿宋_GB2312"/>
          <w:b/>
          <w:sz w:val="32"/>
          <w:szCs w:val="32"/>
          <w:highlight w:val="none"/>
        </w:rPr>
      </w:pPr>
      <w:bookmarkStart w:id="502" w:name="_Toc7005134"/>
      <w:r>
        <w:rPr>
          <w:rFonts w:ascii="Times New Roman" w:hAnsi="Times New Roman" w:eastAsia="仿宋_GB2312"/>
          <w:sz w:val="32"/>
          <w:szCs w:val="32"/>
          <w:highlight w:val="none"/>
        </w:rPr>
        <w:br w:type="page"/>
      </w:r>
      <w:r>
        <w:rPr>
          <w:rFonts w:ascii="仿宋_GB2312" w:hAnsi="仿宋_GB2312" w:eastAsia="仿宋_GB2312" w:cs="仿宋_GB2312"/>
          <w:b/>
          <w:bCs/>
          <w:sz w:val="28"/>
          <w:szCs w:val="36"/>
          <w:highlight w:val="none"/>
        </w:rPr>
        <w:t>三、残疾人福利性单位声明函</w:t>
      </w:r>
      <w:bookmarkEnd w:id="502"/>
    </w:p>
    <w:p w14:paraId="5D29E245">
      <w:pPr>
        <w:spacing w:after="120"/>
        <w:rPr>
          <w:rFonts w:eastAsia="仿宋_GB2312"/>
          <w:highlight w:val="none"/>
        </w:rPr>
      </w:pPr>
    </w:p>
    <w:p w14:paraId="7294800B">
      <w:pPr>
        <w:jc w:val="center"/>
        <w:rPr>
          <w:rFonts w:eastAsia="仿宋_GB2312"/>
          <w:sz w:val="24"/>
          <w:highlight w:val="none"/>
        </w:rPr>
      </w:pPr>
      <w:r>
        <w:rPr>
          <w:rFonts w:eastAsia="仿宋_GB2312"/>
          <w:sz w:val="24"/>
          <w:highlight w:val="none"/>
        </w:rPr>
        <w:t>（注：符合条件的残疾人福利性单位请提供本函，不符合的不提供本函）</w:t>
      </w:r>
    </w:p>
    <w:p w14:paraId="0BF405C0">
      <w:pPr>
        <w:rPr>
          <w:rFonts w:eastAsia="仿宋_GB2312"/>
          <w:sz w:val="24"/>
          <w:highlight w:val="none"/>
        </w:rPr>
      </w:pPr>
    </w:p>
    <w:p w14:paraId="5C0B282D">
      <w:pPr>
        <w:spacing w:line="360" w:lineRule="auto"/>
        <w:rPr>
          <w:rFonts w:eastAsia="仿宋_GB2312"/>
          <w:sz w:val="24"/>
          <w:highlight w:val="none"/>
        </w:rPr>
      </w:pPr>
    </w:p>
    <w:p w14:paraId="2A1F94A7">
      <w:pPr>
        <w:spacing w:line="360" w:lineRule="auto"/>
        <w:ind w:firstLine="480" w:firstLineChars="200"/>
        <w:rPr>
          <w:rFonts w:eastAsia="仿宋_GB2312"/>
          <w:sz w:val="24"/>
          <w:highlight w:val="none"/>
        </w:rPr>
      </w:pPr>
      <w:r>
        <w:rPr>
          <w:rFonts w:eastAsia="仿宋_GB2312"/>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7E32FA7">
      <w:pPr>
        <w:spacing w:line="360" w:lineRule="auto"/>
        <w:ind w:firstLine="360" w:firstLineChars="150"/>
        <w:rPr>
          <w:rFonts w:eastAsia="仿宋_GB2312"/>
          <w:sz w:val="24"/>
          <w:highlight w:val="none"/>
        </w:rPr>
      </w:pPr>
      <w:r>
        <w:rPr>
          <w:rFonts w:eastAsia="仿宋_GB2312"/>
          <w:sz w:val="24"/>
          <w:highlight w:val="none"/>
        </w:rPr>
        <w:t>本单位对上述声明的真实性负责。如有虚假，将依法承担相应责任。</w:t>
      </w:r>
    </w:p>
    <w:p w14:paraId="49969ED5">
      <w:pPr>
        <w:spacing w:line="360" w:lineRule="auto"/>
        <w:rPr>
          <w:rFonts w:eastAsia="仿宋_GB2312"/>
          <w:sz w:val="24"/>
          <w:highlight w:val="none"/>
        </w:rPr>
      </w:pPr>
    </w:p>
    <w:p w14:paraId="2E9ADDB0">
      <w:pPr>
        <w:rPr>
          <w:rFonts w:eastAsia="仿宋_GB2312"/>
          <w:sz w:val="24"/>
          <w:highlight w:val="none"/>
        </w:rPr>
      </w:pPr>
      <w:r>
        <w:rPr>
          <w:rFonts w:eastAsia="仿宋_GB2312"/>
          <w:sz w:val="24"/>
          <w:highlight w:val="none"/>
        </w:rPr>
        <w:t xml:space="preserve"> </w:t>
      </w:r>
    </w:p>
    <w:p w14:paraId="08E8A7E2">
      <w:pPr>
        <w:rPr>
          <w:rFonts w:eastAsia="仿宋_GB2312"/>
          <w:sz w:val="24"/>
          <w:highlight w:val="none"/>
        </w:rPr>
      </w:pPr>
    </w:p>
    <w:p w14:paraId="36A20594">
      <w:pPr>
        <w:spacing w:line="360" w:lineRule="auto"/>
        <w:ind w:firstLine="1920" w:firstLineChars="800"/>
        <w:rPr>
          <w:rFonts w:eastAsia="仿宋_GB2312"/>
          <w:sz w:val="24"/>
          <w:highlight w:val="none"/>
        </w:rPr>
      </w:pPr>
      <w:r>
        <w:rPr>
          <w:rFonts w:hint="eastAsia" w:eastAsia="仿宋_GB2312"/>
          <w:sz w:val="24"/>
          <w:highlight w:val="none"/>
        </w:rPr>
        <w:t>供应商</w:t>
      </w:r>
      <w:r>
        <w:rPr>
          <w:rFonts w:eastAsia="仿宋_GB2312"/>
          <w:sz w:val="24"/>
          <w:highlight w:val="none"/>
        </w:rPr>
        <w:t>（盖</w:t>
      </w:r>
      <w:r>
        <w:rPr>
          <w:rFonts w:hint="eastAsia" w:eastAsia="仿宋_GB2312"/>
          <w:sz w:val="24"/>
          <w:highlight w:val="none"/>
        </w:rPr>
        <w:t>公</w:t>
      </w:r>
      <w:r>
        <w:rPr>
          <w:rFonts w:eastAsia="仿宋_GB2312"/>
          <w:sz w:val="24"/>
          <w:highlight w:val="none"/>
        </w:rPr>
        <w:t>章）：</w:t>
      </w:r>
      <w:r>
        <w:rPr>
          <w:rFonts w:eastAsia="仿宋_GB2312"/>
          <w:sz w:val="24"/>
          <w:highlight w:val="none"/>
          <w:u w:val="single"/>
        </w:rPr>
        <w:t xml:space="preserve">                   </w:t>
      </w:r>
      <w:r>
        <w:rPr>
          <w:rFonts w:hint="eastAsia" w:eastAsia="仿宋_GB2312"/>
          <w:sz w:val="24"/>
          <w:highlight w:val="none"/>
          <w:u w:val="single"/>
        </w:rPr>
        <w:t xml:space="preserve">    </w:t>
      </w:r>
    </w:p>
    <w:p w14:paraId="08D10810">
      <w:pPr>
        <w:spacing w:line="360" w:lineRule="auto"/>
        <w:ind w:firstLine="1920" w:firstLineChars="800"/>
        <w:rPr>
          <w:rFonts w:eastAsia="仿宋_GB2312"/>
          <w:sz w:val="24"/>
          <w:highlight w:val="none"/>
          <w:u w:val="single"/>
        </w:rPr>
      </w:pPr>
      <w:r>
        <w:rPr>
          <w:rFonts w:eastAsia="仿宋_GB2312"/>
          <w:sz w:val="24"/>
          <w:highlight w:val="none"/>
        </w:rPr>
        <w:t>法定代表人或</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09C44CF3">
      <w:pPr>
        <w:spacing w:line="360" w:lineRule="auto"/>
        <w:ind w:firstLine="1920" w:firstLineChars="800"/>
        <w:rPr>
          <w:rFonts w:eastAsia="仿宋_GB2312"/>
          <w:kern w:val="0"/>
          <w:sz w:val="24"/>
          <w:highlight w:val="none"/>
          <w:u w:val="single"/>
        </w:rPr>
      </w:pPr>
      <w:r>
        <w:rPr>
          <w:rFonts w:eastAsia="仿宋_GB2312"/>
          <w:sz w:val="24"/>
          <w:highlight w:val="none"/>
        </w:rPr>
        <w:t>日    期：</w:t>
      </w:r>
      <w:r>
        <w:rPr>
          <w:rFonts w:eastAsia="仿宋_GB2312"/>
          <w:sz w:val="32"/>
          <w:highlight w:val="none"/>
          <w:u w:val="single"/>
        </w:rPr>
        <w:t xml:space="preserve">         </w:t>
      </w:r>
    </w:p>
    <w:p w14:paraId="777AA61F">
      <w:pPr>
        <w:ind w:firstLine="3600" w:firstLineChars="1500"/>
        <w:rPr>
          <w:rFonts w:eastAsia="仿宋_GB2312"/>
          <w:sz w:val="24"/>
          <w:highlight w:val="none"/>
        </w:rPr>
      </w:pPr>
    </w:p>
    <w:p w14:paraId="7FD2F424">
      <w:pPr>
        <w:rPr>
          <w:rFonts w:eastAsia="仿宋_GB2312"/>
          <w:sz w:val="24"/>
          <w:highlight w:val="none"/>
        </w:rPr>
      </w:pPr>
    </w:p>
    <w:p w14:paraId="253ED6FE">
      <w:pPr>
        <w:snapToGrid w:val="0"/>
        <w:spacing w:before="120" w:beforeLines="50"/>
        <w:jc w:val="center"/>
        <w:rPr>
          <w:rFonts w:eastAsia="仿宋_GB2312"/>
          <w:b/>
          <w:sz w:val="24"/>
          <w:szCs w:val="21"/>
          <w:highlight w:val="none"/>
        </w:rPr>
      </w:pPr>
    </w:p>
    <w:p w14:paraId="5A61AF2D">
      <w:pPr>
        <w:widowControl/>
        <w:jc w:val="left"/>
        <w:rPr>
          <w:rFonts w:eastAsia="仿宋_GB2312"/>
          <w:sz w:val="24"/>
          <w:highlight w:val="none"/>
        </w:rPr>
      </w:pPr>
      <w:r>
        <w:rPr>
          <w:rFonts w:eastAsia="仿宋_GB2312"/>
          <w:sz w:val="24"/>
          <w:highlight w:val="none"/>
        </w:rPr>
        <w:br w:type="page"/>
      </w:r>
    </w:p>
    <w:p w14:paraId="09F64A6B">
      <w:pPr>
        <w:pStyle w:val="5"/>
        <w:jc w:val="center"/>
        <w:rPr>
          <w:rFonts w:ascii="仿宋_GB2312" w:hAnsi="仿宋_GB2312" w:eastAsia="仿宋_GB2312" w:cs="仿宋_GB2312"/>
          <w:b/>
          <w:bCs/>
          <w:sz w:val="28"/>
          <w:szCs w:val="36"/>
          <w:highlight w:val="none"/>
        </w:rPr>
      </w:pPr>
      <w:r>
        <w:rPr>
          <w:rFonts w:ascii="仿宋_GB2312" w:hAnsi="仿宋_GB2312" w:eastAsia="仿宋_GB2312" w:cs="仿宋_GB2312"/>
          <w:b/>
          <w:bCs/>
          <w:sz w:val="28"/>
          <w:szCs w:val="36"/>
          <w:highlight w:val="none"/>
        </w:rPr>
        <w:t>四、响应承诺书</w:t>
      </w:r>
    </w:p>
    <w:p w14:paraId="34881059">
      <w:pPr>
        <w:spacing w:line="360" w:lineRule="auto"/>
        <w:rPr>
          <w:rFonts w:eastAsia="仿宋_GB2312"/>
          <w:sz w:val="24"/>
          <w:highlight w:val="none"/>
        </w:rPr>
      </w:pPr>
    </w:p>
    <w:p w14:paraId="3BB4C77B">
      <w:pPr>
        <w:spacing w:line="360" w:lineRule="auto"/>
        <w:rPr>
          <w:rFonts w:eastAsia="仿宋_GB2312"/>
          <w:sz w:val="24"/>
          <w:highlight w:val="none"/>
        </w:rPr>
      </w:pPr>
      <w:r>
        <w:rPr>
          <w:rFonts w:eastAsia="仿宋_GB2312"/>
          <w:sz w:val="24"/>
          <w:highlight w:val="none"/>
        </w:rPr>
        <w:t>陕西省采购招标有限责任公司：</w:t>
      </w:r>
    </w:p>
    <w:p w14:paraId="1E5AF716">
      <w:pPr>
        <w:spacing w:line="360" w:lineRule="auto"/>
        <w:ind w:firstLine="480" w:firstLineChars="200"/>
        <w:rPr>
          <w:rFonts w:eastAsia="仿宋_GB2312"/>
          <w:sz w:val="24"/>
          <w:highlight w:val="none"/>
        </w:rPr>
      </w:pPr>
      <w:r>
        <w:rPr>
          <w:rFonts w:eastAsia="仿宋_GB2312"/>
          <w:sz w:val="24"/>
          <w:highlight w:val="none"/>
        </w:rPr>
        <w:t>我方在此声明，我方以下事项进行承诺：</w:t>
      </w:r>
    </w:p>
    <w:p w14:paraId="43CE45DE">
      <w:pPr>
        <w:spacing w:line="360" w:lineRule="auto"/>
        <w:ind w:firstLine="480" w:firstLineChars="200"/>
        <w:rPr>
          <w:rFonts w:eastAsia="仿宋_GB2312"/>
          <w:sz w:val="24"/>
          <w:highlight w:val="none"/>
        </w:rPr>
      </w:pPr>
      <w:r>
        <w:rPr>
          <w:rFonts w:eastAsia="仿宋_GB2312"/>
          <w:sz w:val="24"/>
          <w:highlight w:val="none"/>
        </w:rPr>
        <w:t>（1） 在本次磋商中我公司无与其他供应商相互串通，或与采购人串通的行为；</w:t>
      </w:r>
    </w:p>
    <w:p w14:paraId="392ABA9C">
      <w:pPr>
        <w:spacing w:line="360" w:lineRule="auto"/>
        <w:ind w:firstLine="480" w:firstLineChars="200"/>
        <w:rPr>
          <w:rFonts w:eastAsia="仿宋_GB2312"/>
          <w:sz w:val="24"/>
          <w:highlight w:val="none"/>
        </w:rPr>
      </w:pPr>
      <w:r>
        <w:rPr>
          <w:rFonts w:eastAsia="仿宋_GB2312"/>
          <w:sz w:val="24"/>
          <w:highlight w:val="none"/>
        </w:rPr>
        <w:t>（2） 在本次磋商中我公司无向采购人或磋商小组成员行贿的手段谋取成交的行为；</w:t>
      </w:r>
    </w:p>
    <w:p w14:paraId="44D9461B">
      <w:pPr>
        <w:spacing w:line="360" w:lineRule="auto"/>
        <w:ind w:firstLine="480" w:firstLineChars="200"/>
        <w:rPr>
          <w:rFonts w:eastAsia="仿宋_GB2312"/>
          <w:sz w:val="24"/>
          <w:highlight w:val="none"/>
        </w:rPr>
      </w:pPr>
      <w:r>
        <w:rPr>
          <w:rFonts w:eastAsia="仿宋_GB2312"/>
          <w:sz w:val="24"/>
          <w:highlight w:val="none"/>
        </w:rPr>
        <w:t>（3） 在本次磋商中我公司无出借或借用资质行为、在响应文件中所附资料（业绩、项目负责人资料等）无弄虚作假；</w:t>
      </w:r>
    </w:p>
    <w:p w14:paraId="60C93C32">
      <w:pPr>
        <w:spacing w:line="360" w:lineRule="auto"/>
        <w:ind w:firstLine="480" w:firstLineChars="200"/>
        <w:rPr>
          <w:rFonts w:eastAsia="仿宋_GB2312"/>
          <w:sz w:val="24"/>
          <w:highlight w:val="none"/>
        </w:rPr>
      </w:pPr>
      <w:r>
        <w:rPr>
          <w:rFonts w:eastAsia="仿宋_GB2312"/>
          <w:sz w:val="24"/>
          <w:highlight w:val="none"/>
        </w:rPr>
        <w:t>（4） 我公司没有处于被责令停产、停业、投标资格被取消状态；</w:t>
      </w:r>
    </w:p>
    <w:p w14:paraId="0A83615A">
      <w:pPr>
        <w:spacing w:line="360" w:lineRule="auto"/>
        <w:ind w:firstLine="480" w:firstLineChars="200"/>
        <w:rPr>
          <w:rFonts w:eastAsia="仿宋_GB2312"/>
          <w:sz w:val="24"/>
          <w:highlight w:val="none"/>
        </w:rPr>
      </w:pPr>
      <w:r>
        <w:rPr>
          <w:rFonts w:eastAsia="仿宋_GB2312"/>
          <w:sz w:val="24"/>
          <w:highlight w:val="none"/>
        </w:rPr>
        <w:t>（5）我公司不采用非法手段获取证据进行质疑、投诉，在质疑、投诉过程中不提供虚假情况或进行恶意质疑、投诉。</w:t>
      </w:r>
    </w:p>
    <w:p w14:paraId="4640384A">
      <w:pPr>
        <w:spacing w:line="360" w:lineRule="auto"/>
        <w:ind w:firstLine="480" w:firstLineChars="200"/>
        <w:rPr>
          <w:rFonts w:eastAsia="仿宋_GB2312"/>
          <w:sz w:val="24"/>
          <w:highlight w:val="none"/>
        </w:rPr>
      </w:pPr>
      <w:r>
        <w:rPr>
          <w:rFonts w:eastAsia="仿宋_GB2312"/>
          <w:sz w:val="24"/>
          <w:highlight w:val="none"/>
        </w:rPr>
        <w:t>上述承诺内容如有不实，我公司愿意承担由此造成的一切法律责任，并承诺以磋商保证金赔偿给采购人造成的损失。</w:t>
      </w:r>
    </w:p>
    <w:p w14:paraId="6228EC2E">
      <w:pPr>
        <w:spacing w:line="360" w:lineRule="auto"/>
        <w:ind w:firstLine="480" w:firstLineChars="200"/>
        <w:rPr>
          <w:rFonts w:eastAsia="仿宋_GB2312"/>
          <w:sz w:val="24"/>
          <w:highlight w:val="none"/>
        </w:rPr>
      </w:pPr>
      <w:r>
        <w:rPr>
          <w:rFonts w:eastAsia="仿宋_GB2312"/>
          <w:sz w:val="24"/>
          <w:highlight w:val="none"/>
        </w:rPr>
        <w:t>特此承诺。</w:t>
      </w:r>
    </w:p>
    <w:p w14:paraId="3804AF1E">
      <w:pPr>
        <w:spacing w:line="360" w:lineRule="auto"/>
        <w:ind w:firstLine="480" w:firstLineChars="200"/>
        <w:rPr>
          <w:rFonts w:eastAsia="仿宋_GB2312"/>
          <w:sz w:val="24"/>
          <w:highlight w:val="none"/>
        </w:rPr>
      </w:pPr>
    </w:p>
    <w:p w14:paraId="2B56B7D8">
      <w:pPr>
        <w:spacing w:line="360" w:lineRule="auto"/>
        <w:ind w:firstLine="1920" w:firstLineChars="800"/>
        <w:rPr>
          <w:rFonts w:eastAsia="仿宋_GB2312"/>
          <w:sz w:val="24"/>
          <w:highlight w:val="none"/>
        </w:rPr>
      </w:pPr>
      <w:r>
        <w:rPr>
          <w:rFonts w:hint="eastAsia" w:eastAsia="仿宋_GB2312"/>
          <w:sz w:val="24"/>
          <w:highlight w:val="none"/>
        </w:rPr>
        <w:t>供应商</w:t>
      </w:r>
      <w:r>
        <w:rPr>
          <w:rFonts w:eastAsia="仿宋_GB2312"/>
          <w:sz w:val="24"/>
          <w:highlight w:val="none"/>
        </w:rPr>
        <w:t>（盖</w:t>
      </w:r>
      <w:r>
        <w:rPr>
          <w:rFonts w:hint="eastAsia" w:eastAsia="仿宋_GB2312"/>
          <w:sz w:val="24"/>
          <w:highlight w:val="none"/>
        </w:rPr>
        <w:t>公</w:t>
      </w:r>
      <w:r>
        <w:rPr>
          <w:rFonts w:eastAsia="仿宋_GB2312"/>
          <w:sz w:val="24"/>
          <w:highlight w:val="none"/>
        </w:rPr>
        <w:t>章）：</w:t>
      </w:r>
      <w:r>
        <w:rPr>
          <w:rFonts w:eastAsia="仿宋_GB2312"/>
          <w:sz w:val="24"/>
          <w:highlight w:val="none"/>
          <w:u w:val="single"/>
        </w:rPr>
        <w:t xml:space="preserve">                   </w:t>
      </w:r>
      <w:r>
        <w:rPr>
          <w:rFonts w:hint="eastAsia" w:eastAsia="仿宋_GB2312"/>
          <w:sz w:val="24"/>
          <w:highlight w:val="none"/>
          <w:u w:val="single"/>
        </w:rPr>
        <w:t xml:space="preserve">    </w:t>
      </w:r>
    </w:p>
    <w:p w14:paraId="727A494C">
      <w:pPr>
        <w:spacing w:line="360" w:lineRule="auto"/>
        <w:ind w:firstLine="1920" w:firstLineChars="800"/>
        <w:rPr>
          <w:rFonts w:eastAsia="仿宋_GB2312"/>
          <w:sz w:val="24"/>
          <w:highlight w:val="none"/>
          <w:u w:val="single"/>
        </w:rPr>
      </w:pPr>
      <w:r>
        <w:rPr>
          <w:rFonts w:eastAsia="仿宋_GB2312"/>
          <w:sz w:val="24"/>
          <w:highlight w:val="none"/>
        </w:rPr>
        <w:t>法定代表人或</w:t>
      </w:r>
      <w:r>
        <w:rPr>
          <w:rFonts w:hint="eastAsia" w:eastAsia="仿宋_GB2312"/>
          <w:sz w:val="24"/>
          <w:highlight w:val="none"/>
          <w:lang w:eastAsia="zh-CN"/>
        </w:rPr>
        <w:t>委托代理人</w:t>
      </w:r>
      <w:r>
        <w:rPr>
          <w:rFonts w:eastAsia="仿宋_GB2312"/>
          <w:sz w:val="24"/>
          <w:highlight w:val="none"/>
        </w:rPr>
        <w:t>（签字</w:t>
      </w:r>
      <w:r>
        <w:rPr>
          <w:rFonts w:hint="eastAsia" w:eastAsia="仿宋_GB2312"/>
          <w:sz w:val="24"/>
          <w:highlight w:val="none"/>
        </w:rPr>
        <w:t>或盖章</w:t>
      </w:r>
      <w:r>
        <w:rPr>
          <w:rFonts w:eastAsia="仿宋_GB2312"/>
          <w:sz w:val="24"/>
          <w:highlight w:val="none"/>
        </w:rPr>
        <w:t>）：</w:t>
      </w:r>
      <w:r>
        <w:rPr>
          <w:rFonts w:eastAsia="仿宋_GB2312"/>
          <w:sz w:val="24"/>
          <w:highlight w:val="none"/>
          <w:u w:val="single"/>
        </w:rPr>
        <w:t xml:space="preserve">         </w:t>
      </w:r>
    </w:p>
    <w:p w14:paraId="74DABDB5">
      <w:pPr>
        <w:spacing w:line="360" w:lineRule="auto"/>
        <w:ind w:firstLine="1920" w:firstLineChars="800"/>
        <w:rPr>
          <w:rFonts w:eastAsia="仿宋_GB2312"/>
          <w:kern w:val="0"/>
          <w:sz w:val="24"/>
          <w:highlight w:val="none"/>
          <w:u w:val="single"/>
        </w:rPr>
      </w:pPr>
      <w:r>
        <w:rPr>
          <w:rFonts w:eastAsia="仿宋_GB2312"/>
          <w:sz w:val="24"/>
          <w:highlight w:val="none"/>
        </w:rPr>
        <w:t>日    期：</w:t>
      </w:r>
      <w:r>
        <w:rPr>
          <w:rFonts w:eastAsia="仿宋_GB2312"/>
          <w:sz w:val="32"/>
          <w:highlight w:val="none"/>
          <w:u w:val="single"/>
        </w:rPr>
        <w:t xml:space="preserve">           </w:t>
      </w:r>
    </w:p>
    <w:p w14:paraId="5274BE2E">
      <w:pPr>
        <w:pStyle w:val="22"/>
        <w:rPr>
          <w:rFonts w:ascii="Times New Roman" w:hAnsi="Times New Roman"/>
          <w:highlight w:val="none"/>
        </w:rPr>
      </w:pPr>
      <w:r>
        <w:rPr>
          <w:rFonts w:ascii="Times New Roman" w:hAnsi="Times New Roman"/>
          <w:highlight w:val="none"/>
        </w:rPr>
        <w:br w:type="page"/>
      </w:r>
    </w:p>
    <w:p w14:paraId="36AAB96A">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rPr>
        <w:t xml:space="preserve">第六部分  </w:t>
      </w:r>
      <w:bookmarkStart w:id="503" w:name="_Toc12469"/>
      <w:r>
        <w:rPr>
          <w:rFonts w:hint="eastAsia" w:ascii="仿宋" w:hAnsi="仿宋" w:eastAsia="仿宋" w:cs="仿宋"/>
          <w:b/>
          <w:bCs/>
          <w:sz w:val="32"/>
          <w:szCs w:val="32"/>
          <w:highlight w:val="none"/>
        </w:rPr>
        <w:t>投标</w:t>
      </w:r>
      <w:r>
        <w:rPr>
          <w:rFonts w:hint="eastAsia" w:ascii="仿宋" w:hAnsi="仿宋" w:eastAsia="仿宋" w:cs="仿宋"/>
          <w:b/>
          <w:bCs/>
          <w:sz w:val="32"/>
          <w:szCs w:val="32"/>
          <w:highlight w:val="none"/>
          <w:lang w:eastAsia="zh-CN"/>
        </w:rPr>
        <w:t>信用承诺书</w:t>
      </w:r>
      <w:bookmarkEnd w:id="503"/>
    </w:p>
    <w:p w14:paraId="320EFEA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0CB1B0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31E0688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6F631AC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2197F84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58ACB7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154D8B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7E5DE39">
      <w:pPr>
        <w:pStyle w:val="42"/>
        <w:rPr>
          <w:rFonts w:hint="eastAsia" w:ascii="仿宋" w:hAnsi="仿宋" w:eastAsia="仿宋" w:cs="仿宋"/>
          <w:sz w:val="24"/>
          <w:highlight w:val="none"/>
        </w:rPr>
      </w:pPr>
    </w:p>
    <w:p w14:paraId="1120062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51D7F5FD">
      <w:pPr>
        <w:numPr>
          <w:ilvl w:val="0"/>
          <w:numId w:val="0"/>
        </w:numPr>
        <w:snapToGrid w:val="0"/>
        <w:spacing w:line="288" w:lineRule="auto"/>
        <w:ind w:firstLine="480" w:firstLineChars="200"/>
        <w:rPr>
          <w:rFonts w:hint="eastAsia" w:ascii="仿宋" w:hAnsi="仿宋" w:eastAsia="仿宋" w:cs="仿宋"/>
          <w:sz w:val="24"/>
          <w:highlight w:val="none"/>
        </w:rPr>
      </w:pPr>
    </w:p>
    <w:p w14:paraId="6E3240A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47C1207A">
      <w:pPr>
        <w:numPr>
          <w:ilvl w:val="0"/>
          <w:numId w:val="0"/>
        </w:numPr>
        <w:snapToGrid w:val="0"/>
        <w:spacing w:line="288" w:lineRule="auto"/>
        <w:ind w:firstLine="480" w:firstLineChars="200"/>
        <w:rPr>
          <w:rFonts w:hint="eastAsia" w:ascii="仿宋" w:hAnsi="仿宋" w:eastAsia="仿宋" w:cs="仿宋"/>
          <w:sz w:val="24"/>
          <w:highlight w:val="none"/>
        </w:rPr>
      </w:pPr>
    </w:p>
    <w:p w14:paraId="6A86C349">
      <w:pPr>
        <w:numPr>
          <w:ilvl w:val="0"/>
          <w:numId w:val="0"/>
        </w:numPr>
        <w:snapToGrid w:val="0"/>
        <w:spacing w:line="288" w:lineRule="auto"/>
        <w:ind w:firstLine="482" w:firstLineChars="200"/>
        <w:rPr>
          <w:rFonts w:hint="eastAsia" w:ascii="仿宋" w:hAnsi="仿宋" w:eastAsia="仿宋" w:cs="仿宋"/>
          <w:b/>
          <w:bCs/>
          <w:sz w:val="24"/>
          <w:highlight w:val="none"/>
        </w:rPr>
      </w:pPr>
    </w:p>
    <w:p w14:paraId="469D7E3F">
      <w:pPr>
        <w:numPr>
          <w:ilvl w:val="0"/>
          <w:numId w:val="0"/>
        </w:numPr>
        <w:snapToGrid w:val="0"/>
        <w:spacing w:line="288" w:lineRule="auto"/>
        <w:ind w:firstLine="482" w:firstLineChars="200"/>
        <w:rPr>
          <w:rFonts w:hint="eastAsia" w:ascii="仿宋" w:hAnsi="仿宋" w:eastAsia="仿宋" w:cs="仿宋"/>
          <w:b/>
          <w:bCs/>
          <w:sz w:val="24"/>
          <w:highlight w:val="none"/>
        </w:rPr>
      </w:pPr>
    </w:p>
    <w:p w14:paraId="2BA2194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4809CB1C">
      <w:pPr>
        <w:pStyle w:val="3"/>
        <w:jc w:val="center"/>
        <w:rPr>
          <w:rFonts w:hint="eastAsia" w:ascii="仿宋" w:hAnsi="仿宋" w:eastAsia="仿宋" w:cs="仿宋"/>
          <w:b/>
          <w:bCs/>
          <w:highlight w:val="none"/>
        </w:rPr>
      </w:pPr>
    </w:p>
    <w:p w14:paraId="30252F3F">
      <w:pPr>
        <w:pStyle w:val="200"/>
        <w:rPr>
          <w:rFonts w:hint="eastAsia" w:ascii="仿宋" w:hAnsi="仿宋" w:eastAsia="仿宋" w:cs="仿宋"/>
          <w:b/>
          <w:sz w:val="32"/>
          <w:szCs w:val="32"/>
          <w:highlight w:val="none"/>
        </w:rPr>
      </w:pPr>
    </w:p>
    <w:p w14:paraId="4778E4FC">
      <w:pPr>
        <w:rPr>
          <w:rFonts w:hint="eastAsia" w:ascii="仿宋" w:hAnsi="仿宋" w:eastAsia="仿宋" w:cs="仿宋"/>
          <w:sz w:val="24"/>
          <w:highlight w:val="none"/>
        </w:rPr>
      </w:pPr>
    </w:p>
    <w:p w14:paraId="41D0A3E8">
      <w:pPr>
        <w:spacing w:after="120"/>
        <w:rPr>
          <w:rFonts w:hint="eastAsia" w:ascii="仿宋" w:hAnsi="仿宋" w:eastAsia="仿宋" w:cs="仿宋"/>
          <w:highlight w:val="none"/>
        </w:rPr>
      </w:pPr>
    </w:p>
    <w:p w14:paraId="632EF963">
      <w:pPr>
        <w:pStyle w:val="5"/>
        <w:ind w:firstLine="0" w:firstLineChars="0"/>
        <w:jc w:val="left"/>
        <w:rPr>
          <w:rFonts w:hint="eastAsia" w:ascii="仿宋" w:hAnsi="仿宋" w:eastAsia="仿宋" w:cs="仿宋"/>
          <w:b/>
          <w:bCs/>
          <w:sz w:val="28"/>
          <w:szCs w:val="28"/>
          <w:highlight w:val="none"/>
        </w:rPr>
      </w:pPr>
      <w:r>
        <w:rPr>
          <w:rFonts w:hint="eastAsia" w:ascii="仿宋" w:hAnsi="仿宋" w:eastAsia="仿宋" w:cs="仿宋"/>
          <w:b/>
          <w:bCs/>
          <w:sz w:val="24"/>
          <w:szCs w:val="32"/>
          <w:highlight w:val="none"/>
        </w:rPr>
        <w:t>附件1</w:t>
      </w:r>
      <w:bookmarkStart w:id="504" w:name="_Toc11167"/>
      <w:r>
        <w:rPr>
          <w:rFonts w:hint="eastAsia" w:ascii="仿宋" w:hAnsi="仿宋" w:eastAsia="仿宋" w:cs="仿宋"/>
          <w:b/>
          <w:bCs/>
          <w:sz w:val="28"/>
          <w:szCs w:val="28"/>
          <w:highlight w:val="none"/>
          <w:lang w:val="en-US" w:eastAsia="zh-CN"/>
        </w:rPr>
        <w:t>：</w:t>
      </w:r>
      <w:r>
        <w:rPr>
          <w:rFonts w:hint="eastAsia" w:ascii="仿宋" w:hAnsi="仿宋" w:eastAsia="仿宋" w:cs="仿宋"/>
          <w:b/>
          <w:bCs/>
          <w:sz w:val="28"/>
          <w:szCs w:val="28"/>
          <w:highlight w:val="none"/>
        </w:rPr>
        <w:t>榆林市政府采购服务类项目供应商信用承诺书（须上传至信用中国（陕西榆林）附件中进行公示）</w:t>
      </w:r>
      <w:bookmarkEnd w:id="504"/>
    </w:p>
    <w:p w14:paraId="5A49824E">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1CC12057">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01BCDA98">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5EED773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70062288">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1CC7C1C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C54DCE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4216AC5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w:t>
      </w:r>
      <w:r>
        <w:rPr>
          <w:rFonts w:hint="eastAsia" w:ascii="仿宋" w:hAnsi="仿宋" w:eastAsia="仿宋" w:cs="仿宋"/>
          <w:color w:val="auto"/>
          <w:sz w:val="24"/>
          <w:szCs w:val="24"/>
          <w:highlight w:val="none"/>
          <w:shd w:val="clear" w:color="auto" w:fill="FFFFFF"/>
          <w:lang w:eastAsia="zh-CN"/>
        </w:rPr>
        <w:t>中华人民共和国政府采购法</w:t>
      </w:r>
      <w:r>
        <w:rPr>
          <w:rFonts w:hint="eastAsia" w:ascii="仿宋" w:hAnsi="仿宋" w:eastAsia="仿宋" w:cs="仿宋"/>
          <w:color w:val="auto"/>
          <w:sz w:val="24"/>
          <w:szCs w:val="24"/>
          <w:highlight w:val="none"/>
          <w:shd w:val="clear" w:color="auto" w:fill="FFFFFF"/>
        </w:rPr>
        <w:t>》第二十二条第一款规定的条件;</w:t>
      </w:r>
    </w:p>
    <w:p w14:paraId="06FB0D3F">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76D389BF">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0ED551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09849F8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158BEAD7">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05CBB68D">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435C1E41">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756D019A">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46E72">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7509FFDE">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21743C8D">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25B65F7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2B2EB309">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highlight w:val="none"/>
        </w:rPr>
      </w:pPr>
      <w:bookmarkStart w:id="505"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highlight w:val="none"/>
        </w:rPr>
        <w:br w:type="page"/>
      </w:r>
      <w:bookmarkEnd w:id="505"/>
    </w:p>
    <w:p w14:paraId="69BD8B13">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38D7B20D">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374BA2D6">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5C7A5BE5">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DEC1D61">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60D7212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7EA32E2">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4ED2B8B">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0CC091BD">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1522B05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BAA9178">
      <w:pPr>
        <w:rPr>
          <w:rFonts w:hint="eastAsia" w:ascii="仿宋" w:hAnsi="仿宋" w:eastAsia="仿宋" w:cs="仿宋"/>
          <w:highlight w:val="none"/>
        </w:rPr>
      </w:pPr>
    </w:p>
    <w:p w14:paraId="6FB8D5C6">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7AF367B0">
      <w:pPr>
        <w:adjustRightInd w:val="0"/>
        <w:snapToGrid w:val="0"/>
        <w:spacing w:line="480" w:lineRule="auto"/>
        <w:jc w:val="center"/>
        <w:rPr>
          <w:rFonts w:hint="eastAsia" w:ascii="仿宋" w:hAnsi="仿宋" w:eastAsia="仿宋" w:cs="仿宋"/>
          <w:sz w:val="24"/>
          <w:highlight w:val="none"/>
        </w:rPr>
      </w:pPr>
    </w:p>
    <w:p w14:paraId="11089D52">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CBBE5E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0525853">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71A5847B">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6490594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38E79ABD">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11E1A39">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4FCFD6E4">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598675EC">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460BD33">
      <w:pPr>
        <w:widowControl/>
        <w:spacing w:line="320" w:lineRule="exact"/>
        <w:ind w:firstLine="482"/>
        <w:jc w:val="left"/>
        <w:rPr>
          <w:rFonts w:hint="eastAsia" w:ascii="仿宋" w:hAnsi="仿宋" w:eastAsia="仿宋" w:cs="仿宋"/>
          <w:sz w:val="24"/>
          <w:highlight w:val="none"/>
        </w:rPr>
      </w:pPr>
    </w:p>
    <w:p w14:paraId="7F461291">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6745C69">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13D3E68E">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4026E1F4">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9EC2FAD">
      <w:pPr>
        <w:autoSpaceDE w:val="0"/>
        <w:autoSpaceDN w:val="0"/>
        <w:adjustRightInd w:val="0"/>
        <w:spacing w:line="360" w:lineRule="auto"/>
        <w:jc w:val="center"/>
        <w:rPr>
          <w:rFonts w:hint="eastAsia" w:ascii="仿宋" w:hAnsi="仿宋" w:eastAsia="仿宋" w:cs="仿宋"/>
          <w:highlight w:val="non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3"/>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4"/>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635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5875"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444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0"/>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2"/>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3"/>
                    <a:srcRect t="10237" b="8508"/>
                    <a:stretch>
                      <a:fillRect/>
                    </a:stretch>
                  </pic:blipFill>
                  <pic:spPr>
                    <a:xfrm>
                      <a:off x="0" y="0"/>
                      <a:ext cx="5235575" cy="2604135"/>
                    </a:xfrm>
                    <a:prstGeom prst="rect">
                      <a:avLst/>
                    </a:prstGeom>
                    <a:noFill/>
                    <a:ln>
                      <a:noFill/>
                    </a:ln>
                  </pic:spPr>
                </pic:pic>
              </a:graphicData>
            </a:graphic>
          </wp:inline>
        </w:drawing>
      </w:r>
    </w:p>
    <w:p w14:paraId="5095113E">
      <w:pPr>
        <w:rPr>
          <w:rFonts w:hint="eastAsia" w:ascii="仿宋" w:hAnsi="仿宋" w:eastAsia="仿宋" w:cs="仿宋"/>
          <w:highlight w:val="none"/>
        </w:rPr>
      </w:pPr>
      <w:r>
        <w:rPr>
          <w:rFonts w:hint="eastAsia" w:ascii="仿宋" w:hAnsi="仿宋" w:eastAsia="仿宋" w:cs="仿宋"/>
          <w:highlight w:val="none"/>
        </w:rPr>
        <w:br w:type="page"/>
      </w:r>
    </w:p>
    <w:p w14:paraId="57603094">
      <w:pPr>
        <w:pStyle w:val="44"/>
        <w:snapToGrid w:val="0"/>
        <w:spacing w:line="360" w:lineRule="auto"/>
        <w:jc w:val="both"/>
        <w:outlineLvl w:val="2"/>
        <w:rPr>
          <w:rFonts w:ascii="Times New Roman" w:hAnsi="Times New Roman" w:eastAsia="仿宋" w:cs="Times New Roman"/>
          <w:b/>
          <w:bCs/>
          <w:color w:val="000000" w:themeColor="text1"/>
          <w:szCs w:val="28"/>
          <w:highlight w:val="none"/>
          <w14:textFill>
            <w14:solidFill>
              <w14:schemeClr w14:val="tx1"/>
            </w14:solidFill>
          </w14:textFill>
        </w:rPr>
      </w:pPr>
      <w:r>
        <w:rPr>
          <w:rFonts w:ascii="Times New Roman" w:hAnsi="Times New Roman" w:eastAsia="仿宋" w:cs="Times New Roman"/>
          <w:b/>
          <w:bCs/>
          <w:color w:val="000000" w:themeColor="text1"/>
          <w:szCs w:val="28"/>
          <w:highlight w:val="none"/>
          <w14:textFill>
            <w14:solidFill>
              <w14:schemeClr w14:val="tx1"/>
            </w14:solidFill>
          </w14:textFill>
        </w:rPr>
        <w:t>附件</w:t>
      </w:r>
      <w:r>
        <w:rPr>
          <w:rFonts w:hint="eastAsia" w:ascii="Times New Roman" w:hAnsi="Times New Roman" w:eastAsia="仿宋" w:cs="Times New Roman"/>
          <w:b/>
          <w:bCs/>
          <w:color w:val="000000" w:themeColor="text1"/>
          <w:szCs w:val="28"/>
          <w:highlight w:val="none"/>
          <w:lang w:val="en-US" w:eastAsia="zh-CN"/>
          <w14:textFill>
            <w14:solidFill>
              <w14:schemeClr w14:val="tx1"/>
            </w14:solidFill>
          </w14:textFill>
        </w:rPr>
        <w:t>3</w:t>
      </w:r>
      <w:r>
        <w:rPr>
          <w:rFonts w:hint="eastAsia" w:ascii="Times New Roman" w:hAnsi="Times New Roman" w:eastAsia="仿宋" w:cs="Times New Roman"/>
          <w:b/>
          <w:bCs/>
          <w:color w:val="000000" w:themeColor="text1"/>
          <w:szCs w:val="28"/>
          <w:highlight w:val="none"/>
          <w14:textFill>
            <w14:solidFill>
              <w14:schemeClr w14:val="tx1"/>
            </w14:solidFill>
          </w14:textFill>
        </w:rPr>
        <w:t>：（最后）</w:t>
      </w:r>
      <w:r>
        <w:rPr>
          <w:rFonts w:hint="eastAsia" w:ascii="Times New Roman" w:hAnsi="Times New Roman" w:eastAsia="仿宋" w:cs="Times New Roman"/>
          <w:b/>
          <w:bCs/>
          <w:color w:val="000000" w:themeColor="text1"/>
          <w:szCs w:val="28"/>
          <w:highlight w:val="none"/>
          <w:lang w:eastAsia="zh-CN"/>
          <w14:textFill>
            <w14:solidFill>
              <w14:schemeClr w14:val="tx1"/>
            </w14:solidFill>
          </w14:textFill>
        </w:rPr>
        <w:t>磋商</w:t>
      </w:r>
      <w:r>
        <w:rPr>
          <w:rFonts w:hint="eastAsia" w:ascii="Times New Roman" w:hAnsi="Times New Roman" w:eastAsia="仿宋" w:cs="Times New Roman"/>
          <w:b/>
          <w:bCs/>
          <w:color w:val="000000" w:themeColor="text1"/>
          <w:szCs w:val="28"/>
          <w:highlight w:val="none"/>
          <w14:textFill>
            <w14:solidFill>
              <w14:schemeClr w14:val="tx1"/>
            </w14:solidFill>
          </w14:textFill>
        </w:rPr>
        <w:t>响应报价表</w:t>
      </w:r>
    </w:p>
    <w:p w14:paraId="092A4B88">
      <w:pPr>
        <w:autoSpaceDE w:val="0"/>
        <w:autoSpaceDN w:val="0"/>
        <w:adjustRightInd w:val="0"/>
        <w:snapToGrid w:val="0"/>
        <w:spacing w:line="360" w:lineRule="auto"/>
        <w:jc w:val="center"/>
        <w:rPr>
          <w:rFonts w:eastAsia="仿宋"/>
          <w:b/>
          <w:bCs/>
          <w:color w:val="000000" w:themeColor="text1"/>
          <w:sz w:val="30"/>
          <w:szCs w:val="30"/>
          <w:highlight w:val="none"/>
          <w14:textFill>
            <w14:solidFill>
              <w14:schemeClr w14:val="tx1"/>
            </w14:solidFill>
          </w14:textFill>
        </w:rPr>
      </w:pPr>
      <w:r>
        <w:rPr>
          <w:rFonts w:eastAsia="仿宋"/>
          <w:b/>
          <w:bCs/>
          <w:color w:val="000000" w:themeColor="text1"/>
          <w:sz w:val="30"/>
          <w:szCs w:val="30"/>
          <w:highlight w:val="none"/>
          <w14:textFill>
            <w14:solidFill>
              <w14:schemeClr w14:val="tx1"/>
            </w14:solidFill>
          </w14:textFill>
        </w:rPr>
        <w:t>（最后）</w:t>
      </w:r>
      <w:r>
        <w:rPr>
          <w:rFonts w:hint="eastAsia" w:eastAsia="仿宋"/>
          <w:b/>
          <w:bCs/>
          <w:color w:val="000000" w:themeColor="text1"/>
          <w:sz w:val="30"/>
          <w:szCs w:val="30"/>
          <w:highlight w:val="none"/>
          <w:lang w:eastAsia="zh-CN"/>
          <w14:textFill>
            <w14:solidFill>
              <w14:schemeClr w14:val="tx1"/>
            </w14:solidFill>
          </w14:textFill>
        </w:rPr>
        <w:t>磋商</w:t>
      </w:r>
      <w:r>
        <w:rPr>
          <w:rFonts w:eastAsia="仿宋"/>
          <w:b/>
          <w:bCs/>
          <w:color w:val="000000" w:themeColor="text1"/>
          <w:sz w:val="30"/>
          <w:szCs w:val="30"/>
          <w:highlight w:val="none"/>
          <w14:textFill>
            <w14:solidFill>
              <w14:schemeClr w14:val="tx1"/>
            </w14:solidFill>
          </w14:textFill>
        </w:rPr>
        <w:t>响应报价表</w:t>
      </w:r>
    </w:p>
    <w:p w14:paraId="45319AA2">
      <w:pPr>
        <w:pStyle w:val="22"/>
        <w:jc w:val="center"/>
        <w:rPr>
          <w:rFonts w:ascii="Times New Roman" w:hAnsi="Times New Roman" w:eastAsia="仿宋"/>
          <w:color w:val="000000" w:themeColor="text1"/>
          <w:highlight w:val="none"/>
          <w14:textFill>
            <w14:solidFill>
              <w14:schemeClr w14:val="tx1"/>
            </w14:solidFill>
          </w14:textFill>
        </w:rPr>
      </w:pPr>
      <w:r>
        <w:rPr>
          <w:rFonts w:ascii="Times New Roman" w:hAnsi="Times New Roman" w:eastAsia="仿宋"/>
          <w:color w:val="000000" w:themeColor="text1"/>
          <w:highlight w:val="none"/>
          <w:lang w:val="zh-CN"/>
          <w14:textFill>
            <w14:solidFill>
              <w14:schemeClr w14:val="tx1"/>
            </w14:solidFill>
          </w14:textFill>
        </w:rPr>
        <w:t>（随身携带，单独提供，无需装订在响应文件中）</w:t>
      </w:r>
    </w:p>
    <w:p w14:paraId="56FEBB5C">
      <w:pPr>
        <w:jc w:val="center"/>
        <w:rPr>
          <w:rFonts w:eastAsia="仿宋"/>
          <w:b/>
          <w:color w:val="000000" w:themeColor="text1"/>
          <w:highlight w:val="none"/>
          <w14:textFill>
            <w14:solidFill>
              <w14:schemeClr w14:val="tx1"/>
            </w14:solidFill>
          </w14:textFill>
        </w:rPr>
      </w:pP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0AF3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0A2F213C">
            <w:pPr>
              <w:ind w:left="141" w:leftChars="67" w:right="103" w:rightChars="49"/>
              <w:jc w:val="center"/>
              <w:rPr>
                <w:rFonts w:eastAsia="仿宋"/>
                <w:b/>
                <w:color w:val="000000" w:themeColor="text1"/>
                <w:sz w:val="24"/>
                <w:highlight w:val="none"/>
                <w14:textFill>
                  <w14:solidFill>
                    <w14:schemeClr w14:val="tx1"/>
                  </w14:solidFill>
                </w14:textFill>
              </w:rPr>
            </w:pPr>
            <w:r>
              <w:rPr>
                <w:rFonts w:eastAsia="仿宋"/>
                <w:b/>
                <w:color w:val="000000" w:themeColor="text1"/>
                <w:sz w:val="24"/>
                <w:highlight w:val="none"/>
                <w14:textFill>
                  <w14:solidFill>
                    <w14:schemeClr w14:val="tx1"/>
                  </w14:solidFill>
                </w14:textFill>
              </w:rPr>
              <w:t>项目编号及项目名称</w:t>
            </w:r>
          </w:p>
        </w:tc>
        <w:tc>
          <w:tcPr>
            <w:tcW w:w="6981" w:type="dxa"/>
            <w:vAlign w:val="center"/>
          </w:tcPr>
          <w:p w14:paraId="61F33626">
            <w:pPr>
              <w:ind w:left="189" w:leftChars="90" w:firstLine="1"/>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项目编号：</w:t>
            </w:r>
            <w:r>
              <w:rPr>
                <w:rFonts w:eastAsia="仿宋"/>
                <w:color w:val="000000" w:themeColor="text1"/>
                <w:sz w:val="24"/>
                <w:highlight w:val="none"/>
                <w:u w:val="single"/>
                <w14:textFill>
                  <w14:solidFill>
                    <w14:schemeClr w14:val="tx1"/>
                  </w14:solidFill>
                </w14:textFill>
              </w:rPr>
              <w:t xml:space="preserve">              </w:t>
            </w:r>
          </w:p>
          <w:p w14:paraId="3C697422">
            <w:pPr>
              <w:ind w:left="189" w:leftChars="90" w:firstLine="1"/>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项目名称：</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 xml:space="preserve">           </w:t>
            </w:r>
            <w:r>
              <w:rPr>
                <w:rFonts w:eastAsia="仿宋"/>
                <w:color w:val="000000" w:themeColor="text1"/>
                <w:sz w:val="24"/>
                <w:highlight w:val="none"/>
                <w:u w:val="single"/>
                <w14:textFill>
                  <w14:solidFill>
                    <w14:schemeClr w14:val="tx1"/>
                  </w14:solidFill>
                </w14:textFill>
              </w:rPr>
              <w:t xml:space="preserve"> </w:t>
            </w:r>
          </w:p>
          <w:p w14:paraId="3AA4B0D3">
            <w:pPr>
              <w:ind w:left="189" w:leftChars="90" w:firstLine="1"/>
              <w:rPr>
                <w:rFonts w:eastAsia="仿宋"/>
                <w:color w:val="000000" w:themeColor="text1"/>
                <w:sz w:val="24"/>
                <w:highlight w:val="none"/>
                <w14:textFill>
                  <w14:solidFill>
                    <w14:schemeClr w14:val="tx1"/>
                  </w14:solidFill>
                </w14:textFill>
              </w:rPr>
            </w:pPr>
          </w:p>
        </w:tc>
      </w:tr>
      <w:tr w14:paraId="520D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681D46FC">
            <w:pPr>
              <w:ind w:left="-13" w:leftChars="-6"/>
              <w:jc w:val="center"/>
              <w:rPr>
                <w:rFonts w:eastAsia="仿宋"/>
                <w:b/>
                <w:color w:val="000000" w:themeColor="text1"/>
                <w:sz w:val="24"/>
                <w:highlight w:val="none"/>
                <w14:textFill>
                  <w14:solidFill>
                    <w14:schemeClr w14:val="tx1"/>
                  </w14:solidFill>
                </w14:textFill>
              </w:rPr>
            </w:pPr>
            <w:r>
              <w:rPr>
                <w:rFonts w:eastAsia="仿宋"/>
                <w:b/>
                <w:color w:val="000000" w:themeColor="text1"/>
                <w:sz w:val="24"/>
                <w:highlight w:val="none"/>
                <w14:textFill>
                  <w14:solidFill>
                    <w14:schemeClr w14:val="tx1"/>
                  </w14:solidFill>
                </w14:textFill>
              </w:rPr>
              <w:t>响应总价</w:t>
            </w:r>
          </w:p>
        </w:tc>
        <w:tc>
          <w:tcPr>
            <w:tcW w:w="6981" w:type="dxa"/>
            <w:vAlign w:val="center"/>
          </w:tcPr>
          <w:p w14:paraId="064F7E57">
            <w:pPr>
              <w:ind w:left="189" w:leftChars="90" w:firstLine="1"/>
              <w:rPr>
                <w:rFonts w:eastAsia="仿宋"/>
                <w:color w:val="000000" w:themeColor="text1"/>
                <w:sz w:val="24"/>
                <w:highlight w:val="none"/>
                <w14:textFill>
                  <w14:solidFill>
                    <w14:schemeClr w14:val="tx1"/>
                  </w14:solidFill>
                </w14:textFill>
              </w:rPr>
            </w:pPr>
            <w:r>
              <w:rPr>
                <w:rFonts w:eastAsia="仿宋"/>
                <w:color w:val="000000" w:themeColor="text1"/>
                <w:sz w:val="24"/>
                <w:highlight w:val="none"/>
                <w14:textFill>
                  <w14:solidFill>
                    <w14:schemeClr w14:val="tx1"/>
                  </w14:solidFill>
                </w14:textFill>
              </w:rPr>
              <w:t>人民币（大写）：</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 xml:space="preserve"> 整（小写：¥</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元）</w:t>
            </w:r>
          </w:p>
        </w:tc>
      </w:tr>
      <w:tr w14:paraId="6F8F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1A615436">
            <w:pPr>
              <w:ind w:left="-13" w:leftChars="-6"/>
              <w:jc w:val="center"/>
              <w:rPr>
                <w:rFonts w:hint="eastAsia" w:eastAsia="仿宋"/>
                <w:b/>
                <w:color w:val="000000" w:themeColor="text1"/>
                <w:sz w:val="24"/>
                <w:highlight w:val="none"/>
                <w:lang w:eastAsia="zh-CN"/>
                <w14:textFill>
                  <w14:solidFill>
                    <w14:schemeClr w14:val="tx1"/>
                  </w14:solidFill>
                </w14:textFill>
              </w:rPr>
            </w:pPr>
            <w:r>
              <w:rPr>
                <w:rFonts w:hint="eastAsia" w:eastAsia="仿宋"/>
                <w:b/>
                <w:color w:val="000000" w:themeColor="text1"/>
                <w:sz w:val="24"/>
                <w:highlight w:val="none"/>
                <w:lang w:val="en-US" w:eastAsia="zh-CN"/>
                <w14:textFill>
                  <w14:solidFill>
                    <w14:schemeClr w14:val="tx1"/>
                  </w14:solidFill>
                </w14:textFill>
              </w:rPr>
              <w:t>服务期</w:t>
            </w:r>
          </w:p>
        </w:tc>
        <w:tc>
          <w:tcPr>
            <w:tcW w:w="6981" w:type="dxa"/>
            <w:vAlign w:val="center"/>
          </w:tcPr>
          <w:p w14:paraId="0B01F3DD">
            <w:pPr>
              <w:rPr>
                <w:rFonts w:eastAsia="仿宋"/>
                <w:color w:val="000000" w:themeColor="text1"/>
                <w:sz w:val="24"/>
                <w:highlight w:val="none"/>
                <w14:textFill>
                  <w14:solidFill>
                    <w14:schemeClr w14:val="tx1"/>
                  </w14:solidFill>
                </w14:textFill>
              </w:rPr>
            </w:pPr>
          </w:p>
        </w:tc>
      </w:tr>
      <w:tr w14:paraId="6982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17CC960B">
            <w:pPr>
              <w:ind w:left="-13" w:leftChars="-6"/>
              <w:jc w:val="center"/>
              <w:rPr>
                <w:rFonts w:hint="default" w:eastAsia="仿宋"/>
                <w:b/>
                <w:color w:val="000000" w:themeColor="text1"/>
                <w:sz w:val="24"/>
                <w:highlight w:val="none"/>
                <w:lang w:val="en-US"/>
                <w14:textFill>
                  <w14:solidFill>
                    <w14:schemeClr w14:val="tx1"/>
                  </w14:solidFill>
                </w14:textFill>
              </w:rPr>
            </w:pPr>
            <w:r>
              <w:rPr>
                <w:rFonts w:hint="eastAsia" w:eastAsia="仿宋"/>
                <w:b/>
                <w:color w:val="000000" w:themeColor="text1"/>
                <w:sz w:val="24"/>
                <w:highlight w:val="none"/>
                <w:lang w:val="en-US" w:eastAsia="zh-CN"/>
                <w14:textFill>
                  <w14:solidFill>
                    <w14:schemeClr w14:val="tx1"/>
                  </w14:solidFill>
                </w14:textFill>
              </w:rPr>
              <w:t>服务地点</w:t>
            </w:r>
          </w:p>
        </w:tc>
        <w:tc>
          <w:tcPr>
            <w:tcW w:w="6981" w:type="dxa"/>
            <w:vAlign w:val="center"/>
          </w:tcPr>
          <w:p w14:paraId="30D442D7">
            <w:pPr>
              <w:rPr>
                <w:rFonts w:eastAsia="仿宋"/>
                <w:color w:val="000000" w:themeColor="text1"/>
                <w:sz w:val="24"/>
                <w:highlight w:val="none"/>
                <w14:textFill>
                  <w14:solidFill>
                    <w14:schemeClr w14:val="tx1"/>
                  </w14:solidFill>
                </w14:textFill>
              </w:rPr>
            </w:pPr>
          </w:p>
        </w:tc>
      </w:tr>
      <w:tr w14:paraId="7723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5E8F4DD2">
            <w:pPr>
              <w:jc w:val="center"/>
              <w:rPr>
                <w:rFonts w:eastAsia="仿宋"/>
                <w:b/>
                <w:color w:val="000000" w:themeColor="text1"/>
                <w:sz w:val="24"/>
                <w:highlight w:val="none"/>
                <w14:textFill>
                  <w14:solidFill>
                    <w14:schemeClr w14:val="tx1"/>
                  </w14:solidFill>
                </w14:textFill>
              </w:rPr>
            </w:pPr>
            <w:r>
              <w:rPr>
                <w:rFonts w:eastAsia="仿宋"/>
                <w:b/>
                <w:color w:val="000000" w:themeColor="text1"/>
                <w:sz w:val="24"/>
                <w:highlight w:val="none"/>
                <w14:textFill>
                  <w14:solidFill>
                    <w14:schemeClr w14:val="tx1"/>
                  </w14:solidFill>
                </w14:textFill>
              </w:rPr>
              <w:t>备注</w:t>
            </w:r>
          </w:p>
        </w:tc>
        <w:tc>
          <w:tcPr>
            <w:tcW w:w="6981" w:type="dxa"/>
            <w:vAlign w:val="center"/>
          </w:tcPr>
          <w:p w14:paraId="3CD45659">
            <w:pPr>
              <w:rPr>
                <w:rFonts w:eastAsia="仿宋"/>
                <w:color w:val="000000" w:themeColor="text1"/>
                <w:sz w:val="24"/>
                <w:highlight w:val="none"/>
                <w14:textFill>
                  <w14:solidFill>
                    <w14:schemeClr w14:val="tx1"/>
                  </w14:solidFill>
                </w14:textFill>
              </w:rPr>
            </w:pPr>
          </w:p>
        </w:tc>
      </w:tr>
    </w:tbl>
    <w:p w14:paraId="25A828C9">
      <w:pPr>
        <w:autoSpaceDE w:val="0"/>
        <w:autoSpaceDN w:val="0"/>
        <w:adjustRightInd w:val="0"/>
        <w:snapToGrid w:val="0"/>
        <w:spacing w:line="360" w:lineRule="auto"/>
        <w:jc w:val="right"/>
        <w:rPr>
          <w:rFonts w:eastAsia="仿宋"/>
          <w:color w:val="000000" w:themeColor="text1"/>
          <w:sz w:val="24"/>
          <w:highlight w:val="none"/>
          <w14:textFill>
            <w14:solidFill>
              <w14:schemeClr w14:val="tx1"/>
            </w14:solidFill>
          </w14:textFill>
        </w:rPr>
      </w:pPr>
    </w:p>
    <w:p w14:paraId="4358FF16">
      <w:pPr>
        <w:autoSpaceDE w:val="0"/>
        <w:autoSpaceDN w:val="0"/>
        <w:adjustRightInd w:val="0"/>
        <w:snapToGrid w:val="0"/>
        <w:spacing w:line="360" w:lineRule="auto"/>
        <w:rPr>
          <w:rFonts w:eastAsia="仿宋"/>
          <w:b/>
          <w:bCs/>
          <w:color w:val="000000" w:themeColor="text1"/>
          <w:sz w:val="24"/>
          <w:highlight w:val="none"/>
          <w14:textFill>
            <w14:solidFill>
              <w14:schemeClr w14:val="tx1"/>
            </w14:solidFill>
          </w14:textFill>
        </w:rPr>
      </w:pPr>
    </w:p>
    <w:p w14:paraId="47F4D7EC">
      <w:pPr>
        <w:spacing w:before="120" w:after="120" w:line="360" w:lineRule="auto"/>
        <w:ind w:firstLine="1440" w:firstLineChars="600"/>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 xml:space="preserve">供应商（盖公章）： </w:t>
      </w:r>
      <w:r>
        <w:rPr>
          <w:rFonts w:eastAsia="仿宋"/>
          <w:color w:val="000000" w:themeColor="text1"/>
          <w:sz w:val="24"/>
          <w:highlight w:val="none"/>
          <w:u w:val="single"/>
          <w14:textFill>
            <w14:solidFill>
              <w14:schemeClr w14:val="tx1"/>
            </w14:solidFill>
          </w14:textFill>
        </w:rPr>
        <w:t xml:space="preserve">              </w:t>
      </w:r>
    </w:p>
    <w:p w14:paraId="18F10E6F">
      <w:pPr>
        <w:spacing w:before="120" w:after="120" w:line="360" w:lineRule="auto"/>
        <w:ind w:firstLine="1440" w:firstLineChars="600"/>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法定代表人或其授权代表（签字或盖章）：</w:t>
      </w:r>
      <w:r>
        <w:rPr>
          <w:rFonts w:eastAsia="仿宋"/>
          <w:color w:val="000000" w:themeColor="text1"/>
          <w:sz w:val="24"/>
          <w:highlight w:val="none"/>
          <w:u w:val="single"/>
          <w14:textFill>
            <w14:solidFill>
              <w14:schemeClr w14:val="tx1"/>
            </w14:solidFill>
          </w14:textFill>
        </w:rPr>
        <w:t xml:space="preserve">                  </w:t>
      </w:r>
    </w:p>
    <w:p w14:paraId="13C37ABF">
      <w:pPr>
        <w:spacing w:before="120" w:after="120" w:line="360" w:lineRule="auto"/>
        <w:ind w:firstLine="1440" w:firstLineChars="600"/>
        <w:rPr>
          <w:rFonts w:eastAsia="仿宋"/>
          <w:color w:val="000000" w:themeColor="text1"/>
          <w:sz w:val="24"/>
          <w:highlight w:val="none"/>
          <w14:textFill>
            <w14:solidFill>
              <w14:schemeClr w14:val="tx1"/>
            </w14:solidFill>
          </w14:textFill>
        </w:rPr>
      </w:pPr>
      <w:r>
        <w:rPr>
          <w:rFonts w:eastAsia="仿宋"/>
          <w:color w:val="000000" w:themeColor="text1"/>
          <w:sz w:val="24"/>
          <w:highlight w:val="none"/>
          <w14:textFill>
            <w14:solidFill>
              <w14:schemeClr w14:val="tx1"/>
            </w14:solidFill>
          </w14:textFill>
        </w:rPr>
        <w:t>日    期：</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年</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月</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日</w:t>
      </w:r>
    </w:p>
    <w:p w14:paraId="6301F80E">
      <w:pPr>
        <w:adjustRightInd w:val="0"/>
        <w:snapToGrid w:val="0"/>
        <w:spacing w:line="360" w:lineRule="auto"/>
        <w:rPr>
          <w:rFonts w:hint="eastAsia" w:ascii="仿宋" w:hAnsi="仿宋" w:eastAsia="仿宋" w:cs="仿宋"/>
          <w:b/>
          <w:bCs/>
          <w:i w:val="0"/>
          <w:iCs w:val="0"/>
          <w:color w:val="auto"/>
          <w:highlight w:val="none"/>
          <w:lang w:val="zh-CN"/>
        </w:rPr>
      </w:pPr>
    </w:p>
    <w:p w14:paraId="137D755E">
      <w:pPr>
        <w:adjustRightInd w:val="0"/>
        <w:snapToGrid w:val="0"/>
        <w:spacing w:line="360" w:lineRule="auto"/>
        <w:rPr>
          <w:rFonts w:hint="eastAsia" w:ascii="仿宋" w:hAnsi="仿宋" w:eastAsia="仿宋" w:cs="仿宋"/>
          <w:b/>
          <w:bCs/>
          <w:i w:val="0"/>
          <w:iCs w:val="0"/>
          <w:color w:val="auto"/>
          <w:highlight w:val="none"/>
          <w:lang w:val="zh-CN"/>
        </w:rPr>
      </w:pPr>
    </w:p>
    <w:p w14:paraId="2996F0E9">
      <w:pPr>
        <w:rPr>
          <w:rFonts w:eastAsia="仿宋"/>
          <w:color w:val="000000" w:themeColor="text1"/>
          <w:sz w:val="24"/>
          <w:highlight w:val="none"/>
          <w14:textFill>
            <w14:solidFill>
              <w14:schemeClr w14:val="tx1"/>
            </w14:solidFill>
          </w14:textFill>
        </w:rPr>
      </w:pPr>
    </w:p>
    <w:p w14:paraId="74415878">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14:paraId="097D914D">
      <w:pPr>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br w:type="page"/>
      </w:r>
    </w:p>
    <w:p w14:paraId="7B6C8D6E">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w:t>
      </w:r>
      <w:r>
        <w:rPr>
          <w:rFonts w:eastAsia="仿宋"/>
          <w:b/>
          <w:bCs/>
          <w:color w:val="000000" w:themeColor="text1"/>
          <w:sz w:val="30"/>
          <w:szCs w:val="30"/>
          <w:highlight w:val="none"/>
          <w14:textFill>
            <w14:solidFill>
              <w14:schemeClr w14:val="tx1"/>
            </w14:solidFill>
          </w14:textFill>
        </w:rPr>
        <w:t>最后</w:t>
      </w:r>
      <w:r>
        <w:rPr>
          <w:rFonts w:hint="eastAsia" w:ascii="仿宋" w:hAnsi="仿宋" w:eastAsia="仿宋" w:cs="仿宋"/>
          <w:b/>
          <w:i w:val="0"/>
          <w:iCs w:val="0"/>
          <w:color w:val="auto"/>
          <w:kern w:val="0"/>
          <w:sz w:val="32"/>
          <w:szCs w:val="32"/>
          <w:highlight w:val="none"/>
          <w:shd w:val="clear" w:color="auto" w:fill="FFFFFF"/>
        </w:rPr>
        <w:t>）分项报价表</w:t>
      </w:r>
    </w:p>
    <w:p w14:paraId="55D47F0B">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ascii="Times New Roman" w:hAnsi="Times New Roman" w:eastAsia="仿宋"/>
          <w:color w:val="000000" w:themeColor="text1"/>
          <w:highlight w:val="none"/>
          <w:lang w:val="zh-CN"/>
          <w14:textFill>
            <w14:solidFill>
              <w14:schemeClr w14:val="tx1"/>
            </w14:solidFill>
          </w14:textFill>
        </w:rPr>
        <w:t>（随身携带，单独提供，无需装订在响应文件中）</w:t>
      </w:r>
    </w:p>
    <w:p w14:paraId="0B3EEE6F">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14:paraId="7667AC13">
      <w:pPr>
        <w:pStyle w:val="2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0"/>
        <w:tblW w:w="10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277"/>
        <w:gridCol w:w="1642"/>
        <w:gridCol w:w="1459"/>
        <w:gridCol w:w="911"/>
      </w:tblGrid>
      <w:tr w14:paraId="51E6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14:paraId="6931C06B">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序号</w:t>
            </w:r>
          </w:p>
        </w:tc>
        <w:tc>
          <w:tcPr>
            <w:tcW w:w="2789" w:type="dxa"/>
            <w:noWrap w:val="0"/>
            <w:vAlign w:val="center"/>
          </w:tcPr>
          <w:p w14:paraId="515B6576">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服务内容</w:t>
            </w:r>
          </w:p>
        </w:tc>
        <w:tc>
          <w:tcPr>
            <w:tcW w:w="1277" w:type="dxa"/>
            <w:noWrap w:val="0"/>
            <w:vAlign w:val="center"/>
          </w:tcPr>
          <w:p w14:paraId="226F1435">
            <w:pPr>
              <w:adjustRightInd w:val="0"/>
              <w:snapToGrid w:val="0"/>
              <w:spacing w:line="360" w:lineRule="auto"/>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单位</w:t>
            </w:r>
          </w:p>
        </w:tc>
        <w:tc>
          <w:tcPr>
            <w:tcW w:w="1277" w:type="dxa"/>
            <w:noWrap w:val="0"/>
            <w:vAlign w:val="center"/>
          </w:tcPr>
          <w:p w14:paraId="4CA6D99B">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数量</w:t>
            </w:r>
          </w:p>
        </w:tc>
        <w:tc>
          <w:tcPr>
            <w:tcW w:w="1642" w:type="dxa"/>
            <w:noWrap w:val="0"/>
            <w:vAlign w:val="center"/>
          </w:tcPr>
          <w:p w14:paraId="38C71322">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单价（元）</w:t>
            </w:r>
          </w:p>
        </w:tc>
        <w:tc>
          <w:tcPr>
            <w:tcW w:w="1459" w:type="dxa"/>
            <w:noWrap w:val="0"/>
            <w:vAlign w:val="center"/>
          </w:tcPr>
          <w:p w14:paraId="179B942F">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小计（元）</w:t>
            </w:r>
          </w:p>
        </w:tc>
        <w:tc>
          <w:tcPr>
            <w:tcW w:w="911" w:type="dxa"/>
            <w:noWrap w:val="0"/>
            <w:vAlign w:val="center"/>
          </w:tcPr>
          <w:p w14:paraId="07FC7335">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备注</w:t>
            </w:r>
          </w:p>
        </w:tc>
      </w:tr>
      <w:tr w14:paraId="38FA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2F6E422A">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w:t>
            </w:r>
          </w:p>
        </w:tc>
        <w:tc>
          <w:tcPr>
            <w:tcW w:w="2789" w:type="dxa"/>
            <w:noWrap w:val="0"/>
            <w:vAlign w:val="center"/>
          </w:tcPr>
          <w:p w14:paraId="76810471">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55AA8B16">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74853E8">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130DBE49">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1D054B39">
            <w:pPr>
              <w:adjustRightInd w:val="0"/>
              <w:snapToGrid w:val="0"/>
              <w:spacing w:line="360" w:lineRule="auto"/>
              <w:rPr>
                <w:rFonts w:ascii="仿宋_GB2312" w:eastAsia="仿宋_GB2312"/>
                <w:color w:val="auto"/>
                <w:sz w:val="24"/>
                <w:highlight w:val="none"/>
              </w:rPr>
            </w:pPr>
          </w:p>
        </w:tc>
        <w:tc>
          <w:tcPr>
            <w:tcW w:w="911" w:type="dxa"/>
            <w:noWrap w:val="0"/>
            <w:vAlign w:val="center"/>
          </w:tcPr>
          <w:p w14:paraId="4F7564D7">
            <w:pPr>
              <w:adjustRightInd w:val="0"/>
              <w:snapToGrid w:val="0"/>
              <w:spacing w:line="360" w:lineRule="auto"/>
              <w:rPr>
                <w:rFonts w:ascii="仿宋_GB2312" w:eastAsia="仿宋_GB2312"/>
                <w:color w:val="auto"/>
                <w:sz w:val="24"/>
                <w:highlight w:val="none"/>
              </w:rPr>
            </w:pPr>
          </w:p>
        </w:tc>
      </w:tr>
      <w:tr w14:paraId="7676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1A678776">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2</w:t>
            </w:r>
          </w:p>
        </w:tc>
        <w:tc>
          <w:tcPr>
            <w:tcW w:w="2789" w:type="dxa"/>
            <w:noWrap w:val="0"/>
            <w:vAlign w:val="center"/>
          </w:tcPr>
          <w:p w14:paraId="5ECDC2D5">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60DCBE93">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ADF68E1">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42CC329E">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BF74710">
            <w:pPr>
              <w:adjustRightInd w:val="0"/>
              <w:snapToGrid w:val="0"/>
              <w:spacing w:line="360" w:lineRule="auto"/>
              <w:rPr>
                <w:rFonts w:ascii="仿宋_GB2312" w:eastAsia="仿宋_GB2312"/>
                <w:color w:val="auto"/>
                <w:sz w:val="24"/>
                <w:highlight w:val="none"/>
              </w:rPr>
            </w:pPr>
          </w:p>
        </w:tc>
        <w:tc>
          <w:tcPr>
            <w:tcW w:w="911" w:type="dxa"/>
            <w:noWrap w:val="0"/>
            <w:vAlign w:val="center"/>
          </w:tcPr>
          <w:p w14:paraId="14E108E0">
            <w:pPr>
              <w:adjustRightInd w:val="0"/>
              <w:snapToGrid w:val="0"/>
              <w:spacing w:line="360" w:lineRule="auto"/>
              <w:rPr>
                <w:rFonts w:ascii="仿宋_GB2312" w:eastAsia="仿宋_GB2312"/>
                <w:color w:val="auto"/>
                <w:sz w:val="24"/>
                <w:highlight w:val="none"/>
              </w:rPr>
            </w:pPr>
          </w:p>
        </w:tc>
      </w:tr>
      <w:tr w14:paraId="795F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32A5F5E">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w:t>
            </w:r>
          </w:p>
        </w:tc>
        <w:tc>
          <w:tcPr>
            <w:tcW w:w="2789" w:type="dxa"/>
            <w:noWrap w:val="0"/>
            <w:vAlign w:val="center"/>
          </w:tcPr>
          <w:p w14:paraId="3F1DD704">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6D67514">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C2FCFAF">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61AD5EA4">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13F32B99">
            <w:pPr>
              <w:adjustRightInd w:val="0"/>
              <w:snapToGrid w:val="0"/>
              <w:spacing w:line="360" w:lineRule="auto"/>
              <w:rPr>
                <w:rFonts w:ascii="仿宋_GB2312" w:eastAsia="仿宋_GB2312"/>
                <w:color w:val="auto"/>
                <w:sz w:val="24"/>
                <w:highlight w:val="none"/>
              </w:rPr>
            </w:pPr>
          </w:p>
        </w:tc>
        <w:tc>
          <w:tcPr>
            <w:tcW w:w="911" w:type="dxa"/>
            <w:noWrap w:val="0"/>
            <w:vAlign w:val="center"/>
          </w:tcPr>
          <w:p w14:paraId="003503B9">
            <w:pPr>
              <w:adjustRightInd w:val="0"/>
              <w:snapToGrid w:val="0"/>
              <w:spacing w:line="360" w:lineRule="auto"/>
              <w:rPr>
                <w:rFonts w:ascii="仿宋_GB2312" w:eastAsia="仿宋_GB2312"/>
                <w:color w:val="auto"/>
                <w:sz w:val="24"/>
                <w:highlight w:val="none"/>
              </w:rPr>
            </w:pPr>
          </w:p>
        </w:tc>
      </w:tr>
      <w:tr w14:paraId="1C2F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08DEC57">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4</w:t>
            </w:r>
          </w:p>
        </w:tc>
        <w:tc>
          <w:tcPr>
            <w:tcW w:w="2789" w:type="dxa"/>
            <w:noWrap w:val="0"/>
            <w:vAlign w:val="center"/>
          </w:tcPr>
          <w:p w14:paraId="722619AC">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EB3DE11">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4062ADD">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4E2CA4D4">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F0C1EB6">
            <w:pPr>
              <w:adjustRightInd w:val="0"/>
              <w:snapToGrid w:val="0"/>
              <w:spacing w:line="360" w:lineRule="auto"/>
              <w:rPr>
                <w:rFonts w:ascii="仿宋_GB2312" w:eastAsia="仿宋_GB2312"/>
                <w:color w:val="auto"/>
                <w:sz w:val="24"/>
                <w:highlight w:val="none"/>
              </w:rPr>
            </w:pPr>
          </w:p>
        </w:tc>
        <w:tc>
          <w:tcPr>
            <w:tcW w:w="911" w:type="dxa"/>
            <w:noWrap w:val="0"/>
            <w:vAlign w:val="center"/>
          </w:tcPr>
          <w:p w14:paraId="56EE4D37">
            <w:pPr>
              <w:adjustRightInd w:val="0"/>
              <w:snapToGrid w:val="0"/>
              <w:spacing w:line="360" w:lineRule="auto"/>
              <w:rPr>
                <w:rFonts w:ascii="仿宋_GB2312" w:eastAsia="仿宋_GB2312"/>
                <w:color w:val="auto"/>
                <w:sz w:val="24"/>
                <w:highlight w:val="none"/>
              </w:rPr>
            </w:pPr>
          </w:p>
        </w:tc>
      </w:tr>
      <w:tr w14:paraId="6923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B7B3956">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5</w:t>
            </w:r>
          </w:p>
        </w:tc>
        <w:tc>
          <w:tcPr>
            <w:tcW w:w="2789" w:type="dxa"/>
            <w:noWrap w:val="0"/>
            <w:vAlign w:val="center"/>
          </w:tcPr>
          <w:p w14:paraId="13A66CF6">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3BCDC205">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6DAA54C">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279BFADE">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0C9AA80B">
            <w:pPr>
              <w:adjustRightInd w:val="0"/>
              <w:snapToGrid w:val="0"/>
              <w:spacing w:line="360" w:lineRule="auto"/>
              <w:rPr>
                <w:rFonts w:ascii="仿宋_GB2312" w:eastAsia="仿宋_GB2312"/>
                <w:color w:val="auto"/>
                <w:sz w:val="24"/>
                <w:highlight w:val="none"/>
              </w:rPr>
            </w:pPr>
          </w:p>
        </w:tc>
        <w:tc>
          <w:tcPr>
            <w:tcW w:w="911" w:type="dxa"/>
            <w:noWrap w:val="0"/>
            <w:vAlign w:val="center"/>
          </w:tcPr>
          <w:p w14:paraId="04A81594">
            <w:pPr>
              <w:adjustRightInd w:val="0"/>
              <w:snapToGrid w:val="0"/>
              <w:spacing w:line="360" w:lineRule="auto"/>
              <w:rPr>
                <w:rFonts w:ascii="仿宋_GB2312" w:eastAsia="仿宋_GB2312"/>
                <w:color w:val="auto"/>
                <w:sz w:val="24"/>
                <w:highlight w:val="none"/>
              </w:rPr>
            </w:pPr>
          </w:p>
        </w:tc>
      </w:tr>
      <w:tr w14:paraId="5C7B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1878E648">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0A7F1A39">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69040D69">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6A3513D3">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32CCEE4C">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F9BD7A4">
            <w:pPr>
              <w:adjustRightInd w:val="0"/>
              <w:snapToGrid w:val="0"/>
              <w:spacing w:line="360" w:lineRule="auto"/>
              <w:rPr>
                <w:rFonts w:ascii="仿宋_GB2312" w:eastAsia="仿宋_GB2312"/>
                <w:color w:val="auto"/>
                <w:sz w:val="24"/>
                <w:highlight w:val="none"/>
              </w:rPr>
            </w:pPr>
          </w:p>
        </w:tc>
        <w:tc>
          <w:tcPr>
            <w:tcW w:w="911" w:type="dxa"/>
            <w:noWrap w:val="0"/>
            <w:vAlign w:val="center"/>
          </w:tcPr>
          <w:p w14:paraId="37650823">
            <w:pPr>
              <w:adjustRightInd w:val="0"/>
              <w:snapToGrid w:val="0"/>
              <w:spacing w:line="360" w:lineRule="auto"/>
              <w:rPr>
                <w:rFonts w:ascii="仿宋_GB2312" w:eastAsia="仿宋_GB2312"/>
                <w:color w:val="auto"/>
                <w:sz w:val="24"/>
                <w:highlight w:val="none"/>
              </w:rPr>
            </w:pPr>
          </w:p>
        </w:tc>
      </w:tr>
      <w:tr w14:paraId="74D9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52A3430">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1D584455">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046203AD">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4EE2455">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374B45A1">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8A5411E">
            <w:pPr>
              <w:adjustRightInd w:val="0"/>
              <w:snapToGrid w:val="0"/>
              <w:spacing w:line="360" w:lineRule="auto"/>
              <w:rPr>
                <w:rFonts w:ascii="仿宋_GB2312" w:eastAsia="仿宋_GB2312"/>
                <w:color w:val="auto"/>
                <w:sz w:val="24"/>
                <w:highlight w:val="none"/>
              </w:rPr>
            </w:pPr>
          </w:p>
        </w:tc>
        <w:tc>
          <w:tcPr>
            <w:tcW w:w="911" w:type="dxa"/>
            <w:noWrap w:val="0"/>
            <w:vAlign w:val="center"/>
          </w:tcPr>
          <w:p w14:paraId="6FEF3792">
            <w:pPr>
              <w:adjustRightInd w:val="0"/>
              <w:snapToGrid w:val="0"/>
              <w:spacing w:line="360" w:lineRule="auto"/>
              <w:rPr>
                <w:rFonts w:ascii="仿宋_GB2312" w:eastAsia="仿宋_GB2312"/>
                <w:color w:val="auto"/>
                <w:sz w:val="24"/>
                <w:highlight w:val="none"/>
              </w:rPr>
            </w:pPr>
          </w:p>
        </w:tc>
      </w:tr>
      <w:tr w14:paraId="6B46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6C83F7CC">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4039A00C">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5B1B5985">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BFA13E8">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6E017121">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450FBD88">
            <w:pPr>
              <w:adjustRightInd w:val="0"/>
              <w:snapToGrid w:val="0"/>
              <w:spacing w:line="360" w:lineRule="auto"/>
              <w:rPr>
                <w:rFonts w:ascii="仿宋_GB2312" w:eastAsia="仿宋_GB2312"/>
                <w:color w:val="auto"/>
                <w:sz w:val="24"/>
                <w:highlight w:val="none"/>
              </w:rPr>
            </w:pPr>
          </w:p>
        </w:tc>
        <w:tc>
          <w:tcPr>
            <w:tcW w:w="911" w:type="dxa"/>
            <w:noWrap w:val="0"/>
            <w:vAlign w:val="center"/>
          </w:tcPr>
          <w:p w14:paraId="0E454713">
            <w:pPr>
              <w:adjustRightInd w:val="0"/>
              <w:snapToGrid w:val="0"/>
              <w:spacing w:line="360" w:lineRule="auto"/>
              <w:rPr>
                <w:rFonts w:ascii="仿宋_GB2312" w:eastAsia="仿宋_GB2312"/>
                <w:color w:val="auto"/>
                <w:sz w:val="24"/>
                <w:highlight w:val="none"/>
              </w:rPr>
            </w:pPr>
          </w:p>
        </w:tc>
      </w:tr>
      <w:tr w14:paraId="6DE4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4DA3652">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6A9CF9BF">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2C229B59">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B7575FB">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7A8BD4E4">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027CCFA8">
            <w:pPr>
              <w:adjustRightInd w:val="0"/>
              <w:snapToGrid w:val="0"/>
              <w:spacing w:line="360" w:lineRule="auto"/>
              <w:rPr>
                <w:rFonts w:ascii="仿宋_GB2312" w:eastAsia="仿宋_GB2312"/>
                <w:color w:val="auto"/>
                <w:sz w:val="24"/>
                <w:highlight w:val="none"/>
              </w:rPr>
            </w:pPr>
          </w:p>
        </w:tc>
        <w:tc>
          <w:tcPr>
            <w:tcW w:w="911" w:type="dxa"/>
            <w:noWrap w:val="0"/>
            <w:vAlign w:val="center"/>
          </w:tcPr>
          <w:p w14:paraId="2E372630">
            <w:pPr>
              <w:adjustRightInd w:val="0"/>
              <w:snapToGrid w:val="0"/>
              <w:spacing w:line="360" w:lineRule="auto"/>
              <w:rPr>
                <w:rFonts w:ascii="仿宋_GB2312" w:eastAsia="仿宋_GB2312"/>
                <w:color w:val="auto"/>
                <w:sz w:val="24"/>
                <w:highlight w:val="none"/>
              </w:rPr>
            </w:pPr>
          </w:p>
        </w:tc>
      </w:tr>
      <w:tr w14:paraId="7826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689D855">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15AB6D60">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0DA19E6B">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D0FEF9B">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7C30CDC8">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0F1FDFD3">
            <w:pPr>
              <w:adjustRightInd w:val="0"/>
              <w:snapToGrid w:val="0"/>
              <w:spacing w:line="360" w:lineRule="auto"/>
              <w:rPr>
                <w:rFonts w:ascii="仿宋_GB2312" w:eastAsia="仿宋_GB2312"/>
                <w:color w:val="auto"/>
                <w:sz w:val="24"/>
                <w:highlight w:val="none"/>
              </w:rPr>
            </w:pPr>
          </w:p>
        </w:tc>
        <w:tc>
          <w:tcPr>
            <w:tcW w:w="911" w:type="dxa"/>
            <w:noWrap w:val="0"/>
            <w:vAlign w:val="center"/>
          </w:tcPr>
          <w:p w14:paraId="242D3117">
            <w:pPr>
              <w:adjustRightInd w:val="0"/>
              <w:snapToGrid w:val="0"/>
              <w:spacing w:line="360" w:lineRule="auto"/>
              <w:rPr>
                <w:rFonts w:ascii="仿宋_GB2312" w:eastAsia="仿宋_GB2312"/>
                <w:color w:val="auto"/>
                <w:sz w:val="24"/>
                <w:highlight w:val="none"/>
              </w:rPr>
            </w:pPr>
          </w:p>
        </w:tc>
      </w:tr>
      <w:tr w14:paraId="49DC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F52A5B1">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10F7653D">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058E6480">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3DB7020D">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4924793C">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376E79F">
            <w:pPr>
              <w:adjustRightInd w:val="0"/>
              <w:snapToGrid w:val="0"/>
              <w:spacing w:line="360" w:lineRule="auto"/>
              <w:rPr>
                <w:rFonts w:ascii="仿宋_GB2312" w:eastAsia="仿宋_GB2312"/>
                <w:color w:val="auto"/>
                <w:sz w:val="24"/>
                <w:highlight w:val="none"/>
              </w:rPr>
            </w:pPr>
          </w:p>
        </w:tc>
        <w:tc>
          <w:tcPr>
            <w:tcW w:w="911" w:type="dxa"/>
            <w:noWrap w:val="0"/>
            <w:vAlign w:val="center"/>
          </w:tcPr>
          <w:p w14:paraId="2CED2F7F">
            <w:pPr>
              <w:adjustRightInd w:val="0"/>
              <w:snapToGrid w:val="0"/>
              <w:spacing w:line="360" w:lineRule="auto"/>
              <w:rPr>
                <w:rFonts w:ascii="仿宋_GB2312" w:eastAsia="仿宋_GB2312"/>
                <w:color w:val="auto"/>
                <w:sz w:val="24"/>
                <w:highlight w:val="none"/>
              </w:rPr>
            </w:pPr>
          </w:p>
        </w:tc>
      </w:tr>
      <w:tr w14:paraId="569E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5DD3E19">
            <w:pPr>
              <w:adjustRightInd w:val="0"/>
              <w:snapToGrid w:val="0"/>
              <w:spacing w:line="360" w:lineRule="auto"/>
              <w:rPr>
                <w:rFonts w:ascii="仿宋_GB2312" w:eastAsia="仿宋_GB2312"/>
                <w:color w:val="auto"/>
                <w:sz w:val="24"/>
                <w:highlight w:val="none"/>
              </w:rPr>
            </w:pPr>
          </w:p>
        </w:tc>
        <w:tc>
          <w:tcPr>
            <w:tcW w:w="2789" w:type="dxa"/>
            <w:noWrap w:val="0"/>
            <w:vAlign w:val="center"/>
          </w:tcPr>
          <w:p w14:paraId="4F508769">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50BD17D4">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F822B75">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2B1981A1">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7E2B7E37">
            <w:pPr>
              <w:adjustRightInd w:val="0"/>
              <w:snapToGrid w:val="0"/>
              <w:spacing w:line="360" w:lineRule="auto"/>
              <w:rPr>
                <w:rFonts w:ascii="仿宋_GB2312" w:eastAsia="仿宋_GB2312"/>
                <w:color w:val="auto"/>
                <w:sz w:val="24"/>
                <w:highlight w:val="none"/>
              </w:rPr>
            </w:pPr>
          </w:p>
        </w:tc>
        <w:tc>
          <w:tcPr>
            <w:tcW w:w="911" w:type="dxa"/>
            <w:noWrap w:val="0"/>
            <w:vAlign w:val="center"/>
          </w:tcPr>
          <w:p w14:paraId="685A253B">
            <w:pPr>
              <w:adjustRightInd w:val="0"/>
              <w:snapToGrid w:val="0"/>
              <w:spacing w:line="360" w:lineRule="auto"/>
              <w:rPr>
                <w:rFonts w:ascii="仿宋_GB2312" w:eastAsia="仿宋_GB2312"/>
                <w:color w:val="auto"/>
                <w:sz w:val="24"/>
                <w:highlight w:val="none"/>
              </w:rPr>
            </w:pPr>
          </w:p>
        </w:tc>
      </w:tr>
      <w:tr w14:paraId="4AA3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27004BDE">
            <w:pPr>
              <w:adjustRightInd w:val="0"/>
              <w:snapToGrid w:val="0"/>
              <w:spacing w:line="360" w:lineRule="auto"/>
              <w:rPr>
                <w:rFonts w:ascii="仿宋_GB2312" w:eastAsia="仿宋_GB2312"/>
                <w:color w:val="auto"/>
                <w:sz w:val="24"/>
                <w:highlight w:val="none"/>
              </w:rPr>
            </w:pPr>
          </w:p>
        </w:tc>
        <w:tc>
          <w:tcPr>
            <w:tcW w:w="2789" w:type="dxa"/>
            <w:noWrap w:val="0"/>
            <w:vAlign w:val="center"/>
          </w:tcPr>
          <w:p w14:paraId="6B8C1462">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69740D33">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98B7F3B">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1F334BFC">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50D3BA18">
            <w:pPr>
              <w:adjustRightInd w:val="0"/>
              <w:snapToGrid w:val="0"/>
              <w:spacing w:line="360" w:lineRule="auto"/>
              <w:rPr>
                <w:rFonts w:ascii="仿宋_GB2312" w:eastAsia="仿宋_GB2312"/>
                <w:color w:val="auto"/>
                <w:sz w:val="24"/>
                <w:highlight w:val="none"/>
              </w:rPr>
            </w:pPr>
          </w:p>
        </w:tc>
        <w:tc>
          <w:tcPr>
            <w:tcW w:w="911" w:type="dxa"/>
            <w:noWrap w:val="0"/>
            <w:vAlign w:val="center"/>
          </w:tcPr>
          <w:p w14:paraId="7F5CB547">
            <w:pPr>
              <w:adjustRightInd w:val="0"/>
              <w:snapToGrid w:val="0"/>
              <w:spacing w:line="360" w:lineRule="auto"/>
              <w:rPr>
                <w:rFonts w:ascii="仿宋_GB2312" w:eastAsia="仿宋_GB2312"/>
                <w:color w:val="auto"/>
                <w:sz w:val="24"/>
                <w:highlight w:val="none"/>
              </w:rPr>
            </w:pPr>
          </w:p>
        </w:tc>
      </w:tr>
      <w:tr w14:paraId="6C8D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7532F485">
            <w:pPr>
              <w:adjustRightInd w:val="0"/>
              <w:snapToGrid w:val="0"/>
              <w:spacing w:line="360" w:lineRule="auto"/>
              <w:rPr>
                <w:rFonts w:ascii="仿宋_GB2312" w:eastAsia="仿宋_GB2312"/>
                <w:color w:val="auto"/>
                <w:sz w:val="24"/>
                <w:highlight w:val="none"/>
              </w:rPr>
            </w:pPr>
          </w:p>
        </w:tc>
        <w:tc>
          <w:tcPr>
            <w:tcW w:w="2789" w:type="dxa"/>
            <w:noWrap w:val="0"/>
            <w:vAlign w:val="center"/>
          </w:tcPr>
          <w:p w14:paraId="09FCDE1D">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3CAE7CCE">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6DC81A51">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18BECFA3">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007A01E2">
            <w:pPr>
              <w:adjustRightInd w:val="0"/>
              <w:snapToGrid w:val="0"/>
              <w:spacing w:line="360" w:lineRule="auto"/>
              <w:rPr>
                <w:rFonts w:ascii="仿宋_GB2312" w:eastAsia="仿宋_GB2312"/>
                <w:color w:val="auto"/>
                <w:sz w:val="24"/>
                <w:highlight w:val="none"/>
              </w:rPr>
            </w:pPr>
          </w:p>
        </w:tc>
        <w:tc>
          <w:tcPr>
            <w:tcW w:w="911" w:type="dxa"/>
            <w:noWrap w:val="0"/>
            <w:vAlign w:val="center"/>
          </w:tcPr>
          <w:p w14:paraId="67A969F7">
            <w:pPr>
              <w:adjustRightInd w:val="0"/>
              <w:snapToGrid w:val="0"/>
              <w:spacing w:line="360" w:lineRule="auto"/>
              <w:rPr>
                <w:rFonts w:ascii="仿宋_GB2312" w:eastAsia="仿宋_GB2312"/>
                <w:color w:val="auto"/>
                <w:sz w:val="24"/>
                <w:highlight w:val="none"/>
              </w:rPr>
            </w:pPr>
          </w:p>
        </w:tc>
      </w:tr>
      <w:tr w14:paraId="197E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175" w:type="dxa"/>
            <w:gridSpan w:val="7"/>
            <w:noWrap w:val="0"/>
            <w:vAlign w:val="center"/>
          </w:tcPr>
          <w:p w14:paraId="3210F749">
            <w:pPr>
              <w:adjustRightInd w:val="0"/>
              <w:snapToGrid w:val="0"/>
              <w:spacing w:line="360" w:lineRule="auto"/>
              <w:rPr>
                <w:rFonts w:ascii="仿宋_GB2312" w:eastAsia="仿宋_GB2312"/>
                <w:color w:val="auto"/>
                <w:sz w:val="24"/>
                <w:highlight w:val="none"/>
              </w:rPr>
            </w:pPr>
            <w:r>
              <w:rPr>
                <w:rFonts w:hint="eastAsia" w:eastAsia="仿宋_GB2312"/>
                <w:sz w:val="24"/>
                <w:highlight w:val="none"/>
                <w:lang w:eastAsia="zh-CN"/>
              </w:rPr>
              <w:t>合计</w:t>
            </w:r>
            <w:r>
              <w:rPr>
                <w:rFonts w:eastAsia="仿宋_GB2312"/>
                <w:sz w:val="24"/>
                <w:highlight w:val="none"/>
              </w:rPr>
              <w:t>人民币（大写）：</w:t>
            </w:r>
            <w:r>
              <w:rPr>
                <w:rFonts w:eastAsia="仿宋_GB2312"/>
                <w:sz w:val="24"/>
                <w:highlight w:val="none"/>
                <w:u w:val="single"/>
              </w:rPr>
              <w:t xml:space="preserve">             </w:t>
            </w:r>
            <w:r>
              <w:rPr>
                <w:rFonts w:eastAsia="仿宋_GB2312"/>
                <w:sz w:val="24"/>
                <w:highlight w:val="none"/>
              </w:rPr>
              <w:t xml:space="preserve"> （小写：</w:t>
            </w:r>
            <w:r>
              <w:rPr>
                <w:rFonts w:eastAsia="宋体"/>
                <w:sz w:val="24"/>
                <w:highlight w:val="none"/>
              </w:rPr>
              <w:t>¥</w:t>
            </w:r>
            <w:r>
              <w:rPr>
                <w:rFonts w:eastAsia="仿宋_GB2312"/>
                <w:sz w:val="24"/>
                <w:highlight w:val="none"/>
                <w:u w:val="single"/>
              </w:rPr>
              <w:t xml:space="preserve">      </w:t>
            </w:r>
            <w:r>
              <w:rPr>
                <w:rFonts w:hint="eastAsia" w:eastAsia="仿宋_GB2312"/>
                <w:sz w:val="24"/>
                <w:highlight w:val="none"/>
                <w:u w:val="single"/>
                <w:lang w:val="en-US" w:eastAsia="zh-CN"/>
              </w:rPr>
              <w:t>元</w:t>
            </w:r>
            <w:r>
              <w:rPr>
                <w:rFonts w:eastAsia="仿宋_GB2312"/>
                <w:sz w:val="24"/>
                <w:highlight w:val="none"/>
              </w:rPr>
              <w:t>）</w:t>
            </w:r>
          </w:p>
        </w:tc>
      </w:tr>
    </w:tbl>
    <w:p w14:paraId="4EB1F907">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14:paraId="1E0B742F">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14:paraId="0578D28B">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14:paraId="01EDE212">
      <w:pPr>
        <w:adjustRightInd w:val="0"/>
        <w:snapToGrid w:val="0"/>
        <w:spacing w:line="360" w:lineRule="auto"/>
        <w:jc w:val="right"/>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14:paraId="057A6D18">
      <w:pPr>
        <w:spacing w:before="120" w:after="120" w:line="360" w:lineRule="auto"/>
        <w:ind w:firstLine="1920" w:firstLineChars="600"/>
        <w:rPr>
          <w:rFonts w:eastAsia="仿宋_GB2312"/>
          <w:kern w:val="0"/>
          <w:sz w:val="24"/>
          <w:highlight w:val="none"/>
          <w:u w:val="single"/>
        </w:rPr>
      </w:pPr>
      <w:r>
        <w:rPr>
          <w:rFonts w:eastAsia="仿宋_GB2312"/>
          <w:sz w:val="32"/>
          <w:highlight w:val="none"/>
          <w:u w:val="single"/>
        </w:rPr>
        <w:t xml:space="preserve"> </w:t>
      </w:r>
    </w:p>
    <w:p w14:paraId="01C22BC7">
      <w:pPr>
        <w:adjustRightInd w:val="0"/>
        <w:snapToGrid w:val="0"/>
        <w:spacing w:line="360" w:lineRule="auto"/>
        <w:ind w:firstLine="420" w:firstLineChars="200"/>
        <w:rPr>
          <w:highlight w:val="none"/>
        </w:rPr>
      </w:pPr>
    </w:p>
    <w:p w14:paraId="200B029D">
      <w:pPr>
        <w:rPr>
          <w:rFonts w:hint="eastAsia" w:ascii="仿宋" w:hAnsi="仿宋" w:eastAsia="仿宋" w:cs="仿宋"/>
          <w:szCs w:val="21"/>
          <w:highlight w:val="none"/>
        </w:rPr>
      </w:pPr>
    </w:p>
    <w:p w14:paraId="7E1546B5">
      <w:pPr>
        <w:autoSpaceDE w:val="0"/>
        <w:autoSpaceDN w:val="0"/>
        <w:adjustRightInd w:val="0"/>
        <w:spacing w:line="360" w:lineRule="auto"/>
        <w:jc w:val="both"/>
        <w:rPr>
          <w:rFonts w:hint="eastAsia" w:ascii="仿宋" w:hAnsi="仿宋" w:eastAsia="仿宋" w:cs="仿宋"/>
          <w:highlight w:val="none"/>
        </w:rPr>
      </w:pPr>
    </w:p>
    <w:sectPr>
      <w:footerReference r:id="rId11" w:type="first"/>
      <w:headerReference r:id="rId9" w:type="default"/>
      <w:footerReference r:id="rId10"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14:paraId="4A4BCFD9">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7"/>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339CA047"/>
    <w:multiLevelType w:val="singleLevel"/>
    <w:tmpl w:val="339CA047"/>
    <w:lvl w:ilvl="0" w:tentative="0">
      <w:start w:val="15"/>
      <w:numFmt w:val="decimal"/>
      <w:suff w:val="space"/>
      <w:lvlText w:val="%1."/>
      <w:lvlJc w:val="left"/>
    </w:lvl>
  </w:abstractNum>
  <w:abstractNum w:abstractNumId="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44"/>
      <w:suff w:val="nothing"/>
      <w:lvlText w:val="%1"/>
      <w:lvlJc w:val="left"/>
      <w:pPr>
        <w:ind w:left="0" w:firstLine="0"/>
      </w:pPr>
      <w:rPr>
        <w:rFonts w:hint="default" w:ascii="Times New Roman" w:hAnsi="Times New Roman"/>
        <w:b/>
        <w:i w:val="0"/>
        <w:sz w:val="21"/>
      </w:rPr>
    </w:lvl>
    <w:lvl w:ilvl="1" w:tentative="0">
      <w:start w:val="1"/>
      <w:numFmt w:val="decimal"/>
      <w:pStyle w:val="245"/>
      <w:suff w:val="nothing"/>
      <w:lvlText w:val="%1%2　"/>
      <w:lvlJc w:val="left"/>
      <w:pPr>
        <w:ind w:left="315" w:firstLine="0"/>
      </w:pPr>
      <w:rPr>
        <w:rFonts w:hint="eastAsia" w:ascii="黑体" w:hAnsi="Times New Roman" w:eastAsia="黑体"/>
        <w:b w:val="0"/>
        <w:i w:val="0"/>
        <w:sz w:val="21"/>
      </w:rPr>
    </w:lvl>
    <w:lvl w:ilvl="2" w:tentative="0">
      <w:start w:val="1"/>
      <w:numFmt w:val="decimal"/>
      <w:pStyle w:val="246"/>
      <w:suff w:val="nothing"/>
      <w:lvlText w:val="%1%2.%3　"/>
      <w:lvlJc w:val="left"/>
      <w:pPr>
        <w:ind w:left="630" w:firstLine="0"/>
      </w:pPr>
      <w:rPr>
        <w:rFonts w:hint="eastAsia" w:ascii="黑体" w:hAnsi="Times New Roman" w:eastAsia="黑体"/>
        <w:b w:val="0"/>
        <w:i w:val="0"/>
        <w:sz w:val="21"/>
      </w:rPr>
    </w:lvl>
    <w:lvl w:ilvl="3" w:tentative="0">
      <w:start w:val="1"/>
      <w:numFmt w:val="decimal"/>
      <w:pStyle w:val="247"/>
      <w:suff w:val="nothing"/>
      <w:lvlText w:val="%1%2.%3.%4　"/>
      <w:lvlJc w:val="left"/>
      <w:pPr>
        <w:ind w:left="567" w:firstLine="0"/>
      </w:pPr>
      <w:rPr>
        <w:rFonts w:hint="eastAsia" w:ascii="黑体" w:hAnsi="Times New Roman" w:eastAsia="黑体"/>
        <w:b w:val="0"/>
        <w:i w:val="0"/>
        <w:sz w:val="21"/>
      </w:rPr>
    </w:lvl>
    <w:lvl w:ilvl="4" w:tentative="0">
      <w:start w:val="1"/>
      <w:numFmt w:val="decimal"/>
      <w:pStyle w:val="249"/>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50"/>
      <w:suff w:val="nothing"/>
      <w:lvlText w:val="%1%2.%3.%4.%5.%6　"/>
      <w:lvlJc w:val="left"/>
      <w:pPr>
        <w:ind w:left="0" w:firstLine="0"/>
      </w:pPr>
      <w:rPr>
        <w:rFonts w:hint="eastAsia" w:ascii="黑体" w:hAnsi="Times New Roman" w:eastAsia="黑体"/>
        <w:b w:val="0"/>
        <w:i w:val="0"/>
        <w:sz w:val="21"/>
      </w:rPr>
    </w:lvl>
    <w:lvl w:ilvl="6" w:tentative="0">
      <w:start w:val="1"/>
      <w:numFmt w:val="decimal"/>
      <w:pStyle w:val="25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76933334"/>
    <w:multiLevelType w:val="multilevel"/>
    <w:tmpl w:val="76933334"/>
    <w:lvl w:ilvl="0" w:tentative="0">
      <w:start w:val="1"/>
      <w:numFmt w:val="none"/>
      <w:pStyle w:val="248"/>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1"/>
  </w:num>
  <w:num w:numId="5">
    <w:abstractNumId w:val="6"/>
  </w:num>
  <w:num w:numId="6">
    <w:abstractNumId w:val="4"/>
  </w:num>
  <w:num w:numId="7">
    <w:abstractNumId w:val="0"/>
  </w:num>
  <w:num w:numId="8">
    <w:abstractNumId w:val="5"/>
  </w:num>
  <w:num w:numId="9">
    <w:abstractNumId w:val="7"/>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566D5"/>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0D6029"/>
    <w:rsid w:val="01276CE6"/>
    <w:rsid w:val="01391AF7"/>
    <w:rsid w:val="01497155"/>
    <w:rsid w:val="017B4CFD"/>
    <w:rsid w:val="017E0CD4"/>
    <w:rsid w:val="01A56820"/>
    <w:rsid w:val="01B73196"/>
    <w:rsid w:val="01DB0F21"/>
    <w:rsid w:val="01F85948"/>
    <w:rsid w:val="021A6C4F"/>
    <w:rsid w:val="027D1EDC"/>
    <w:rsid w:val="02AA6F17"/>
    <w:rsid w:val="02E6429D"/>
    <w:rsid w:val="03031491"/>
    <w:rsid w:val="032E5AB3"/>
    <w:rsid w:val="03374FA4"/>
    <w:rsid w:val="036219CF"/>
    <w:rsid w:val="0380752A"/>
    <w:rsid w:val="03AE3AF3"/>
    <w:rsid w:val="03C4317A"/>
    <w:rsid w:val="03CF5E03"/>
    <w:rsid w:val="041E1097"/>
    <w:rsid w:val="04616A3E"/>
    <w:rsid w:val="04874841"/>
    <w:rsid w:val="04AF0DC0"/>
    <w:rsid w:val="04B0389B"/>
    <w:rsid w:val="04BB7326"/>
    <w:rsid w:val="04E35F2C"/>
    <w:rsid w:val="04EB4ECE"/>
    <w:rsid w:val="04FF037E"/>
    <w:rsid w:val="05143E2A"/>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02047"/>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385366"/>
    <w:rsid w:val="0B651CEF"/>
    <w:rsid w:val="0B705986"/>
    <w:rsid w:val="0BE1433A"/>
    <w:rsid w:val="0C0F0EA7"/>
    <w:rsid w:val="0C275A89"/>
    <w:rsid w:val="0C774C9E"/>
    <w:rsid w:val="0CBB5882"/>
    <w:rsid w:val="0CD61017"/>
    <w:rsid w:val="0D4234FE"/>
    <w:rsid w:val="0D531CDF"/>
    <w:rsid w:val="0D7C25A0"/>
    <w:rsid w:val="0DCA3125"/>
    <w:rsid w:val="0DEB14A0"/>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80872"/>
    <w:rsid w:val="120C3966"/>
    <w:rsid w:val="12191209"/>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1D612B"/>
    <w:rsid w:val="142A3E2D"/>
    <w:rsid w:val="144A7973"/>
    <w:rsid w:val="149F40AE"/>
    <w:rsid w:val="14E5758A"/>
    <w:rsid w:val="14FB7DA2"/>
    <w:rsid w:val="153A4D4A"/>
    <w:rsid w:val="15567E44"/>
    <w:rsid w:val="158710F3"/>
    <w:rsid w:val="15920D94"/>
    <w:rsid w:val="15BC1451"/>
    <w:rsid w:val="15C01464"/>
    <w:rsid w:val="15C772F3"/>
    <w:rsid w:val="15CE4C34"/>
    <w:rsid w:val="15D631FF"/>
    <w:rsid w:val="15F0775C"/>
    <w:rsid w:val="1609374C"/>
    <w:rsid w:val="160A0AD0"/>
    <w:rsid w:val="16401732"/>
    <w:rsid w:val="165B6F79"/>
    <w:rsid w:val="166E5EB0"/>
    <w:rsid w:val="16842491"/>
    <w:rsid w:val="169721C5"/>
    <w:rsid w:val="16C01EAE"/>
    <w:rsid w:val="16F214B3"/>
    <w:rsid w:val="16F50974"/>
    <w:rsid w:val="173F1D8E"/>
    <w:rsid w:val="177A195D"/>
    <w:rsid w:val="17D56968"/>
    <w:rsid w:val="17D67E1B"/>
    <w:rsid w:val="17E256C1"/>
    <w:rsid w:val="17E50036"/>
    <w:rsid w:val="1820060E"/>
    <w:rsid w:val="18205BA9"/>
    <w:rsid w:val="183121A5"/>
    <w:rsid w:val="18352A53"/>
    <w:rsid w:val="18370FAA"/>
    <w:rsid w:val="188D7D42"/>
    <w:rsid w:val="1890464C"/>
    <w:rsid w:val="18C45643"/>
    <w:rsid w:val="19146F58"/>
    <w:rsid w:val="19153875"/>
    <w:rsid w:val="19575882"/>
    <w:rsid w:val="195E155B"/>
    <w:rsid w:val="197321D5"/>
    <w:rsid w:val="199944A6"/>
    <w:rsid w:val="19BE3F0C"/>
    <w:rsid w:val="19D8069E"/>
    <w:rsid w:val="1A082863"/>
    <w:rsid w:val="1A0C41D1"/>
    <w:rsid w:val="1A336BE7"/>
    <w:rsid w:val="1A497C7A"/>
    <w:rsid w:val="1A612D7C"/>
    <w:rsid w:val="1A654C99"/>
    <w:rsid w:val="1A7F6A7E"/>
    <w:rsid w:val="1A807E72"/>
    <w:rsid w:val="1A8A2A47"/>
    <w:rsid w:val="1B16166A"/>
    <w:rsid w:val="1BB93E83"/>
    <w:rsid w:val="1BBD091F"/>
    <w:rsid w:val="1BC644B6"/>
    <w:rsid w:val="1BF50CA0"/>
    <w:rsid w:val="1BFA3C7C"/>
    <w:rsid w:val="1C3A2DD0"/>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DC6E9A"/>
    <w:rsid w:val="1FE57CFE"/>
    <w:rsid w:val="1FF41576"/>
    <w:rsid w:val="200A3A73"/>
    <w:rsid w:val="20297D49"/>
    <w:rsid w:val="208337BA"/>
    <w:rsid w:val="20885230"/>
    <w:rsid w:val="20947DAF"/>
    <w:rsid w:val="20AF20C5"/>
    <w:rsid w:val="20EB3C1D"/>
    <w:rsid w:val="20EB717A"/>
    <w:rsid w:val="20ED7306"/>
    <w:rsid w:val="20F96916"/>
    <w:rsid w:val="211106C5"/>
    <w:rsid w:val="21431785"/>
    <w:rsid w:val="217557F8"/>
    <w:rsid w:val="21823A71"/>
    <w:rsid w:val="219E251A"/>
    <w:rsid w:val="21A2314B"/>
    <w:rsid w:val="21A94E54"/>
    <w:rsid w:val="21C24F4B"/>
    <w:rsid w:val="21D73DBD"/>
    <w:rsid w:val="21FB2187"/>
    <w:rsid w:val="22071464"/>
    <w:rsid w:val="22283C9F"/>
    <w:rsid w:val="2232235C"/>
    <w:rsid w:val="22BD235F"/>
    <w:rsid w:val="22D95913"/>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D54115"/>
    <w:rsid w:val="25F72F27"/>
    <w:rsid w:val="260F4C55"/>
    <w:rsid w:val="261B1938"/>
    <w:rsid w:val="26291B1A"/>
    <w:rsid w:val="26301CEE"/>
    <w:rsid w:val="26647DE9"/>
    <w:rsid w:val="26763E6F"/>
    <w:rsid w:val="267C3983"/>
    <w:rsid w:val="26D82BDE"/>
    <w:rsid w:val="26EB0757"/>
    <w:rsid w:val="270101AC"/>
    <w:rsid w:val="2719451E"/>
    <w:rsid w:val="27455C6D"/>
    <w:rsid w:val="274D71B2"/>
    <w:rsid w:val="2751147F"/>
    <w:rsid w:val="27706CF6"/>
    <w:rsid w:val="27795CE4"/>
    <w:rsid w:val="279C6957"/>
    <w:rsid w:val="27D32B77"/>
    <w:rsid w:val="27D5339C"/>
    <w:rsid w:val="27DA4607"/>
    <w:rsid w:val="27DE5929"/>
    <w:rsid w:val="27E14C4C"/>
    <w:rsid w:val="27E64D5A"/>
    <w:rsid w:val="27E72880"/>
    <w:rsid w:val="282160D2"/>
    <w:rsid w:val="282F4953"/>
    <w:rsid w:val="286C62A1"/>
    <w:rsid w:val="287D5B6E"/>
    <w:rsid w:val="289E5635"/>
    <w:rsid w:val="28A069B8"/>
    <w:rsid w:val="28B516D3"/>
    <w:rsid w:val="28C21683"/>
    <w:rsid w:val="28F72971"/>
    <w:rsid w:val="290F3C6E"/>
    <w:rsid w:val="2959155B"/>
    <w:rsid w:val="2A3073E0"/>
    <w:rsid w:val="2A761A78"/>
    <w:rsid w:val="2A8D5961"/>
    <w:rsid w:val="2A944F41"/>
    <w:rsid w:val="2A9A0A8F"/>
    <w:rsid w:val="2AE35535"/>
    <w:rsid w:val="2AF41E87"/>
    <w:rsid w:val="2B496FA3"/>
    <w:rsid w:val="2B532BFE"/>
    <w:rsid w:val="2B6A469F"/>
    <w:rsid w:val="2B893B9F"/>
    <w:rsid w:val="2BAC65A8"/>
    <w:rsid w:val="2BB024B4"/>
    <w:rsid w:val="2BBB02AC"/>
    <w:rsid w:val="2BC60F98"/>
    <w:rsid w:val="2BCB45F0"/>
    <w:rsid w:val="2C066A1A"/>
    <w:rsid w:val="2C0B4AE6"/>
    <w:rsid w:val="2C3F7504"/>
    <w:rsid w:val="2C8165FA"/>
    <w:rsid w:val="2C8A033A"/>
    <w:rsid w:val="2C944EC5"/>
    <w:rsid w:val="2CAC7CBD"/>
    <w:rsid w:val="2CCC08A3"/>
    <w:rsid w:val="2D0A514C"/>
    <w:rsid w:val="2D2B7225"/>
    <w:rsid w:val="2D2F30DD"/>
    <w:rsid w:val="2D3460B9"/>
    <w:rsid w:val="2D3F44AA"/>
    <w:rsid w:val="2DA07759"/>
    <w:rsid w:val="2DB235BF"/>
    <w:rsid w:val="2E577392"/>
    <w:rsid w:val="2E5F13C2"/>
    <w:rsid w:val="2E6E6547"/>
    <w:rsid w:val="2E8B1B62"/>
    <w:rsid w:val="2E970AE4"/>
    <w:rsid w:val="2EB227A5"/>
    <w:rsid w:val="2F10090E"/>
    <w:rsid w:val="2F286757"/>
    <w:rsid w:val="2F502084"/>
    <w:rsid w:val="2F540DBC"/>
    <w:rsid w:val="2F822BAC"/>
    <w:rsid w:val="2F96630B"/>
    <w:rsid w:val="2FAC7913"/>
    <w:rsid w:val="301F6139"/>
    <w:rsid w:val="30641E74"/>
    <w:rsid w:val="30810E1D"/>
    <w:rsid w:val="30D616E4"/>
    <w:rsid w:val="30F97581"/>
    <w:rsid w:val="31232B7B"/>
    <w:rsid w:val="31346079"/>
    <w:rsid w:val="314256C4"/>
    <w:rsid w:val="314F6FC0"/>
    <w:rsid w:val="316E48C8"/>
    <w:rsid w:val="31947CF5"/>
    <w:rsid w:val="31C65637"/>
    <w:rsid w:val="32417274"/>
    <w:rsid w:val="324A563C"/>
    <w:rsid w:val="324A57AF"/>
    <w:rsid w:val="329F04E5"/>
    <w:rsid w:val="32A27980"/>
    <w:rsid w:val="32CB0035"/>
    <w:rsid w:val="32CE6B16"/>
    <w:rsid w:val="32F9755F"/>
    <w:rsid w:val="331B2806"/>
    <w:rsid w:val="333214D1"/>
    <w:rsid w:val="3370495E"/>
    <w:rsid w:val="33C341A1"/>
    <w:rsid w:val="33CC0FC6"/>
    <w:rsid w:val="33DD0EAC"/>
    <w:rsid w:val="340622E0"/>
    <w:rsid w:val="34117602"/>
    <w:rsid w:val="341220B6"/>
    <w:rsid w:val="34143D51"/>
    <w:rsid w:val="34302898"/>
    <w:rsid w:val="343230D5"/>
    <w:rsid w:val="345968B4"/>
    <w:rsid w:val="345B460B"/>
    <w:rsid w:val="347B1D25"/>
    <w:rsid w:val="348E2B4F"/>
    <w:rsid w:val="34B87A7E"/>
    <w:rsid w:val="34BB4966"/>
    <w:rsid w:val="34CC177B"/>
    <w:rsid w:val="34CE1050"/>
    <w:rsid w:val="359C73A0"/>
    <w:rsid w:val="35C97D56"/>
    <w:rsid w:val="35EE5D6B"/>
    <w:rsid w:val="36054F45"/>
    <w:rsid w:val="3637765B"/>
    <w:rsid w:val="363A3F05"/>
    <w:rsid w:val="365311E6"/>
    <w:rsid w:val="36687282"/>
    <w:rsid w:val="367112A8"/>
    <w:rsid w:val="368E4F3A"/>
    <w:rsid w:val="37473FEE"/>
    <w:rsid w:val="375445E4"/>
    <w:rsid w:val="376964D6"/>
    <w:rsid w:val="378D71CC"/>
    <w:rsid w:val="379C0110"/>
    <w:rsid w:val="379C3619"/>
    <w:rsid w:val="384A2F51"/>
    <w:rsid w:val="387719FE"/>
    <w:rsid w:val="387C3364"/>
    <w:rsid w:val="387E5FB0"/>
    <w:rsid w:val="3885236D"/>
    <w:rsid w:val="38CA4224"/>
    <w:rsid w:val="38CC73F3"/>
    <w:rsid w:val="38D96670"/>
    <w:rsid w:val="38E022EF"/>
    <w:rsid w:val="392751D2"/>
    <w:rsid w:val="3942025E"/>
    <w:rsid w:val="395B66C1"/>
    <w:rsid w:val="395E3B0F"/>
    <w:rsid w:val="3990776B"/>
    <w:rsid w:val="39AD1B7B"/>
    <w:rsid w:val="39AE15AC"/>
    <w:rsid w:val="39D30EB6"/>
    <w:rsid w:val="39E218FD"/>
    <w:rsid w:val="39E83FB4"/>
    <w:rsid w:val="3A153790"/>
    <w:rsid w:val="3A1F11A7"/>
    <w:rsid w:val="3A86575A"/>
    <w:rsid w:val="3AC94052"/>
    <w:rsid w:val="3B115AB0"/>
    <w:rsid w:val="3B32786F"/>
    <w:rsid w:val="3B341FC1"/>
    <w:rsid w:val="3B6F11E8"/>
    <w:rsid w:val="3B732683"/>
    <w:rsid w:val="3B851216"/>
    <w:rsid w:val="3C5A766D"/>
    <w:rsid w:val="3D084D63"/>
    <w:rsid w:val="3D0A6622"/>
    <w:rsid w:val="3D0B4A9A"/>
    <w:rsid w:val="3D420A8C"/>
    <w:rsid w:val="3D517AA3"/>
    <w:rsid w:val="3DA349DC"/>
    <w:rsid w:val="3DB65094"/>
    <w:rsid w:val="3DE421F6"/>
    <w:rsid w:val="3DEC56E0"/>
    <w:rsid w:val="3E0F5C92"/>
    <w:rsid w:val="3E2D6905"/>
    <w:rsid w:val="3E3457B0"/>
    <w:rsid w:val="3E9753EA"/>
    <w:rsid w:val="3E9948D1"/>
    <w:rsid w:val="3EA27F5C"/>
    <w:rsid w:val="3EE41CB3"/>
    <w:rsid w:val="3F43088C"/>
    <w:rsid w:val="3F5C0AB2"/>
    <w:rsid w:val="3F5E71A0"/>
    <w:rsid w:val="3F7A2597"/>
    <w:rsid w:val="3F7F3F6B"/>
    <w:rsid w:val="3FAA2EEE"/>
    <w:rsid w:val="3FAA346A"/>
    <w:rsid w:val="3FAB317E"/>
    <w:rsid w:val="3FE327A2"/>
    <w:rsid w:val="4038652C"/>
    <w:rsid w:val="405E545C"/>
    <w:rsid w:val="40602185"/>
    <w:rsid w:val="406D3C7A"/>
    <w:rsid w:val="408D0A8F"/>
    <w:rsid w:val="40B93302"/>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42326F2"/>
    <w:rsid w:val="442418FE"/>
    <w:rsid w:val="44781DAA"/>
    <w:rsid w:val="449D459A"/>
    <w:rsid w:val="44C9249B"/>
    <w:rsid w:val="44CA357E"/>
    <w:rsid w:val="44D54B81"/>
    <w:rsid w:val="4587776E"/>
    <w:rsid w:val="45CF460B"/>
    <w:rsid w:val="45D77461"/>
    <w:rsid w:val="45E27E1E"/>
    <w:rsid w:val="45E32481"/>
    <w:rsid w:val="46142700"/>
    <w:rsid w:val="470316C4"/>
    <w:rsid w:val="470E368E"/>
    <w:rsid w:val="47170634"/>
    <w:rsid w:val="477631E0"/>
    <w:rsid w:val="47AC7367"/>
    <w:rsid w:val="47AD6319"/>
    <w:rsid w:val="47BA5BC1"/>
    <w:rsid w:val="47C7285C"/>
    <w:rsid w:val="47DA7E9E"/>
    <w:rsid w:val="480C69CA"/>
    <w:rsid w:val="487519F9"/>
    <w:rsid w:val="491312CF"/>
    <w:rsid w:val="49347AA6"/>
    <w:rsid w:val="493A685C"/>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1E4213"/>
    <w:rsid w:val="4C2E5AE5"/>
    <w:rsid w:val="4C4F0B45"/>
    <w:rsid w:val="4C5A37C0"/>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19531C9"/>
    <w:rsid w:val="52321D93"/>
    <w:rsid w:val="52420452"/>
    <w:rsid w:val="524A5FDD"/>
    <w:rsid w:val="52533FC1"/>
    <w:rsid w:val="525C30D5"/>
    <w:rsid w:val="52B85DAB"/>
    <w:rsid w:val="52E95362"/>
    <w:rsid w:val="52F201A7"/>
    <w:rsid w:val="52F30FD8"/>
    <w:rsid w:val="530973DA"/>
    <w:rsid w:val="53511372"/>
    <w:rsid w:val="53BB70AD"/>
    <w:rsid w:val="53DA43C4"/>
    <w:rsid w:val="53E267AB"/>
    <w:rsid w:val="53FD4057"/>
    <w:rsid w:val="54A0435F"/>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6E7BDB"/>
    <w:rsid w:val="59E71DDE"/>
    <w:rsid w:val="59F36CDF"/>
    <w:rsid w:val="5A064D2E"/>
    <w:rsid w:val="5A1924BD"/>
    <w:rsid w:val="5A496D02"/>
    <w:rsid w:val="5A53496E"/>
    <w:rsid w:val="5A7756D8"/>
    <w:rsid w:val="5A96078C"/>
    <w:rsid w:val="5ABB0552"/>
    <w:rsid w:val="5AC87CD6"/>
    <w:rsid w:val="5AE85A5C"/>
    <w:rsid w:val="5AEC799D"/>
    <w:rsid w:val="5B18744E"/>
    <w:rsid w:val="5BC63955"/>
    <w:rsid w:val="5C4A2BD7"/>
    <w:rsid w:val="5C990F6F"/>
    <w:rsid w:val="5CAF68F6"/>
    <w:rsid w:val="5CBA7F88"/>
    <w:rsid w:val="5CF84E92"/>
    <w:rsid w:val="5D213D72"/>
    <w:rsid w:val="5D4E247E"/>
    <w:rsid w:val="5D63632E"/>
    <w:rsid w:val="5D89138F"/>
    <w:rsid w:val="5DC10114"/>
    <w:rsid w:val="5DD63758"/>
    <w:rsid w:val="5E2775BD"/>
    <w:rsid w:val="5E326512"/>
    <w:rsid w:val="5E4205CC"/>
    <w:rsid w:val="5E504C73"/>
    <w:rsid w:val="5E985E8A"/>
    <w:rsid w:val="5EE54D87"/>
    <w:rsid w:val="5F3A53B0"/>
    <w:rsid w:val="5F773F0E"/>
    <w:rsid w:val="5F97635E"/>
    <w:rsid w:val="5FB455AB"/>
    <w:rsid w:val="5FCB7633"/>
    <w:rsid w:val="5FD539BB"/>
    <w:rsid w:val="5FD8479E"/>
    <w:rsid w:val="5FEF4FD0"/>
    <w:rsid w:val="5FF11588"/>
    <w:rsid w:val="5FF7262C"/>
    <w:rsid w:val="60585DBB"/>
    <w:rsid w:val="606028E1"/>
    <w:rsid w:val="60747F1B"/>
    <w:rsid w:val="609F50E9"/>
    <w:rsid w:val="61394E2C"/>
    <w:rsid w:val="617F4494"/>
    <w:rsid w:val="61A4521B"/>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3C6CB2"/>
    <w:rsid w:val="648D18F2"/>
    <w:rsid w:val="64F732A1"/>
    <w:rsid w:val="652A2E44"/>
    <w:rsid w:val="654E4849"/>
    <w:rsid w:val="655A56B4"/>
    <w:rsid w:val="65686657"/>
    <w:rsid w:val="65B85280"/>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8E85E7D"/>
    <w:rsid w:val="69173BDC"/>
    <w:rsid w:val="69670B4F"/>
    <w:rsid w:val="69BD4674"/>
    <w:rsid w:val="69C935B8"/>
    <w:rsid w:val="6A036769"/>
    <w:rsid w:val="6A142041"/>
    <w:rsid w:val="6A325674"/>
    <w:rsid w:val="6A4D2C84"/>
    <w:rsid w:val="6A52291B"/>
    <w:rsid w:val="6A7B10E5"/>
    <w:rsid w:val="6A817F02"/>
    <w:rsid w:val="6A8A48EA"/>
    <w:rsid w:val="6AA41E52"/>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8343C6"/>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4D07EA"/>
    <w:rsid w:val="72EA6253"/>
    <w:rsid w:val="72EC7281"/>
    <w:rsid w:val="72F0165D"/>
    <w:rsid w:val="73393BC2"/>
    <w:rsid w:val="737B44DB"/>
    <w:rsid w:val="73842E33"/>
    <w:rsid w:val="73D310AD"/>
    <w:rsid w:val="73DB55DA"/>
    <w:rsid w:val="74262B1B"/>
    <w:rsid w:val="747F1F65"/>
    <w:rsid w:val="74A6094A"/>
    <w:rsid w:val="74AC143C"/>
    <w:rsid w:val="74BE7A92"/>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74088"/>
    <w:rsid w:val="781F51BA"/>
    <w:rsid w:val="78494544"/>
    <w:rsid w:val="78810ADD"/>
    <w:rsid w:val="788E2C97"/>
    <w:rsid w:val="78955947"/>
    <w:rsid w:val="78A05E2C"/>
    <w:rsid w:val="78D36201"/>
    <w:rsid w:val="78DC47E1"/>
    <w:rsid w:val="78E431C4"/>
    <w:rsid w:val="78EB4A40"/>
    <w:rsid w:val="79392FBE"/>
    <w:rsid w:val="79532003"/>
    <w:rsid w:val="796C6682"/>
    <w:rsid w:val="79BB696B"/>
    <w:rsid w:val="79F944AF"/>
    <w:rsid w:val="7A2F69EB"/>
    <w:rsid w:val="7A4413F9"/>
    <w:rsid w:val="7A5711E4"/>
    <w:rsid w:val="7A822D65"/>
    <w:rsid w:val="7AD41DBD"/>
    <w:rsid w:val="7AEA0E27"/>
    <w:rsid w:val="7B455A6D"/>
    <w:rsid w:val="7B4E6BA2"/>
    <w:rsid w:val="7BAF6112"/>
    <w:rsid w:val="7BBE1FE9"/>
    <w:rsid w:val="7BEE5100"/>
    <w:rsid w:val="7C2F7BF3"/>
    <w:rsid w:val="7C4A702F"/>
    <w:rsid w:val="7C674FA4"/>
    <w:rsid w:val="7C735E4E"/>
    <w:rsid w:val="7D071AF5"/>
    <w:rsid w:val="7D276B1C"/>
    <w:rsid w:val="7D394FD8"/>
    <w:rsid w:val="7D494CE4"/>
    <w:rsid w:val="7D7E7646"/>
    <w:rsid w:val="7DBA7B76"/>
    <w:rsid w:val="7DC26738"/>
    <w:rsid w:val="7E972C19"/>
    <w:rsid w:val="7EBB2BFC"/>
    <w:rsid w:val="7EC64112"/>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6"/>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8"/>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8"/>
    <w:autoRedefine/>
    <w:qFormat/>
    <w:uiPriority w:val="99"/>
    <w:pPr>
      <w:tabs>
        <w:tab w:val="left" w:pos="588"/>
      </w:tabs>
      <w:spacing w:line="360" w:lineRule="auto"/>
      <w:outlineLvl w:val="2"/>
    </w:pPr>
    <w:rPr>
      <w:rFonts w:ascii="Tahoma" w:hAnsi="Tahoma"/>
    </w:rPr>
  </w:style>
  <w:style w:type="paragraph" w:styleId="6">
    <w:name w:val="heading 4"/>
    <w:basedOn w:val="1"/>
    <w:next w:val="1"/>
    <w:link w:val="145"/>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7"/>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8"/>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8"/>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13"/>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30"/>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41"/>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4"/>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9"/>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5"/>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5"/>
    <w:autoRedefine/>
    <w:qFormat/>
    <w:uiPriority w:val="0"/>
    <w:pPr>
      <w:jc w:val="left"/>
    </w:pPr>
    <w:rPr>
      <w:rFonts w:ascii="Tahoma" w:hAnsi="Tahoma"/>
    </w:rPr>
  </w:style>
  <w:style w:type="paragraph" w:styleId="20">
    <w:name w:val="Salutation"/>
    <w:basedOn w:val="14"/>
    <w:next w:val="14"/>
    <w:link w:val="203"/>
    <w:autoRedefine/>
    <w:qFormat/>
    <w:uiPriority w:val="0"/>
    <w:rPr>
      <w:rFonts w:ascii="..ì." w:eastAsia="..ì." w:cs="Times New Roman"/>
      <w:color w:val="auto"/>
      <w:szCs w:val="20"/>
    </w:rPr>
  </w:style>
  <w:style w:type="paragraph" w:styleId="21">
    <w:name w:val="Body Text 3"/>
    <w:basedOn w:val="1"/>
    <w:link w:val="211"/>
    <w:autoRedefine/>
    <w:qFormat/>
    <w:uiPriority w:val="99"/>
    <w:pPr>
      <w:spacing w:after="120"/>
    </w:pPr>
    <w:rPr>
      <w:rFonts w:eastAsia="宋体"/>
      <w:sz w:val="16"/>
      <w:szCs w:val="16"/>
    </w:rPr>
  </w:style>
  <w:style w:type="paragraph" w:styleId="22">
    <w:name w:val="Body Text"/>
    <w:basedOn w:val="1"/>
    <w:next w:val="1"/>
    <w:link w:val="139"/>
    <w:autoRedefine/>
    <w:qFormat/>
    <w:uiPriority w:val="99"/>
    <w:pPr>
      <w:spacing w:line="360" w:lineRule="auto"/>
    </w:pPr>
    <w:rPr>
      <w:rFonts w:ascii="Tahoma" w:hAnsi="Tahoma"/>
    </w:rPr>
  </w:style>
  <w:style w:type="paragraph" w:styleId="23">
    <w:name w:val="Body Text Indent"/>
    <w:basedOn w:val="1"/>
    <w:link w:val="171"/>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5"/>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201"/>
    <w:autoRedefine/>
    <w:qFormat/>
    <w:uiPriority w:val="99"/>
    <w:pPr>
      <w:spacing w:line="360" w:lineRule="auto"/>
      <w:ind w:left="2500" w:leftChars="2500"/>
    </w:pPr>
    <w:rPr>
      <w:rFonts w:ascii="Tahoma" w:hAnsi="Tahoma"/>
    </w:rPr>
  </w:style>
  <w:style w:type="paragraph" w:styleId="31">
    <w:name w:val="Body Text Indent 2"/>
    <w:basedOn w:val="1"/>
    <w:link w:val="167"/>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101"/>
    <w:autoRedefine/>
    <w:qFormat/>
    <w:uiPriority w:val="0"/>
    <w:rPr>
      <w:sz w:val="18"/>
      <w:szCs w:val="18"/>
    </w:rPr>
  </w:style>
  <w:style w:type="paragraph" w:styleId="33">
    <w:name w:val="footer"/>
    <w:basedOn w:val="1"/>
    <w:link w:val="142"/>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7"/>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14"/>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73"/>
    <w:autoRedefine/>
    <w:qFormat/>
    <w:uiPriority w:val="99"/>
    <w:pPr>
      <w:spacing w:line="360" w:lineRule="auto"/>
      <w:ind w:right="26"/>
    </w:pPr>
    <w:rPr>
      <w:rFonts w:ascii="宋体" w:eastAsia="宋体"/>
      <w:szCs w:val="20"/>
    </w:rPr>
  </w:style>
  <w:style w:type="paragraph" w:styleId="43">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9"/>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33"/>
    <w:autoRedefine/>
    <w:unhideWhenUsed/>
    <w:qFormat/>
    <w:uiPriority w:val="99"/>
    <w:pPr>
      <w:spacing w:line="440" w:lineRule="exact"/>
    </w:pPr>
    <w:rPr>
      <w:b/>
      <w:bCs/>
      <w:sz w:val="24"/>
      <w:szCs w:val="28"/>
    </w:rPr>
  </w:style>
  <w:style w:type="paragraph" w:styleId="48">
    <w:name w:val="Body Text First Indent"/>
    <w:basedOn w:val="22"/>
    <w:link w:val="136"/>
    <w:autoRedefine/>
    <w:qFormat/>
    <w:uiPriority w:val="0"/>
    <w:pPr>
      <w:spacing w:after="120" w:line="240" w:lineRule="auto"/>
      <w:ind w:firstLine="100" w:firstLineChars="100"/>
    </w:pPr>
  </w:style>
  <w:style w:type="paragraph" w:styleId="49">
    <w:name w:val="Body Text First Indent 2"/>
    <w:basedOn w:val="23"/>
    <w:link w:val="172"/>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Typewriter"/>
    <w:basedOn w:val="52"/>
    <w:semiHidden/>
    <w:unhideWhenUsed/>
    <w:uiPriority w:val="0"/>
    <w:rPr>
      <w:rFonts w:hint="default" w:ascii="monospace" w:hAnsi="monospace" w:eastAsia="monospace" w:cs="monospace"/>
      <w:sz w:val="20"/>
    </w:rPr>
  </w:style>
  <w:style w:type="character" w:styleId="59">
    <w:name w:val="HTML Acronym"/>
    <w:basedOn w:val="52"/>
    <w:semiHidden/>
    <w:unhideWhenUsed/>
    <w:uiPriority w:val="0"/>
  </w:style>
  <w:style w:type="character" w:styleId="60">
    <w:name w:val="HTML Variable"/>
    <w:autoRedefine/>
    <w:unhideWhenUsed/>
    <w:qFormat/>
    <w:uiPriority w:val="0"/>
  </w:style>
  <w:style w:type="character" w:styleId="61">
    <w:name w:val="Hyperlink"/>
    <w:autoRedefine/>
    <w:qFormat/>
    <w:uiPriority w:val="99"/>
    <w:rPr>
      <w:rFonts w:hint="eastAsia" w:ascii="宋体" w:hAnsi="宋体" w:eastAsia="宋体" w:cs="宋体"/>
      <w:color w:val="004A85"/>
      <w:sz w:val="12"/>
      <w:szCs w:val="12"/>
      <w:u w:val="single"/>
    </w:rPr>
  </w:style>
  <w:style w:type="character" w:styleId="62">
    <w:name w:val="HTML Code"/>
    <w:basedOn w:val="52"/>
    <w:autoRedefine/>
    <w:unhideWhenUsed/>
    <w:qFormat/>
    <w:uiPriority w:val="0"/>
    <w:rPr>
      <w:rFonts w:hint="default" w:ascii="monospace" w:hAnsi="monospace" w:eastAsia="monospace" w:cs="monospace"/>
      <w:sz w:val="20"/>
    </w:rPr>
  </w:style>
  <w:style w:type="character" w:styleId="63">
    <w:name w:val="annotation reference"/>
    <w:autoRedefine/>
    <w:qFormat/>
    <w:uiPriority w:val="99"/>
    <w:rPr>
      <w:sz w:val="21"/>
      <w:szCs w:val="21"/>
    </w:rPr>
  </w:style>
  <w:style w:type="character" w:styleId="64">
    <w:name w:val="HTML Cite"/>
    <w:autoRedefine/>
    <w:unhideWhenUsed/>
    <w:qFormat/>
    <w:uiPriority w:val="0"/>
  </w:style>
  <w:style w:type="character" w:styleId="65">
    <w:name w:val="HTML Keyboard"/>
    <w:basedOn w:val="52"/>
    <w:semiHidden/>
    <w:unhideWhenUsed/>
    <w:uiPriority w:val="0"/>
    <w:rPr>
      <w:rFonts w:hint="default" w:ascii="monospace" w:hAnsi="monospace" w:eastAsia="monospace" w:cs="monospace"/>
      <w:sz w:val="20"/>
    </w:rPr>
  </w:style>
  <w:style w:type="character" w:styleId="66">
    <w:name w:val="HTML Sample"/>
    <w:basedOn w:val="52"/>
    <w:semiHidden/>
    <w:unhideWhenUsed/>
    <w:uiPriority w:val="0"/>
    <w:rPr>
      <w:rFonts w:ascii="monospace" w:hAnsi="monospace" w:eastAsia="monospace" w:cs="monospace"/>
    </w:rPr>
  </w:style>
  <w:style w:type="paragraph" w:customStyle="1" w:styleId="67">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68">
    <w:name w:val="样式1"/>
    <w:basedOn w:val="1"/>
    <w:next w:val="5"/>
    <w:autoRedefine/>
    <w:qFormat/>
    <w:uiPriority w:val="99"/>
    <w:rPr>
      <w:rFonts w:eastAsia="宋体"/>
      <w:sz w:val="24"/>
      <w:szCs w:val="20"/>
    </w:rPr>
  </w:style>
  <w:style w:type="paragraph" w:customStyle="1" w:styleId="69">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70">
    <w:name w:val="列出段落2"/>
    <w:basedOn w:val="1"/>
    <w:autoRedefine/>
    <w:unhideWhenUsed/>
    <w:qFormat/>
    <w:uiPriority w:val="0"/>
    <w:pPr>
      <w:ind w:firstLine="420" w:firstLineChars="200"/>
    </w:pPr>
  </w:style>
  <w:style w:type="paragraph" w:customStyle="1" w:styleId="71">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72">
    <w:name w:val="_Style 67"/>
    <w:basedOn w:val="1"/>
    <w:next w:val="73"/>
    <w:autoRedefine/>
    <w:qFormat/>
    <w:uiPriority w:val="99"/>
    <w:pPr>
      <w:ind w:firstLine="420" w:firstLineChars="200"/>
    </w:pPr>
    <w:rPr>
      <w:rFonts w:ascii="Calibri" w:hAnsi="Calibri"/>
      <w:szCs w:val="22"/>
    </w:rPr>
  </w:style>
  <w:style w:type="paragraph" w:styleId="73">
    <w:name w:val="List Paragraph"/>
    <w:basedOn w:val="1"/>
    <w:autoRedefine/>
    <w:qFormat/>
    <w:uiPriority w:val="34"/>
    <w:pPr>
      <w:ind w:firstLine="420" w:firstLineChars="200"/>
    </w:pPr>
    <w:rPr>
      <w:rFonts w:ascii="Calibri" w:hAnsi="Calibri" w:eastAsia="宋体"/>
      <w:szCs w:val="22"/>
    </w:rPr>
  </w:style>
  <w:style w:type="paragraph" w:customStyle="1" w:styleId="74">
    <w:name w:val="_Style 2"/>
    <w:basedOn w:val="1"/>
    <w:autoRedefine/>
    <w:qFormat/>
    <w:uiPriority w:val="34"/>
    <w:pPr>
      <w:ind w:firstLine="420" w:firstLineChars="200"/>
    </w:pPr>
    <w:rPr>
      <w:rFonts w:ascii="Calibri" w:hAnsi="Calibri"/>
      <w:szCs w:val="22"/>
    </w:rPr>
  </w:style>
  <w:style w:type="paragraph" w:customStyle="1" w:styleId="75">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6">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7">
    <w:name w:val="封面落款"/>
    <w:basedOn w:val="1"/>
    <w:autoRedefine/>
    <w:qFormat/>
    <w:uiPriority w:val="0"/>
    <w:pPr>
      <w:spacing w:line="360" w:lineRule="auto"/>
      <w:jc w:val="center"/>
    </w:pPr>
    <w:rPr>
      <w:rFonts w:ascii="Arial" w:hAnsi="Arial" w:eastAsia="黑体"/>
      <w:sz w:val="32"/>
      <w:szCs w:val="28"/>
    </w:rPr>
  </w:style>
  <w:style w:type="paragraph" w:customStyle="1" w:styleId="78">
    <w:name w:val="目录"/>
    <w:link w:val="110"/>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9">
    <w:name w:val="表格字体小四"/>
    <w:link w:val="109"/>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80">
    <w:name w:val="样式 标题 5 + 小四"/>
    <w:basedOn w:val="7"/>
    <w:autoRedefine/>
    <w:qFormat/>
    <w:uiPriority w:val="0"/>
    <w:pPr>
      <w:tabs>
        <w:tab w:val="left" w:pos="567"/>
      </w:tabs>
      <w:wordWrap w:val="0"/>
      <w:spacing w:line="377" w:lineRule="auto"/>
      <w:ind w:left="567" w:hanging="567"/>
      <w:jc w:val="left"/>
    </w:pPr>
  </w:style>
  <w:style w:type="paragraph" w:customStyle="1" w:styleId="81">
    <w:name w:val="表格格式"/>
    <w:basedOn w:val="1"/>
    <w:autoRedefine/>
    <w:qFormat/>
    <w:uiPriority w:val="0"/>
    <w:pPr>
      <w:adjustRightInd w:val="0"/>
      <w:snapToGrid w:val="0"/>
      <w:jc w:val="left"/>
      <w:textAlignment w:val="baseline"/>
    </w:pPr>
    <w:rPr>
      <w:rFonts w:ascii="宋体"/>
      <w:kern w:val="0"/>
      <w:szCs w:val="20"/>
    </w:rPr>
  </w:style>
  <w:style w:type="paragraph" w:customStyle="1" w:styleId="82">
    <w:name w:val="样式5"/>
    <w:basedOn w:val="4"/>
    <w:autoRedefine/>
    <w:qFormat/>
    <w:uiPriority w:val="0"/>
    <w:pPr>
      <w:ind w:firstLine="420"/>
    </w:pPr>
    <w:rPr>
      <w:sz w:val="21"/>
      <w:szCs w:val="21"/>
    </w:rPr>
  </w:style>
  <w:style w:type="paragraph" w:customStyle="1" w:styleId="83">
    <w:name w:val="标题2"/>
    <w:basedOn w:val="3"/>
    <w:next w:val="1"/>
    <w:link w:val="100"/>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4">
    <w:name w:val="三级"/>
    <w:basedOn w:val="3"/>
    <w:link w:val="111"/>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5">
    <w:name w:val="样式2"/>
    <w:basedOn w:val="1"/>
    <w:link w:val="123"/>
    <w:autoRedefine/>
    <w:qFormat/>
    <w:uiPriority w:val="0"/>
    <w:pPr>
      <w:spacing w:line="300" w:lineRule="auto"/>
      <w:jc w:val="center"/>
      <w:outlineLvl w:val="0"/>
    </w:pPr>
    <w:rPr>
      <w:b/>
      <w:sz w:val="24"/>
    </w:rPr>
  </w:style>
  <w:style w:type="paragraph" w:customStyle="1" w:styleId="86">
    <w:name w:val="Char1"/>
    <w:basedOn w:val="1"/>
    <w:autoRedefine/>
    <w:qFormat/>
    <w:uiPriority w:val="0"/>
    <w:pPr>
      <w:adjustRightInd w:val="0"/>
      <w:spacing w:line="360" w:lineRule="auto"/>
    </w:pPr>
    <w:rPr>
      <w:kern w:val="0"/>
      <w:sz w:val="24"/>
      <w:szCs w:val="20"/>
    </w:rPr>
  </w:style>
  <w:style w:type="paragraph" w:customStyle="1" w:styleId="87">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8">
    <w:name w:val="标题3"/>
    <w:basedOn w:val="5"/>
    <w:next w:val="1"/>
    <w:link w:val="144"/>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9">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90">
    <w:name w:val="表格标题"/>
    <w:basedOn w:val="15"/>
    <w:link w:val="137"/>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91">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92">
    <w:name w:val="图片"/>
    <w:basedOn w:val="1"/>
    <w:link w:val="125"/>
    <w:autoRedefine/>
    <w:qFormat/>
    <w:uiPriority w:val="0"/>
    <w:pPr>
      <w:jc w:val="center"/>
    </w:pPr>
    <w:rPr>
      <w:sz w:val="28"/>
      <w:szCs w:val="28"/>
    </w:rPr>
  </w:style>
  <w:style w:type="paragraph" w:customStyle="1" w:styleId="93">
    <w:name w:val="正文首行缩进1"/>
    <w:basedOn w:val="22"/>
    <w:autoRedefine/>
    <w:qFormat/>
    <w:uiPriority w:val="0"/>
    <w:pPr>
      <w:suppressAutoHyphens/>
      <w:spacing w:line="300" w:lineRule="auto"/>
      <w:ind w:left="426"/>
    </w:pPr>
    <w:rPr>
      <w:rFonts w:ascii="宋体" w:hAnsi="宋体"/>
      <w:szCs w:val="20"/>
    </w:rPr>
  </w:style>
  <w:style w:type="paragraph" w:customStyle="1" w:styleId="94">
    <w:name w:val="纯文本1"/>
    <w:basedOn w:val="1"/>
    <w:autoRedefine/>
    <w:qFormat/>
    <w:uiPriority w:val="0"/>
    <w:rPr>
      <w:rFonts w:ascii="宋体" w:hAnsi="Courier New"/>
    </w:rPr>
  </w:style>
  <w:style w:type="paragraph" w:customStyle="1" w:styleId="95">
    <w:name w:val="样式 首行不缩进"/>
    <w:basedOn w:val="1"/>
    <w:autoRedefine/>
    <w:qFormat/>
    <w:uiPriority w:val="0"/>
    <w:pPr>
      <w:spacing w:before="120" w:after="120" w:line="360" w:lineRule="auto"/>
      <w:jc w:val="center"/>
    </w:pPr>
    <w:rPr>
      <w:rFonts w:cs="宋体"/>
      <w:sz w:val="24"/>
      <w:szCs w:val="20"/>
    </w:rPr>
  </w:style>
  <w:style w:type="paragraph" w:customStyle="1" w:styleId="96">
    <w:name w:val="图题"/>
    <w:link w:val="119"/>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7">
    <w:name w:val="小列表"/>
    <w:basedOn w:val="1"/>
    <w:link w:val="103"/>
    <w:autoRedefine/>
    <w:qFormat/>
    <w:uiPriority w:val="0"/>
    <w:pPr>
      <w:numPr>
        <w:ilvl w:val="0"/>
        <w:numId w:val="2"/>
      </w:numPr>
      <w:autoSpaceDE w:val="0"/>
      <w:autoSpaceDN w:val="0"/>
      <w:spacing w:line="440" w:lineRule="exact"/>
      <w:ind w:firstLine="0"/>
    </w:pPr>
    <w:rPr>
      <w:sz w:val="24"/>
      <w:szCs w:val="28"/>
    </w:rPr>
  </w:style>
  <w:style w:type="paragraph" w:customStyle="1" w:styleId="98">
    <w:name w:val="表格正文"/>
    <w:basedOn w:val="1"/>
    <w:autoRedefine/>
    <w:qFormat/>
    <w:uiPriority w:val="0"/>
    <w:pPr>
      <w:widowControl/>
      <w:snapToGrid w:val="0"/>
      <w:spacing w:before="60" w:after="60"/>
      <w:ind w:left="11"/>
      <w:jc w:val="center"/>
    </w:pPr>
    <w:rPr>
      <w:kern w:val="0"/>
      <w:szCs w:val="21"/>
    </w:rPr>
  </w:style>
  <w:style w:type="character" w:customStyle="1" w:styleId="99">
    <w:name w:val="题注 字符"/>
    <w:link w:val="15"/>
    <w:autoRedefine/>
    <w:qFormat/>
    <w:uiPriority w:val="0"/>
    <w:rPr>
      <w:rFonts w:ascii="华文中宋" w:eastAsia="华文中宋"/>
      <w:kern w:val="2"/>
      <w:sz w:val="36"/>
    </w:rPr>
  </w:style>
  <w:style w:type="character" w:customStyle="1" w:styleId="100">
    <w:name w:val="标题2 Char Char"/>
    <w:link w:val="83"/>
    <w:autoRedefine/>
    <w:qFormat/>
    <w:uiPriority w:val="0"/>
    <w:rPr>
      <w:rFonts w:eastAsia="黑体"/>
      <w:kern w:val="2"/>
      <w:sz w:val="32"/>
      <w:szCs w:val="24"/>
    </w:rPr>
  </w:style>
  <w:style w:type="character" w:customStyle="1" w:styleId="101">
    <w:name w:val="批注框文本 字符"/>
    <w:link w:val="32"/>
    <w:autoRedefine/>
    <w:qFormat/>
    <w:uiPriority w:val="0"/>
    <w:rPr>
      <w:kern w:val="2"/>
      <w:sz w:val="18"/>
      <w:szCs w:val="18"/>
    </w:rPr>
  </w:style>
  <w:style w:type="character" w:customStyle="1" w:styleId="102">
    <w:name w:val="refresh"/>
    <w:basedOn w:val="52"/>
    <w:autoRedefine/>
    <w:qFormat/>
    <w:uiPriority w:val="0"/>
  </w:style>
  <w:style w:type="character" w:customStyle="1" w:styleId="103">
    <w:name w:val="小列表 Char Char"/>
    <w:link w:val="97"/>
    <w:autoRedefine/>
    <w:qFormat/>
    <w:uiPriority w:val="0"/>
    <w:rPr>
      <w:rFonts w:eastAsia="Arial Unicode MS"/>
      <w:kern w:val="2"/>
      <w:sz w:val="24"/>
      <w:szCs w:val="28"/>
    </w:rPr>
  </w:style>
  <w:style w:type="character" w:customStyle="1" w:styleId="104">
    <w:name w:val="del"/>
    <w:basedOn w:val="52"/>
    <w:autoRedefine/>
    <w:qFormat/>
    <w:uiPriority w:val="0"/>
  </w:style>
  <w:style w:type="character" w:customStyle="1" w:styleId="105">
    <w:name w:val="批注文字 字符"/>
    <w:link w:val="19"/>
    <w:autoRedefine/>
    <w:qFormat/>
    <w:uiPriority w:val="0"/>
    <w:rPr>
      <w:rFonts w:ascii="Tahoma" w:hAnsi="Tahoma"/>
      <w:kern w:val="2"/>
      <w:sz w:val="21"/>
      <w:szCs w:val="24"/>
    </w:rPr>
  </w:style>
  <w:style w:type="character" w:customStyle="1" w:styleId="106">
    <w:name w:val="正文缩进 Char1"/>
    <w:autoRedefine/>
    <w:qFormat/>
    <w:uiPriority w:val="0"/>
    <w:rPr>
      <w:rFonts w:eastAsia="宋体"/>
      <w:kern w:val="2"/>
      <w:sz w:val="21"/>
      <w:szCs w:val="24"/>
      <w:lang w:val="en-US" w:eastAsia="zh-CN" w:bidi="ar-SA"/>
    </w:rPr>
  </w:style>
  <w:style w:type="character" w:customStyle="1" w:styleId="107">
    <w:name w:val="标题 5 字符"/>
    <w:link w:val="7"/>
    <w:autoRedefine/>
    <w:qFormat/>
    <w:uiPriority w:val="99"/>
    <w:rPr>
      <w:b/>
      <w:bCs/>
      <w:kern w:val="2"/>
      <w:sz w:val="24"/>
      <w:szCs w:val="28"/>
    </w:rPr>
  </w:style>
  <w:style w:type="character" w:customStyle="1" w:styleId="108">
    <w:name w:val="标题 2 字符"/>
    <w:link w:val="3"/>
    <w:autoRedefine/>
    <w:qFormat/>
    <w:uiPriority w:val="99"/>
    <w:rPr>
      <w:rFonts w:ascii="Cambria" w:hAnsi="Cambria"/>
      <w:b/>
      <w:bCs/>
      <w:kern w:val="2"/>
      <w:sz w:val="32"/>
      <w:szCs w:val="32"/>
    </w:rPr>
  </w:style>
  <w:style w:type="character" w:customStyle="1" w:styleId="109">
    <w:name w:val="表格字体小四 Char Char"/>
    <w:link w:val="79"/>
    <w:autoRedefine/>
    <w:qFormat/>
    <w:uiPriority w:val="0"/>
    <w:rPr>
      <w:kern w:val="2"/>
      <w:sz w:val="24"/>
      <w:szCs w:val="24"/>
      <w:lang w:val="en-US" w:eastAsia="zh-CN" w:bidi="ar-SA"/>
    </w:rPr>
  </w:style>
  <w:style w:type="character" w:customStyle="1" w:styleId="110">
    <w:name w:val="目录 Char Char"/>
    <w:link w:val="78"/>
    <w:autoRedefine/>
    <w:qFormat/>
    <w:uiPriority w:val="0"/>
    <w:rPr>
      <w:rFonts w:ascii="仿宋_GB2312" w:hAnsi="宋体" w:eastAsia="仿宋_GB2312"/>
      <w:sz w:val="28"/>
      <w:szCs w:val="28"/>
      <w:lang w:val="en-US" w:eastAsia="zh-CN" w:bidi="ar-SA"/>
    </w:rPr>
  </w:style>
  <w:style w:type="character" w:customStyle="1" w:styleId="111">
    <w:name w:val="三级 Char Char"/>
    <w:link w:val="84"/>
    <w:autoRedefine/>
    <w:qFormat/>
    <w:uiPriority w:val="0"/>
    <w:rPr>
      <w:rFonts w:eastAsia="黑体"/>
      <w:bCs/>
      <w:kern w:val="2"/>
      <w:sz w:val="30"/>
      <w:szCs w:val="24"/>
    </w:rPr>
  </w:style>
  <w:style w:type="character" w:customStyle="1" w:styleId="112">
    <w:name w:val="label"/>
    <w:basedOn w:val="52"/>
    <w:autoRedefine/>
    <w:qFormat/>
    <w:uiPriority w:val="0"/>
  </w:style>
  <w:style w:type="character" w:customStyle="1" w:styleId="113">
    <w:name w:val="标题 8 字符"/>
    <w:link w:val="10"/>
    <w:autoRedefine/>
    <w:qFormat/>
    <w:uiPriority w:val="99"/>
    <w:rPr>
      <w:rFonts w:ascii="Arial" w:hAnsi="Arial" w:eastAsia="黑体"/>
      <w:kern w:val="2"/>
      <w:sz w:val="24"/>
      <w:szCs w:val="28"/>
    </w:rPr>
  </w:style>
  <w:style w:type="character" w:customStyle="1" w:styleId="114">
    <w:name w:val="open2"/>
    <w:basedOn w:val="52"/>
    <w:autoRedefine/>
    <w:qFormat/>
    <w:uiPriority w:val="0"/>
  </w:style>
  <w:style w:type="character" w:customStyle="1" w:styleId="115">
    <w:name w:val="15"/>
    <w:autoRedefine/>
    <w:qFormat/>
    <w:uiPriority w:val="0"/>
    <w:rPr>
      <w:rFonts w:hint="default" w:ascii="Calibri" w:hAnsi="Calibri" w:cs="Calibri"/>
      <w:color w:val="0000FF"/>
      <w:u w:val="single"/>
    </w:rPr>
  </w:style>
  <w:style w:type="character" w:customStyle="1" w:styleId="116">
    <w:name w:val="trans"/>
    <w:basedOn w:val="52"/>
    <w:autoRedefine/>
    <w:qFormat/>
    <w:uiPriority w:val="0"/>
  </w:style>
  <w:style w:type="character" w:customStyle="1" w:styleId="117">
    <w:name w:val="del2"/>
    <w:basedOn w:val="52"/>
    <w:autoRedefine/>
    <w:qFormat/>
    <w:uiPriority w:val="0"/>
  </w:style>
  <w:style w:type="character" w:customStyle="1" w:styleId="118">
    <w:name w:val="标题 3 字符"/>
    <w:link w:val="5"/>
    <w:autoRedefine/>
    <w:qFormat/>
    <w:uiPriority w:val="99"/>
    <w:rPr>
      <w:rFonts w:ascii="Tahoma" w:hAnsi="Tahoma"/>
      <w:b/>
      <w:bCs/>
      <w:kern w:val="2"/>
      <w:sz w:val="32"/>
      <w:szCs w:val="32"/>
    </w:rPr>
  </w:style>
  <w:style w:type="character" w:customStyle="1" w:styleId="119">
    <w:name w:val="图题 Char Char"/>
    <w:link w:val="96"/>
    <w:autoRedefine/>
    <w:qFormat/>
    <w:uiPriority w:val="0"/>
    <w:rPr>
      <w:kern w:val="2"/>
      <w:sz w:val="24"/>
      <w:szCs w:val="24"/>
      <w:lang w:val="en-US" w:eastAsia="zh-CN" w:bidi="ar-SA"/>
    </w:rPr>
  </w:style>
  <w:style w:type="character" w:customStyle="1" w:styleId="120">
    <w:name w:val="pagelinks"/>
    <w:basedOn w:val="52"/>
    <w:autoRedefine/>
    <w:qFormat/>
    <w:uiPriority w:val="0"/>
  </w:style>
  <w:style w:type="character" w:customStyle="1" w:styleId="121">
    <w:name w:val="morewin"/>
    <w:basedOn w:val="52"/>
    <w:autoRedefine/>
    <w:qFormat/>
    <w:uiPriority w:val="0"/>
  </w:style>
  <w:style w:type="character" w:customStyle="1" w:styleId="122">
    <w:name w:val="open"/>
    <w:basedOn w:val="52"/>
    <w:autoRedefine/>
    <w:qFormat/>
    <w:uiPriority w:val="0"/>
  </w:style>
  <w:style w:type="character" w:customStyle="1" w:styleId="123">
    <w:name w:val="样式2 Char Char"/>
    <w:link w:val="85"/>
    <w:autoRedefine/>
    <w:qFormat/>
    <w:uiPriority w:val="0"/>
    <w:rPr>
      <w:b/>
      <w:kern w:val="2"/>
      <w:sz w:val="24"/>
      <w:szCs w:val="24"/>
    </w:rPr>
  </w:style>
  <w:style w:type="character" w:customStyle="1" w:styleId="124">
    <w:name w:val="批注文字 Char"/>
    <w:autoRedefine/>
    <w:qFormat/>
    <w:uiPriority w:val="99"/>
    <w:rPr>
      <w:kern w:val="2"/>
      <w:sz w:val="24"/>
      <w:szCs w:val="28"/>
    </w:rPr>
  </w:style>
  <w:style w:type="character" w:customStyle="1" w:styleId="125">
    <w:name w:val="图片 Char Char"/>
    <w:link w:val="92"/>
    <w:autoRedefine/>
    <w:qFormat/>
    <w:uiPriority w:val="0"/>
    <w:rPr>
      <w:kern w:val="2"/>
      <w:sz w:val="28"/>
      <w:szCs w:val="28"/>
    </w:rPr>
  </w:style>
  <w:style w:type="character" w:customStyle="1" w:styleId="126">
    <w:name w:val="标题 1 字符"/>
    <w:link w:val="2"/>
    <w:autoRedefine/>
    <w:qFormat/>
    <w:uiPriority w:val="99"/>
    <w:rPr>
      <w:rFonts w:ascii="Tahoma" w:hAnsi="Tahoma"/>
      <w:b/>
      <w:bCs/>
      <w:kern w:val="44"/>
      <w:sz w:val="24"/>
      <w:szCs w:val="44"/>
    </w:rPr>
  </w:style>
  <w:style w:type="character" w:customStyle="1" w:styleId="127">
    <w:name w:val="页眉 字符"/>
    <w:link w:val="34"/>
    <w:autoRedefine/>
    <w:qFormat/>
    <w:uiPriority w:val="99"/>
    <w:rPr>
      <w:rFonts w:ascii="Tahoma" w:hAnsi="Tahoma"/>
      <w:kern w:val="2"/>
      <w:sz w:val="18"/>
      <w:szCs w:val="18"/>
    </w:rPr>
  </w:style>
  <w:style w:type="character" w:customStyle="1" w:styleId="128">
    <w:name w:val="标题 7 字符"/>
    <w:link w:val="9"/>
    <w:autoRedefine/>
    <w:qFormat/>
    <w:uiPriority w:val="99"/>
    <w:rPr>
      <w:b/>
      <w:bCs/>
      <w:kern w:val="2"/>
      <w:sz w:val="24"/>
      <w:szCs w:val="28"/>
    </w:rPr>
  </w:style>
  <w:style w:type="character" w:customStyle="1" w:styleId="129">
    <w:name w:val="标题 字符"/>
    <w:link w:val="46"/>
    <w:autoRedefine/>
    <w:qFormat/>
    <w:uiPriority w:val="0"/>
    <w:rPr>
      <w:rFonts w:ascii="Cambria" w:hAnsi="Cambria"/>
      <w:b/>
      <w:bCs/>
      <w:kern w:val="2"/>
      <w:sz w:val="32"/>
      <w:szCs w:val="32"/>
    </w:rPr>
  </w:style>
  <w:style w:type="character" w:customStyle="1" w:styleId="130">
    <w:name w:val="标题 9 字符"/>
    <w:link w:val="11"/>
    <w:autoRedefine/>
    <w:qFormat/>
    <w:uiPriority w:val="99"/>
    <w:rPr>
      <w:rFonts w:ascii="Arial" w:hAnsi="Arial" w:eastAsia="黑体"/>
      <w:kern w:val="2"/>
      <w:sz w:val="24"/>
      <w:szCs w:val="21"/>
    </w:rPr>
  </w:style>
  <w:style w:type="character" w:customStyle="1" w:styleId="131">
    <w:name w:val="error"/>
    <w:autoRedefine/>
    <w:qFormat/>
    <w:uiPriority w:val="0"/>
    <w:rPr>
      <w:color w:val="CC0000"/>
    </w:rPr>
  </w:style>
  <w:style w:type="character" w:customStyle="1" w:styleId="132">
    <w:name w:val="add"/>
    <w:basedOn w:val="52"/>
    <w:autoRedefine/>
    <w:qFormat/>
    <w:uiPriority w:val="0"/>
  </w:style>
  <w:style w:type="character" w:customStyle="1" w:styleId="133">
    <w:name w:val="批注主题 字符"/>
    <w:link w:val="47"/>
    <w:autoRedefine/>
    <w:qFormat/>
    <w:uiPriority w:val="99"/>
    <w:rPr>
      <w:rFonts w:ascii="Tahoma" w:hAnsi="Tahoma"/>
      <w:b/>
      <w:bCs/>
      <w:kern w:val="2"/>
      <w:sz w:val="24"/>
      <w:szCs w:val="28"/>
    </w:rPr>
  </w:style>
  <w:style w:type="character" w:customStyle="1" w:styleId="134">
    <w:name w:val="pagebanner"/>
    <w:basedOn w:val="52"/>
    <w:autoRedefine/>
    <w:qFormat/>
    <w:uiPriority w:val="0"/>
  </w:style>
  <w:style w:type="character" w:customStyle="1" w:styleId="135">
    <w:name w:val="文档结构图 字符"/>
    <w:link w:val="17"/>
    <w:autoRedefine/>
    <w:qFormat/>
    <w:uiPriority w:val="99"/>
    <w:rPr>
      <w:rFonts w:ascii="宋体"/>
      <w:kern w:val="2"/>
      <w:sz w:val="18"/>
      <w:szCs w:val="18"/>
    </w:rPr>
  </w:style>
  <w:style w:type="character" w:customStyle="1" w:styleId="136">
    <w:name w:val="正文首行缩进 字符"/>
    <w:link w:val="48"/>
    <w:autoRedefine/>
    <w:qFormat/>
    <w:uiPriority w:val="0"/>
    <w:rPr>
      <w:rFonts w:ascii="Tahoma" w:hAnsi="Tahoma"/>
      <w:kern w:val="2"/>
      <w:sz w:val="21"/>
      <w:szCs w:val="24"/>
    </w:rPr>
  </w:style>
  <w:style w:type="character" w:customStyle="1" w:styleId="137">
    <w:name w:val="表格标题 Char Char"/>
    <w:link w:val="90"/>
    <w:autoRedefine/>
    <w:qFormat/>
    <w:uiPriority w:val="0"/>
    <w:rPr>
      <w:rFonts w:ascii="Arial" w:hAnsi="Arial" w:cs="Arial"/>
      <w:kern w:val="2"/>
      <w:sz w:val="24"/>
      <w:szCs w:val="24"/>
    </w:rPr>
  </w:style>
  <w:style w:type="character" w:customStyle="1" w:styleId="138">
    <w:name w:val="标题 6 字符"/>
    <w:link w:val="8"/>
    <w:autoRedefine/>
    <w:qFormat/>
    <w:uiPriority w:val="99"/>
    <w:rPr>
      <w:rFonts w:ascii="Arial" w:hAnsi="Arial" w:eastAsia="黑体"/>
      <w:b/>
      <w:bCs/>
      <w:kern w:val="2"/>
      <w:sz w:val="24"/>
      <w:szCs w:val="28"/>
    </w:rPr>
  </w:style>
  <w:style w:type="character" w:customStyle="1" w:styleId="139">
    <w:name w:val="正文文本 字符1"/>
    <w:link w:val="22"/>
    <w:autoRedefine/>
    <w:qFormat/>
    <w:uiPriority w:val="99"/>
    <w:rPr>
      <w:rFonts w:ascii="Tahoma" w:hAnsi="Tahoma"/>
      <w:kern w:val="2"/>
      <w:sz w:val="21"/>
      <w:szCs w:val="24"/>
    </w:rPr>
  </w:style>
  <w:style w:type="character" w:customStyle="1" w:styleId="140">
    <w:name w:val="10"/>
    <w:autoRedefine/>
    <w:qFormat/>
    <w:uiPriority w:val="0"/>
    <w:rPr>
      <w:rFonts w:hint="default" w:ascii="Calibri" w:hAnsi="Calibri" w:cs="Calibri"/>
    </w:rPr>
  </w:style>
  <w:style w:type="character" w:customStyle="1" w:styleId="141">
    <w:name w:val="正文缩进 字符"/>
    <w:link w:val="4"/>
    <w:autoRedefine/>
    <w:qFormat/>
    <w:uiPriority w:val="0"/>
    <w:rPr>
      <w:kern w:val="2"/>
      <w:sz w:val="24"/>
    </w:rPr>
  </w:style>
  <w:style w:type="character" w:customStyle="1" w:styleId="142">
    <w:name w:val="页脚 字符"/>
    <w:link w:val="33"/>
    <w:autoRedefine/>
    <w:qFormat/>
    <w:uiPriority w:val="99"/>
    <w:rPr>
      <w:rFonts w:ascii="Tahoma" w:hAnsi="Tahoma"/>
      <w:kern w:val="2"/>
      <w:sz w:val="18"/>
      <w:szCs w:val="18"/>
    </w:rPr>
  </w:style>
  <w:style w:type="character" w:customStyle="1" w:styleId="143">
    <w:name w:val="mod"/>
    <w:basedOn w:val="52"/>
    <w:autoRedefine/>
    <w:qFormat/>
    <w:uiPriority w:val="0"/>
  </w:style>
  <w:style w:type="character" w:customStyle="1" w:styleId="144">
    <w:name w:val="标题3 Char Char"/>
    <w:link w:val="88"/>
    <w:autoRedefine/>
    <w:qFormat/>
    <w:uiPriority w:val="0"/>
    <w:rPr>
      <w:rFonts w:eastAsia="黑体"/>
      <w:kern w:val="2"/>
      <w:sz w:val="28"/>
      <w:szCs w:val="32"/>
    </w:rPr>
  </w:style>
  <w:style w:type="character" w:customStyle="1" w:styleId="145">
    <w:name w:val="标题 4 字符"/>
    <w:link w:val="6"/>
    <w:autoRedefine/>
    <w:qFormat/>
    <w:uiPriority w:val="99"/>
    <w:rPr>
      <w:b/>
      <w:sz w:val="24"/>
      <w:szCs w:val="24"/>
    </w:rPr>
  </w:style>
  <w:style w:type="paragraph" w:customStyle="1" w:styleId="146">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7">
    <w:name w:val="redfilefwwh"/>
    <w:basedOn w:val="52"/>
    <w:autoRedefine/>
    <w:qFormat/>
    <w:uiPriority w:val="0"/>
    <w:rPr>
      <w:color w:val="BA2636"/>
      <w:sz w:val="12"/>
      <w:szCs w:val="12"/>
    </w:rPr>
  </w:style>
  <w:style w:type="character" w:customStyle="1" w:styleId="148">
    <w:name w:val="gjfg"/>
    <w:basedOn w:val="52"/>
    <w:autoRedefine/>
    <w:qFormat/>
    <w:uiPriority w:val="0"/>
  </w:style>
  <w:style w:type="character" w:customStyle="1" w:styleId="149">
    <w:name w:val="redfilenumber"/>
    <w:basedOn w:val="52"/>
    <w:autoRedefine/>
    <w:qFormat/>
    <w:uiPriority w:val="0"/>
    <w:rPr>
      <w:color w:val="BA2636"/>
      <w:sz w:val="12"/>
      <w:szCs w:val="12"/>
    </w:rPr>
  </w:style>
  <w:style w:type="character" w:customStyle="1" w:styleId="150">
    <w:name w:val="qxdate"/>
    <w:basedOn w:val="52"/>
    <w:autoRedefine/>
    <w:qFormat/>
    <w:uiPriority w:val="0"/>
    <w:rPr>
      <w:color w:val="333333"/>
      <w:sz w:val="12"/>
      <w:szCs w:val="12"/>
    </w:rPr>
  </w:style>
  <w:style w:type="character" w:customStyle="1" w:styleId="151">
    <w:name w:val="prev"/>
    <w:basedOn w:val="52"/>
    <w:autoRedefine/>
    <w:qFormat/>
    <w:uiPriority w:val="0"/>
    <w:rPr>
      <w:rFonts w:ascii="微软雅黑" w:hAnsi="微软雅黑" w:eastAsia="微软雅黑" w:cs="微软雅黑"/>
      <w:sz w:val="14"/>
      <w:szCs w:val="14"/>
    </w:rPr>
  </w:style>
  <w:style w:type="character" w:customStyle="1" w:styleId="152">
    <w:name w:val="cfdate"/>
    <w:basedOn w:val="52"/>
    <w:autoRedefine/>
    <w:qFormat/>
    <w:uiPriority w:val="0"/>
    <w:rPr>
      <w:color w:val="333333"/>
      <w:sz w:val="12"/>
      <w:szCs w:val="12"/>
    </w:rPr>
  </w:style>
  <w:style w:type="character" w:customStyle="1" w:styleId="153">
    <w:name w:val="displayarti"/>
    <w:basedOn w:val="52"/>
    <w:autoRedefine/>
    <w:qFormat/>
    <w:uiPriority w:val="0"/>
    <w:rPr>
      <w:color w:val="FFFFFF"/>
      <w:shd w:val="clear" w:color="auto" w:fill="A00000"/>
    </w:rPr>
  </w:style>
  <w:style w:type="character" w:customStyle="1" w:styleId="154">
    <w:name w:val="next2"/>
    <w:basedOn w:val="52"/>
    <w:autoRedefine/>
    <w:qFormat/>
    <w:uiPriority w:val="0"/>
    <w:rPr>
      <w:rFonts w:hint="eastAsia" w:ascii="微软雅黑" w:hAnsi="微软雅黑" w:eastAsia="微软雅黑" w:cs="微软雅黑"/>
      <w:sz w:val="14"/>
      <w:szCs w:val="14"/>
    </w:rPr>
  </w:style>
  <w:style w:type="character" w:customStyle="1" w:styleId="155">
    <w:name w:val="next3"/>
    <w:basedOn w:val="52"/>
    <w:autoRedefine/>
    <w:qFormat/>
    <w:uiPriority w:val="0"/>
    <w:rPr>
      <w:color w:val="888888"/>
    </w:rPr>
  </w:style>
  <w:style w:type="character" w:customStyle="1" w:styleId="156">
    <w:name w:val="next"/>
    <w:basedOn w:val="52"/>
    <w:autoRedefine/>
    <w:qFormat/>
    <w:uiPriority w:val="0"/>
    <w:rPr>
      <w:rFonts w:ascii="微软雅黑" w:hAnsi="微软雅黑" w:eastAsia="微软雅黑" w:cs="微软雅黑"/>
      <w:sz w:val="14"/>
      <w:szCs w:val="14"/>
    </w:rPr>
  </w:style>
  <w:style w:type="character" w:customStyle="1" w:styleId="157">
    <w:name w:val="prev1"/>
    <w:basedOn w:val="52"/>
    <w:autoRedefine/>
    <w:qFormat/>
    <w:uiPriority w:val="0"/>
    <w:rPr>
      <w:color w:val="888888"/>
    </w:rPr>
  </w:style>
  <w:style w:type="paragraph" w:customStyle="1" w:styleId="158">
    <w:name w:val="Body text|21"/>
    <w:basedOn w:val="1"/>
    <w:link w:val="160"/>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9">
    <w:name w:val="Body text|2 + Spacing 0 pt"/>
    <w:basedOn w:val="160"/>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60">
    <w:name w:val="Body text|2_"/>
    <w:basedOn w:val="52"/>
    <w:link w:val="158"/>
    <w:autoRedefine/>
    <w:qFormat/>
    <w:uiPriority w:val="0"/>
    <w:rPr>
      <w:rFonts w:ascii="PMingLiU" w:hAnsi="PMingLiU" w:eastAsia="PMingLiU" w:cs="PMingLiU"/>
      <w:spacing w:val="30"/>
    </w:rPr>
  </w:style>
  <w:style w:type="character" w:customStyle="1" w:styleId="161">
    <w:name w:val="Body text|2 + Spacing 3 pt"/>
    <w:basedOn w:val="160"/>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62">
    <w:name w:val="图文"/>
    <w:basedOn w:val="1"/>
    <w:autoRedefine/>
    <w:qFormat/>
    <w:uiPriority w:val="0"/>
    <w:pPr>
      <w:adjustRightInd w:val="0"/>
      <w:snapToGrid w:val="0"/>
      <w:spacing w:after="50" w:line="360" w:lineRule="auto"/>
    </w:pPr>
    <w:rPr>
      <w:sz w:val="24"/>
    </w:rPr>
  </w:style>
  <w:style w:type="paragraph" w:customStyle="1" w:styleId="163">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4">
    <w:name w:val="Char"/>
    <w:basedOn w:val="1"/>
    <w:autoRedefine/>
    <w:qFormat/>
    <w:uiPriority w:val="0"/>
    <w:rPr>
      <w:rFonts w:ascii="仿宋_GB2312" w:eastAsia="仿宋_GB2312"/>
      <w:b/>
      <w:sz w:val="32"/>
      <w:szCs w:val="32"/>
    </w:rPr>
  </w:style>
  <w:style w:type="paragraph" w:customStyle="1" w:styleId="165">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6">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7">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9">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70">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71">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72">
    <w:name w:val="正文首行缩进 2 字符"/>
    <w:basedOn w:val="171"/>
    <w:link w:val="49"/>
    <w:autoRedefine/>
    <w:qFormat/>
    <w:uiPriority w:val="0"/>
    <w:rPr>
      <w:rFonts w:ascii="Times New Roman" w:hAnsi="Times New Roman" w:eastAsia="宋体" w:cs="Times New Roman"/>
      <w:kern w:val="2"/>
      <w:sz w:val="21"/>
      <w:szCs w:val="24"/>
    </w:rPr>
  </w:style>
  <w:style w:type="character" w:customStyle="1" w:styleId="173">
    <w:name w:val="正文文本 2 字符"/>
    <w:basedOn w:val="52"/>
    <w:link w:val="42"/>
    <w:autoRedefine/>
    <w:qFormat/>
    <w:uiPriority w:val="99"/>
    <w:rPr>
      <w:rFonts w:ascii="宋体" w:hAnsi="Times New Roman" w:eastAsia="宋体" w:cs="Times New Roman"/>
      <w:kern w:val="2"/>
      <w:sz w:val="21"/>
    </w:rPr>
  </w:style>
  <w:style w:type="paragraph" w:customStyle="1" w:styleId="174">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5">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6">
    <w:name w:val="Char2"/>
    <w:autoRedefine/>
    <w:qFormat/>
    <w:uiPriority w:val="0"/>
    <w:rPr>
      <w:rFonts w:ascii="Arial" w:hAnsi="Arial" w:eastAsia="黑体"/>
      <w:b/>
      <w:bCs/>
      <w:kern w:val="2"/>
      <w:sz w:val="32"/>
      <w:szCs w:val="32"/>
      <w:lang w:val="en-US" w:eastAsia="zh-CN" w:bidi="ar-SA"/>
    </w:rPr>
  </w:style>
  <w:style w:type="character" w:customStyle="1" w:styleId="177">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8">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9">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80">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7">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8">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0">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92">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3">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4">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5">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7">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8">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9">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200">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201">
    <w:name w:val="日期 字符"/>
    <w:link w:val="30"/>
    <w:autoRedefine/>
    <w:qFormat/>
    <w:uiPriority w:val="99"/>
    <w:rPr>
      <w:rFonts w:ascii="Tahoma" w:hAnsi="Tahoma" w:eastAsia="Arial Unicode MS" w:cs="Times New Roman"/>
      <w:kern w:val="2"/>
      <w:sz w:val="21"/>
      <w:szCs w:val="24"/>
    </w:rPr>
  </w:style>
  <w:style w:type="character" w:customStyle="1" w:styleId="202">
    <w:name w:val="Char Char"/>
    <w:autoRedefine/>
    <w:qFormat/>
    <w:uiPriority w:val="0"/>
    <w:rPr>
      <w:rFonts w:eastAsia="宋体"/>
      <w:kern w:val="2"/>
      <w:sz w:val="24"/>
      <w:lang w:val="en-US" w:eastAsia="zh-CN" w:bidi="ar-SA"/>
    </w:rPr>
  </w:style>
  <w:style w:type="character" w:customStyle="1" w:styleId="203">
    <w:name w:val="称呼 字符"/>
    <w:basedOn w:val="52"/>
    <w:link w:val="20"/>
    <w:autoRedefine/>
    <w:qFormat/>
    <w:uiPriority w:val="0"/>
    <w:rPr>
      <w:rFonts w:ascii="..ì." w:hAnsi="Times New Roman" w:eastAsia="..ì." w:cs="Times New Roman"/>
      <w:sz w:val="24"/>
    </w:rPr>
  </w:style>
  <w:style w:type="character" w:customStyle="1" w:styleId="204">
    <w:name w:val="注释标题 字符"/>
    <w:basedOn w:val="52"/>
    <w:link w:val="13"/>
    <w:autoRedefine/>
    <w:qFormat/>
    <w:uiPriority w:val="0"/>
    <w:rPr>
      <w:rFonts w:ascii="..ì." w:hAnsi="Times New Roman" w:eastAsia="..ì." w:cs="Times New Roman"/>
      <w:sz w:val="24"/>
    </w:rPr>
  </w:style>
  <w:style w:type="paragraph" w:customStyle="1" w:styleId="205">
    <w:name w:val="1 Char Char Char Char"/>
    <w:basedOn w:val="1"/>
    <w:autoRedefine/>
    <w:qFormat/>
    <w:uiPriority w:val="0"/>
    <w:rPr>
      <w:rFonts w:ascii="Tahoma" w:hAnsi="Tahoma" w:eastAsia="宋体"/>
      <w:sz w:val="24"/>
      <w:szCs w:val="20"/>
    </w:rPr>
  </w:style>
  <w:style w:type="paragraph" w:customStyle="1" w:styleId="206">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7">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8">
    <w:name w:val="标题 1 Char1"/>
    <w:autoRedefine/>
    <w:qFormat/>
    <w:uiPriority w:val="99"/>
    <w:rPr>
      <w:rFonts w:ascii="黑体" w:eastAsia="黑体"/>
      <w:sz w:val="52"/>
      <w:lang w:bidi="ar-SA"/>
    </w:rPr>
  </w:style>
  <w:style w:type="paragraph" w:customStyle="1" w:styleId="209">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10">
    <w:name w:val="3"/>
    <w:basedOn w:val="1"/>
    <w:next w:val="21"/>
    <w:autoRedefine/>
    <w:qFormat/>
    <w:uiPriority w:val="99"/>
    <w:rPr>
      <w:rFonts w:ascii="宋体" w:eastAsia="宋体"/>
      <w:sz w:val="24"/>
      <w:szCs w:val="20"/>
    </w:rPr>
  </w:style>
  <w:style w:type="character" w:customStyle="1" w:styleId="211">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12">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3">
    <w:name w:val="2"/>
    <w:basedOn w:val="1"/>
    <w:next w:val="23"/>
    <w:autoRedefine/>
    <w:qFormat/>
    <w:uiPriority w:val="99"/>
    <w:pPr>
      <w:ind w:left="432"/>
    </w:pPr>
    <w:rPr>
      <w:rFonts w:eastAsia="宋体"/>
      <w:szCs w:val="20"/>
    </w:rPr>
  </w:style>
  <w:style w:type="character" w:customStyle="1" w:styleId="214">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5">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6">
    <w:name w:val="Char1111"/>
    <w:basedOn w:val="1"/>
    <w:autoRedefine/>
    <w:qFormat/>
    <w:uiPriority w:val="0"/>
    <w:rPr>
      <w:rFonts w:ascii="Tahoma" w:hAnsi="Tahoma" w:eastAsia="宋体"/>
      <w:sz w:val="24"/>
      <w:szCs w:val="20"/>
    </w:rPr>
  </w:style>
  <w:style w:type="character" w:customStyle="1" w:styleId="217">
    <w:name w:val="font161"/>
    <w:autoRedefine/>
    <w:qFormat/>
    <w:uiPriority w:val="99"/>
    <w:rPr>
      <w:b/>
      <w:bCs/>
      <w:sz w:val="32"/>
      <w:szCs w:val="32"/>
    </w:rPr>
  </w:style>
  <w:style w:type="paragraph" w:customStyle="1" w:styleId="218">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9">
    <w:name w:val="表格"/>
    <w:basedOn w:val="1"/>
    <w:autoRedefine/>
    <w:qFormat/>
    <w:uiPriority w:val="99"/>
    <w:pPr>
      <w:jc w:val="center"/>
      <w:textAlignment w:val="center"/>
    </w:pPr>
    <w:rPr>
      <w:rFonts w:ascii="华文细黑" w:hAnsi="华文细黑" w:eastAsia="宋体"/>
      <w:kern w:val="0"/>
      <w:szCs w:val="20"/>
    </w:rPr>
  </w:style>
  <w:style w:type="paragraph" w:customStyle="1" w:styleId="220">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21">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22">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3">
    <w:name w:val="样式 粉红"/>
    <w:autoRedefine/>
    <w:qFormat/>
    <w:uiPriority w:val="99"/>
    <w:rPr>
      <w:color w:val="auto"/>
      <w:u w:val="none"/>
    </w:rPr>
  </w:style>
  <w:style w:type="character" w:customStyle="1" w:styleId="224">
    <w:name w:val="Char Char1"/>
    <w:autoRedefine/>
    <w:qFormat/>
    <w:uiPriority w:val="0"/>
    <w:rPr>
      <w:rFonts w:eastAsia="宋体"/>
      <w:kern w:val="2"/>
      <w:sz w:val="24"/>
      <w:lang w:val="en-US" w:eastAsia="zh-CN" w:bidi="ar-SA"/>
    </w:rPr>
  </w:style>
  <w:style w:type="character" w:customStyle="1" w:styleId="225">
    <w:name w:val="纯文本 字符"/>
    <w:link w:val="28"/>
    <w:autoRedefine/>
    <w:qFormat/>
    <w:uiPriority w:val="0"/>
    <w:rPr>
      <w:rFonts w:ascii="宋体" w:hAnsi="Courier New" w:eastAsia="Arial Unicode MS" w:cs="Times New Roman"/>
      <w:kern w:val="2"/>
      <w:sz w:val="21"/>
      <w:szCs w:val="21"/>
    </w:rPr>
  </w:style>
  <w:style w:type="paragraph" w:customStyle="1" w:styleId="226">
    <w:name w:val="Char Char Char Char"/>
    <w:basedOn w:val="1"/>
    <w:autoRedefine/>
    <w:qFormat/>
    <w:uiPriority w:val="0"/>
    <w:pPr>
      <w:widowControl/>
      <w:spacing w:after="160" w:line="240" w:lineRule="exact"/>
      <w:jc w:val="left"/>
    </w:pPr>
    <w:rPr>
      <w:rFonts w:eastAsia="宋体"/>
      <w:szCs w:val="20"/>
    </w:rPr>
  </w:style>
  <w:style w:type="paragraph" w:customStyle="1" w:styleId="227">
    <w:name w:val="p17"/>
    <w:basedOn w:val="1"/>
    <w:autoRedefine/>
    <w:qFormat/>
    <w:uiPriority w:val="99"/>
    <w:pPr>
      <w:widowControl/>
    </w:pPr>
    <w:rPr>
      <w:rFonts w:eastAsia="宋体"/>
      <w:kern w:val="0"/>
      <w:szCs w:val="21"/>
    </w:rPr>
  </w:style>
  <w:style w:type="character" w:customStyle="1" w:styleId="228">
    <w:name w:val="H4 Char"/>
    <w:autoRedefine/>
    <w:qFormat/>
    <w:uiPriority w:val="0"/>
    <w:rPr>
      <w:b/>
      <w:sz w:val="28"/>
    </w:rPr>
  </w:style>
  <w:style w:type="character" w:customStyle="1" w:styleId="229">
    <w:name w:val="Char Char2"/>
    <w:autoRedefine/>
    <w:qFormat/>
    <w:uiPriority w:val="0"/>
    <w:rPr>
      <w:rFonts w:eastAsia="宋体"/>
      <w:kern w:val="2"/>
      <w:sz w:val="24"/>
      <w:lang w:val="en-US" w:eastAsia="zh-CN" w:bidi="ar-SA"/>
    </w:rPr>
  </w:style>
  <w:style w:type="character" w:customStyle="1" w:styleId="230">
    <w:name w:val="Char Char111"/>
    <w:autoRedefine/>
    <w:qFormat/>
    <w:uiPriority w:val="99"/>
    <w:rPr>
      <w:rFonts w:eastAsia="宋体"/>
      <w:kern w:val="2"/>
      <w:sz w:val="24"/>
      <w:lang w:val="en-US" w:eastAsia="zh-CN" w:bidi="ar-SA"/>
    </w:rPr>
  </w:style>
  <w:style w:type="paragraph" w:customStyle="1" w:styleId="231">
    <w:name w:val="Char Char Char Char111"/>
    <w:basedOn w:val="1"/>
    <w:autoRedefine/>
    <w:qFormat/>
    <w:uiPriority w:val="0"/>
    <w:pPr>
      <w:widowControl/>
      <w:spacing w:after="160" w:line="240" w:lineRule="exact"/>
      <w:jc w:val="left"/>
    </w:pPr>
    <w:rPr>
      <w:rFonts w:eastAsia="宋体"/>
      <w:szCs w:val="20"/>
    </w:rPr>
  </w:style>
  <w:style w:type="paragraph" w:customStyle="1" w:styleId="232">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3">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4">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5">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6">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8">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9">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0">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2">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3">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4">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5">
    <w:name w:val="章标题"/>
    <w:next w:val="1"/>
    <w:link w:val="252"/>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6">
    <w:name w:val="一级条标题"/>
    <w:basedOn w:val="245"/>
    <w:next w:val="1"/>
    <w:link w:val="253"/>
    <w:autoRedefine/>
    <w:qFormat/>
    <w:uiPriority w:val="0"/>
    <w:pPr>
      <w:numPr>
        <w:ilvl w:val="2"/>
      </w:numPr>
      <w:tabs>
        <w:tab w:val="left" w:pos="360"/>
      </w:tabs>
      <w:spacing w:beforeLines="0" w:afterLines="0"/>
      <w:ind w:left="315"/>
      <w:outlineLvl w:val="2"/>
    </w:pPr>
  </w:style>
  <w:style w:type="paragraph" w:customStyle="1" w:styleId="247">
    <w:name w:val="二级条标题"/>
    <w:basedOn w:val="246"/>
    <w:next w:val="1"/>
    <w:link w:val="254"/>
    <w:autoRedefine/>
    <w:qFormat/>
    <w:uiPriority w:val="0"/>
    <w:pPr>
      <w:numPr>
        <w:ilvl w:val="3"/>
      </w:numPr>
      <w:ind w:left="315"/>
      <w:outlineLvl w:val="3"/>
    </w:pPr>
  </w:style>
  <w:style w:type="paragraph" w:customStyle="1" w:styleId="248">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9">
    <w:name w:val="三级条标题"/>
    <w:basedOn w:val="247"/>
    <w:next w:val="1"/>
    <w:autoRedefine/>
    <w:qFormat/>
    <w:uiPriority w:val="0"/>
    <w:pPr>
      <w:numPr>
        <w:ilvl w:val="4"/>
      </w:numPr>
      <w:tabs>
        <w:tab w:val="left" w:pos="1680"/>
        <w:tab w:val="left" w:pos="2100"/>
      </w:tabs>
      <w:ind w:left="2100" w:hanging="420"/>
      <w:outlineLvl w:val="4"/>
    </w:pPr>
  </w:style>
  <w:style w:type="paragraph" w:customStyle="1" w:styleId="250">
    <w:name w:val="四级条标题"/>
    <w:basedOn w:val="249"/>
    <w:next w:val="1"/>
    <w:autoRedefine/>
    <w:qFormat/>
    <w:uiPriority w:val="0"/>
    <w:pPr>
      <w:numPr>
        <w:ilvl w:val="5"/>
      </w:numPr>
      <w:tabs>
        <w:tab w:val="left" w:pos="2520"/>
      </w:tabs>
      <w:ind w:left="2520" w:hanging="420"/>
      <w:outlineLvl w:val="5"/>
    </w:pPr>
  </w:style>
  <w:style w:type="paragraph" w:customStyle="1" w:styleId="251">
    <w:name w:val="五级条标题"/>
    <w:basedOn w:val="250"/>
    <w:next w:val="1"/>
    <w:autoRedefine/>
    <w:qFormat/>
    <w:uiPriority w:val="0"/>
    <w:pPr>
      <w:numPr>
        <w:ilvl w:val="6"/>
      </w:numPr>
      <w:tabs>
        <w:tab w:val="left" w:pos="2940"/>
      </w:tabs>
      <w:ind w:left="2940" w:hanging="420"/>
      <w:outlineLvl w:val="6"/>
    </w:pPr>
  </w:style>
  <w:style w:type="character" w:customStyle="1" w:styleId="252">
    <w:name w:val="章标题 Char"/>
    <w:link w:val="245"/>
    <w:autoRedefine/>
    <w:qFormat/>
    <w:uiPriority w:val="0"/>
    <w:rPr>
      <w:rFonts w:ascii="黑体" w:eastAsia="黑体"/>
      <w:sz w:val="21"/>
    </w:rPr>
  </w:style>
  <w:style w:type="character" w:customStyle="1" w:styleId="253">
    <w:name w:val="一级条标题 Char"/>
    <w:link w:val="246"/>
    <w:autoRedefine/>
    <w:qFormat/>
    <w:uiPriority w:val="0"/>
    <w:rPr>
      <w:rFonts w:ascii="黑体" w:eastAsia="黑体"/>
      <w:sz w:val="21"/>
    </w:rPr>
  </w:style>
  <w:style w:type="character" w:customStyle="1" w:styleId="254">
    <w:name w:val="二级条标题 Char"/>
    <w:link w:val="247"/>
    <w:autoRedefine/>
    <w:qFormat/>
    <w:uiPriority w:val="0"/>
    <w:rPr>
      <w:rFonts w:ascii="黑体" w:eastAsia="黑体"/>
      <w:sz w:val="21"/>
    </w:rPr>
  </w:style>
  <w:style w:type="character" w:customStyle="1" w:styleId="255">
    <w:name w:val="Heading 1 Char"/>
    <w:autoRedefine/>
    <w:qFormat/>
    <w:locked/>
    <w:uiPriority w:val="0"/>
    <w:rPr>
      <w:rFonts w:ascii="黑体" w:hAnsi="Times New Roman" w:eastAsia="黑体" w:cs="Times New Roman"/>
      <w:kern w:val="0"/>
      <w:sz w:val="20"/>
      <w:szCs w:val="20"/>
    </w:rPr>
  </w:style>
  <w:style w:type="character" w:customStyle="1" w:styleId="256">
    <w:name w:val="Heading 2 Char"/>
    <w:autoRedefine/>
    <w:qFormat/>
    <w:locked/>
    <w:uiPriority w:val="0"/>
    <w:rPr>
      <w:rFonts w:ascii="Times New Roman" w:hAnsi="Times New Roman" w:eastAsia="宋体" w:cs="Times New Roman"/>
      <w:b/>
      <w:kern w:val="0"/>
      <w:sz w:val="32"/>
      <w:szCs w:val="32"/>
    </w:rPr>
  </w:style>
  <w:style w:type="character" w:customStyle="1" w:styleId="257">
    <w:name w:val="标题 3 Char1"/>
    <w:autoRedefine/>
    <w:qFormat/>
    <w:locked/>
    <w:uiPriority w:val="99"/>
    <w:rPr>
      <w:rFonts w:eastAsia="宋体"/>
      <w:b/>
      <w:sz w:val="32"/>
      <w:lang w:val="en-US" w:eastAsia="zh-CN" w:bidi="ar-SA"/>
    </w:rPr>
  </w:style>
  <w:style w:type="character" w:customStyle="1" w:styleId="258">
    <w:name w:val="Heading 4 Char"/>
    <w:autoRedefine/>
    <w:qFormat/>
    <w:locked/>
    <w:uiPriority w:val="0"/>
    <w:rPr>
      <w:rFonts w:ascii="Times New Roman" w:hAnsi="Times New Roman" w:eastAsia="宋体" w:cs="Times New Roman"/>
      <w:b/>
      <w:kern w:val="0"/>
      <w:sz w:val="20"/>
      <w:szCs w:val="20"/>
    </w:rPr>
  </w:style>
  <w:style w:type="character" w:customStyle="1" w:styleId="259">
    <w:name w:val="Heading 5 Char"/>
    <w:autoRedefine/>
    <w:qFormat/>
    <w:locked/>
    <w:uiPriority w:val="0"/>
    <w:rPr>
      <w:rFonts w:ascii="Times New Roman" w:hAnsi="Times New Roman" w:eastAsia="宋体" w:cs="Times New Roman"/>
      <w:b/>
      <w:bCs/>
      <w:sz w:val="28"/>
      <w:szCs w:val="28"/>
    </w:rPr>
  </w:style>
  <w:style w:type="character" w:customStyle="1" w:styleId="260">
    <w:name w:val="Heading 6 Char"/>
    <w:autoRedefine/>
    <w:qFormat/>
    <w:locked/>
    <w:uiPriority w:val="0"/>
    <w:rPr>
      <w:rFonts w:ascii="Arial" w:hAnsi="Arial" w:eastAsia="黑体" w:cs="Times New Roman"/>
      <w:b/>
      <w:bCs/>
      <w:kern w:val="0"/>
      <w:sz w:val="24"/>
      <w:szCs w:val="24"/>
    </w:rPr>
  </w:style>
  <w:style w:type="character" w:customStyle="1" w:styleId="261">
    <w:name w:val="Heading 7 Char"/>
    <w:autoRedefine/>
    <w:qFormat/>
    <w:locked/>
    <w:uiPriority w:val="0"/>
    <w:rPr>
      <w:rFonts w:ascii="Times New Roman" w:hAnsi="Times New Roman" w:eastAsia="宋体" w:cs="Times New Roman"/>
      <w:b/>
      <w:bCs/>
      <w:kern w:val="0"/>
      <w:sz w:val="24"/>
      <w:szCs w:val="24"/>
    </w:rPr>
  </w:style>
  <w:style w:type="character" w:customStyle="1" w:styleId="262">
    <w:name w:val="Heading 8 Char"/>
    <w:autoRedefine/>
    <w:qFormat/>
    <w:locked/>
    <w:uiPriority w:val="0"/>
    <w:rPr>
      <w:rFonts w:ascii="Arial" w:hAnsi="Arial" w:eastAsia="黑体" w:cs="Times New Roman"/>
      <w:kern w:val="0"/>
      <w:sz w:val="24"/>
      <w:szCs w:val="24"/>
    </w:rPr>
  </w:style>
  <w:style w:type="character" w:customStyle="1" w:styleId="263">
    <w:name w:val="Heading 9 Char"/>
    <w:autoRedefine/>
    <w:qFormat/>
    <w:locked/>
    <w:uiPriority w:val="0"/>
    <w:rPr>
      <w:rFonts w:ascii="Arial" w:hAnsi="Arial" w:eastAsia="黑体" w:cs="Times New Roman"/>
      <w:kern w:val="0"/>
      <w:sz w:val="21"/>
      <w:szCs w:val="21"/>
    </w:rPr>
  </w:style>
  <w:style w:type="character" w:customStyle="1" w:styleId="264">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5">
    <w:name w:val="Date Char"/>
    <w:autoRedefine/>
    <w:qFormat/>
    <w:locked/>
    <w:uiPriority w:val="0"/>
    <w:rPr>
      <w:rFonts w:ascii="Times New Roman" w:hAnsi="Times New Roman" w:eastAsia="宋体" w:cs="Times New Roman"/>
      <w:sz w:val="20"/>
      <w:szCs w:val="20"/>
    </w:rPr>
  </w:style>
  <w:style w:type="character" w:customStyle="1" w:styleId="266">
    <w:name w:val="Header Char"/>
    <w:autoRedefine/>
    <w:qFormat/>
    <w:locked/>
    <w:uiPriority w:val="0"/>
    <w:rPr>
      <w:rFonts w:ascii="Times New Roman" w:hAnsi="Times New Roman" w:eastAsia="宋体" w:cs="Times New Roman"/>
      <w:kern w:val="0"/>
      <w:sz w:val="20"/>
      <w:szCs w:val="20"/>
    </w:rPr>
  </w:style>
  <w:style w:type="character" w:customStyle="1" w:styleId="267">
    <w:name w:val="Footer Char"/>
    <w:autoRedefine/>
    <w:qFormat/>
    <w:locked/>
    <w:uiPriority w:val="0"/>
    <w:rPr>
      <w:rFonts w:ascii="Times New Roman" w:hAnsi="Times New Roman" w:eastAsia="宋体" w:cs="Times New Roman"/>
      <w:kern w:val="0"/>
      <w:sz w:val="20"/>
      <w:szCs w:val="20"/>
    </w:rPr>
  </w:style>
  <w:style w:type="character" w:customStyle="1" w:styleId="268">
    <w:name w:val="Plain Text Char"/>
    <w:autoRedefine/>
    <w:qFormat/>
    <w:locked/>
    <w:uiPriority w:val="0"/>
    <w:rPr>
      <w:rFonts w:ascii="宋体" w:hAnsi="Courier New" w:eastAsia="宋体" w:cs="Times New Roman"/>
      <w:sz w:val="20"/>
      <w:szCs w:val="20"/>
    </w:rPr>
  </w:style>
  <w:style w:type="character" w:customStyle="1" w:styleId="269">
    <w:name w:val="Body Text Indent 2 Char"/>
    <w:autoRedefine/>
    <w:qFormat/>
    <w:locked/>
    <w:uiPriority w:val="0"/>
    <w:rPr>
      <w:rFonts w:ascii="Times New Roman" w:hAnsi="Times New Roman" w:eastAsia="宋体" w:cs="Times New Roman"/>
      <w:sz w:val="30"/>
      <w:szCs w:val="30"/>
    </w:rPr>
  </w:style>
  <w:style w:type="character" w:customStyle="1" w:styleId="270">
    <w:name w:val="Body Text Indent 3 Char"/>
    <w:autoRedefine/>
    <w:qFormat/>
    <w:locked/>
    <w:uiPriority w:val="0"/>
    <w:rPr>
      <w:rFonts w:ascii="Times New Roman" w:hAnsi="Times New Roman" w:eastAsia="宋体" w:cs="Times New Roman"/>
      <w:sz w:val="30"/>
      <w:szCs w:val="30"/>
    </w:rPr>
  </w:style>
  <w:style w:type="character" w:customStyle="1" w:styleId="271">
    <w:name w:val="Body Text First Indent 2 Char"/>
    <w:autoRedefine/>
    <w:qFormat/>
    <w:locked/>
    <w:uiPriority w:val="0"/>
    <w:rPr>
      <w:rFonts w:ascii="Times New Roman" w:hAnsi="Times New Roman" w:eastAsia="宋体" w:cs="Times New Roman"/>
      <w:kern w:val="2"/>
      <w:sz w:val="24"/>
      <w:szCs w:val="24"/>
    </w:rPr>
  </w:style>
  <w:style w:type="character" w:customStyle="1" w:styleId="272">
    <w:name w:val="Body Text 2 Char"/>
    <w:autoRedefine/>
    <w:qFormat/>
    <w:locked/>
    <w:uiPriority w:val="0"/>
    <w:rPr>
      <w:rFonts w:ascii="宋体" w:hAnsi="Times New Roman" w:eastAsia="宋体" w:cs="Times New Roman"/>
      <w:sz w:val="20"/>
      <w:szCs w:val="20"/>
    </w:rPr>
  </w:style>
  <w:style w:type="character" w:customStyle="1" w:styleId="273">
    <w:name w:val="Balloon Text Char"/>
    <w:autoRedefine/>
    <w:qFormat/>
    <w:locked/>
    <w:uiPriority w:val="0"/>
    <w:rPr>
      <w:rFonts w:ascii="Times New Roman" w:hAnsi="Times New Roman" w:eastAsia="宋体" w:cs="Times New Roman"/>
      <w:sz w:val="18"/>
      <w:szCs w:val="18"/>
    </w:rPr>
  </w:style>
  <w:style w:type="character" w:customStyle="1" w:styleId="274">
    <w:name w:val="Salutation Char"/>
    <w:autoRedefine/>
    <w:qFormat/>
    <w:locked/>
    <w:uiPriority w:val="0"/>
    <w:rPr>
      <w:rFonts w:ascii="..ì." w:hAnsi="Times New Roman" w:eastAsia="..ì." w:cs="Times New Roman"/>
      <w:kern w:val="0"/>
      <w:sz w:val="20"/>
      <w:szCs w:val="20"/>
    </w:rPr>
  </w:style>
  <w:style w:type="character" w:customStyle="1" w:styleId="275">
    <w:name w:val="Note Heading Char"/>
    <w:autoRedefine/>
    <w:qFormat/>
    <w:locked/>
    <w:uiPriority w:val="0"/>
    <w:rPr>
      <w:rFonts w:ascii="..ì." w:hAnsi="Times New Roman" w:eastAsia="..ì." w:cs="Times New Roman"/>
      <w:kern w:val="0"/>
      <w:sz w:val="20"/>
      <w:szCs w:val="20"/>
    </w:rPr>
  </w:style>
  <w:style w:type="paragraph" w:customStyle="1" w:styleId="276">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7">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8">
    <w:name w:val="Body Text 3 Char"/>
    <w:autoRedefine/>
    <w:qFormat/>
    <w:locked/>
    <w:uiPriority w:val="0"/>
    <w:rPr>
      <w:rFonts w:ascii="Times New Roman" w:hAnsi="Times New Roman" w:eastAsia="宋体" w:cs="Times New Roman"/>
      <w:sz w:val="16"/>
      <w:szCs w:val="16"/>
    </w:rPr>
  </w:style>
  <w:style w:type="character" w:customStyle="1" w:styleId="279">
    <w:name w:val="Title Char"/>
    <w:autoRedefine/>
    <w:qFormat/>
    <w:locked/>
    <w:uiPriority w:val="0"/>
    <w:rPr>
      <w:rFonts w:ascii="Arial" w:hAnsi="Arial" w:eastAsia="宋体" w:cs="Times New Roman"/>
      <w:b/>
      <w:kern w:val="0"/>
      <w:sz w:val="20"/>
      <w:szCs w:val="20"/>
    </w:rPr>
  </w:style>
  <w:style w:type="character" w:customStyle="1" w:styleId="280">
    <w:name w:val="Comment Subject Char"/>
    <w:autoRedefine/>
    <w:qFormat/>
    <w:locked/>
    <w:uiPriority w:val="0"/>
    <w:rPr>
      <w:rFonts w:ascii="Times New Roman" w:hAnsi="Times New Roman" w:eastAsia="宋体" w:cs="Times New Roman"/>
      <w:b/>
      <w:bCs/>
      <w:sz w:val="24"/>
      <w:szCs w:val="24"/>
    </w:rPr>
  </w:style>
  <w:style w:type="character" w:customStyle="1" w:styleId="281">
    <w:name w:val="Comment Text Char"/>
    <w:autoRedefine/>
    <w:qFormat/>
    <w:locked/>
    <w:uiPriority w:val="0"/>
    <w:rPr>
      <w:rFonts w:ascii="Times New Roman" w:hAnsi="Times New Roman" w:eastAsia="宋体"/>
      <w:sz w:val="24"/>
    </w:rPr>
  </w:style>
  <w:style w:type="paragraph" w:customStyle="1" w:styleId="282">
    <w:name w:val="List Paragraph1"/>
    <w:basedOn w:val="1"/>
    <w:autoRedefine/>
    <w:qFormat/>
    <w:uiPriority w:val="0"/>
    <w:pPr>
      <w:ind w:firstLine="420" w:firstLineChars="200"/>
    </w:pPr>
    <w:rPr>
      <w:rFonts w:eastAsia="宋体"/>
    </w:rPr>
  </w:style>
  <w:style w:type="paragraph" w:customStyle="1" w:styleId="283">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4">
    <w:name w:val="未处理的提及"/>
    <w:autoRedefine/>
    <w:unhideWhenUsed/>
    <w:qFormat/>
    <w:uiPriority w:val="99"/>
    <w:rPr>
      <w:color w:val="605E5C"/>
      <w:shd w:val="clear" w:color="auto" w:fill="E1DFDD"/>
    </w:rPr>
  </w:style>
  <w:style w:type="character" w:customStyle="1" w:styleId="285">
    <w:name w:val="Char Char11"/>
    <w:autoRedefine/>
    <w:qFormat/>
    <w:uiPriority w:val="99"/>
    <w:rPr>
      <w:rFonts w:eastAsia="宋体"/>
      <w:kern w:val="2"/>
      <w:sz w:val="24"/>
      <w:lang w:val="en-US" w:eastAsia="zh-CN"/>
    </w:rPr>
  </w:style>
  <w:style w:type="character" w:customStyle="1" w:styleId="286">
    <w:name w:val="正文文本 Char1"/>
    <w:autoRedefine/>
    <w:semiHidden/>
    <w:qFormat/>
    <w:uiPriority w:val="0"/>
    <w:rPr>
      <w:rFonts w:ascii="Times New Roman" w:hAnsi="Times New Roman" w:eastAsia="宋体" w:cs="Times New Roman"/>
      <w:szCs w:val="24"/>
    </w:rPr>
  </w:style>
  <w:style w:type="paragraph" w:customStyle="1" w:styleId="287">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11"/>
    <w:basedOn w:val="1"/>
    <w:autoRedefine/>
    <w:qFormat/>
    <w:uiPriority w:val="99"/>
    <w:rPr>
      <w:rFonts w:ascii="Tahoma" w:hAnsi="Tahoma" w:eastAsia="宋体"/>
      <w:sz w:val="24"/>
      <w:szCs w:val="20"/>
    </w:rPr>
  </w:style>
  <w:style w:type="paragraph" w:customStyle="1" w:styleId="289">
    <w:name w:val="Char Char Char Char1"/>
    <w:basedOn w:val="1"/>
    <w:autoRedefine/>
    <w:qFormat/>
    <w:uiPriority w:val="99"/>
    <w:pPr>
      <w:widowControl/>
      <w:spacing w:after="160" w:line="240" w:lineRule="exact"/>
      <w:jc w:val="left"/>
    </w:pPr>
    <w:rPr>
      <w:rFonts w:eastAsia="宋体"/>
      <w:szCs w:val="20"/>
    </w:rPr>
  </w:style>
  <w:style w:type="paragraph" w:customStyle="1" w:styleId="290">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91">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11"/>
    <w:basedOn w:val="1"/>
    <w:autoRedefine/>
    <w:qFormat/>
    <w:uiPriority w:val="99"/>
    <w:pPr>
      <w:widowControl/>
      <w:spacing w:after="160" w:line="240" w:lineRule="exact"/>
      <w:jc w:val="left"/>
    </w:pPr>
    <w:rPr>
      <w:rFonts w:eastAsia="宋体"/>
      <w:szCs w:val="20"/>
    </w:rPr>
  </w:style>
  <w:style w:type="paragraph" w:customStyle="1" w:styleId="293">
    <w:name w:val="Char12"/>
    <w:basedOn w:val="1"/>
    <w:autoRedefine/>
    <w:qFormat/>
    <w:uiPriority w:val="99"/>
    <w:rPr>
      <w:rFonts w:ascii="Tahoma" w:hAnsi="Tahoma" w:eastAsia="宋体"/>
      <w:sz w:val="24"/>
      <w:szCs w:val="20"/>
    </w:rPr>
  </w:style>
  <w:style w:type="paragraph" w:customStyle="1" w:styleId="294">
    <w:name w:val="Char111"/>
    <w:basedOn w:val="1"/>
    <w:autoRedefine/>
    <w:qFormat/>
    <w:uiPriority w:val="99"/>
    <w:rPr>
      <w:rFonts w:ascii="Tahoma" w:hAnsi="Tahoma" w:eastAsia="宋体"/>
      <w:sz w:val="24"/>
      <w:szCs w:val="20"/>
    </w:rPr>
  </w:style>
  <w:style w:type="paragraph" w:customStyle="1" w:styleId="295">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6">
    <w:name w:val="Char Char Char Char2"/>
    <w:basedOn w:val="1"/>
    <w:autoRedefine/>
    <w:qFormat/>
    <w:uiPriority w:val="99"/>
    <w:pPr>
      <w:widowControl/>
      <w:spacing w:after="160" w:line="240" w:lineRule="exact"/>
      <w:jc w:val="left"/>
    </w:pPr>
    <w:rPr>
      <w:rFonts w:eastAsia="宋体"/>
      <w:szCs w:val="20"/>
    </w:rPr>
  </w:style>
  <w:style w:type="character" w:customStyle="1" w:styleId="297">
    <w:name w:val="正文文本 字符"/>
    <w:autoRedefine/>
    <w:qFormat/>
    <w:uiPriority w:val="0"/>
    <w:rPr>
      <w:b/>
      <w:i/>
      <w:szCs w:val="24"/>
    </w:rPr>
  </w:style>
  <w:style w:type="paragraph" w:customStyle="1" w:styleId="298">
    <w:name w:val="纯文本2"/>
    <w:basedOn w:val="1"/>
    <w:autoRedefine/>
    <w:qFormat/>
    <w:uiPriority w:val="0"/>
    <w:rPr>
      <w:rFonts w:ascii="宋体" w:hAnsi="Courier New" w:cs="Courier New"/>
      <w:szCs w:val="21"/>
    </w:rPr>
  </w:style>
  <w:style w:type="paragraph" w:customStyle="1" w:styleId="299">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300">
    <w:name w:val="HTML 预设格式 字符"/>
    <w:basedOn w:val="52"/>
    <w:link w:val="43"/>
    <w:autoRedefine/>
    <w:qFormat/>
    <w:uiPriority w:val="0"/>
    <w:rPr>
      <w:rFonts w:ascii="黑体" w:hAnsi="Courier New" w:eastAsia="黑体"/>
    </w:rPr>
  </w:style>
  <w:style w:type="paragraph" w:customStyle="1" w:styleId="301">
    <w:name w:val="Table Text"/>
    <w:basedOn w:val="1"/>
    <w:autoRedefine/>
    <w:semiHidden/>
    <w:qFormat/>
    <w:uiPriority w:val="0"/>
    <w:rPr>
      <w:rFonts w:ascii="宋体" w:hAnsi="宋体" w:eastAsia="宋体" w:cs="宋体"/>
      <w:sz w:val="24"/>
      <w:szCs w:val="24"/>
      <w:lang w:val="en-US" w:eastAsia="en-US" w:bidi="ar-SA"/>
    </w:rPr>
  </w:style>
  <w:style w:type="table" w:customStyle="1" w:styleId="302">
    <w:name w:val="Table Normal"/>
    <w:autoRedefine/>
    <w:semiHidden/>
    <w:unhideWhenUsed/>
    <w:qFormat/>
    <w:uiPriority w:val="0"/>
    <w:tblPr>
      <w:tblCellMar>
        <w:top w:w="0" w:type="dxa"/>
        <w:left w:w="0" w:type="dxa"/>
        <w:bottom w:w="0" w:type="dxa"/>
        <w:right w:w="0" w:type="dxa"/>
      </w:tblCellMar>
    </w:tblPr>
  </w:style>
  <w:style w:type="character" w:customStyle="1" w:styleId="303">
    <w:name w:val="first-child"/>
    <w:basedOn w:val="52"/>
    <w:uiPriority w:val="0"/>
  </w:style>
  <w:style w:type="character" w:customStyle="1" w:styleId="304">
    <w:name w:val="layui-layer-tabnow"/>
    <w:basedOn w:val="52"/>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93</Pages>
  <Words>19360</Words>
  <Characters>21161</Characters>
  <Lines>287</Lines>
  <Paragraphs>80</Paragraphs>
  <TotalTime>71</TotalTime>
  <ScaleCrop>false</ScaleCrop>
  <LinksUpToDate>false</LinksUpToDate>
  <CharactersWithSpaces>21940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2025-04-01T01:07:08Z</cp:lastPrinted>
  <dcterms:modified xsi:type="dcterms:W3CDTF">2025-04-01T01:41:30Z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218699DD5EA74A19B8394C5351A72D8D</vt:lpwstr>
  </property>
  <property fmtid="{D5CDD505-2E9C-101B-9397-08002B2CF9AE}" pid="4" name="KSOTemplateDocerSaveRecord">
    <vt:lpwstr>eyJoZGlkIjoiZmVhY2IxMTI5MjY5NDg0MmY4Njg0OGNkYjE0OWYzMTgiLCJ1c2VySWQiOiI2NDIyMjE1OTUifQ==</vt:lpwstr>
  </property>
</Properties>
</file>