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D84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彬州市2025年果业有效衔接（高接换优）项目</w:t>
      </w:r>
    </w:p>
    <w:p w14:paraId="687268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竞争性磋商公告</w:t>
      </w:r>
    </w:p>
    <w:p w14:paraId="1FC73B7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66311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彬州市2025年果业有效衔接（高接换优）项目</w:t>
      </w:r>
      <w:r>
        <w:rPr>
          <w:rFonts w:hint="eastAsia" w:ascii="微软雅黑" w:hAnsi="微软雅黑" w:eastAsia="微软雅黑" w:cs="微软雅黑"/>
          <w:i w:val="0"/>
          <w:iCs w:val="0"/>
          <w:caps w:val="0"/>
          <w:color w:val="333333"/>
          <w:spacing w:val="0"/>
          <w:sz w:val="21"/>
          <w:szCs w:val="21"/>
          <w:shd w:val="clear" w:fill="FFFFFF"/>
        </w:rPr>
        <w:t>采购项目的潜在供应商应在咸阳市人民西路 29 号金方圆广场B座20层2002室获取采购文件，并于 2025年04月14日 10时00分 （北京时间）前提交响应文件。</w:t>
      </w:r>
    </w:p>
    <w:p w14:paraId="77C694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5AB4CE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项目编号：：SXDZZ（2025）044号</w:t>
      </w:r>
    </w:p>
    <w:p w14:paraId="120AB3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项目名称：彬州市2025年果业有效衔接（高接换优）项目</w:t>
      </w:r>
    </w:p>
    <w:p w14:paraId="61931B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36773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预算金额：886,820.00元</w:t>
      </w:r>
    </w:p>
    <w:p w14:paraId="3BEDA4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5B2DD4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合同包1(彬州市2025年果业有效衔接（高接换优）项目):</w:t>
      </w:r>
    </w:p>
    <w:p w14:paraId="580D48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合同包预算金额：886,820.00元</w:t>
      </w:r>
    </w:p>
    <w:p w14:paraId="5C554E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合同包最高限价：886,820.00元</w:t>
      </w:r>
    </w:p>
    <w:tbl>
      <w:tblPr>
        <w:tblStyle w:val="5"/>
        <w:tblW w:w="92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5"/>
        <w:gridCol w:w="1875"/>
        <w:gridCol w:w="1875"/>
        <w:gridCol w:w="821"/>
        <w:gridCol w:w="1440"/>
        <w:gridCol w:w="1290"/>
        <w:gridCol w:w="1290"/>
      </w:tblGrid>
      <w:tr w14:paraId="512C8C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0" w:hRule="atLeast"/>
          <w:tblHeader/>
        </w:trPr>
        <w:tc>
          <w:tcPr>
            <w:tcW w:w="6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6B93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7C358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9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CE49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8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29BB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14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636FA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55C9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A8BE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22F8A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5532B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7EA7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其他农业服务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10D1E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886820.00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3A900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0212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48A52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886,820.00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C41C0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886,820.00</w:t>
            </w:r>
          </w:p>
        </w:tc>
      </w:tr>
    </w:tbl>
    <w:p w14:paraId="31A79C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B207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合同履行期限：30日历天</w:t>
      </w:r>
    </w:p>
    <w:p w14:paraId="5CA4C7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二、申请人的资格要求：</w:t>
      </w:r>
    </w:p>
    <w:p w14:paraId="79F288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1C7663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F6655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合同包1(彬州市2025年果业有效衔接（高接换优）项目)落实政府采购政策需满足的资格要求如下:</w:t>
      </w:r>
    </w:p>
    <w:p w14:paraId="0CBA37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（5）《节能产品政府采购实施意见》（财库[2004]185 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（7）《关于促进残疾人就业政府采购政策的通知》财库〔2017〕141号；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（11）《陕西省财政厅关于加快推进我省中小企业政府采购信用融资工作的通知》（陕财办采〔2020〕15号）；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（13）其他需要落实的政府采购政策,如有最新颁布的政府采购政策，按最新的文件执行。</w:t>
      </w:r>
    </w:p>
    <w:p w14:paraId="24BD41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4AB000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合同包1(彬州市2025年果业有效衔接（高接换优）项目)特定资格要求如下:</w:t>
      </w:r>
    </w:p>
    <w:p w14:paraId="18A1EB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（1）营业执照等主体资格证明文件：供应商应具有独立承担民事责任能力的法人或其他组织或自然人（法人或其他组织提供营业执照或事业单位法人证书等国家规定的相关证明，自然人提供身份证件）；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供应商身份证明文件：法定代表人直接参加投标的，须出具法定代表人身份证明书（含法人身份证复印件）；法定代表人授权代表参加投标的，须出具法定代表人授权书（附法定代表人身份证复印件及被授权人身份证复印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提供2023年度经审计的财务报告（成立时间至提交响应文件截止时间不足一年的可提供成立后任意时段的资产负债表）或其基本存款账户开户银行出具响应文件提交截止时间前6个月内的资信证明及基本存款账户开户许可证或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社会保障资金缴纳证明：提供响应文件提交截止时间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（7）税收缴纳证明：提供响应文件提交截止时间前6个月内任意一个月已缴纳的完税凭证或税务机关开具的完税证明（任意税种），依法免税的应提供相关文件证明；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信誉要求：供应商不得被列入“中国执行信息公开网”（http://zxgk.court.gov.cn）失信被执行人，不得被列入“信用中国”网站（www.creditchina.gov.cn）重大税收违法失信主体，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（9）单位负责人为同一人或者存在直接控股、管理关系的不同供应商，不得同时参加同一采购活动；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（10）本项目不接受联合体投标,供应商需保证资质文件的真实、合法、有效；</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（11）本项目专门面向中小企业采购，须符合《政府采购促进中小企业发展管理办法》（财库〔2020〕46号）规定的中小企业参加。</w:t>
      </w:r>
    </w:p>
    <w:p w14:paraId="37CAB2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三、获取采购文件</w:t>
      </w:r>
    </w:p>
    <w:p w14:paraId="7BD02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2025年04月03日 至 2025年04月10日 ，每天上午 08:00:00 至 12:00:00 ，下午 14:00:00 至 18:00:00 （北京时间）</w:t>
      </w:r>
    </w:p>
    <w:p w14:paraId="1C6B83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1B23AB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713A5C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0E91F3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四、响应文件提交</w:t>
      </w:r>
    </w:p>
    <w:p w14:paraId="734CFA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2025年04月14日 10时00分00秒 （北京时间）</w:t>
      </w:r>
    </w:p>
    <w:p w14:paraId="3D01D8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地点：咸阳市人民西路 29 号金方圆广场B座20层2028室</w:t>
      </w:r>
    </w:p>
    <w:p w14:paraId="5F2D4F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五、开启</w:t>
      </w:r>
    </w:p>
    <w:p w14:paraId="562209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时间： 2025年04月14日 10时00分00秒 （北京时间）</w:t>
      </w:r>
    </w:p>
    <w:p w14:paraId="79BFC3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地点：咸阳市人民西路 29 号金方圆广场B座20层2028室</w:t>
      </w:r>
    </w:p>
    <w:p w14:paraId="72FB78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六、公告期限</w:t>
      </w:r>
    </w:p>
    <w:p w14:paraId="29636E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153339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七、其他补充事宜</w:t>
      </w:r>
    </w:p>
    <w:p w14:paraId="2B24F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14:paraId="3EF948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4B69182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6362F6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名称：彬州市果业服务中心</w:t>
      </w:r>
    </w:p>
    <w:p w14:paraId="223AB6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地址：彬州市西大街51号</w:t>
      </w:r>
    </w:p>
    <w:p w14:paraId="7DF5C9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联系方式：029-34924334</w:t>
      </w:r>
    </w:p>
    <w:p w14:paraId="074C5C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4ED9F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7D76C3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02095A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1D6FCD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4D3195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项目联系人：郭豪</w:t>
      </w:r>
    </w:p>
    <w:p w14:paraId="1A6847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电话：15709202966</w:t>
      </w:r>
    </w:p>
    <w:p w14:paraId="3B319D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bookmarkStart w:id="0" w:name="_GoBack"/>
      <w:bookmarkEnd w:id="0"/>
    </w:p>
    <w:p w14:paraId="0BEDE5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561F69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shd w:val="clear" w:fill="FFFFFF"/>
        </w:rPr>
      </w:pPr>
    </w:p>
    <w:p w14:paraId="218B0B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331020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2025年4月2日      </w:t>
      </w:r>
    </w:p>
    <w:p w14:paraId="4DB141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3410"/>
    <w:rsid w:val="19C5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2227</Words>
  <Characters>2594</Characters>
  <Lines>0</Lines>
  <Paragraphs>0</Paragraphs>
  <TotalTime>0</TotalTime>
  <ScaleCrop>false</ScaleCrop>
  <LinksUpToDate>false</LinksUpToDate>
  <CharactersWithSpaces>2638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2025-04-02T07:01:00Z</dcterms:created>
  <dc:creator>Administrator</dc:creator>
  <cp:lastModifiedBy>敏敏</cp:lastModifiedBy>
  <dcterms:modified xsi:type="dcterms:W3CDTF">2025-04-02T07:02:39Z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eyJoZGlkIjoiZmZkZDgzOTkwYzBkMjQxNjg5MDllYjlhYTNiNzc0YTQiLCJ1c2VySWQiOiIzNjA1NTE1NTQifQ==</vt:lpwstr>
  </property>
  <property fmtid="{D5CDD505-2E9C-101B-9397-08002B2CF9AE}" pid="4" name="ICV">
    <vt:lpwstr>5A912064ABCD49C391A4C2F24DD25E5E_12</vt:lpwstr>
  </property>
</Properties>
</file>