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0AC98">
      <w:pPr>
        <w:snapToGrid w:val="0"/>
        <w:spacing w:line="500" w:lineRule="exact"/>
        <w:jc w:val="center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第四章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招标内容及采购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 w14:paraId="2384E0A4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本次采购项目为</w:t>
      </w:r>
      <w:r>
        <w:rPr>
          <w:rFonts w:hint="eastAsia" w:ascii="仿宋" w:hAnsi="仿宋" w:eastAsia="仿宋" w:cs="Times New Roman"/>
          <w:color w:val="auto"/>
          <w:lang w:eastAsia="zh-CN"/>
        </w:rPr>
        <w:t>采购关于榆林市可再生能源运行监测服务系统项目</w:t>
      </w:r>
      <w:r>
        <w:rPr>
          <w:rFonts w:hint="eastAsia" w:ascii="仿宋" w:hAnsi="仿宋" w:eastAsia="仿宋" w:cs="Times New Roman"/>
          <w:color w:val="auto"/>
        </w:rPr>
        <w:t>，投标人必须对本项目进行整体响应，只对其中一部分内容进行的响应都被视为无效响应。投标报价应遵守《中华人民共和国价格法》，投标人不得以低于成本的报价参与投标。</w:t>
      </w:r>
    </w:p>
    <w:p w14:paraId="0ACBDB11">
      <w:pPr>
        <w:spacing w:line="500" w:lineRule="exact"/>
        <w:ind w:firstLine="562" w:firstLineChars="200"/>
        <w:rPr>
          <w:rFonts w:hint="eastAsia" w:ascii="仿宋" w:hAnsi="仿宋" w:eastAsia="仿宋" w:cs="Times New Roman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lang w:val="en-US" w:eastAsia="zh-CN"/>
        </w:rPr>
        <w:t>采购需求</w:t>
      </w:r>
    </w:p>
    <w:p w14:paraId="478D4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搭建高效、智能、全面的可再生能源运行监测服务系统，实现对可再生能源产出和消纳的精准监测，借助大数据分析为政策制定、市场预测和决策支持提供有力依据，并与榆林市能碳管理平台（能源管理平台和碳排放监测系统）实现深度互融互通。</w:t>
      </w:r>
    </w:p>
    <w:p w14:paraId="6469AB2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榆林市可再生能源运行监测服务系统主要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内容</w:t>
      </w:r>
    </w:p>
    <w:p w14:paraId="5BEFAC3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数据互通、系统联动与统一认证：设计系统间数据接口，实现信息的无缝流通与共享，达成与能碳管理平台（能源管理平台和碳排放监测系统）的数据联动；建立单点登录机制与统一的用户认证体系，实现系统用户认证互通。</w:t>
      </w:r>
    </w:p>
    <w:p w14:paraId="0B6F5D0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2.可再生能源运行监测：实时监控光伏、风能、水能、生物质能和氢能等多种能源发电的运行状态，提供实时数据与历史监测记录，为能源运行分析提供支撑。</w:t>
      </w:r>
    </w:p>
    <w:p w14:paraId="22D9C65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3.可再生能源资产管理：对绿色能源资产、可再生能源发电资产、碳汇资产等进行全生命周期管理，提供详尽概览与精细化管理。</w:t>
      </w:r>
    </w:p>
    <w:p w14:paraId="69FB193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4.产品碳足迹核算管理：聚焦产品全链条碳排放数据，从原材料获取到产品寿命终止，核算每一阶段碳足迹，生成碳足迹报告。</w:t>
      </w:r>
    </w:p>
    <w:p w14:paraId="40D6603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5.产品碳足迹核算建模：构建产品数据录入模型，为碳足迹核算提供技术支撑，助力企业实现碳排放管理。</w:t>
      </w:r>
    </w:p>
    <w:p w14:paraId="2211ACB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6.重点产品碳足迹展示：以直观方式展示重点产品的碳足迹信息，包括基本信息到碳足迹趋势分析，为用户提供碳排放视图。</w:t>
      </w:r>
    </w:p>
    <w:p w14:paraId="50D7FD9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7.碳资产市场信息：实时更新CCER、碳配额、绿证等碳资产的交易信息，支持筛选与搜索，提供全面的市场信息。</w:t>
      </w:r>
    </w:p>
    <w:p w14:paraId="3577FA3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8.系统管理：涵盖用户管理、排放因子管理、GWP管理等关键功能，确保系统稳定运行和数据准确性。</w:t>
      </w:r>
    </w:p>
    <w:p w14:paraId="472294C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</w:rPr>
        <w:t>（二）技术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服务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</w:rPr>
        <w:t>要求</w:t>
      </w:r>
    </w:p>
    <w:p w14:paraId="41D7C32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根据市内相关能源平台的数据对接方式，设计统一数据对接方案，确保数据接入具备灵活性；</w:t>
      </w:r>
    </w:p>
    <w:p w14:paraId="6B3D920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系统上线稳定运行，并配合系统管理人员对企业使用人员进行培训，提供用户操作指南和培训资料，确保系统正常使用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</w:p>
    <w:p w14:paraId="3E34375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  <w:t>（三）提交成果的形式与要求</w:t>
      </w:r>
    </w:p>
    <w:p w14:paraId="679B06F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1.榆林市可再生能源运行监测服务系统部署文件、程序源码。</w:t>
      </w:r>
    </w:p>
    <w:p w14:paraId="4AB2612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2.榆林市可再生能源运行监测服务系统的设计文档、测试文档、用户使用说明书。</w:t>
      </w:r>
    </w:p>
    <w:p w14:paraId="3E032CC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ascii="楷体_GB2312" w:hAnsi="楷体_GB2312" w:eastAsia="楷体_GB2312" w:cs="楷体_GB2312"/>
          <w:b w:val="0"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（四）成果验收</w:t>
      </w:r>
    </w:p>
    <w:p w14:paraId="1167EBD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系统建设完成并上线运行后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，由采购单位对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系统运行情况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进行审查验收。</w:t>
      </w:r>
    </w:p>
    <w:p w14:paraId="38C74AD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2.中标单位若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未能按时完成系统开发和上线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，将按违约予以撤项，已拨付的经费要如数退回。</w:t>
      </w:r>
    </w:p>
    <w:p w14:paraId="169C936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" w:hAnsi="仿宋" w:eastAsia="仿宋" w:cs="Times New Roman"/>
          <w:b/>
          <w:bCs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3.因不可抗力原因需要延期验收，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单位须向采购人提出书面申请。经批准后在一定期限内仍无法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系统开发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任务的，应提前报告并办理撤项手续。</w:t>
      </w:r>
    </w:p>
    <w:p w14:paraId="3B0C610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85E7B"/>
    <w:rsid w:val="6678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-z正文"/>
    <w:basedOn w:val="1"/>
    <w:qFormat/>
    <w:uiPriority w:val="0"/>
    <w:pPr>
      <w:widowControl/>
      <w:spacing w:line="360" w:lineRule="auto"/>
      <w:ind w:firstLine="200" w:firstLineChars="200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2025-04-02T03:26:00Z</dcterms:created>
  <dc:creator>apple</dc:creator>
  <cp:lastModifiedBy>apple</cp:lastModifiedBy>
  <dcterms:modified xsi:type="dcterms:W3CDTF">2025-04-02T03:26:35Z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3562C8E0EE22419CBE0641B7C2614135_11</vt:lpwstr>
  </property>
  <property fmtid="{D5CDD505-2E9C-101B-9397-08002B2CF9AE}" pid="4" name="KSOTemplateDocerSaveRecord">
    <vt:lpwstr>eyJoZGlkIjoiYTAxNzc3M2ZmOWExNzgyNzA1YmE1MWE5YTgyZDNjYTUiLCJ1c2VySWQiOiI3NDIyNDgzNjMifQ==</vt:lpwstr>
  </property>
</Properties>
</file>