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DB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8" w:beforeLines="50" w:after="168" w:afterLines="50" w:line="480" w:lineRule="exact"/>
        <w:jc w:val="center"/>
        <w:textAlignment w:val="auto"/>
        <w:outlineLvl w:val="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2"/>
          <w:sz w:val="44"/>
          <w:szCs w:val="44"/>
          <w:highlight w:val="none"/>
        </w:rPr>
        <w:t>采购内容及技术要求</w:t>
      </w:r>
    </w:p>
    <w:p w14:paraId="165FE2CE">
      <w:pPr>
        <w:pageBreakBefore w:val="0"/>
        <w:kinsoku/>
        <w:wordWrap/>
        <w:overflowPunct/>
        <w:topLinePunct w:val="0"/>
        <w:bidi w:val="0"/>
        <w:snapToGrid/>
        <w:spacing w:line="312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一、工作目标</w:t>
      </w:r>
    </w:p>
    <w:p w14:paraId="160A586E">
      <w:pPr>
        <w:pStyle w:val="5"/>
        <w:pageBreakBefore w:val="0"/>
        <w:kinsoku/>
        <w:wordWrap/>
        <w:overflowPunct/>
        <w:topLinePunct w:val="0"/>
        <w:bidi w:val="0"/>
        <w:snapToGrid/>
        <w:spacing w:line="312" w:lineRule="auto"/>
        <w:ind w:firstLine="480" w:firstLineChars="200"/>
        <w:rPr>
          <w:rFonts w:hint="eastAsia" w:ascii="仿宋" w:hAnsi="仿宋" w:eastAsia="仿宋" w:cs="仿宋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根据《城市市容和环境卫生管理条例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eastAsia="zh-CN"/>
        </w:rPr>
        <w:t>》《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城市环境卫生质量标准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eastAsia="zh-CN"/>
        </w:rPr>
        <w:t>》《陕西省城市市容环境卫生条例》《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城市管理专项资金管理暂行办法》和《城市管理专项资金管理暂行实施细则》（西沣东财发〔2013〕20号）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以及新区对街镇农村的环境卫生作业相关工作要求，确保</w:t>
      </w:r>
      <w:r>
        <w:rPr>
          <w:rFonts w:hint="eastAsia" w:ascii="仿宋" w:hAnsi="仿宋" w:eastAsia="仿宋" w:cs="仿宋"/>
          <w:sz w:val="24"/>
          <w:szCs w:val="24"/>
        </w:rPr>
        <w:t>斗门街道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洒水、垃圾</w:t>
      </w:r>
      <w:r>
        <w:rPr>
          <w:rFonts w:hint="eastAsia" w:ascii="仿宋" w:hAnsi="仿宋" w:eastAsia="仿宋" w:cs="仿宋"/>
          <w:sz w:val="24"/>
          <w:szCs w:val="24"/>
        </w:rPr>
        <w:t>清运工作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达到环卫作业标准。</w:t>
      </w:r>
    </w:p>
    <w:p w14:paraId="4980D863">
      <w:pPr>
        <w:pageBreakBefore w:val="0"/>
        <w:kinsoku/>
        <w:wordWrap/>
        <w:overflowPunct/>
        <w:topLinePunct w:val="0"/>
        <w:bidi w:val="0"/>
        <w:snapToGrid/>
        <w:spacing w:line="312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工作内容</w:t>
      </w:r>
    </w:p>
    <w:p w14:paraId="7D02B4EA">
      <w:pPr>
        <w:pageBreakBefore w:val="0"/>
        <w:kinsoku/>
        <w:wordWrap/>
        <w:overflowPunct/>
        <w:topLinePunct w:val="0"/>
        <w:bidi w:val="0"/>
        <w:snapToGrid/>
        <w:spacing w:line="312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维修保养：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做好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16辆环卫车的定期检查和保养工作，包括更换机油、机滤、空滤等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；</w:t>
      </w:r>
    </w:p>
    <w:p w14:paraId="2D3630E8">
      <w:pPr>
        <w:pageBreakBefore w:val="0"/>
        <w:kinsoku/>
        <w:wordWrap/>
        <w:overflowPunct/>
        <w:topLinePunct w:val="0"/>
        <w:bidi w:val="0"/>
        <w:snapToGrid/>
        <w:spacing w:line="312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故障维修：接到维修请求后，做到快速响应并达到现场，通过现场检查和问题排除，快速恢复车辆正常运行。</w:t>
      </w:r>
    </w:p>
    <w:p w14:paraId="5F1BBCCD">
      <w:pPr>
        <w:pageBreakBefore w:val="0"/>
        <w:tabs>
          <w:tab w:val="left" w:pos="864"/>
        </w:tabs>
        <w:kinsoku/>
        <w:wordWrap/>
        <w:overflowPunct/>
        <w:topLinePunct w:val="0"/>
        <w:bidi w:val="0"/>
        <w:snapToGrid/>
        <w:spacing w:before="0" w:line="312" w:lineRule="auto"/>
        <w:ind w:left="859" w:leftChars="200" w:hanging="379" w:hangingChars="158"/>
        <w:outlineLvl w:val="9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3、零配件供应：提供原厂或认证的高品质零配件，保证零配件的质量和供应及时性。</w:t>
      </w:r>
    </w:p>
    <w:p w14:paraId="6F5AD0BA">
      <w:pPr>
        <w:pageBreakBefore w:val="0"/>
        <w:kinsoku/>
        <w:wordWrap/>
        <w:overflowPunct/>
        <w:topLinePunct w:val="0"/>
        <w:bidi w:val="0"/>
        <w:snapToGrid/>
        <w:spacing w:line="312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三、工作任务</w:t>
      </w:r>
    </w:p>
    <w:p w14:paraId="4033EC1C">
      <w:pPr>
        <w:pStyle w:val="5"/>
        <w:pageBreakBefore w:val="0"/>
        <w:kinsoku/>
        <w:wordWrap/>
        <w:overflowPunct/>
        <w:topLinePunct w:val="0"/>
        <w:bidi w:val="0"/>
        <w:snapToGrid/>
        <w:spacing w:line="312" w:lineRule="auto"/>
        <w:ind w:firstLine="480" w:firstLineChars="200"/>
        <w:rPr>
          <w:rFonts w:hint="eastAsia" w:ascii="仿宋" w:hAnsi="仿宋" w:eastAsia="仿宋" w:cs="仿宋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</w:rPr>
        <w:t>做好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/>
        </w:rPr>
        <w:t>街办16辆环卫车的维修、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保养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工作。切实解决好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车辆突发的各类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问题，配合落实上级部门交办临时任务，积极推进村（社区）环境卫生整治和生态文明建设。</w:t>
      </w:r>
    </w:p>
    <w:p w14:paraId="2AF4AF97">
      <w:pPr>
        <w:pageBreakBefore w:val="0"/>
        <w:kinsoku/>
        <w:wordWrap/>
        <w:overflowPunct/>
        <w:topLinePunct w:val="0"/>
        <w:bidi w:val="0"/>
        <w:snapToGrid/>
        <w:spacing w:line="312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四、作业标准及要求</w:t>
      </w:r>
    </w:p>
    <w:p w14:paraId="7410C7F8">
      <w:pPr>
        <w:pageBreakBefore w:val="0"/>
        <w:kinsoku/>
        <w:wordWrap/>
        <w:overflowPunct/>
        <w:topLinePunct w:val="0"/>
        <w:bidi w:val="0"/>
        <w:snapToGrid/>
        <w:spacing w:line="312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1、完成街道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16辆环卫车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维修、保养</w:t>
      </w:r>
      <w:r>
        <w:rPr>
          <w:rFonts w:hint="eastAsia" w:ascii="仿宋" w:hAnsi="仿宋" w:eastAsia="仿宋" w:cs="仿宋"/>
          <w:sz w:val="24"/>
          <w:szCs w:val="24"/>
        </w:rPr>
        <w:t>任务，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快速恢复车辆正常运行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265BC5B2">
      <w:pPr>
        <w:pageBreakBefore w:val="0"/>
        <w:kinsoku/>
        <w:wordWrap/>
        <w:overflowPunct/>
        <w:topLinePunct w:val="0"/>
        <w:bidi w:val="0"/>
        <w:snapToGrid/>
        <w:spacing w:line="312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2、积极接受并配合主管部门的监督和管理。</w:t>
      </w:r>
    </w:p>
    <w:p w14:paraId="09371901">
      <w:pPr>
        <w:pageBreakBefore w:val="0"/>
        <w:kinsoku/>
        <w:wordWrap/>
        <w:overflowPunct/>
        <w:topLinePunct w:val="0"/>
        <w:bidi w:val="0"/>
        <w:snapToGrid/>
        <w:spacing w:line="312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3、做好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维修</w:t>
      </w:r>
      <w:r>
        <w:rPr>
          <w:rFonts w:hint="eastAsia" w:ascii="仿宋" w:hAnsi="仿宋" w:eastAsia="仿宋" w:cs="仿宋"/>
          <w:sz w:val="24"/>
          <w:szCs w:val="24"/>
        </w:rPr>
        <w:t>过程中的安全防护工作，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避免</w:t>
      </w:r>
      <w:r>
        <w:rPr>
          <w:rFonts w:hint="eastAsia" w:ascii="仿宋" w:hAnsi="仿宋" w:eastAsia="仿宋" w:cs="仿宋"/>
          <w:sz w:val="24"/>
          <w:szCs w:val="24"/>
        </w:rPr>
        <w:t>因防护不当而造成安全事故。</w:t>
      </w:r>
    </w:p>
    <w:p w14:paraId="7D20EA28">
      <w:pPr>
        <w:pageBreakBefore w:val="0"/>
        <w:kinsoku/>
        <w:wordWrap/>
        <w:overflowPunct/>
        <w:topLinePunct w:val="0"/>
        <w:bidi w:val="0"/>
        <w:snapToGrid/>
        <w:spacing w:line="312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4、必须自行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维修</w:t>
      </w:r>
      <w:r>
        <w:rPr>
          <w:rFonts w:hint="eastAsia" w:ascii="仿宋" w:hAnsi="仿宋" w:eastAsia="仿宋" w:cs="仿宋"/>
          <w:sz w:val="24"/>
          <w:szCs w:val="24"/>
        </w:rPr>
        <w:t>，不得转包、分包，负责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维修、保养</w:t>
      </w:r>
      <w:r>
        <w:rPr>
          <w:rFonts w:hint="eastAsia" w:ascii="仿宋" w:hAnsi="仿宋" w:eastAsia="仿宋" w:cs="仿宋"/>
          <w:sz w:val="24"/>
          <w:szCs w:val="24"/>
        </w:rPr>
        <w:t>所发生的一切费用。</w:t>
      </w:r>
    </w:p>
    <w:p w14:paraId="61688BA2">
      <w:pPr>
        <w:pageBreakBefore w:val="0"/>
        <w:kinsoku/>
        <w:wordWrap/>
        <w:overflowPunct/>
        <w:topLinePunct w:val="0"/>
        <w:bidi w:val="0"/>
        <w:snapToGrid/>
        <w:spacing w:line="312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项目费用</w:t>
      </w:r>
    </w:p>
    <w:p w14:paraId="2701B0BC">
      <w:pPr>
        <w:tabs>
          <w:tab w:val="left" w:pos="864"/>
        </w:tabs>
        <w:jc w:val="center"/>
        <w:outlineLvl w:val="9"/>
        <w:rPr>
          <w:rFonts w:hint="eastAsia"/>
          <w:b/>
          <w:bCs w:val="0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4"/>
          <w:szCs w:val="24"/>
          <w:highlight w:val="none"/>
          <w:lang w:val="en-US" w:eastAsia="zh-CN" w:bidi="ar"/>
        </w:rPr>
        <w:t>车辆维修项目清单</w:t>
      </w:r>
    </w:p>
    <w:tbl>
      <w:tblPr>
        <w:tblStyle w:val="3"/>
        <w:tblW w:w="92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46"/>
        <w:gridCol w:w="1629"/>
        <w:gridCol w:w="1525"/>
        <w:gridCol w:w="1611"/>
        <w:gridCol w:w="916"/>
      </w:tblGrid>
      <w:tr w14:paraId="2E1D1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52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6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费用名称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87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单价最高限价（元）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2C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1B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77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1AA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F4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D8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轮胎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04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C1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E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0ABE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2D1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A7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93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水管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7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8C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FC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D10B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47A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60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6B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液压泵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1A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1D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6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A862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AB8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35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30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水箱清洗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76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FA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F8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B2D7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C53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AA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5D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工时费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C9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91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36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B8BE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FF4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23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E4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冷媒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1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E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73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BB69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30E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CC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EF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冷媒油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BA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FD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A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53A9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D9C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09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83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增压器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F5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6E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30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72E4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CDF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E4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B8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尿素维修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A0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1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D8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A95B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336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D2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75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后横梁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AD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BC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86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A731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F6B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E6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14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压盘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E9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68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E1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7301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87B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12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AF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片子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CE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88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E0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6A28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3EA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DE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61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分离轴承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4A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1D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58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A0C6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135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74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9F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皮带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6E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99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14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0DC1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69B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2E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13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涨紧轮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D9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DE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5A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5881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B08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91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A3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冷凝器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16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BB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5A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6502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111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D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EC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扫盘气缸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2E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EE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25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48D7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FD9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69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46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打黄油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9A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0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CB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F287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13D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AF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35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07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01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EC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8BB8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77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25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C8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后桥差速器轴承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13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03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79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2026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EC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D4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C6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差速器齿轮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4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61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2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78C2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C82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FA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7F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油封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C2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91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C2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501E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AF2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3B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10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玻璃升降器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B6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54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8F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4914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43A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4D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A7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干燥瓶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35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4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E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68DD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43B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9C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0E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钢板卡子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7D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85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C3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1915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2DA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8D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9D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尿素喷嘴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EB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79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AD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12480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E46C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401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41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F2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液压油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75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2E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EC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0C3F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86F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3A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02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液压泵总成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E3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A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F9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5280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3B2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D2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3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电路维修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E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25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18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6963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92E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14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16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内胎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42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3E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DD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C0B7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FB8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2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A0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垫子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BD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21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C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CE38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52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21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B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液压缸修理包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E1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F9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7E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3E66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F52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6A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D4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球阀（铜）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40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3F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D2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F91D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5F6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4C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82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倒车镜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B3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20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81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FB87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EF1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AC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6D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机油（主机）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D0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F4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D8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4B27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90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C2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FD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机滤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D0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07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87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EDEC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E2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A3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AC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空滤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6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1B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3B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6132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D1E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49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F7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柴滤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CA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4C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3A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C09D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006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5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FA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油水分离器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6F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CB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08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4814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431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EC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B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副机（机油）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49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9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D7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E907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328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21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0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扫盘液压泵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97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3C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1B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4DCE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BF5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6F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88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四轮保养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EE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10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34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BEE1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D56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7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E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四轮黄油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84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5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DE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1D4A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DB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9F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26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钢板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AC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07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9C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F461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BD3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68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44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鼓风机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97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0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A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491F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81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F3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43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垃圾箱合页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8A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2F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A0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2415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A76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9D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FE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垃圾箱挂钩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4B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C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1F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3FEB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C37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DB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2A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垃圾箱钣金、电焊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96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4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C6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25CD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C20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F7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EE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电磁阀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1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D5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80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F19E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F67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63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7C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A7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61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6E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B1EA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A48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9F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AB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水罐维修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FB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21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88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8F3A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CFE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A3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25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方向拉杆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CF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B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6A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A3DD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8E4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58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8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压缩机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FC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3C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65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78FF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61E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FD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51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校喷油嘴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E2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9C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42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9711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C08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31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3C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刹车片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AB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8C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8C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38FF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A17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A2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12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刹车调整臂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57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25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F8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4111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B19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67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26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方向杆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B4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B4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D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783E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955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0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A6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方向球头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1D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ED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B2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A9D0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7CC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C7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0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防冻液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EC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EB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7D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1CE8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7E4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4F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1B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节温器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E8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30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95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90E7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1EE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B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6D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DA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0D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82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94B4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F0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36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B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高温黄油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1B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8A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FF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1F6D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9A9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01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F0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A1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5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85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52CC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B8E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1A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AC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预热塞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F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6D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8D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653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01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DA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4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副水壶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CA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8B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DC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386F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5FF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CB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8D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变速箱油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91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E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30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9D30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24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E0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51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后桥油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BE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EB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7B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3ABD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2EC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1E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1F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喷水嘴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FA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90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8E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0676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119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61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91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尾灯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CA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A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F1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7537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CE8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CF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C2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线路检修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DF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73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2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8CE8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E7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D4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DE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三元催化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CA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D2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FE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3091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7E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FC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66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刹车真空助力器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00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B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90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996A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E65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0E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DD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全车锁一套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10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E8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C8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9451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A46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50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49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灯泡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3E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E4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51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B030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DE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2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2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刹车分泵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BE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78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F9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547A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7BB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88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CD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液压油管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9A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61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3A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3F0C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9E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B8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1E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继电器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FB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6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30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5404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0AB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90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97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风扇叶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5B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AD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12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5735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56E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98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50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垃圾箱维修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8C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A3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13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2A4D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773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4A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2B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水堵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BD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F3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40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05A2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1F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C1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BD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喷油嘴更换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A1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9C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4C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057D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B1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53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72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进气支管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D6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58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5C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19285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54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D8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CB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刹车维修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EA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58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7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C3F6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4E1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1C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B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吸尘管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59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E5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C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50A7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D2C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13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E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羊角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D4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29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C2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64B4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3A6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FF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8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校油泵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FD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B9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A9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D57D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F9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36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5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校油嘴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95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D5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3E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883E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144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F7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18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雨刮联动杆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DD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AA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36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B956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133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D7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F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水滤芯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A8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03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91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2055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EAD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40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55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电瓶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77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C2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8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63FA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7BD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EF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BE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垃圾箱挂链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6F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B0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1D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AAE1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9DF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BF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76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ED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AC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27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157C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A6E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8D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C4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电焊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59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B2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E5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2033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45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11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65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喷水杆总成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1F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2D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DD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91BE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58E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85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DB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机油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37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5D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8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A420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0ED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CA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68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刹车油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C9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92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0F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8621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1D5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D1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B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刹车四通阀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9C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68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26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9126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D49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76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C6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离合分泵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19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E1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A5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EB3D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EC8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DA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CE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液压泵传动轴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76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51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47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5236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8EC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08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B9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十字轴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B3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3F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4D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28CE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D5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CA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7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增压水泵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8A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5B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AD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5066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3B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0F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8B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空调压缩机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4D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46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6A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FCA5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7E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D1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CB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转向轴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DA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05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F5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E276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3C0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F2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EE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发电机皮带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7D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D5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91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EA59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834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2A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2B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取力器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AD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E4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B0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DE03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EA3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1F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52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涡轮增压维修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EF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14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62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15D0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10D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4A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57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起动机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91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8F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89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94D1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A7F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B8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DC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后半轴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3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DD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CA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794F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0AF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20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62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组合开关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7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6C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A2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9FC6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0BF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C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8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水罐焊接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56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2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6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9D9E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5FB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B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88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小传动轴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7C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AF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44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AA33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093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44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14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水路电磁阀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D1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B8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1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1416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7EC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A0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35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水箱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D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0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9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483A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3F4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EC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81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传动轴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72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AE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7A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B77F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C50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EC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23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前保险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7E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05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69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873E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39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4B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FD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C0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39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F0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7A33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4BB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25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97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后刹车鼓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8B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EE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A6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6110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29D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87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73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喇叭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89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CD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35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9491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903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AF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9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大臂更换（加工）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31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D5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4F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006B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CCB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53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9A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后滚轮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E5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36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03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A8C3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B44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CB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5A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滚轮轴承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3A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19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DE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CC96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ED2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1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AB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后刹车调整臂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1E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A8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74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5F75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FC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0D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5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后轮轴承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2B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CA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C1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022A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415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14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CE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立销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02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71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05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6239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F3B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3B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8C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方向机轴承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F9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EA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E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DD02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2AF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89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0C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助力泵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8B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8C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B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75A2B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EC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0B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A9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助力油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67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0F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F7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03FB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B89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00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A2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助力皮带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24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7C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17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3568F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0EA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D8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3E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球阀（小）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D2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7F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62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DAE5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1AA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8C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9C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水管三通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B3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98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67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FA33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9A8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69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60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液压系统更换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59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F2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CA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DD2D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884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8D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9A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涡轮增压（拆车）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FD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D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5B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EC18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8A2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2604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88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649725（元）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F425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12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44B06AE">
      <w:pPr>
        <w:pageBreakBefore w:val="0"/>
        <w:kinsoku/>
        <w:wordWrap/>
        <w:overflowPunct/>
        <w:topLinePunct w:val="0"/>
        <w:bidi w:val="0"/>
        <w:snapToGrid/>
        <w:spacing w:line="312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、考核要求</w:t>
      </w:r>
    </w:p>
    <w:p w14:paraId="467EB9D7"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乙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方要服从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甲方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统一安排部署，高标准、严要求完成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环卫车辆维修、保养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工作。若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维修现场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不符合治污减霾和防尘降噪相关规定，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甲方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有权对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乙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方提出整改要求和处罚；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乙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方拒不整改或整改不到位的，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/>
        </w:rPr>
        <w:t>甲方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有权终止合同。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GYXIQ+Frutiger-C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1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AGYXIQ+Frutiger-Cn" w:hAnsi="Times New Roman" w:eastAsia="AGYXIQ+Frutiger-Cn" w:cs="AGYXIQ+Frutiger-C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2025-04-01T03:10:21Z</dcterms:created>
  <dc:creator>Administrator</dc:creator>
  <cp:lastModifiedBy>年少时代</cp:lastModifiedBy>
  <dcterms:modified xsi:type="dcterms:W3CDTF">2025-04-01T03:10:41Z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eyJoZGlkIjoiZDQwODMxNDhiYjcwMWJjMzQ5MzYyY2IwNzQ3ODhiZTAiLCJ1c2VySWQiOiI3MDczMjM0OTYifQ==</vt:lpwstr>
  </property>
  <property fmtid="{D5CDD505-2E9C-101B-9397-08002B2CF9AE}" pid="4" name="ICV">
    <vt:lpwstr>6E7F8DC6A35E40F1A5CEB1A72164008F_12</vt:lpwstr>
  </property>
</Properties>
</file>