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728C3">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SXZCZB2025-ZCCS-0320</w:t>
      </w:r>
    </w:p>
    <w:p w14:paraId="18C8B72B">
      <w:pPr>
        <w:rPr>
          <w:rFonts w:hint="eastAsia" w:ascii="宋体" w:hAnsi="宋体" w:eastAsia="宋体" w:cs="宋体"/>
          <w:b/>
          <w:sz w:val="36"/>
          <w:highlight w:val="none"/>
        </w:rPr>
      </w:pPr>
    </w:p>
    <w:p w14:paraId="5A8179F9">
      <w:pPr>
        <w:rPr>
          <w:rFonts w:hint="eastAsia" w:ascii="宋体" w:hAnsi="宋体" w:eastAsia="宋体" w:cs="宋体"/>
          <w:b/>
          <w:sz w:val="36"/>
          <w:highlight w:val="none"/>
        </w:rPr>
      </w:pPr>
    </w:p>
    <w:p w14:paraId="39D6DD02">
      <w:pPr>
        <w:rPr>
          <w:rFonts w:hint="eastAsia" w:ascii="宋体" w:hAnsi="宋体" w:eastAsia="宋体" w:cs="宋体"/>
          <w:b/>
          <w:sz w:val="40"/>
          <w:szCs w:val="21"/>
          <w:highlight w:val="none"/>
        </w:rPr>
      </w:pPr>
    </w:p>
    <w:p w14:paraId="6B391E83">
      <w:pPr>
        <w:jc w:val="center"/>
        <w:rPr>
          <w:rFonts w:hint="eastAsia" w:hAnsi="宋体" w:eastAsia="宋体" w:cs="宋体"/>
          <w:b/>
          <w:sz w:val="56"/>
          <w:szCs w:val="56"/>
          <w:highlight w:val="none"/>
          <w:lang w:eastAsia="zh-CN"/>
        </w:rPr>
      </w:pPr>
    </w:p>
    <w:p w14:paraId="734513D4">
      <w:pPr>
        <w:spacing w:line="780" w:lineRule="auto"/>
        <w:jc w:val="center"/>
        <w:rPr>
          <w:rFonts w:hint="eastAsia" w:ascii="宋体" w:hAnsi="宋体" w:eastAsia="宋体" w:cs="宋体"/>
          <w:b/>
          <w:sz w:val="44"/>
          <w:szCs w:val="44"/>
          <w:highlight w:val="none"/>
          <w:lang w:val="en-US" w:eastAsia="zh-CN"/>
        </w:rPr>
      </w:pPr>
      <w:r>
        <w:rPr>
          <w:rFonts w:hint="eastAsia" w:hAnsi="宋体" w:cs="宋体"/>
          <w:b/>
          <w:sz w:val="44"/>
          <w:szCs w:val="44"/>
          <w:highlight w:val="none"/>
          <w:lang w:eastAsia="zh-CN"/>
        </w:rPr>
        <w:t>柞水县2024年省级财政林业有害生物防控项目（华山松大小蠹飞防及树干注药防治）</w:t>
      </w:r>
    </w:p>
    <w:p w14:paraId="42417F21">
      <w:pPr>
        <w:jc w:val="center"/>
        <w:rPr>
          <w:rFonts w:hint="eastAsia" w:ascii="宋体" w:hAnsi="宋体" w:eastAsia="宋体" w:cs="宋体"/>
          <w:b/>
          <w:sz w:val="36"/>
          <w:szCs w:val="36"/>
          <w:highlight w:val="none"/>
        </w:rPr>
      </w:pPr>
    </w:p>
    <w:p w14:paraId="069B052D">
      <w:pPr>
        <w:jc w:val="center"/>
        <w:rPr>
          <w:rFonts w:hint="eastAsia" w:ascii="宋体" w:hAnsi="宋体" w:eastAsia="宋体" w:cs="宋体"/>
          <w:b/>
          <w:sz w:val="36"/>
          <w:szCs w:val="36"/>
          <w:highlight w:val="none"/>
        </w:rPr>
      </w:pPr>
    </w:p>
    <w:p w14:paraId="4D847EBD">
      <w:pPr>
        <w:spacing w:line="780" w:lineRule="auto"/>
        <w:jc w:val="center"/>
        <w:rPr>
          <w:rFonts w:hint="eastAsia" w:ascii="宋体" w:hAnsi="宋体" w:eastAsia="宋体" w:cs="宋体"/>
          <w:b/>
          <w:sz w:val="72"/>
          <w:szCs w:val="72"/>
          <w:highlight w:val="none"/>
        </w:rPr>
      </w:pPr>
    </w:p>
    <w:p w14:paraId="5DA53C7F">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3CC3DCF4">
      <w:pPr>
        <w:rPr>
          <w:rFonts w:hint="eastAsia" w:ascii="宋体" w:hAnsi="宋体" w:eastAsia="宋体" w:cs="宋体"/>
          <w:highlight w:val="none"/>
        </w:rPr>
      </w:pPr>
      <w:bookmarkStart w:id="0" w:name="_Toc363463325"/>
    </w:p>
    <w:p w14:paraId="52D515EB">
      <w:pPr>
        <w:rPr>
          <w:rFonts w:hint="eastAsia" w:ascii="宋体" w:hAnsi="宋体" w:eastAsia="宋体" w:cs="宋体"/>
          <w:highlight w:val="none"/>
        </w:rPr>
      </w:pPr>
    </w:p>
    <w:p w14:paraId="52259788">
      <w:pPr>
        <w:rPr>
          <w:rFonts w:hint="eastAsia" w:ascii="宋体" w:hAnsi="宋体" w:eastAsia="宋体" w:cs="宋体"/>
          <w:highlight w:val="none"/>
        </w:rPr>
      </w:pPr>
    </w:p>
    <w:bookmarkEnd w:id="0"/>
    <w:p w14:paraId="587039FA">
      <w:pPr>
        <w:rPr>
          <w:rFonts w:hint="eastAsia" w:ascii="宋体" w:hAnsi="宋体" w:eastAsia="宋体" w:cs="宋体"/>
          <w:sz w:val="18"/>
          <w:szCs w:val="18"/>
          <w:highlight w:val="none"/>
        </w:rPr>
      </w:pPr>
    </w:p>
    <w:p w14:paraId="67728FC0">
      <w:pPr>
        <w:jc w:val="center"/>
        <w:rPr>
          <w:rFonts w:hint="eastAsia" w:ascii="宋体" w:hAnsi="宋体" w:eastAsia="宋体" w:cs="宋体"/>
          <w:b/>
          <w:bCs/>
          <w:sz w:val="32"/>
          <w:szCs w:val="32"/>
          <w:highlight w:val="none"/>
        </w:rPr>
      </w:pPr>
    </w:p>
    <w:p w14:paraId="1D97EE88">
      <w:pPr>
        <w:jc w:val="both"/>
        <w:rPr>
          <w:rFonts w:hint="eastAsia" w:ascii="宋体" w:hAnsi="宋体" w:eastAsia="宋体" w:cs="宋体"/>
          <w:b/>
          <w:bCs/>
          <w:sz w:val="32"/>
          <w:szCs w:val="32"/>
          <w:highlight w:val="none"/>
        </w:rPr>
      </w:pPr>
    </w:p>
    <w:p w14:paraId="43EF3840">
      <w:pPr>
        <w:pStyle w:val="8"/>
        <w:rPr>
          <w:rFonts w:hint="eastAsia"/>
          <w:highlight w:val="none"/>
        </w:rPr>
      </w:pPr>
    </w:p>
    <w:p w14:paraId="32D1B7E0">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14:paraId="4CA93DC5">
      <w:pPr>
        <w:pStyle w:val="9"/>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三</w:t>
      </w:r>
      <w:r>
        <w:rPr>
          <w:rFonts w:hint="eastAsia" w:ascii="宋体" w:hAnsi="宋体" w:eastAsia="宋体" w:cs="宋体"/>
          <w:b/>
          <w:bCs/>
          <w:sz w:val="32"/>
          <w:szCs w:val="32"/>
          <w:highlight w:val="none"/>
        </w:rPr>
        <w:t>月</w:t>
      </w:r>
    </w:p>
    <w:p w14:paraId="0831A4C2">
      <w:pPr>
        <w:rPr>
          <w:rFonts w:hint="eastAsia" w:ascii="宋体" w:hAnsi="宋体" w:eastAsia="宋体" w:cs="宋体"/>
          <w:highlight w:val="none"/>
        </w:rPr>
      </w:pPr>
    </w:p>
    <w:p w14:paraId="1A3D5DB8">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highlight w:val="none"/>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14:paraId="41A79E27">
          <w:pPr>
            <w:spacing w:before="0" w:beforeLines="0" w:after="0" w:afterLines="0" w:line="240" w:lineRule="auto"/>
            <w:ind w:left="0" w:leftChars="0" w:right="0" w:rightChars="0" w:firstLine="0" w:firstLineChars="0"/>
            <w:jc w:val="center"/>
            <w:rPr>
              <w:highlight w:val="none"/>
            </w:rPr>
          </w:pPr>
          <w:bookmarkStart w:id="1" w:name="_Toc21518"/>
          <w:bookmarkStart w:id="2" w:name="_Toc5293"/>
          <w:bookmarkStart w:id="3" w:name="_Toc389582033"/>
          <w:bookmarkStart w:id="4" w:name="_Toc16218"/>
          <w:bookmarkStart w:id="5" w:name="_Toc20858"/>
          <w:bookmarkStart w:id="6" w:name="_Toc19886"/>
          <w:bookmarkStart w:id="7" w:name="_Toc20652"/>
          <w:bookmarkStart w:id="8" w:name="_Toc27420"/>
          <w:bookmarkStart w:id="9" w:name="_Toc363473971"/>
          <w:bookmarkStart w:id="10" w:name="_Toc363474016"/>
          <w:bookmarkStart w:id="11" w:name="_Toc403077638"/>
        </w:p>
        <w:p w14:paraId="677EB5C9">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TOC \o "1-3" \h \u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_Toc31743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_Toc31743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宋体" w:hAnsi="宋体" w:eastAsia="宋体" w:cs="宋体"/>
              <w:bCs/>
              <w:sz w:val="28"/>
              <w:szCs w:val="28"/>
              <w:highlight w:val="none"/>
            </w:rPr>
            <w:fldChar w:fldCharType="end"/>
          </w:r>
        </w:p>
        <w:p w14:paraId="779C4971">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_Toc17422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_Toc17422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宋体" w:hAnsi="宋体" w:eastAsia="宋体" w:cs="宋体"/>
              <w:bCs/>
              <w:sz w:val="28"/>
              <w:szCs w:val="28"/>
              <w:highlight w:val="none"/>
            </w:rPr>
            <w:fldChar w:fldCharType="end"/>
          </w:r>
        </w:p>
        <w:p w14:paraId="3D7F27D2">
          <w:pPr>
            <w:pStyle w:val="17"/>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_Toc23128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_Toc23128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宋体" w:hAnsi="宋体" w:eastAsia="宋体" w:cs="宋体"/>
              <w:bCs/>
              <w:sz w:val="28"/>
              <w:szCs w:val="28"/>
              <w:highlight w:val="none"/>
            </w:rPr>
            <w:fldChar w:fldCharType="end"/>
          </w:r>
        </w:p>
        <w:p w14:paraId="5565861F">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_Toc10989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第三章 </w:t>
          </w:r>
          <w:r>
            <w:rPr>
              <w:rFonts w:hint="eastAsia" w:hAnsi="宋体" w:cs="宋体"/>
              <w:sz w:val="28"/>
              <w:szCs w:val="28"/>
              <w:highlight w:val="none"/>
              <w:lang w:val="en-US" w:eastAsia="zh-CN"/>
            </w:rPr>
            <w:t xml:space="preserve"> </w:t>
          </w:r>
          <w:r>
            <w:rPr>
              <w:rFonts w:hint="eastAsia" w:ascii="宋体" w:hAnsi="宋体" w:eastAsia="宋体" w:cs="宋体"/>
              <w:bCs/>
              <w:sz w:val="28"/>
              <w:szCs w:val="28"/>
              <w:highlight w:val="none"/>
            </w:rPr>
            <w:t>评审方法</w:t>
          </w:r>
          <w:r>
            <w:rPr>
              <w:sz w:val="28"/>
              <w:szCs w:val="28"/>
              <w:highlight w:val="none"/>
            </w:rPr>
            <w:tab/>
          </w:r>
          <w:r>
            <w:rPr>
              <w:sz w:val="28"/>
              <w:szCs w:val="28"/>
              <w:highlight w:val="none"/>
            </w:rPr>
            <w:fldChar w:fldCharType="begin"/>
          </w:r>
          <w:r>
            <w:rPr>
              <w:sz w:val="28"/>
              <w:szCs w:val="28"/>
              <w:highlight w:val="none"/>
            </w:rPr>
            <w:instrText xml:space="preserve"> PAGEREF _Toc10989 \h </w:instrText>
          </w:r>
          <w:r>
            <w:rPr>
              <w:sz w:val="28"/>
              <w:szCs w:val="28"/>
              <w:highlight w:val="none"/>
            </w:rPr>
            <w:fldChar w:fldCharType="separate"/>
          </w:r>
          <w:r>
            <w:rPr>
              <w:sz w:val="28"/>
              <w:szCs w:val="28"/>
              <w:highlight w:val="none"/>
            </w:rPr>
            <w:t>25</w:t>
          </w:r>
          <w:r>
            <w:rPr>
              <w:sz w:val="28"/>
              <w:szCs w:val="28"/>
              <w:highlight w:val="none"/>
            </w:rPr>
            <w:fldChar w:fldCharType="end"/>
          </w:r>
          <w:r>
            <w:rPr>
              <w:rFonts w:hint="eastAsia" w:ascii="宋体" w:hAnsi="宋体" w:eastAsia="宋体" w:cs="宋体"/>
              <w:bCs/>
              <w:sz w:val="28"/>
              <w:szCs w:val="28"/>
              <w:highlight w:val="none"/>
            </w:rPr>
            <w:fldChar w:fldCharType="end"/>
          </w:r>
        </w:p>
        <w:p w14:paraId="53F6DC1E">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_Toc17106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第四章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_Toc17106 \h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ascii="宋体" w:hAnsi="宋体" w:eastAsia="宋体" w:cs="宋体"/>
              <w:bCs/>
              <w:sz w:val="28"/>
              <w:szCs w:val="28"/>
              <w:highlight w:val="none"/>
            </w:rPr>
            <w:fldChar w:fldCharType="end"/>
          </w:r>
        </w:p>
        <w:p w14:paraId="4CE5FADF">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_Toc8914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 xml:space="preserve">第五章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_Toc8914 \h </w:instrText>
          </w:r>
          <w:r>
            <w:rPr>
              <w:sz w:val="28"/>
              <w:szCs w:val="28"/>
              <w:highlight w:val="none"/>
            </w:rPr>
            <w:fldChar w:fldCharType="separate"/>
          </w:r>
          <w:r>
            <w:rPr>
              <w:sz w:val="28"/>
              <w:szCs w:val="28"/>
              <w:highlight w:val="none"/>
            </w:rPr>
            <w:t>37</w:t>
          </w:r>
          <w:r>
            <w:rPr>
              <w:sz w:val="28"/>
              <w:szCs w:val="28"/>
              <w:highlight w:val="none"/>
            </w:rPr>
            <w:fldChar w:fldCharType="end"/>
          </w:r>
          <w:r>
            <w:rPr>
              <w:rFonts w:hint="eastAsia" w:ascii="宋体" w:hAnsi="宋体" w:eastAsia="宋体" w:cs="宋体"/>
              <w:bCs/>
              <w:sz w:val="28"/>
              <w:szCs w:val="28"/>
              <w:highlight w:val="none"/>
            </w:rPr>
            <w:fldChar w:fldCharType="end"/>
          </w:r>
        </w:p>
        <w:p w14:paraId="4B97046C">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_Toc29455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第六章 </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_Toc29455 \h </w:instrText>
          </w:r>
          <w:r>
            <w:rPr>
              <w:sz w:val="28"/>
              <w:szCs w:val="28"/>
              <w:highlight w:val="none"/>
            </w:rPr>
            <w:fldChar w:fldCharType="separate"/>
          </w:r>
          <w:r>
            <w:rPr>
              <w:sz w:val="28"/>
              <w:szCs w:val="28"/>
              <w:highlight w:val="none"/>
            </w:rPr>
            <w:t>39</w:t>
          </w:r>
          <w:r>
            <w:rPr>
              <w:sz w:val="28"/>
              <w:szCs w:val="28"/>
              <w:highlight w:val="none"/>
            </w:rPr>
            <w:fldChar w:fldCharType="end"/>
          </w:r>
          <w:r>
            <w:rPr>
              <w:rFonts w:hint="eastAsia" w:ascii="宋体" w:hAnsi="宋体" w:eastAsia="宋体" w:cs="宋体"/>
              <w:bCs/>
              <w:sz w:val="28"/>
              <w:szCs w:val="28"/>
              <w:highlight w:val="none"/>
            </w:rPr>
            <w:fldChar w:fldCharType="end"/>
          </w:r>
        </w:p>
        <w:p w14:paraId="5D61C1B3">
          <w:pPr>
            <w:pStyle w:val="1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28"/>
              <w:highlight w:val="none"/>
            </w:rPr>
            <w:fldChar w:fldCharType="end"/>
          </w:r>
        </w:p>
      </w:sdtContent>
    </w:sdt>
    <w:p w14:paraId="2DAA447E">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rtlGutter w:val="0"/>
          <w:docGrid w:type="lines" w:linePitch="312" w:charSpace="0"/>
        </w:sectPr>
      </w:pPr>
    </w:p>
    <w:p w14:paraId="40467C2B">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423973071"/>
      <w:bookmarkStart w:id="13" w:name="_Toc25782"/>
      <w:bookmarkStart w:id="14" w:name="_Toc2705"/>
      <w:bookmarkStart w:id="15" w:name="_Toc31743"/>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14:paraId="2230BA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bookmarkStart w:id="16" w:name="_Toc2929"/>
      <w:bookmarkStart w:id="17" w:name="_Toc389582035"/>
      <w:bookmarkStart w:id="18" w:name="_Toc29249"/>
      <w:bookmarkStart w:id="19" w:name="_Toc423973072"/>
      <w:r>
        <w:rPr>
          <w:rStyle w:val="24"/>
          <w:rFonts w:hint="eastAsia" w:ascii="宋体" w:hAnsi="宋体" w:eastAsia="宋体" w:cs="宋体"/>
          <w:b/>
          <w:bCs/>
          <w:i w:val="0"/>
          <w:iCs w:val="0"/>
          <w:caps w:val="0"/>
          <w:color w:val="333333"/>
          <w:spacing w:val="0"/>
          <w:sz w:val="24"/>
          <w:szCs w:val="24"/>
          <w:highlight w:val="none"/>
          <w:shd w:val="clear" w:fill="FFFFFF"/>
        </w:rPr>
        <w:t>项目概况</w:t>
      </w:r>
    </w:p>
    <w:p w14:paraId="5AFC88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柞水县2024年省级财政林业有害生物防控项目（华山松大小蠹飞防及树干注药防治）采购项目的潜在供应商应在陕西省西安市经济技术开发区未央路171-1号银池道拉斯财富中心21楼获取采购文件，并于2025年03月28日14时00分（北京时间）前提交响应文件。</w:t>
      </w:r>
    </w:p>
    <w:p w14:paraId="3C24D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一、项目基本情况</w:t>
      </w:r>
    </w:p>
    <w:p w14:paraId="507CF1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项目编号：SXZCZB2025-ZCCS-0320</w:t>
      </w:r>
    </w:p>
    <w:p w14:paraId="0B0E64E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项目名称：柞水县2024年省级财政林业有害生物防控项目（华山松大小蠹飞防及树干注药防治）</w:t>
      </w:r>
    </w:p>
    <w:p w14:paraId="4090328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3D3FA20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预算金额：500,000.00元</w:t>
      </w:r>
    </w:p>
    <w:p w14:paraId="31B07D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738701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合同包1(柞水县2024年省级财政林业有害生物防控项目（华山松大小蠹飞防及树干注药防治）):</w:t>
      </w:r>
    </w:p>
    <w:p w14:paraId="15913CD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合同包预算金额：500,000.00元</w:t>
      </w:r>
    </w:p>
    <w:p w14:paraId="6F11A25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合同包最高限价：500,000.00元</w:t>
      </w:r>
    </w:p>
    <w:tbl>
      <w:tblPr>
        <w:tblStyle w:val="21"/>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0"/>
        <w:gridCol w:w="2260"/>
        <w:gridCol w:w="2260"/>
        <w:gridCol w:w="722"/>
        <w:gridCol w:w="1453"/>
        <w:gridCol w:w="1441"/>
        <w:gridCol w:w="856"/>
      </w:tblGrid>
      <w:tr w14:paraId="5A0E3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C6CE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74AD1A">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3CC7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A6983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30EFC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9186A">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91130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53265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1D32FB">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509C3E">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林业有害生物防治服务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BC760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林业有害生物防治</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29DD58">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16,000(亩)</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5638C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7F54BD">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500,000.00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30FE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r>
    </w:tbl>
    <w:p w14:paraId="43EBDC2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14:paraId="586126A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合同履行期限：详见磋商文件</w:t>
      </w:r>
    </w:p>
    <w:p w14:paraId="5CB18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二、申请人的资格要求：</w:t>
      </w:r>
    </w:p>
    <w:p w14:paraId="55EE1C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582F720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34F9007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合同包1(柞水县2024年省级财政林业有害生物防控项目（华山松大小蠹飞防及树干注药防治）)落实政府采购政策需满足的资格要求如下:</w:t>
      </w:r>
    </w:p>
    <w:p w14:paraId="5C8A029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20F4552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59F315B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4C8CD61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0E6DD9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697349A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1BAD5DC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 号）；</w:t>
      </w:r>
    </w:p>
    <w:p w14:paraId="1FF5698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659942D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2BA6DA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（10）《市场监管总局关于发布参与实施政府采购节能产品、环境标志产品认证机构名录的公告》—2019年第16号；</w:t>
      </w:r>
    </w:p>
    <w:p w14:paraId="30F24E1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471A60C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 平台（详见http://www.ccgp-shaanxi.gov.cn/zcd</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service/zcd/shanxi/）；</w:t>
      </w:r>
    </w:p>
    <w:p w14:paraId="6B8BAD6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4C41DA4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64C99AF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73857D1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 事项的通知》（陕财办采函〔2022〕10号）；</w:t>
      </w:r>
    </w:p>
    <w:p w14:paraId="3936F9F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31ED612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592332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合同包1(柞水县2024年省级财政林业有害生物防控项目（华山松大小蠹飞防及树干注药防治）)特定资格要求如下:</w:t>
      </w:r>
    </w:p>
    <w:p w14:paraId="5D314C5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39B434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472BDC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（3）财务状况报告：提供2023或2024年度的财务审计报告（成立时间至提交磋商响应文件截止时间不足一年的可提供成立后任意时段的资产负债表），或开标时间前六个月内银行出具的资信证明；</w:t>
      </w:r>
    </w:p>
    <w:p w14:paraId="35F4855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481C2A8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58124EA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（6）供应商须具有陕西省林业有害生物防治乙级（含乙级）及以上资质；</w:t>
      </w:r>
    </w:p>
    <w:p w14:paraId="7FF43F6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（7）供应商应通过“信用中国”网站(www.creditchina.gov.cn)、中国政府采购网(www.ccgp.gov.cn)查询相关主体信用记录；</w:t>
      </w:r>
    </w:p>
    <w:p w14:paraId="4F2FEFB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（8）参加政府采购活动前3年内，在经营活动中没有重大违法记录的书面声明；</w:t>
      </w:r>
    </w:p>
    <w:p w14:paraId="68AE067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（9）提供具有履行合同所必需的设备和专业技术能力的承诺函；</w:t>
      </w:r>
    </w:p>
    <w:p w14:paraId="2027469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（10）供应商须提供中小企业声明函；</w:t>
      </w:r>
    </w:p>
    <w:p w14:paraId="0543EFB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（11）本项目不接受联合体磋商（需提供承诺书）。</w:t>
      </w:r>
    </w:p>
    <w:p w14:paraId="0314E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三、获取采购文件</w:t>
      </w:r>
    </w:p>
    <w:p w14:paraId="3F0DC1F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时间：2025年03月18日至2025年03月24日，每天上午09:00:00至12:00:00，下午14:00:00至17:00:00（北京时间）</w:t>
      </w:r>
    </w:p>
    <w:p w14:paraId="7E70B69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途径：陕西省西安市经济技术开发区未央路171-1号银池道拉斯财富中心21楼</w:t>
      </w:r>
    </w:p>
    <w:p w14:paraId="5FF06A3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方式：现场获取</w:t>
      </w:r>
    </w:p>
    <w:p w14:paraId="0B5972E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售价：0元</w:t>
      </w:r>
    </w:p>
    <w:p w14:paraId="73726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四、响应文件提交</w:t>
      </w:r>
    </w:p>
    <w:p w14:paraId="43073E8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截止时间：2025年03月28日 14时00分00秒（北京时间）</w:t>
      </w:r>
    </w:p>
    <w:p w14:paraId="1C14FFF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w:t>
      </w:r>
    </w:p>
    <w:p w14:paraId="36E576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五、开启</w:t>
      </w:r>
    </w:p>
    <w:p w14:paraId="68AE1A1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时间：2025年03月28日 14时00分00秒（北京时间）</w:t>
      </w:r>
    </w:p>
    <w:p w14:paraId="1C69525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w:t>
      </w:r>
    </w:p>
    <w:p w14:paraId="1C6F0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六、公告期限</w:t>
      </w:r>
    </w:p>
    <w:p w14:paraId="2CE321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自本公告发布之日起3个工作日。</w:t>
      </w:r>
    </w:p>
    <w:p w14:paraId="7E8C8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七、其他补充事宜</w:t>
      </w:r>
    </w:p>
    <w:p w14:paraId="4AF7CB2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spacing w:val="0"/>
          <w:sz w:val="24"/>
          <w:szCs w:val="24"/>
          <w:highlight w:val="none"/>
          <w:shd w:val="clear" w:fill="FFFFFF"/>
        </w:rPr>
        <w:t>（1）供应商领取磋商文件时，请携带单位介绍信及经办人身份证原件及复印件加盖公章；</w:t>
      </w:r>
    </w:p>
    <w:p w14:paraId="1B3B196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spacing w:val="0"/>
          <w:sz w:val="24"/>
          <w:szCs w:val="24"/>
          <w:highlight w:val="none"/>
          <w:shd w:val="clear" w:fill="FFFFFF"/>
        </w:rPr>
        <w:t>（2）请供应商按照《陕西省财政厅关于政府采购供应商注册登记有关事项的通知》中的要求，通过陕西省政府采购网（http://www.ccgp-shaanxi.gov.cn/）注册登记加入陕西省政府采购供应商库；</w:t>
      </w:r>
    </w:p>
    <w:p w14:paraId="1FEF8A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spacing w:val="0"/>
          <w:sz w:val="24"/>
          <w:szCs w:val="24"/>
          <w:highlight w:val="none"/>
          <w:shd w:val="clear" w:fill="FFFFFF"/>
        </w:rPr>
        <w:t>（3）本项目专门面向中小企业采购。</w:t>
      </w:r>
    </w:p>
    <w:p w14:paraId="2FA36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333333"/>
          <w:spacing w:val="0"/>
          <w:sz w:val="24"/>
          <w:szCs w:val="24"/>
          <w:highlight w:val="none"/>
          <w:shd w:val="clear" w:fill="FFFFFF"/>
        </w:rPr>
      </w:pPr>
      <w:r>
        <w:rPr>
          <w:rStyle w:val="24"/>
          <w:rFonts w:hint="eastAsia" w:ascii="宋体" w:hAnsi="宋体" w:eastAsia="宋体" w:cs="宋体"/>
          <w:b/>
          <w:bCs/>
          <w:i w:val="0"/>
          <w:iCs w:val="0"/>
          <w:caps w:val="0"/>
          <w:color w:val="333333"/>
          <w:spacing w:val="0"/>
          <w:sz w:val="24"/>
          <w:szCs w:val="24"/>
          <w:highlight w:val="none"/>
          <w:shd w:val="clear" w:fill="FFFFFF"/>
        </w:rPr>
        <w:t>八、对本次招标提出询问，请按以下方式联系。</w:t>
      </w:r>
    </w:p>
    <w:p w14:paraId="7D3E8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1.采购人信息</w:t>
      </w:r>
    </w:p>
    <w:p w14:paraId="75A358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名称：柞水县林业局</w:t>
      </w:r>
    </w:p>
    <w:p w14:paraId="3A2E84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地址：柞水县乾佑街道办中街151号</w:t>
      </w:r>
    </w:p>
    <w:p w14:paraId="52903B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联系方式：0914-4343619</w:t>
      </w:r>
    </w:p>
    <w:p w14:paraId="33965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2.采购代理机构信息</w:t>
      </w:r>
    </w:p>
    <w:p w14:paraId="121BB0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238E42C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550D7A4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4D284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3.项目联系方式</w:t>
      </w:r>
    </w:p>
    <w:p w14:paraId="50EA152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项目联系人：康乐、孙洋、常瑛</w:t>
      </w:r>
    </w:p>
    <w:p w14:paraId="169A43A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电话：029-88219779</w:t>
      </w:r>
    </w:p>
    <w:p w14:paraId="5622ED3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陕西至诚项目管理集团有限公司</w:t>
      </w:r>
    </w:p>
    <w:p w14:paraId="2BFA485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2025年03月</w:t>
      </w:r>
      <w:r>
        <w:rPr>
          <w:rFonts w:hint="eastAsia" w:ascii="宋体" w:hAnsi="宋体" w:cs="宋体"/>
          <w:i w:val="0"/>
          <w:iCs w:val="0"/>
          <w:caps w:val="0"/>
          <w:color w:val="333333"/>
          <w:spacing w:val="0"/>
          <w:sz w:val="24"/>
          <w:szCs w:val="24"/>
          <w:highlight w:val="none"/>
          <w:shd w:val="clear" w:fill="FFFFFF"/>
          <w:lang w:val="en-US" w:eastAsia="zh-CN"/>
        </w:rPr>
        <w:t>17</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48731659">
      <w:pPr>
        <w:rPr>
          <w:rFonts w:hint="eastAsia" w:ascii="宋体" w:hAnsi="宋体" w:eastAsia="宋体" w:cs="宋体"/>
          <w:highlight w:val="none"/>
        </w:rPr>
      </w:pPr>
      <w:r>
        <w:rPr>
          <w:rFonts w:hint="eastAsia" w:ascii="宋体" w:hAnsi="宋体" w:eastAsia="宋体" w:cs="宋体"/>
          <w:highlight w:val="none"/>
        </w:rPr>
        <w:br w:type="page"/>
      </w:r>
    </w:p>
    <w:p w14:paraId="6694386F">
      <w:pPr>
        <w:spacing w:line="348" w:lineRule="auto"/>
        <w:ind w:right="119"/>
        <w:jc w:val="center"/>
        <w:outlineLvl w:val="0"/>
        <w:rPr>
          <w:rFonts w:hint="eastAsia" w:ascii="宋体" w:hAnsi="宋体" w:eastAsia="宋体" w:cs="宋体"/>
          <w:bCs/>
          <w:sz w:val="36"/>
          <w:szCs w:val="36"/>
          <w:highlight w:val="none"/>
        </w:rPr>
      </w:pPr>
      <w:bookmarkStart w:id="20" w:name="_Toc17422"/>
      <w:bookmarkStart w:id="21" w:name="_Toc3334"/>
      <w:bookmarkStart w:id="22" w:name="_Toc14793"/>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14:paraId="49578FCD">
      <w:pPr>
        <w:spacing w:line="440" w:lineRule="exact"/>
        <w:jc w:val="center"/>
        <w:outlineLvl w:val="1"/>
        <w:rPr>
          <w:rFonts w:hint="eastAsia" w:ascii="宋体" w:hAnsi="宋体" w:eastAsia="宋体" w:cs="宋体"/>
          <w:b/>
          <w:bCs/>
          <w:sz w:val="32"/>
          <w:szCs w:val="32"/>
          <w:highlight w:val="none"/>
        </w:rPr>
      </w:pPr>
      <w:bookmarkStart w:id="24" w:name="_Toc23180"/>
      <w:bookmarkStart w:id="25" w:name="_Toc8846"/>
      <w:bookmarkStart w:id="26" w:name="_Toc23128"/>
      <w:bookmarkStart w:id="27" w:name="_Toc18299"/>
      <w:bookmarkStart w:id="28" w:name="_Toc16830"/>
      <w:r>
        <w:rPr>
          <w:rFonts w:hint="eastAsia" w:ascii="宋体" w:hAnsi="宋体" w:eastAsia="宋体" w:cs="宋体"/>
          <w:b/>
          <w:bCs/>
          <w:sz w:val="32"/>
          <w:szCs w:val="32"/>
          <w:highlight w:val="none"/>
        </w:rPr>
        <w:t>供应商须知前附表</w:t>
      </w:r>
      <w:bookmarkEnd w:id="24"/>
      <w:bookmarkEnd w:id="25"/>
      <w:bookmarkEnd w:id="26"/>
      <w:bookmarkEnd w:id="27"/>
      <w:bookmarkEnd w:id="28"/>
    </w:p>
    <w:p w14:paraId="51041A80">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8FBF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4" w:hRule="atLeast"/>
          <w:jc w:val="center"/>
        </w:trPr>
        <w:tc>
          <w:tcPr>
            <w:tcW w:w="592" w:type="dxa"/>
            <w:noWrap w:val="0"/>
            <w:vAlign w:val="top"/>
          </w:tcPr>
          <w:p w14:paraId="6FFCAD49">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095F738D">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53FB5C7A">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50C5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6CE319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5EC44D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D10A01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2AED24BE">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陕西省西安市经济技术开发区未央路171-1号银池道拉斯财富中心21楼</w:t>
            </w:r>
          </w:p>
          <w:p w14:paraId="02D7AB82">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17843BA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电        话：029-88219779</w:t>
            </w:r>
          </w:p>
          <w:p w14:paraId="4A22733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1C059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609B0E0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0BC7873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5521C33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484C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357EB65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3806618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1896BB5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652E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57E322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6010566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7FBDBF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0CF8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75ECC5E9">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6FBF55E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1745A4C6">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14:paraId="63CE4F3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14:paraId="1222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53C1842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0F6CCC2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29198C9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489AF42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（1）提供合格有效的法人或者其他组织的营业执照等证明文件，自然人的身份证明；</w:t>
            </w:r>
          </w:p>
          <w:p w14:paraId="17960D3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（2）提供法定代表人授权书（附法定代表人、被授权人身份证复印件）及被授权人身份证原件（法定代表人直接参加投标，须提供法定代表人身份证明及身份证原件）；</w:t>
            </w:r>
          </w:p>
          <w:p w14:paraId="0BD4AE7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（3）财务状况报告：提供2023或2024年度的财务审计报告（成立时间至提交磋商响应文件截止时间不足一年的可提供成立后任意时段的资产负债表），或开标时间前六个月内银行出具的资信证明；</w:t>
            </w:r>
          </w:p>
          <w:p w14:paraId="0B02082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（4）税收缴纳证明：提供磋商响应文件截止日前一年内已缴纳的至少一个月的纳税证明或完税证明（任意税种），依法免税的单位应提供相关证明材料;</w:t>
            </w:r>
          </w:p>
          <w:p w14:paraId="57FAF3A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B0F278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（6）供应商须具有陕西省林业有害生物防治乙级（含乙级）及以上资质；</w:t>
            </w:r>
          </w:p>
          <w:p w14:paraId="0430792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（7）供应商应通过“信用中国”网站(www.creditchina.gov.cn)、中国政府采购网(www.ccgp.gov.cn)查询相关主体信用记录；</w:t>
            </w:r>
          </w:p>
          <w:p w14:paraId="68C1297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（8）参加政府采购活动前3年内，在经营活动中没有重大违法记录的书面声明；</w:t>
            </w:r>
          </w:p>
          <w:p w14:paraId="62D5250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（9）提供具有履行合同所必需的设备和专业技术能力的承诺函；</w:t>
            </w:r>
          </w:p>
          <w:p w14:paraId="4285520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（10）供应商须提供中小企业声明函；</w:t>
            </w:r>
          </w:p>
          <w:p w14:paraId="56F4DF0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（11）本项目不接受联合体磋商（需提供承诺书）。</w:t>
            </w:r>
          </w:p>
          <w:p w14:paraId="40890AE3">
            <w:pPr>
              <w:numPr>
                <w:ilvl w:val="0"/>
                <w:numId w:val="0"/>
              </w:num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11</w:t>
            </w:r>
            <w:r>
              <w:rPr>
                <w:rFonts w:hint="eastAsia" w:ascii="宋体" w:hAnsi="宋体" w:eastAsia="宋体" w:cs="宋体"/>
                <w:b/>
                <w:bCs/>
                <w:szCs w:val="24"/>
                <w:highlight w:val="none"/>
              </w:rPr>
              <w:t>）为必备资质，缺一项或某项达不到要求，按无效磋商处理。</w:t>
            </w:r>
          </w:p>
        </w:tc>
      </w:tr>
      <w:tr w14:paraId="0D99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14:paraId="10B109A1">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07483F3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14:paraId="18823889">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p w14:paraId="1D135190">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62A685A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0E5CC0D0">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财务部联系确认到账后（联系电话029-88219779），将磋商保证金缴纳凭证复印件粘贴于磋商响应文件规定处。</w:t>
            </w:r>
          </w:p>
          <w:p w14:paraId="44F5923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6D3D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60B24AFB">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41CC20C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41667682">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7F1B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0BF1C6A0">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6636C6E0">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1C8400D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61AB9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2C15F7EC">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41BAA676">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56C9EE5A">
            <w:pPr>
              <w:spacing w:line="360" w:lineRule="auto"/>
              <w:rPr>
                <w:rFonts w:hint="eastAsia" w:ascii="宋体" w:hAnsi="宋体" w:eastAsia="宋体" w:cs="宋体"/>
                <w:szCs w:val="24"/>
                <w:highlight w:val="none"/>
              </w:rPr>
            </w:pPr>
            <w:r>
              <w:rPr>
                <w:rFonts w:hint="eastAsia" w:hAnsi="宋体" w:cs="宋体"/>
                <w:szCs w:val="24"/>
                <w:highlight w:val="none"/>
                <w:lang w:val="en-US" w:eastAsia="zh-CN"/>
              </w:rPr>
              <w:t>磋商响应</w:t>
            </w:r>
            <w:r>
              <w:rPr>
                <w:rFonts w:hint="eastAsia" w:ascii="宋体" w:hAnsi="宋体" w:eastAsia="宋体" w:cs="宋体"/>
                <w:szCs w:val="24"/>
                <w:highlight w:val="none"/>
              </w:rPr>
              <w:t>文件正本、电子版、报价一览表密封装在单独的封袋中（封袋不得有破损），</w:t>
            </w:r>
            <w:r>
              <w:rPr>
                <w:rFonts w:hint="eastAsia" w:hAnsi="宋体" w:cs="宋体"/>
                <w:szCs w:val="24"/>
                <w:highlight w:val="none"/>
                <w:lang w:val="en-US" w:eastAsia="zh-CN"/>
              </w:rPr>
              <w:t>磋商响应文件</w:t>
            </w:r>
            <w:r>
              <w:rPr>
                <w:rFonts w:hint="eastAsia" w:ascii="宋体" w:hAnsi="宋体" w:eastAsia="宋体" w:cs="宋体"/>
                <w:szCs w:val="24"/>
                <w:highlight w:val="none"/>
              </w:rPr>
              <w:t>所有的副本密封装在单独的封袋中（封袋不得有破损），且在封袋正面标明“正本”“副本”“电子版”“报价一览表”字样。封袋应加贴封条，并在封线处加盖供应商公章，封袋正面要粘贴供应商全称、项目名称、编号等标识。</w:t>
            </w:r>
          </w:p>
        </w:tc>
      </w:tr>
      <w:tr w14:paraId="5596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8E3C24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111D02C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023DCC7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eastAsia="zh-CN"/>
              </w:rPr>
              <w:t>详见磋商公告</w:t>
            </w:r>
          </w:p>
          <w:p w14:paraId="0FDF2D6D">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陕西省西安市经济技术开发区未央路171-1号银池道拉斯财富中心21楼</w:t>
            </w:r>
          </w:p>
          <w:p w14:paraId="12B7E7F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70216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2976203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07E3DF5E">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4BD6CCE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eastAsia="zh-CN"/>
              </w:rPr>
              <w:t>详见磋商公告</w:t>
            </w:r>
          </w:p>
          <w:p w14:paraId="5DD6522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hAnsi="宋体" w:cs="宋体"/>
                <w:szCs w:val="24"/>
                <w:highlight w:val="none"/>
                <w:lang w:eastAsia="zh-CN"/>
              </w:rPr>
              <w:t>陕西省西安市经济技术开发区未央路171-1号银池道拉斯财富中心21楼</w:t>
            </w:r>
          </w:p>
        </w:tc>
      </w:tr>
      <w:tr w14:paraId="3A56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noWrap w:val="0"/>
            <w:vAlign w:val="center"/>
          </w:tcPr>
          <w:p w14:paraId="138E685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5C198B16">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79B77E31">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2C97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4AF419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5FE598E2">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68B63AC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磋商代理服务费：</w:t>
            </w:r>
          </w:p>
          <w:p w14:paraId="10547F99">
            <w:pPr>
              <w:spacing w:line="56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9" w:name="OLE_LINK9"/>
            <w:bookmarkStart w:id="30" w:name="OLE_LINK10"/>
            <w:r>
              <w:rPr>
                <w:rFonts w:hint="eastAsia" w:ascii="宋体" w:hAnsi="宋体" w:eastAsia="宋体" w:cs="宋体"/>
                <w:szCs w:val="24"/>
                <w:highlight w:val="none"/>
              </w:rPr>
              <w:t>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bookmarkEnd w:id="29"/>
            <w:bookmarkEnd w:id="30"/>
          </w:p>
          <w:p w14:paraId="0AEAD1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w:t>
            </w:r>
            <w:bookmarkStart w:id="259" w:name="_GoBack"/>
            <w:r>
              <w:rPr>
                <w:rFonts w:hint="eastAsia" w:ascii="宋体" w:hAnsi="宋体" w:eastAsia="宋体" w:cs="宋体"/>
                <w:szCs w:val="24"/>
                <w:highlight w:val="none"/>
              </w:rPr>
              <w:t>书</w:t>
            </w:r>
            <w:bookmarkEnd w:id="259"/>
            <w:r>
              <w:rPr>
                <w:rFonts w:hint="eastAsia" w:ascii="宋体" w:hAnsi="宋体" w:eastAsia="宋体" w:cs="宋体"/>
                <w:szCs w:val="24"/>
                <w:highlight w:val="none"/>
              </w:rPr>
              <w:t>前，须向采购代理机构一次性支付代理服务费。</w:t>
            </w:r>
          </w:p>
        </w:tc>
      </w:tr>
      <w:tr w14:paraId="05A8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0DCE8A8A">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6312D87B">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198C85C9">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6AB93157">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95172BB">
            <w:pPr>
              <w:spacing w:line="360" w:lineRule="auto"/>
              <w:rPr>
                <w:rFonts w:hint="eastAsia" w:ascii="宋体" w:hAnsi="宋体" w:eastAsia="宋体" w:cs="宋体"/>
                <w:szCs w:val="24"/>
                <w:highlight w:val="none"/>
                <w:lang w:eastAsia="zh-CN"/>
              </w:rPr>
            </w:pPr>
            <w:r>
              <w:rPr>
                <w:rFonts w:hint="eastAsia" w:hAnsi="宋体" w:cs="宋体"/>
                <w:color w:val="auto"/>
                <w:szCs w:val="24"/>
                <w:highlight w:val="none"/>
              </w:rPr>
              <w:t>2）踏勘内容包含：完成本次招标所需要的现场情况及周围环境等资料。</w:t>
            </w:r>
          </w:p>
        </w:tc>
      </w:tr>
      <w:tr w14:paraId="639F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8B8B6E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1AFE07F6">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5010641">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02D56488">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3F9829A7">
            <w:pPr>
              <w:numPr>
                <w:ilvl w:val="0"/>
                <w:numId w:val="0"/>
              </w:numPr>
              <w:spacing w:line="520" w:lineRule="exact"/>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14:paraId="124E05DD">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w:t>
            </w:r>
          </w:p>
          <w:p w14:paraId="2CEFE5AD">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开户行名称：中国建设银行股份有限公司西安高新技术产业开发区支行</w:t>
            </w:r>
          </w:p>
          <w:p w14:paraId="4894DD45">
            <w:pPr>
              <w:spacing w:line="360" w:lineRule="auto"/>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账号：61050192090000002152</w:t>
            </w:r>
          </w:p>
        </w:tc>
      </w:tr>
      <w:tr w14:paraId="2AC3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B6DD387">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noWrap w:val="0"/>
            <w:vAlign w:val="center"/>
          </w:tcPr>
          <w:p w14:paraId="71EBD992">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32DD3B83">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性质</w:t>
            </w:r>
          </w:p>
        </w:tc>
        <w:tc>
          <w:tcPr>
            <w:tcW w:w="7354" w:type="dxa"/>
            <w:noWrap w:val="0"/>
            <w:vAlign w:val="center"/>
          </w:tcPr>
          <w:p w14:paraId="221D80C5">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eastAsia="zh-CN"/>
              </w:rPr>
              <w:t>本项目专门面向中小企业；</w:t>
            </w:r>
          </w:p>
        </w:tc>
      </w:tr>
      <w:tr w14:paraId="7A4E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A063A92">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noWrap w:val="0"/>
            <w:vAlign w:val="center"/>
          </w:tcPr>
          <w:p w14:paraId="4166DD86">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val="en-US" w:eastAsia="zh-CN"/>
              </w:rPr>
              <w:t>项目</w:t>
            </w:r>
            <w:r>
              <w:rPr>
                <w:rFonts w:hint="eastAsia" w:hAnsi="宋体" w:cs="宋体"/>
                <w:b/>
                <w:bCs/>
                <w:szCs w:val="24"/>
                <w:highlight w:val="none"/>
                <w:lang w:eastAsia="zh-CN"/>
              </w:rPr>
              <w:t>所属行业</w:t>
            </w:r>
          </w:p>
        </w:tc>
        <w:tc>
          <w:tcPr>
            <w:tcW w:w="7354" w:type="dxa"/>
            <w:noWrap w:val="0"/>
            <w:vAlign w:val="center"/>
          </w:tcPr>
          <w:p w14:paraId="3E806208">
            <w:pPr>
              <w:spacing w:line="500" w:lineRule="exact"/>
              <w:rPr>
                <w:rFonts w:hint="default" w:ascii="宋体" w:hAnsi="宋体" w:cs="宋体"/>
                <w:b/>
                <w:bCs/>
                <w:sz w:val="24"/>
                <w:szCs w:val="24"/>
                <w:highlight w:val="none"/>
                <w:lang w:val="en-US" w:eastAsia="zh-CN"/>
              </w:rPr>
            </w:pPr>
            <w:r>
              <w:rPr>
                <w:rFonts w:hint="eastAsia" w:hAnsi="宋体" w:cs="宋体"/>
                <w:b/>
                <w:bCs/>
                <w:szCs w:val="24"/>
                <w:highlight w:val="none"/>
                <w:lang w:val="en-US" w:eastAsia="zh-CN"/>
              </w:rPr>
              <w:t>农、林、牧、渔业</w:t>
            </w:r>
          </w:p>
        </w:tc>
      </w:tr>
      <w:tr w14:paraId="5B0E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AA2F21D">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noWrap w:val="0"/>
            <w:vAlign w:val="center"/>
          </w:tcPr>
          <w:p w14:paraId="7B2BF35D">
            <w:pPr>
              <w:widowControl/>
              <w:spacing w:line="360" w:lineRule="auto"/>
              <w:jc w:val="center"/>
              <w:rPr>
                <w:rFonts w:hint="eastAsia" w:hAnsi="宋体" w:cs="宋体"/>
                <w:b/>
                <w:bCs/>
                <w:szCs w:val="24"/>
                <w:highlight w:val="none"/>
                <w:lang w:eastAsia="zh-CN"/>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203C3C6C">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21934B03">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156DBF15">
            <w:pPr>
              <w:spacing w:line="500" w:lineRule="exact"/>
              <w:ind w:firstLine="480" w:firstLineChars="200"/>
              <w:rPr>
                <w:rFonts w:hint="eastAsia" w:hAnsi="宋体" w:cs="宋体"/>
                <w:b/>
                <w:bCs/>
                <w:szCs w:val="24"/>
                <w:highlight w:val="none"/>
                <w:lang w:eastAsia="zh-CN"/>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6449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9961DE0">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noWrap w:val="0"/>
            <w:vAlign w:val="center"/>
          </w:tcPr>
          <w:p w14:paraId="2436A068">
            <w:pPr>
              <w:spacing w:line="312" w:lineRule="auto"/>
              <w:ind w:firstLine="120" w:firstLineChars="50"/>
              <w:jc w:val="center"/>
              <w:rPr>
                <w:rFonts w:hint="eastAsia" w:ascii="宋体" w:hAnsi="宋体" w:eastAsia="宋体" w:cs="宋体"/>
                <w:b w:val="0"/>
                <w:bCs w:val="0"/>
                <w:color w:val="auto"/>
                <w:kern w:val="2"/>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1F015743">
            <w:pPr>
              <w:spacing w:line="500" w:lineRule="exact"/>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78B3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418C17B">
            <w:pPr>
              <w:widowControl/>
              <w:spacing w:line="360" w:lineRule="auto"/>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21</w:t>
            </w:r>
          </w:p>
        </w:tc>
        <w:tc>
          <w:tcPr>
            <w:tcW w:w="951" w:type="dxa"/>
            <w:noWrap w:val="0"/>
            <w:vAlign w:val="center"/>
          </w:tcPr>
          <w:p w14:paraId="1E2D1727">
            <w:pPr>
              <w:widowControl/>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14:paraId="6D5C2B23">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54DF9B9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5D9F2B2F">
      <w:pPr>
        <w:spacing w:beforeLines="50" w:afterLines="50"/>
        <w:jc w:val="center"/>
        <w:outlineLvl w:val="2"/>
        <w:rPr>
          <w:rFonts w:hint="eastAsia" w:ascii="宋体" w:hAnsi="宋体" w:eastAsia="宋体" w:cs="宋体"/>
          <w:sz w:val="32"/>
          <w:szCs w:val="32"/>
          <w:highlight w:val="none"/>
        </w:rPr>
      </w:pPr>
      <w:bookmarkStart w:id="31" w:name="_Toc363473972"/>
      <w:bookmarkStart w:id="32" w:name="_Toc403077639"/>
      <w:bookmarkStart w:id="33" w:name="_Toc363474017"/>
      <w:r>
        <w:rPr>
          <w:rFonts w:hint="eastAsia" w:ascii="宋体" w:hAnsi="宋体" w:eastAsia="宋体" w:cs="宋体"/>
          <w:b/>
          <w:sz w:val="32"/>
          <w:szCs w:val="32"/>
          <w:highlight w:val="none"/>
        </w:rPr>
        <w:br w:type="page"/>
      </w:r>
      <w:bookmarkStart w:id="34" w:name="_Toc4670"/>
      <w:bookmarkStart w:id="35" w:name="_Toc3623"/>
      <w:bookmarkStart w:id="36" w:name="_Toc30660"/>
      <w:bookmarkStart w:id="37" w:name="_Toc27537"/>
      <w:r>
        <w:rPr>
          <w:rFonts w:hint="eastAsia" w:ascii="宋体" w:hAnsi="宋体" w:eastAsia="宋体" w:cs="宋体"/>
          <w:b/>
          <w:sz w:val="32"/>
          <w:szCs w:val="32"/>
          <w:highlight w:val="none"/>
        </w:rPr>
        <w:t>一.总  则</w:t>
      </w:r>
      <w:bookmarkEnd w:id="31"/>
      <w:bookmarkEnd w:id="32"/>
      <w:bookmarkEnd w:id="33"/>
      <w:bookmarkEnd w:id="34"/>
      <w:bookmarkEnd w:id="35"/>
      <w:bookmarkEnd w:id="36"/>
      <w:bookmarkEnd w:id="37"/>
    </w:p>
    <w:p w14:paraId="72E94D2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7642600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财政拨款</w:t>
      </w:r>
      <w:r>
        <w:rPr>
          <w:rFonts w:hint="eastAsia" w:ascii="宋体" w:hAnsi="宋体" w:eastAsia="宋体" w:cs="宋体"/>
          <w:szCs w:val="24"/>
          <w:highlight w:val="none"/>
        </w:rPr>
        <w:t>支付，资金已落实到位。</w:t>
      </w:r>
    </w:p>
    <w:p w14:paraId="35635AD6">
      <w:pPr>
        <w:numPr>
          <w:ilvl w:val="0"/>
          <w:numId w:val="1"/>
        </w:numPr>
        <w:spacing w:line="500" w:lineRule="exact"/>
        <w:rPr>
          <w:rFonts w:hint="eastAsia" w:ascii="宋体" w:hAnsi="宋体" w:eastAsia="宋体" w:cs="宋体"/>
          <w:b/>
          <w:szCs w:val="24"/>
          <w:highlight w:val="none"/>
        </w:rPr>
      </w:pPr>
      <w:bookmarkStart w:id="38" w:name="_Toc363473973"/>
      <w:bookmarkStart w:id="39" w:name="_Toc403077640"/>
      <w:bookmarkStart w:id="40" w:name="_Toc363474018"/>
      <w:r>
        <w:rPr>
          <w:rFonts w:hint="eastAsia" w:ascii="宋体" w:hAnsi="宋体" w:eastAsia="宋体" w:cs="宋体"/>
          <w:b/>
          <w:szCs w:val="24"/>
          <w:highlight w:val="none"/>
        </w:rPr>
        <w:t>名词解释</w:t>
      </w:r>
    </w:p>
    <w:p w14:paraId="7FCD5C5C">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柞水县林业局</w:t>
      </w:r>
    </w:p>
    <w:p w14:paraId="058EDE3D">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734B616D">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1EB76262">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52FC0E9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67BDAC2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3AE66A1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4BB4B4B3">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3DCD194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4690F8F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1B612F">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63057930">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481DC28B">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3.1《政府采购法》第二十二条第一款规定的供应商基本资格条件:</w:t>
      </w:r>
    </w:p>
    <w:p w14:paraId="3A3D696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6CCAC52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2B10251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708F964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225611E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635127C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2AC13357">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2E45C0FE">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1CE8B8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2FBE60F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56E3845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20C2744E">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13D5C6A1">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26EB2D1C">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00E65C3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2F5FF3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75B67C1F">
      <w:pPr>
        <w:keepNext/>
        <w:keepLines/>
        <w:spacing w:beforeLines="100" w:afterLines="50" w:line="360" w:lineRule="auto"/>
        <w:jc w:val="center"/>
        <w:outlineLvl w:val="2"/>
        <w:rPr>
          <w:rFonts w:hint="eastAsia" w:ascii="宋体" w:hAnsi="宋体" w:eastAsia="宋体" w:cs="宋体"/>
          <w:b/>
          <w:sz w:val="32"/>
          <w:szCs w:val="32"/>
          <w:highlight w:val="none"/>
        </w:rPr>
      </w:pPr>
      <w:bookmarkStart w:id="41" w:name="_Toc31742"/>
      <w:bookmarkStart w:id="42" w:name="_Toc30698"/>
      <w:bookmarkStart w:id="43" w:name="_Toc15249"/>
      <w:bookmarkStart w:id="44" w:name="_Toc27903"/>
      <w:r>
        <w:rPr>
          <w:rFonts w:hint="eastAsia" w:ascii="宋体" w:hAnsi="宋体" w:eastAsia="宋体" w:cs="宋体"/>
          <w:b/>
          <w:sz w:val="32"/>
          <w:szCs w:val="32"/>
          <w:highlight w:val="none"/>
        </w:rPr>
        <w:t>二.竞争性磋商文件</w:t>
      </w:r>
      <w:bookmarkEnd w:id="38"/>
      <w:bookmarkEnd w:id="39"/>
      <w:bookmarkEnd w:id="40"/>
      <w:bookmarkEnd w:id="41"/>
      <w:bookmarkEnd w:id="42"/>
      <w:bookmarkEnd w:id="43"/>
      <w:bookmarkEnd w:id="44"/>
    </w:p>
    <w:p w14:paraId="3D5E05B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4E08B7C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6731E1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5CFB52C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781174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第三章 评审方法</w:t>
      </w:r>
    </w:p>
    <w:p w14:paraId="4F5B84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7B9C52F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2C2FB3D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第六章 竞争性磋商响应文件构成及格式</w:t>
      </w:r>
    </w:p>
    <w:p w14:paraId="51B6AC3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4D708E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61040E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5CEF86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68B3233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0AFE675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E0313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4A38E646">
      <w:pPr>
        <w:keepNext/>
        <w:keepLines/>
        <w:spacing w:beforeLines="100" w:afterLines="50" w:line="360" w:lineRule="auto"/>
        <w:jc w:val="center"/>
        <w:outlineLvl w:val="2"/>
        <w:rPr>
          <w:rFonts w:hint="eastAsia" w:ascii="宋体" w:hAnsi="宋体" w:eastAsia="宋体" w:cs="宋体"/>
          <w:b/>
          <w:sz w:val="32"/>
          <w:szCs w:val="32"/>
          <w:highlight w:val="none"/>
        </w:rPr>
      </w:pPr>
      <w:bookmarkStart w:id="45" w:name="_Toc363473974"/>
      <w:bookmarkStart w:id="46" w:name="_Toc13771"/>
      <w:bookmarkStart w:id="47" w:name="_Toc9512"/>
      <w:bookmarkStart w:id="48" w:name="_Toc28227"/>
      <w:bookmarkStart w:id="49" w:name="_Toc26653"/>
      <w:bookmarkStart w:id="50" w:name="_Toc363474019"/>
      <w:bookmarkStart w:id="51" w:name="_Toc403077641"/>
      <w:r>
        <w:rPr>
          <w:rFonts w:hint="eastAsia" w:ascii="宋体" w:hAnsi="宋体" w:eastAsia="宋体" w:cs="宋体"/>
          <w:b/>
          <w:sz w:val="32"/>
          <w:szCs w:val="32"/>
          <w:highlight w:val="none"/>
        </w:rPr>
        <w:t>三.磋商响应文件的编制</w:t>
      </w:r>
      <w:bookmarkEnd w:id="45"/>
      <w:bookmarkEnd w:id="46"/>
      <w:bookmarkEnd w:id="47"/>
      <w:bookmarkEnd w:id="48"/>
      <w:bookmarkEnd w:id="49"/>
      <w:bookmarkEnd w:id="50"/>
      <w:bookmarkEnd w:id="51"/>
    </w:p>
    <w:p w14:paraId="11BC73B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4BF6536D">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3C47156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42BAE03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6C0A37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4AD51F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04F379D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764F671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162B51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2B7E05C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600CF93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3ED5333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704CA7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20BF6D5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07909D0A">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19D20C1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482B006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14:paraId="33E7312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4E5D49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10761E6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31E7B3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23120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493A58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463C940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670D9D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62CBDC5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5320DC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提交“供应商须知前附表”规定数额的磋商保证金,并作为其磋商的一部分。</w:t>
      </w:r>
    </w:p>
    <w:p w14:paraId="327A578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及采购人）免遭因供应商的行为而蒙受损失。采购单位在因供应商的行为受到损害时可根据本须知的规定没收供应商的磋商保证金。</w:t>
      </w:r>
    </w:p>
    <w:p w14:paraId="0C1D91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14:paraId="1EADAAD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14:paraId="080AB04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14:paraId="2CAFFB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14:paraId="4EF0B9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5A1DAA3C">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14:paraId="355D69A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14:paraId="6F21F2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14:paraId="056FD0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供应商成交后放弃成交或未能按规定签订合同；或未能按规定交纳成交代理服务费。</w:t>
      </w:r>
    </w:p>
    <w:p w14:paraId="69F670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14:paraId="01C14E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14:paraId="2B0620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14:paraId="3D1A304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6D8FF7A0">
      <w:pPr>
        <w:spacing w:line="360" w:lineRule="auto"/>
        <w:ind w:firstLine="480" w:firstLineChars="200"/>
        <w:rPr>
          <w:rFonts w:hint="eastAsia" w:ascii="宋体" w:hAnsi="宋体" w:eastAsia="宋体" w:cs="宋体"/>
          <w:szCs w:val="24"/>
          <w:highlight w:val="none"/>
        </w:rPr>
      </w:pPr>
      <w:bookmarkStart w:id="52"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52"/>
    </w:p>
    <w:p w14:paraId="542E42E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059357B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34480A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513EBA6B">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p>
    <w:p w14:paraId="4AFCB7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3A1E795">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0F87923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638F6A56">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52B7E3E3">
      <w:pPr>
        <w:keepNext/>
        <w:keepLines/>
        <w:spacing w:beforeLines="100" w:afterLines="50" w:line="360" w:lineRule="auto"/>
        <w:jc w:val="center"/>
        <w:outlineLvl w:val="2"/>
        <w:rPr>
          <w:rFonts w:hint="eastAsia" w:ascii="宋体" w:hAnsi="宋体" w:eastAsia="宋体" w:cs="宋体"/>
          <w:b/>
          <w:sz w:val="32"/>
          <w:szCs w:val="32"/>
          <w:highlight w:val="none"/>
        </w:rPr>
      </w:pPr>
      <w:bookmarkStart w:id="53" w:name="_Toc28120"/>
      <w:bookmarkStart w:id="54" w:name="_Toc18686"/>
      <w:bookmarkStart w:id="55" w:name="_Toc12266"/>
      <w:bookmarkStart w:id="56" w:name="_Toc20799"/>
      <w:r>
        <w:rPr>
          <w:rFonts w:hint="eastAsia" w:ascii="宋体" w:hAnsi="宋体" w:eastAsia="宋体" w:cs="宋体"/>
          <w:b/>
          <w:sz w:val="32"/>
          <w:szCs w:val="32"/>
          <w:highlight w:val="none"/>
        </w:rPr>
        <w:t>四.竞争性磋商响应文件的递交</w:t>
      </w:r>
      <w:bookmarkEnd w:id="53"/>
      <w:bookmarkEnd w:id="54"/>
      <w:bookmarkEnd w:id="55"/>
      <w:bookmarkEnd w:id="56"/>
    </w:p>
    <w:p w14:paraId="43D5483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2076759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17.1报价一览表除在竞争性磋商响应文件内装订外，再制作一份放在一个</w:t>
      </w:r>
      <w:r>
        <w:rPr>
          <w:rFonts w:hint="eastAsia" w:hAnsi="宋体" w:cs="宋体"/>
          <w:szCs w:val="24"/>
          <w:highlight w:val="none"/>
          <w:lang w:val="en-US" w:eastAsia="zh-CN"/>
        </w:rPr>
        <w:t>正本的密封袋</w:t>
      </w:r>
      <w:r>
        <w:rPr>
          <w:rFonts w:hint="eastAsia" w:ascii="宋体" w:hAnsi="宋体" w:eastAsia="宋体" w:cs="宋体"/>
          <w:szCs w:val="24"/>
          <w:highlight w:val="none"/>
        </w:rPr>
        <w:t>中。封线处加贴封条并加盖供应商公章，封袋正面要粘贴标识，递交（该密封报价一览表的报价必须与竞争性磋商响应文件正本中的报价一览表（报价表）报价一致，若不一致，则按密封的报价一览表为准。</w:t>
      </w:r>
    </w:p>
    <w:p w14:paraId="65BA151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磋商响应文件正本、电子版、报价一览表密封装在单独的封袋中（封袋不得有破损），磋商响应文件所有的副本密封装在单独的封袋中（封袋不得有破损），且在封袋正面标明“正本”“副本”“电子版”“报价一览表”字样。封袋应加贴封条，并在封线处加盖供应商公章，封袋正面要粘贴供应商全称、项目名称、编号等标识。</w:t>
      </w:r>
    </w:p>
    <w:p w14:paraId="144BB6F0">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60B2ECC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5813425B">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6B2F07C2">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3）正本或副本、电子版、报价一览表“请勿在＿＿＿＿＿(磋商时间)之前启封”。</w:t>
      </w:r>
    </w:p>
    <w:p w14:paraId="0B3B0C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3673985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4D16844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B8E65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B0842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AB6410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3AD9EA5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3E8F25F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5411400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334CF3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2731F1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1D1B2204">
      <w:pPr>
        <w:keepNext/>
        <w:keepLines/>
        <w:spacing w:beforeLines="100" w:afterLines="50" w:line="360" w:lineRule="auto"/>
        <w:jc w:val="center"/>
        <w:outlineLvl w:val="2"/>
        <w:rPr>
          <w:rFonts w:hint="eastAsia" w:ascii="宋体" w:hAnsi="宋体" w:eastAsia="宋体" w:cs="宋体"/>
          <w:b/>
          <w:sz w:val="32"/>
          <w:szCs w:val="32"/>
          <w:highlight w:val="none"/>
        </w:rPr>
      </w:pPr>
      <w:bookmarkStart w:id="57" w:name="_Toc22043"/>
      <w:bookmarkStart w:id="58" w:name="_Toc25852"/>
      <w:bookmarkStart w:id="59" w:name="_Toc363474021"/>
      <w:bookmarkStart w:id="60" w:name="_Toc403077643"/>
      <w:bookmarkStart w:id="61" w:name="_Toc15436"/>
      <w:bookmarkStart w:id="62" w:name="_Toc363473976"/>
      <w:bookmarkStart w:id="63" w:name="_Toc13669"/>
      <w:r>
        <w:rPr>
          <w:rFonts w:hint="eastAsia" w:ascii="宋体" w:hAnsi="宋体" w:eastAsia="宋体" w:cs="宋体"/>
          <w:b/>
          <w:sz w:val="32"/>
          <w:szCs w:val="32"/>
          <w:highlight w:val="none"/>
        </w:rPr>
        <w:t>五.磋商与评标</w:t>
      </w:r>
      <w:bookmarkEnd w:id="57"/>
      <w:bookmarkEnd w:id="58"/>
      <w:bookmarkEnd w:id="59"/>
      <w:bookmarkEnd w:id="60"/>
      <w:bookmarkEnd w:id="61"/>
      <w:bookmarkEnd w:id="62"/>
      <w:bookmarkEnd w:id="63"/>
    </w:p>
    <w:p w14:paraId="6BB450C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7EA57D5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424A9C4F">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3A1B72D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675F5C4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145D52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0E8668F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360DC1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3CA0FE4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EB43A6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18139B7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057F5D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3CFD78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6321194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437771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2A6580D1">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2BFFFA0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424AC6F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0E1365F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49BEC0C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2534B7B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48CB134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69AED82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2757D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6518A301">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3316591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64A2B90E">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17E054F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095AADD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1F920A4D">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49DC7B5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06BA7EF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7B09083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1DD8290A">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7C17F5EF">
      <w:pPr>
        <w:pStyle w:val="18"/>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6ACD4CA">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530FC651">
      <w:pPr>
        <w:pStyle w:val="18"/>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1DE092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1DE9339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70875C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1B33BE6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6DD5AD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745A269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79E493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24EE94A5">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0AE93E8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6CAA6AFB">
      <w:pPr>
        <w:keepNext/>
        <w:keepLines/>
        <w:spacing w:beforeLines="100" w:afterLines="50" w:line="360" w:lineRule="auto"/>
        <w:jc w:val="center"/>
        <w:outlineLvl w:val="2"/>
        <w:rPr>
          <w:rFonts w:hint="eastAsia" w:ascii="宋体" w:hAnsi="宋体" w:eastAsia="宋体" w:cs="宋体"/>
          <w:b/>
          <w:sz w:val="32"/>
          <w:szCs w:val="32"/>
          <w:highlight w:val="none"/>
        </w:rPr>
      </w:pPr>
      <w:bookmarkStart w:id="64" w:name="_Toc29146"/>
      <w:bookmarkStart w:id="65" w:name="_Toc24420"/>
      <w:bookmarkStart w:id="66" w:name="_Toc7759"/>
      <w:bookmarkStart w:id="67" w:name="_Toc15100"/>
      <w:r>
        <w:rPr>
          <w:rFonts w:hint="eastAsia" w:ascii="宋体" w:hAnsi="宋体" w:eastAsia="宋体" w:cs="宋体"/>
          <w:b/>
          <w:sz w:val="32"/>
          <w:szCs w:val="32"/>
          <w:highlight w:val="none"/>
        </w:rPr>
        <w:t>六.成交、通知与签约</w:t>
      </w:r>
      <w:bookmarkEnd w:id="64"/>
      <w:bookmarkEnd w:id="65"/>
      <w:bookmarkEnd w:id="66"/>
      <w:bookmarkEnd w:id="67"/>
    </w:p>
    <w:p w14:paraId="5622646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80A37D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443AF6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61EE02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531E42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2603CB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016A550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18D9A2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6B772D2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778E06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97821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0BA16A4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4FC8DD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52D8E78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4C746B2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2245C4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03787B42">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14:paraId="10CA7FC9">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5028C33E">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2、开户行名称：中国建设银行股份有限公司西安高新技术产业开发区支行</w:t>
      </w:r>
    </w:p>
    <w:p w14:paraId="2252C792">
      <w:pPr>
        <w:pStyle w:val="9"/>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3、账号：61050192090000002152。</w:t>
      </w:r>
    </w:p>
    <w:p w14:paraId="1ABE89EA">
      <w:pPr>
        <w:numPr>
          <w:ilvl w:val="0"/>
          <w:numId w:val="2"/>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14:paraId="01784D31">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06496164">
      <w:pPr>
        <w:spacing w:line="500" w:lineRule="exact"/>
        <w:ind w:right="12" w:firstLine="480"/>
        <w:rPr>
          <w:rStyle w:val="24"/>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5261FD20">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4FA7CA">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32C2FDC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48DAD77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3E33AB55">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65E29E53">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3F8CF2E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110A144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192E0196">
      <w:pPr>
        <w:spacing w:line="500" w:lineRule="exact"/>
        <w:ind w:right="12" w:firstLine="480" w:firstLineChars="200"/>
        <w:rPr>
          <w:rStyle w:val="24"/>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43C4CD53">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2F57647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2E53FCC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17B59695">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2E0FD8B0">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70ADB43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1E6FE84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12584104">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61B3806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14:paraId="5C3BBA18">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14:paraId="481CF429">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14:paraId="148F660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7E0454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73CCAB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2E068937">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8D25EB5">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8" w:name="_Toc363474023"/>
    </w:p>
    <w:p w14:paraId="158A0E19">
      <w:pPr>
        <w:pStyle w:val="2"/>
        <w:numPr>
          <w:ilvl w:val="0"/>
          <w:numId w:val="0"/>
        </w:numPr>
        <w:jc w:val="center"/>
        <w:outlineLvl w:val="0"/>
        <w:rPr>
          <w:rFonts w:hint="eastAsia" w:ascii="宋体" w:hAnsi="宋体" w:eastAsia="宋体" w:cs="宋体"/>
          <w:highlight w:val="none"/>
        </w:rPr>
      </w:pPr>
      <w:bookmarkStart w:id="69" w:name="_Toc25783"/>
      <w:bookmarkStart w:id="70" w:name="_Toc423973074"/>
      <w:bookmarkStart w:id="71" w:name="_Toc403077645"/>
      <w:r>
        <w:rPr>
          <w:rFonts w:hint="eastAsia" w:ascii="宋体" w:hAnsi="宋体" w:eastAsia="宋体" w:cs="宋体"/>
          <w:bCs/>
          <w:sz w:val="36"/>
          <w:szCs w:val="36"/>
          <w:highlight w:val="none"/>
        </w:rPr>
        <w:br w:type="page"/>
      </w:r>
      <w:bookmarkStart w:id="72" w:name="_Toc22973"/>
      <w:r>
        <w:rPr>
          <w:rFonts w:hint="eastAsia" w:ascii="宋体" w:eastAsia="宋体" w:cs="宋体"/>
          <w:bCs/>
          <w:sz w:val="36"/>
          <w:szCs w:val="36"/>
          <w:highlight w:val="none"/>
          <w:lang w:val="en-US" w:eastAsia="zh-CN"/>
        </w:rPr>
        <w:t>第三章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73" w:name="_Toc10989"/>
      <w:bookmarkStart w:id="74" w:name="_Toc9687"/>
      <w:r>
        <w:rPr>
          <w:rFonts w:hint="eastAsia" w:ascii="宋体" w:hAnsi="宋体" w:eastAsia="宋体" w:cs="宋体"/>
          <w:bCs/>
          <w:sz w:val="36"/>
          <w:szCs w:val="36"/>
          <w:highlight w:val="none"/>
        </w:rPr>
        <w:t>评审方法</w:t>
      </w:r>
      <w:bookmarkEnd w:id="72"/>
      <w:bookmarkEnd w:id="73"/>
      <w:bookmarkEnd w:id="74"/>
    </w:p>
    <w:p w14:paraId="63F3807D">
      <w:pPr>
        <w:spacing w:line="360" w:lineRule="auto"/>
        <w:outlineLvl w:val="1"/>
        <w:rPr>
          <w:rFonts w:hint="eastAsia" w:ascii="宋体" w:hAnsi="宋体" w:eastAsia="宋体" w:cs="宋体"/>
          <w:b/>
          <w:szCs w:val="24"/>
          <w:highlight w:val="none"/>
        </w:rPr>
      </w:pPr>
      <w:bookmarkStart w:id="75" w:name="_Toc28665"/>
      <w:bookmarkStart w:id="76" w:name="_Toc26649"/>
      <w:bookmarkStart w:id="77" w:name="_Toc23762"/>
      <w:bookmarkStart w:id="78" w:name="_Toc23722"/>
      <w:bookmarkStart w:id="79" w:name="_Toc32051"/>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75"/>
      <w:bookmarkEnd w:id="76"/>
      <w:bookmarkEnd w:id="77"/>
      <w:bookmarkEnd w:id="78"/>
      <w:bookmarkEnd w:id="79"/>
    </w:p>
    <w:p w14:paraId="78500423">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C50A36C">
      <w:pPr>
        <w:spacing w:line="500" w:lineRule="exact"/>
        <w:outlineLvl w:val="1"/>
        <w:rPr>
          <w:rFonts w:hint="eastAsia" w:ascii="宋体" w:hAnsi="宋体" w:eastAsia="宋体" w:cs="宋体"/>
          <w:b/>
          <w:spacing w:val="4"/>
          <w:szCs w:val="24"/>
          <w:highlight w:val="none"/>
        </w:rPr>
      </w:pPr>
      <w:bookmarkStart w:id="80" w:name="_Toc27615"/>
      <w:bookmarkStart w:id="81" w:name="_Toc23145"/>
      <w:bookmarkStart w:id="82" w:name="_Toc20625"/>
      <w:bookmarkStart w:id="83" w:name="_Toc2374"/>
      <w:bookmarkStart w:id="84" w:name="_Toc27029"/>
      <w:r>
        <w:rPr>
          <w:rFonts w:hint="eastAsia" w:ascii="宋体" w:hAnsi="宋体" w:eastAsia="宋体" w:cs="宋体"/>
          <w:b/>
          <w:spacing w:val="4"/>
          <w:szCs w:val="24"/>
          <w:highlight w:val="none"/>
        </w:rPr>
        <w:t>二、评审程序</w:t>
      </w:r>
      <w:bookmarkEnd w:id="80"/>
      <w:bookmarkEnd w:id="81"/>
      <w:bookmarkEnd w:id="82"/>
      <w:bookmarkEnd w:id="83"/>
      <w:bookmarkEnd w:id="84"/>
    </w:p>
    <w:p w14:paraId="489FB226">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413928AC">
      <w:pPr>
        <w:numPr>
          <w:ilvl w:val="0"/>
          <w:numId w:val="3"/>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115B10B3">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5994718">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590FE03B">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44B4DF3">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4D4EE6B5">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64F83FB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50F980B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47E1D311">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35005C3A">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82A5241">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628457D2">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5FD6D3E">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5B0FF75E">
      <w:pPr>
        <w:spacing w:line="500" w:lineRule="exact"/>
        <w:jc w:val="left"/>
        <w:outlineLvl w:val="1"/>
        <w:rPr>
          <w:rFonts w:hint="eastAsia" w:ascii="宋体" w:hAnsi="宋体" w:eastAsia="宋体" w:cs="宋体"/>
          <w:b/>
          <w:szCs w:val="24"/>
          <w:highlight w:val="none"/>
        </w:rPr>
      </w:pPr>
      <w:bookmarkStart w:id="85" w:name="_Toc4428"/>
      <w:bookmarkStart w:id="86" w:name="_Toc19221"/>
      <w:bookmarkStart w:id="87" w:name="_Toc30804"/>
      <w:bookmarkStart w:id="88" w:name="_Toc7905"/>
      <w:bookmarkStart w:id="89" w:name="_Toc24776"/>
      <w:r>
        <w:rPr>
          <w:rFonts w:hint="eastAsia" w:ascii="宋体" w:hAnsi="宋体" w:eastAsia="宋体" w:cs="宋体"/>
          <w:b/>
          <w:szCs w:val="24"/>
          <w:highlight w:val="none"/>
        </w:rPr>
        <w:t>三、政策性扣减</w:t>
      </w:r>
      <w:bookmarkEnd w:id="85"/>
      <w:bookmarkEnd w:id="86"/>
      <w:bookmarkEnd w:id="87"/>
      <w:bookmarkEnd w:id="88"/>
      <w:bookmarkEnd w:id="89"/>
    </w:p>
    <w:p w14:paraId="66B88330">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1政策性扣减范围</w:t>
      </w:r>
    </w:p>
    <w:p w14:paraId="3781ABC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1.1供应商符合小型、微型企业或监狱企业、残疾人福利性单位条件的，其磋商报价价格评审时将按相应比例进行扣减。</w:t>
      </w:r>
    </w:p>
    <w:p w14:paraId="1112F5A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1.2依照《政府采购促进中小企业发展管理办法》（财库〔2020〕46号）的规定，小型、微型企业应当同时符合以下条件：</w:t>
      </w:r>
    </w:p>
    <w:p w14:paraId="24168B7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99009B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1.2.2提供本企业制造的货物、承担的工程或者服务，或者提供其他中小企业制造的货物，不包括提供或使用大型企业注册商标的货物。</w:t>
      </w:r>
    </w:p>
    <w:p w14:paraId="51911C5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1.2.3小型、微型企业提供中型企业制造的货物的，视同为中型企业；小型、微型、中型企业提供大型企业制造的货物的，视同为大型企业。</w:t>
      </w:r>
    </w:p>
    <w:p w14:paraId="0D218C20">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406FB35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5EACD73B">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26CBC172">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30649747">
      <w:pPr>
        <w:spacing w:line="500" w:lineRule="exact"/>
        <w:ind w:firstLine="600" w:firstLineChars="250"/>
        <w:rPr>
          <w:rFonts w:hint="eastAsia" w:ascii="宋体" w:hAnsi="宋体" w:eastAsia="宋体" w:cs="宋体"/>
          <w:szCs w:val="24"/>
          <w:highlight w:val="none"/>
        </w:rPr>
      </w:pPr>
      <w:r>
        <w:rPr>
          <w:rFonts w:hint="eastAsia" w:ascii="宋体" w:hAnsi="宋体" w:eastAsia="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F99CD4B">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2、政策性扣减方式：</w:t>
      </w:r>
    </w:p>
    <w:p w14:paraId="7EBBC5D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2.1供应商为非联合体参与磋商的情况：</w:t>
      </w:r>
    </w:p>
    <w:p w14:paraId="564A7352">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ascii="宋体" w:hAnsi="宋体" w:eastAsia="宋体" w:cs="宋体"/>
          <w:szCs w:val="24"/>
          <w:highlight w:val="none"/>
        </w:rPr>
        <w:t>%”进行扣减；</w:t>
      </w:r>
    </w:p>
    <w:p w14:paraId="3099818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2.1.2在磋商最终报价的基础上，注册资金在十五万元以上的微型企业或注册资金在十五万元以上达到微型企业划分标准的监狱企业（或残疾人福利性单位），按“磋商最终报价×</w:t>
      </w:r>
      <w:r>
        <w:rPr>
          <w:rFonts w:hint="eastAsia" w:hAnsi="宋体" w:cs="宋体"/>
          <w:szCs w:val="24"/>
          <w:highlight w:val="none"/>
          <w:lang w:val="en-US" w:eastAsia="zh-CN"/>
        </w:rPr>
        <w:t>10</w:t>
      </w:r>
      <w:r>
        <w:rPr>
          <w:rFonts w:hint="eastAsia" w:ascii="宋体" w:hAnsi="宋体" w:eastAsia="宋体" w:cs="宋体"/>
          <w:szCs w:val="24"/>
          <w:highlight w:val="none"/>
        </w:rPr>
        <w:t>%”进行扣减；</w:t>
      </w:r>
    </w:p>
    <w:p w14:paraId="176599C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757F2C7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2.2供应商为联合体参与磋商且联合协议中约定小型或微型企业的协议合同金额占到联合体协议合同总金额30％以上的情况：</w:t>
      </w:r>
    </w:p>
    <w:p w14:paraId="536E2578">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2.2.1在磋商最终报价的基础上，与小型企业或达到小型企业划分标准的监狱企业（或残疾人福利性单位）联合的，按“磋商最终报价×2%”进行扣减；</w:t>
      </w:r>
    </w:p>
    <w:p w14:paraId="4F2D56E0">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2.2.2在磋商最终报价的基础上，与微型企业或达到微型企业划分标准的监狱企业（或残疾人福利性单位）联合的，按“磋商最终报价×3%”进行扣减。</w:t>
      </w:r>
    </w:p>
    <w:p w14:paraId="505FA577">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32F9757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2.3供应商享受支持中小型企业发展政策优惠的，可以同时享受节能、环境标志产品优先采购政策。</w:t>
      </w:r>
    </w:p>
    <w:p w14:paraId="4029E8BE">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2.3.1单个合同项为单一产品的，所投产品为节能、环境标志产品的在磋商最终报价的基础上，按“磋商最终报价×6%”进行扣减；</w:t>
      </w:r>
    </w:p>
    <w:p w14:paraId="7A338AD7">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71EDEEA">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3、成交价格=成交供应商的有效磋商报价。</w:t>
      </w:r>
    </w:p>
    <w:p w14:paraId="27014DE8">
      <w:pPr>
        <w:pStyle w:val="9"/>
        <w:rPr>
          <w:rFonts w:hint="eastAsia" w:ascii="宋体" w:hAnsi="宋体" w:eastAsia="宋体" w:cs="宋体"/>
          <w:highlight w:val="none"/>
        </w:rPr>
      </w:pPr>
    </w:p>
    <w:p w14:paraId="251074D4">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90" w:name="_Toc23630"/>
      <w:bookmarkStart w:id="91" w:name="_Toc25458"/>
      <w:bookmarkStart w:id="92" w:name="_Toc28532"/>
      <w:bookmarkStart w:id="93" w:name="_Toc13330"/>
      <w:bookmarkStart w:id="94" w:name="_Toc4223"/>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90"/>
      <w:bookmarkEnd w:id="91"/>
      <w:bookmarkEnd w:id="92"/>
      <w:bookmarkEnd w:id="93"/>
      <w:bookmarkEnd w:id="94"/>
    </w:p>
    <w:p w14:paraId="0FA1E99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评价和比较以磋商响应文件为依据，从“价格评审”、“技术部分”等方面进行评审并按照百分制进行赋分。</w:t>
      </w:r>
    </w:p>
    <w:tbl>
      <w:tblPr>
        <w:tblStyle w:val="22"/>
        <w:tblpPr w:leftFromText="180" w:rightFromText="180" w:vertAnchor="text" w:horzAnchor="page" w:tblpX="983" w:tblpY="26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03"/>
        <w:gridCol w:w="7413"/>
      </w:tblGrid>
      <w:tr w14:paraId="04B9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71" w:type="pct"/>
            <w:noWrap w:val="0"/>
            <w:vAlign w:val="center"/>
          </w:tcPr>
          <w:p w14:paraId="766DFEF7">
            <w:pPr>
              <w:pStyle w:val="7"/>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评分</w:t>
            </w:r>
          </w:p>
          <w:p w14:paraId="04DACDF2">
            <w:pPr>
              <w:pStyle w:val="7"/>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名称</w:t>
            </w:r>
          </w:p>
        </w:tc>
        <w:tc>
          <w:tcPr>
            <w:tcW w:w="632" w:type="pct"/>
            <w:noWrap w:val="0"/>
            <w:vAlign w:val="center"/>
          </w:tcPr>
          <w:p w14:paraId="59DA0443">
            <w:pPr>
              <w:pStyle w:val="7"/>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分值</w:t>
            </w:r>
          </w:p>
        </w:tc>
        <w:tc>
          <w:tcPr>
            <w:tcW w:w="3895" w:type="pct"/>
            <w:noWrap w:val="0"/>
            <w:vAlign w:val="center"/>
          </w:tcPr>
          <w:p w14:paraId="5084F920">
            <w:pPr>
              <w:pStyle w:val="7"/>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评分标准</w:t>
            </w:r>
          </w:p>
        </w:tc>
      </w:tr>
      <w:tr w14:paraId="6D3C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71" w:type="pct"/>
            <w:noWrap w:val="0"/>
            <w:vAlign w:val="center"/>
          </w:tcPr>
          <w:p w14:paraId="4D8D692D">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w:t>
            </w:r>
          </w:p>
          <w:p w14:paraId="457CDED6">
            <w:pPr>
              <w:adjustRightInd w:val="0"/>
              <w:snapToGrid w:val="0"/>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报价</w:t>
            </w:r>
          </w:p>
        </w:tc>
        <w:tc>
          <w:tcPr>
            <w:tcW w:w="632" w:type="pct"/>
            <w:noWrap w:val="0"/>
            <w:vAlign w:val="center"/>
          </w:tcPr>
          <w:p w14:paraId="2B9870CF">
            <w:pPr>
              <w:pStyle w:val="7"/>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3895" w:type="pct"/>
            <w:noWrap w:val="0"/>
            <w:vAlign w:val="center"/>
          </w:tcPr>
          <w:p w14:paraId="51084A8F">
            <w:pPr>
              <w:adjustRightInd w:val="0"/>
              <w:snapToGrid w:val="0"/>
              <w:spacing w:line="360" w:lineRule="auto"/>
              <w:jc w:val="left"/>
              <w:rPr>
                <w:rFonts w:hint="eastAsia" w:ascii="宋体" w:hAnsi="宋体" w:eastAsia="宋体" w:cs="宋体"/>
                <w:sz w:val="24"/>
                <w:szCs w:val="24"/>
                <w:highlight w:val="none"/>
                <w:vertAlign w:val="baseline"/>
                <w:lang w:val="en-US" w:eastAsia="en-US"/>
              </w:rPr>
            </w:pPr>
            <w:r>
              <w:rPr>
                <w:rFonts w:hint="eastAsia" w:ascii="宋体" w:hAnsi="宋体" w:eastAsia="宋体" w:cs="宋体"/>
                <w:i w:val="0"/>
                <w:iCs w:val="0"/>
                <w:color w:val="000000"/>
                <w:kern w:val="0"/>
                <w:sz w:val="24"/>
                <w:szCs w:val="24"/>
                <w:highlight w:val="none"/>
                <w:u w:val="none"/>
                <w:lang w:val="en-US" w:eastAsia="en-US" w:bidi="ar"/>
              </w:rPr>
              <w:t>1.满足竞争性磋商文件要求且最终报价最低的供应商的价格为磋商基准价，其价格分为满分。其他供应商的价格分统一按照下列公式计算：磋商报价得分=（磋商基准价/最后磋商报价）×分值。</w:t>
            </w:r>
          </w:p>
        </w:tc>
      </w:tr>
      <w:tr w14:paraId="3D66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471" w:type="pct"/>
            <w:vMerge w:val="restart"/>
            <w:noWrap w:val="0"/>
            <w:vAlign w:val="center"/>
          </w:tcPr>
          <w:p w14:paraId="31DE3383">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w:t>
            </w:r>
          </w:p>
          <w:p w14:paraId="1AA21725">
            <w:pPr>
              <w:adjustRightInd w:val="0"/>
              <w:snapToGrid w:val="0"/>
              <w:spacing w:line="360" w:lineRule="auto"/>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sz w:val="24"/>
                <w:szCs w:val="24"/>
                <w:highlight w:val="none"/>
                <w:lang w:val="en-US" w:eastAsia="zh-CN"/>
              </w:rPr>
              <w:t>部分</w:t>
            </w:r>
          </w:p>
        </w:tc>
        <w:tc>
          <w:tcPr>
            <w:tcW w:w="632" w:type="pct"/>
            <w:vMerge w:val="restart"/>
            <w:noWrap w:val="0"/>
            <w:vAlign w:val="center"/>
          </w:tcPr>
          <w:p w14:paraId="0AB8A13C">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70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tc>
        <w:tc>
          <w:tcPr>
            <w:tcW w:w="3895" w:type="pct"/>
            <w:noWrap w:val="0"/>
            <w:vAlign w:val="center"/>
          </w:tcPr>
          <w:p w14:paraId="11289EA5">
            <w:pPr>
              <w:adjustRightInd w:val="0"/>
              <w:snapToGrid w:val="0"/>
              <w:spacing w:line="360" w:lineRule="auto"/>
              <w:jc w:val="left"/>
              <w:rPr>
                <w:rFonts w:hint="eastAsia" w:ascii="宋体" w:hAnsi="宋体" w:eastAsia="宋体" w:cs="宋体"/>
                <w:color w:val="000000"/>
                <w:spacing w:val="-1"/>
                <w:sz w:val="24"/>
                <w:szCs w:val="24"/>
                <w:highlight w:val="none"/>
                <w:lang w:val="en-US" w:eastAsia="en-US" w:bidi="ar-SA"/>
              </w:rPr>
            </w:pPr>
            <w:r>
              <w:rPr>
                <w:rFonts w:hint="eastAsia" w:ascii="宋体" w:hAnsi="宋体" w:eastAsia="宋体" w:cs="宋体"/>
                <w:i w:val="0"/>
                <w:iCs w:val="0"/>
                <w:color w:val="000000"/>
                <w:kern w:val="0"/>
                <w:sz w:val="24"/>
                <w:szCs w:val="24"/>
                <w:highlight w:val="none"/>
                <w:u w:val="none"/>
                <w:lang w:val="en-US" w:eastAsia="zh-CN" w:bidi="ar"/>
              </w:rPr>
              <w:t>1.针对本项目制定的服务方案完整、合理，工作流程合理、针对性强计(11-15]分；服务方案基本完整，工作流程简单、有一定得针对性计(7-11]分；服务方案粗略，工作流程不明确、针对性差计[3-7]分；</w:t>
            </w:r>
          </w:p>
        </w:tc>
      </w:tr>
      <w:tr w14:paraId="0B81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71" w:type="pct"/>
            <w:vMerge w:val="continue"/>
            <w:noWrap w:val="0"/>
            <w:vAlign w:val="center"/>
          </w:tcPr>
          <w:p w14:paraId="126760C9">
            <w:pPr>
              <w:pStyle w:val="7"/>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632" w:type="pct"/>
            <w:vMerge w:val="continue"/>
            <w:noWrap w:val="0"/>
            <w:vAlign w:val="center"/>
          </w:tcPr>
          <w:p w14:paraId="75CC4407">
            <w:pPr>
              <w:pStyle w:val="7"/>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3E3E442C">
            <w:pPr>
              <w:spacing w:line="360" w:lineRule="auto"/>
              <w:rPr>
                <w:rFonts w:hint="eastAsia" w:ascii="宋体" w:hAnsi="宋体" w:eastAsia="宋体" w:cs="宋体"/>
                <w:color w:val="000000"/>
                <w:spacing w:val="-1"/>
                <w:sz w:val="24"/>
                <w:szCs w:val="24"/>
                <w:highlight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质量保障措施详细完整、合理可行计(11-15]分；质量保障措施基本完整，能满足项目需求计(7-11]分；无质量保障措施或质量保障措施有明显缺陷计[3-7]分；</w:t>
            </w:r>
          </w:p>
        </w:tc>
      </w:tr>
      <w:tr w14:paraId="0E8F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471" w:type="pct"/>
            <w:vMerge w:val="continue"/>
            <w:noWrap w:val="0"/>
            <w:vAlign w:val="center"/>
          </w:tcPr>
          <w:p w14:paraId="705D0700">
            <w:pPr>
              <w:pStyle w:val="7"/>
              <w:widowControl w:val="0"/>
              <w:ind w:left="0" w:leftChars="0" w:firstLine="0" w:firstLineChars="0"/>
              <w:jc w:val="center"/>
              <w:rPr>
                <w:rFonts w:hint="eastAsia" w:ascii="宋体" w:hAnsi="宋体" w:eastAsia="宋体" w:cs="宋体"/>
                <w:sz w:val="24"/>
                <w:szCs w:val="24"/>
                <w:highlight w:val="none"/>
                <w:vertAlign w:val="baseline"/>
                <w:lang w:val="en-US" w:eastAsia="en-US"/>
              </w:rPr>
            </w:pPr>
          </w:p>
        </w:tc>
        <w:tc>
          <w:tcPr>
            <w:tcW w:w="632" w:type="pct"/>
            <w:vMerge w:val="continue"/>
            <w:noWrap w:val="0"/>
            <w:vAlign w:val="center"/>
          </w:tcPr>
          <w:p w14:paraId="60E3C1C0">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11DC35AF">
            <w:pPr>
              <w:adjustRightInd w:val="0"/>
              <w:snapToGrid w:val="0"/>
              <w:spacing w:line="360" w:lineRule="auto"/>
              <w:jc w:val="left"/>
              <w:rPr>
                <w:rFonts w:hint="eastAsia" w:ascii="宋体" w:hAnsi="宋体" w:eastAsia="宋体" w:cs="宋体"/>
                <w:color w:val="000000"/>
                <w:spacing w:val="-1"/>
                <w:sz w:val="24"/>
                <w:szCs w:val="24"/>
                <w:highlight w:val="none"/>
                <w:lang w:val="en-US" w:eastAsia="en-US" w:bidi="ar-SA"/>
              </w:rPr>
            </w:pP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.工作计划目标明确，进度安排方案科学合理，计划保障措施全面</w:t>
            </w:r>
            <w:r>
              <w:rPr>
                <w:rFonts w:hint="eastAsia" w:ascii="宋体" w:hAnsi="宋体" w:eastAsia="宋体" w:cs="宋体"/>
                <w:sz w:val="24"/>
                <w:szCs w:val="24"/>
                <w:highlight w:val="none"/>
                <w:u w:val="none"/>
                <w:lang w:val="en-US" w:eastAsia="zh-CN"/>
              </w:rPr>
              <w:t>且</w:t>
            </w:r>
            <w:r>
              <w:rPr>
                <w:rFonts w:hint="eastAsia" w:ascii="宋体" w:hAnsi="宋体" w:eastAsia="宋体" w:cs="宋体"/>
                <w:sz w:val="24"/>
                <w:szCs w:val="24"/>
                <w:highlight w:val="none"/>
                <w:u w:val="none"/>
              </w:rPr>
              <w:t>可行性高计（</w:t>
            </w:r>
            <w:r>
              <w:rPr>
                <w:rFonts w:hint="eastAsia" w:ascii="宋体" w:hAnsi="宋体" w:eastAsia="宋体" w:cs="宋体"/>
                <w:sz w:val="24"/>
                <w:szCs w:val="24"/>
                <w:highlight w:val="none"/>
                <w:u w:val="none"/>
                <w:lang w:val="en-US" w:eastAsia="zh-CN"/>
              </w:rPr>
              <w:t>11-15</w:t>
            </w:r>
            <w:r>
              <w:rPr>
                <w:rFonts w:hint="eastAsia" w:ascii="宋体" w:hAnsi="宋体" w:eastAsia="宋体" w:cs="宋体"/>
                <w:sz w:val="24"/>
                <w:szCs w:val="24"/>
                <w:highlight w:val="none"/>
                <w:u w:val="none"/>
              </w:rPr>
              <w:t>]分；工作计划目标明确，进度安排及计划保障措施基本满足项目需求计（</w:t>
            </w:r>
            <w:r>
              <w:rPr>
                <w:rFonts w:hint="eastAsia" w:ascii="宋体" w:hAnsi="宋体" w:eastAsia="宋体" w:cs="宋体"/>
                <w:sz w:val="24"/>
                <w:szCs w:val="24"/>
                <w:highlight w:val="none"/>
                <w:u w:val="none"/>
                <w:lang w:val="en-US" w:eastAsia="zh-CN"/>
              </w:rPr>
              <w:t>7-11</w:t>
            </w:r>
            <w:r>
              <w:rPr>
                <w:rFonts w:hint="eastAsia" w:ascii="宋体" w:hAnsi="宋体" w:eastAsia="宋体" w:cs="宋体"/>
                <w:sz w:val="24"/>
                <w:szCs w:val="24"/>
                <w:highlight w:val="none"/>
                <w:u w:val="none"/>
              </w:rPr>
              <w:t>]分；无工作计划目标</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工作计划简单粗略</w:t>
            </w:r>
            <w:r>
              <w:rPr>
                <w:rFonts w:hint="eastAsia" w:ascii="宋体" w:hAnsi="宋体" w:eastAsia="宋体" w:cs="宋体"/>
                <w:sz w:val="24"/>
                <w:szCs w:val="24"/>
                <w:highlight w:val="none"/>
                <w:u w:val="none"/>
                <w:lang w:val="en-US" w:eastAsia="zh-CN"/>
              </w:rPr>
              <w:t>或</w:t>
            </w:r>
            <w:r>
              <w:rPr>
                <w:rFonts w:hint="eastAsia" w:ascii="宋体" w:hAnsi="宋体" w:eastAsia="宋体" w:cs="宋体"/>
                <w:sz w:val="24"/>
                <w:szCs w:val="24"/>
                <w:highlight w:val="none"/>
                <w:u w:val="none"/>
              </w:rPr>
              <w:t>计划保障措施有明显缺陷且无法保障服务进度计</w:t>
            </w:r>
            <w:r>
              <w:rPr>
                <w:rFonts w:hint="eastAsia" w:ascii="宋体" w:hAnsi="宋体" w:eastAsia="宋体" w:cs="宋体"/>
                <w:sz w:val="24"/>
                <w:szCs w:val="24"/>
                <w:highlight w:val="none"/>
                <w:u w:val="none"/>
                <w:lang w:val="en-US" w:eastAsia="zh-CN"/>
              </w:rPr>
              <w:t>[3-7</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75EF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471" w:type="pct"/>
            <w:vMerge w:val="continue"/>
            <w:noWrap w:val="0"/>
            <w:vAlign w:val="center"/>
          </w:tcPr>
          <w:p w14:paraId="4CD39032">
            <w:pPr>
              <w:pStyle w:val="7"/>
              <w:widowControl w:val="0"/>
              <w:ind w:left="0" w:leftChars="0" w:firstLine="0" w:firstLineChars="0"/>
              <w:jc w:val="center"/>
              <w:rPr>
                <w:rFonts w:hint="eastAsia" w:ascii="宋体" w:hAnsi="宋体" w:eastAsia="宋体" w:cs="宋体"/>
                <w:sz w:val="24"/>
                <w:szCs w:val="24"/>
                <w:highlight w:val="none"/>
                <w:vertAlign w:val="baseline"/>
                <w:lang w:val="en-US" w:eastAsia="en-US"/>
              </w:rPr>
            </w:pPr>
          </w:p>
        </w:tc>
        <w:tc>
          <w:tcPr>
            <w:tcW w:w="632" w:type="pct"/>
            <w:vMerge w:val="continue"/>
            <w:noWrap w:val="0"/>
            <w:vAlign w:val="center"/>
          </w:tcPr>
          <w:p w14:paraId="4A192E29">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18A568A8">
            <w:pPr>
              <w:adjustRightInd w:val="0"/>
              <w:snapToGrid w:val="0"/>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u w:val="none"/>
                <w:lang w:val="en-US" w:eastAsia="zh-CN"/>
              </w:rPr>
              <w:t>4</w:t>
            </w:r>
            <w:r>
              <w:rPr>
                <w:rFonts w:hint="eastAsia" w:ascii="宋体" w:hAnsi="宋体" w:eastAsia="宋体" w:cs="宋体"/>
                <w:sz w:val="24"/>
                <w:szCs w:val="24"/>
                <w:highlight w:val="none"/>
                <w:u w:val="none"/>
              </w:rPr>
              <w:t>.对本项目的重点把握突出、难点分析到位、提出针对性解决方案，解决方案合理计（</w:t>
            </w:r>
            <w:r>
              <w:rPr>
                <w:rFonts w:hint="eastAsia" w:ascii="宋体" w:hAnsi="宋体" w:eastAsia="宋体" w:cs="宋体"/>
                <w:sz w:val="24"/>
                <w:szCs w:val="24"/>
                <w:highlight w:val="none"/>
                <w:u w:val="none"/>
                <w:lang w:val="en-US" w:eastAsia="zh-CN"/>
              </w:rPr>
              <w:t>11-15</w:t>
            </w:r>
            <w:r>
              <w:rPr>
                <w:rFonts w:hint="eastAsia" w:ascii="宋体" w:hAnsi="宋体" w:eastAsia="宋体" w:cs="宋体"/>
                <w:sz w:val="24"/>
                <w:szCs w:val="24"/>
                <w:highlight w:val="none"/>
                <w:u w:val="none"/>
              </w:rPr>
              <w:t>]分；分析不全面、解决方案简单粗略计（</w:t>
            </w:r>
            <w:r>
              <w:rPr>
                <w:rFonts w:hint="eastAsia" w:ascii="宋体" w:hAnsi="宋体" w:eastAsia="宋体" w:cs="宋体"/>
                <w:sz w:val="24"/>
                <w:szCs w:val="24"/>
                <w:highlight w:val="none"/>
                <w:u w:val="none"/>
                <w:lang w:val="en-US" w:eastAsia="zh-CN"/>
              </w:rPr>
              <w:t>7-11</w:t>
            </w:r>
            <w:r>
              <w:rPr>
                <w:rFonts w:hint="eastAsia" w:ascii="宋体" w:hAnsi="宋体" w:eastAsia="宋体" w:cs="宋体"/>
                <w:sz w:val="24"/>
                <w:szCs w:val="24"/>
                <w:highlight w:val="none"/>
                <w:u w:val="none"/>
              </w:rPr>
              <w:t>]分；无重点、难点分析或解决方案有明显缺陷，不能保证项目正常进行计</w:t>
            </w:r>
            <w:r>
              <w:rPr>
                <w:rFonts w:hint="eastAsia" w:ascii="宋体" w:hAnsi="宋体" w:eastAsia="宋体" w:cs="宋体"/>
                <w:sz w:val="24"/>
                <w:szCs w:val="24"/>
                <w:highlight w:val="none"/>
                <w:u w:val="none"/>
                <w:lang w:val="en-US" w:eastAsia="zh-CN"/>
              </w:rPr>
              <w:t>[3-7</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617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471" w:type="pct"/>
            <w:vMerge w:val="continue"/>
            <w:noWrap w:val="0"/>
            <w:vAlign w:val="center"/>
          </w:tcPr>
          <w:p w14:paraId="360C96E3">
            <w:pPr>
              <w:pStyle w:val="7"/>
              <w:widowControl w:val="0"/>
              <w:ind w:left="0" w:leftChars="0" w:firstLine="0" w:firstLineChars="0"/>
              <w:jc w:val="center"/>
              <w:rPr>
                <w:rFonts w:hint="eastAsia" w:ascii="宋体" w:hAnsi="宋体" w:eastAsia="宋体" w:cs="宋体"/>
                <w:sz w:val="24"/>
                <w:szCs w:val="24"/>
                <w:highlight w:val="none"/>
                <w:vertAlign w:val="baseline"/>
                <w:lang w:val="en-US" w:eastAsia="en-US"/>
              </w:rPr>
            </w:pPr>
          </w:p>
        </w:tc>
        <w:tc>
          <w:tcPr>
            <w:tcW w:w="632" w:type="pct"/>
            <w:vMerge w:val="continue"/>
            <w:noWrap w:val="0"/>
            <w:vAlign w:val="center"/>
          </w:tcPr>
          <w:p w14:paraId="1B1577A9">
            <w:pPr>
              <w:widowControl w:val="0"/>
              <w:ind w:left="0" w:leftChars="0" w:firstLine="0" w:firstLineChars="0"/>
              <w:jc w:val="center"/>
              <w:rPr>
                <w:rFonts w:hint="eastAsia" w:ascii="宋体" w:hAnsi="宋体" w:eastAsia="宋体" w:cs="宋体"/>
                <w:sz w:val="24"/>
                <w:szCs w:val="24"/>
                <w:highlight w:val="none"/>
                <w:vertAlign w:val="baseline"/>
                <w:lang w:val="en-US" w:eastAsia="zh-CN"/>
              </w:rPr>
            </w:pPr>
          </w:p>
        </w:tc>
        <w:tc>
          <w:tcPr>
            <w:tcW w:w="3895" w:type="pct"/>
            <w:noWrap w:val="0"/>
            <w:vAlign w:val="center"/>
          </w:tcPr>
          <w:p w14:paraId="7D859DC6">
            <w:pPr>
              <w:adjustRightInd w:val="0"/>
              <w:snapToGrid w:val="0"/>
              <w:spacing w:line="36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.拟投入本项目的专业服务团队组织结构合理，人员</w:t>
            </w:r>
            <w:r>
              <w:rPr>
                <w:rFonts w:hint="eastAsia" w:ascii="宋体" w:hAnsi="宋体" w:eastAsia="宋体" w:cs="宋体"/>
                <w:sz w:val="24"/>
                <w:szCs w:val="24"/>
                <w:highlight w:val="none"/>
                <w:u w:val="none"/>
                <w:lang w:val="en-US" w:eastAsia="zh-CN"/>
              </w:rPr>
              <w:t>专业齐全数量充足且</w:t>
            </w:r>
            <w:r>
              <w:rPr>
                <w:rFonts w:hint="eastAsia" w:ascii="宋体" w:hAnsi="宋体" w:eastAsia="宋体" w:cs="宋体"/>
                <w:sz w:val="24"/>
                <w:szCs w:val="24"/>
                <w:highlight w:val="none"/>
                <w:u w:val="none"/>
              </w:rPr>
              <w:t>分工明确</w:t>
            </w:r>
            <w:r>
              <w:rPr>
                <w:rFonts w:hint="eastAsia" w:ascii="宋体" w:hAnsi="宋体" w:eastAsia="宋体" w:cs="宋体"/>
                <w:sz w:val="24"/>
                <w:szCs w:val="24"/>
                <w:highlight w:val="none"/>
                <w:u w:val="none"/>
                <w:lang w:val="en-US" w:eastAsia="zh-CN"/>
              </w:rPr>
              <w:t>计</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7</w:t>
            </w:r>
            <w:r>
              <w:rPr>
                <w:rFonts w:hint="eastAsia" w:ascii="宋体" w:hAnsi="宋体" w:eastAsia="宋体" w:cs="宋体"/>
                <w:sz w:val="24"/>
                <w:szCs w:val="24"/>
                <w:highlight w:val="none"/>
                <w:u w:val="none"/>
                <w:lang w:val="en-US" w:eastAsia="zh-CN"/>
              </w:rPr>
              <w:t>-</w:t>
            </w:r>
            <w:r>
              <w:rPr>
                <w:rFonts w:hint="eastAsia" w:hAnsi="宋体" w:cs="宋体"/>
                <w:sz w:val="24"/>
                <w:szCs w:val="24"/>
                <w:highlight w:val="none"/>
                <w:u w:val="none"/>
                <w:lang w:val="en-US" w:eastAsia="zh-CN"/>
              </w:rPr>
              <w:t>10</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分；服务团队组织结构</w:t>
            </w:r>
            <w:r>
              <w:rPr>
                <w:rFonts w:hint="eastAsia" w:ascii="宋体" w:hAnsi="宋体" w:eastAsia="宋体" w:cs="宋体"/>
                <w:sz w:val="24"/>
                <w:szCs w:val="24"/>
                <w:highlight w:val="none"/>
                <w:u w:val="none"/>
                <w:lang w:val="en-US" w:eastAsia="zh-CN"/>
              </w:rPr>
              <w:t>基本合理，</w:t>
            </w:r>
            <w:r>
              <w:rPr>
                <w:rFonts w:hint="eastAsia" w:ascii="宋体" w:hAnsi="宋体" w:eastAsia="宋体" w:cs="宋体"/>
                <w:sz w:val="24"/>
                <w:szCs w:val="24"/>
                <w:highlight w:val="none"/>
                <w:u w:val="none"/>
              </w:rPr>
              <w:t>人员</w:t>
            </w:r>
            <w:r>
              <w:rPr>
                <w:rFonts w:hint="eastAsia" w:ascii="宋体" w:hAnsi="宋体" w:eastAsia="宋体" w:cs="宋体"/>
                <w:sz w:val="24"/>
                <w:szCs w:val="24"/>
                <w:highlight w:val="none"/>
                <w:u w:val="none"/>
                <w:lang w:val="en-US" w:eastAsia="zh-CN"/>
              </w:rPr>
              <w:t>专业较齐全，数量基本充足，有一定的人员分工方案计</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4</w:t>
            </w:r>
            <w:r>
              <w:rPr>
                <w:rFonts w:hint="eastAsia" w:ascii="宋体" w:hAnsi="宋体" w:eastAsia="宋体" w:cs="宋体"/>
                <w:sz w:val="24"/>
                <w:szCs w:val="24"/>
                <w:highlight w:val="none"/>
                <w:u w:val="none"/>
                <w:lang w:val="en-US" w:eastAsia="zh-CN"/>
              </w:rPr>
              <w:t>-</w:t>
            </w:r>
            <w:r>
              <w:rPr>
                <w:rFonts w:hint="eastAsia" w:hAnsi="宋体" w:cs="宋体"/>
                <w:sz w:val="24"/>
                <w:szCs w:val="24"/>
                <w:highlight w:val="none"/>
                <w:u w:val="none"/>
                <w:lang w:val="en-US" w:eastAsia="zh-CN"/>
              </w:rPr>
              <w:t>7</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分；人员配备专业不齐全，数量不足、分工不明确计[</w:t>
            </w:r>
            <w:r>
              <w:rPr>
                <w:rFonts w:hint="eastAsia" w:hAnsi="宋体" w:cs="宋体"/>
                <w:sz w:val="24"/>
                <w:szCs w:val="24"/>
                <w:highlight w:val="none"/>
                <w:u w:val="none"/>
                <w:lang w:val="en-US" w:eastAsia="zh-CN"/>
              </w:rPr>
              <w:t>1</w:t>
            </w:r>
            <w:r>
              <w:rPr>
                <w:rFonts w:hint="eastAsia" w:ascii="宋体" w:hAnsi="宋体" w:eastAsia="宋体" w:cs="宋体"/>
                <w:sz w:val="24"/>
                <w:szCs w:val="24"/>
                <w:highlight w:val="none"/>
                <w:u w:val="none"/>
                <w:lang w:val="en-US" w:eastAsia="zh-CN"/>
              </w:rPr>
              <w:t>-</w:t>
            </w:r>
            <w:r>
              <w:rPr>
                <w:rFonts w:hint="eastAsia" w:hAnsi="宋体" w:cs="宋体"/>
                <w:sz w:val="24"/>
                <w:szCs w:val="24"/>
                <w:highlight w:val="none"/>
                <w:u w:val="none"/>
                <w:lang w:val="en-US" w:eastAsia="zh-CN"/>
              </w:rPr>
              <w:t>4</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2A46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71" w:type="pct"/>
            <w:vMerge w:val="continue"/>
            <w:noWrap w:val="0"/>
            <w:vAlign w:val="center"/>
          </w:tcPr>
          <w:p w14:paraId="635429A0">
            <w:pPr>
              <w:pStyle w:val="7"/>
              <w:widowControl w:val="0"/>
              <w:ind w:left="0" w:leftChars="0" w:firstLine="0" w:firstLineChars="0"/>
              <w:jc w:val="center"/>
              <w:rPr>
                <w:rFonts w:hint="eastAsia" w:ascii="宋体" w:hAnsi="宋体" w:eastAsia="宋体" w:cs="宋体"/>
                <w:color w:val="000000"/>
                <w:sz w:val="24"/>
                <w:szCs w:val="24"/>
                <w:highlight w:val="none"/>
                <w:vertAlign w:val="baseline"/>
                <w:lang w:val="en-US" w:eastAsia="zh-CN" w:bidi="ar-SA"/>
              </w:rPr>
            </w:pPr>
          </w:p>
        </w:tc>
        <w:tc>
          <w:tcPr>
            <w:tcW w:w="632" w:type="pct"/>
            <w:noWrap w:val="0"/>
            <w:vAlign w:val="center"/>
          </w:tcPr>
          <w:p w14:paraId="6CF81FB0">
            <w:pPr>
              <w:pStyle w:val="7"/>
              <w:widowControl w:val="0"/>
              <w:ind w:left="0" w:leftChars="0" w:firstLine="0" w:firstLineChars="0"/>
              <w:jc w:val="center"/>
              <w:rPr>
                <w:rFonts w:hint="eastAsia" w:ascii="宋体" w:hAnsi="宋体" w:eastAsia="宋体" w:cs="宋体"/>
                <w:color w:val="000000"/>
                <w:sz w:val="24"/>
                <w:szCs w:val="24"/>
                <w:highlight w:val="none"/>
                <w:vertAlign w:val="baseline"/>
                <w:lang w:val="en-US" w:eastAsia="zh-CN" w:bidi="ar-SA"/>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承诺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(5分</w:t>
            </w:r>
            <w:r>
              <w:rPr>
                <w:rFonts w:hint="eastAsia" w:ascii="宋体" w:hAnsi="宋体" w:cs="宋体"/>
                <w:sz w:val="24"/>
                <w:szCs w:val="24"/>
                <w:highlight w:val="none"/>
                <w:lang w:val="en-US" w:eastAsia="zh-CN"/>
              </w:rPr>
              <w:t>)</w:t>
            </w:r>
          </w:p>
        </w:tc>
        <w:tc>
          <w:tcPr>
            <w:tcW w:w="3895" w:type="pct"/>
            <w:noWrap w:val="0"/>
            <w:vAlign w:val="center"/>
          </w:tcPr>
          <w:p w14:paraId="15EC6B85">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000000"/>
                <w:spacing w:val="-1"/>
                <w:sz w:val="24"/>
                <w:szCs w:val="24"/>
                <w:highlight w:val="none"/>
                <w:lang w:val="en-US" w:eastAsia="en-US" w:bidi="ar-SA"/>
              </w:rPr>
            </w:pPr>
            <w:r>
              <w:rPr>
                <w:rFonts w:hint="eastAsia" w:ascii="宋体" w:hAnsi="宋体" w:eastAsia="宋体" w:cs="宋体"/>
                <w:sz w:val="24"/>
                <w:szCs w:val="24"/>
                <w:highlight w:val="none"/>
                <w:u w:val="none"/>
              </w:rPr>
              <w:t>服务</w:t>
            </w:r>
            <w:r>
              <w:rPr>
                <w:rFonts w:hint="eastAsia" w:ascii="宋体" w:hAnsi="宋体" w:eastAsia="宋体" w:cs="宋体"/>
                <w:sz w:val="24"/>
                <w:szCs w:val="24"/>
                <w:highlight w:val="none"/>
                <w:u w:val="none"/>
                <w:lang w:eastAsia="zh-CN"/>
              </w:rPr>
              <w:t>承诺</w:t>
            </w:r>
            <w:r>
              <w:rPr>
                <w:rFonts w:hint="eastAsia" w:ascii="宋体" w:hAnsi="宋体" w:eastAsia="宋体" w:cs="宋体"/>
                <w:sz w:val="24"/>
                <w:szCs w:val="24"/>
                <w:highlight w:val="none"/>
                <w:u w:val="none"/>
              </w:rPr>
              <w:t>详细、具体，能满足项目要求</w:t>
            </w:r>
            <w:r>
              <w:rPr>
                <w:rFonts w:hint="eastAsia" w:ascii="宋体" w:hAnsi="宋体" w:cs="宋体"/>
                <w:sz w:val="24"/>
                <w:szCs w:val="24"/>
                <w:highlight w:val="none"/>
                <w:u w:val="none"/>
                <w:lang w:val="en-US" w:eastAsia="zh-CN"/>
              </w:rPr>
              <w:t>计</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3-5</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无服务</w:t>
            </w:r>
            <w:r>
              <w:rPr>
                <w:rFonts w:hint="eastAsia" w:ascii="宋体" w:hAnsi="宋体" w:eastAsia="宋体" w:cs="宋体"/>
                <w:sz w:val="24"/>
                <w:szCs w:val="24"/>
                <w:highlight w:val="none"/>
                <w:u w:val="none"/>
                <w:lang w:eastAsia="zh-CN"/>
              </w:rPr>
              <w:t>承诺</w:t>
            </w:r>
            <w:r>
              <w:rPr>
                <w:rFonts w:hint="eastAsia" w:ascii="宋体" w:hAnsi="宋体" w:eastAsia="宋体" w:cs="宋体"/>
                <w:sz w:val="24"/>
                <w:szCs w:val="24"/>
                <w:highlight w:val="none"/>
                <w:u w:val="none"/>
              </w:rPr>
              <w:t>或服务</w:t>
            </w:r>
            <w:r>
              <w:rPr>
                <w:rFonts w:hint="eastAsia" w:ascii="宋体" w:hAnsi="宋体" w:eastAsia="宋体" w:cs="宋体"/>
                <w:sz w:val="24"/>
                <w:szCs w:val="24"/>
                <w:highlight w:val="none"/>
                <w:u w:val="none"/>
                <w:lang w:eastAsia="zh-CN"/>
              </w:rPr>
              <w:t>承诺</w:t>
            </w:r>
            <w:r>
              <w:rPr>
                <w:rFonts w:hint="eastAsia" w:ascii="宋体" w:hAnsi="宋体" w:eastAsia="宋体" w:cs="宋体"/>
                <w:sz w:val="24"/>
                <w:szCs w:val="24"/>
                <w:highlight w:val="none"/>
                <w:u w:val="none"/>
              </w:rPr>
              <w:t>不能很好的满足项目需求</w:t>
            </w:r>
            <w:r>
              <w:rPr>
                <w:rFonts w:hint="eastAsia" w:ascii="宋体" w:hAnsi="宋体" w:cs="宋体"/>
                <w:sz w:val="24"/>
                <w:szCs w:val="24"/>
                <w:highlight w:val="none"/>
                <w:u w:val="none"/>
                <w:lang w:val="en-US" w:eastAsia="zh-CN"/>
              </w:rPr>
              <w:t>计</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0-3</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u w:val="none"/>
                <w:lang w:eastAsia="zh-CN"/>
              </w:rPr>
              <w:t>；</w:t>
            </w:r>
          </w:p>
        </w:tc>
      </w:tr>
      <w:tr w14:paraId="5B2F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71" w:type="pct"/>
            <w:vMerge w:val="continue"/>
            <w:noWrap w:val="0"/>
            <w:vAlign w:val="center"/>
          </w:tcPr>
          <w:p w14:paraId="4380BE1F">
            <w:pPr>
              <w:pStyle w:val="7"/>
              <w:widowControl w:val="0"/>
              <w:ind w:left="0" w:leftChars="0" w:firstLine="0" w:firstLineChars="0"/>
              <w:jc w:val="center"/>
              <w:rPr>
                <w:rFonts w:hint="eastAsia" w:ascii="宋体" w:hAnsi="宋体" w:eastAsia="宋体" w:cs="宋体"/>
                <w:color w:val="0000FF"/>
                <w:sz w:val="24"/>
                <w:szCs w:val="24"/>
                <w:highlight w:val="none"/>
                <w:vertAlign w:val="baseline"/>
                <w:lang w:val="en-US" w:eastAsia="zh-CN"/>
              </w:rPr>
            </w:pPr>
          </w:p>
        </w:tc>
        <w:tc>
          <w:tcPr>
            <w:tcW w:w="632" w:type="pct"/>
            <w:noWrap w:val="0"/>
            <w:vAlign w:val="center"/>
          </w:tcPr>
          <w:p w14:paraId="14EAB673">
            <w:pPr>
              <w:pStyle w:val="7"/>
              <w:widowControl w:val="0"/>
              <w:ind w:left="0" w:leftChars="0" w:firstLine="0" w:firstLineChars="0"/>
              <w:jc w:val="center"/>
              <w:rPr>
                <w:rFonts w:hint="eastAsia" w:ascii="宋体" w:hAnsi="宋体" w:eastAsia="宋体" w:cs="宋体"/>
                <w:color w:val="000000"/>
                <w:spacing w:val="-5"/>
                <w:sz w:val="24"/>
                <w:szCs w:val="24"/>
                <w:highlight w:val="none"/>
                <w:lang w:val="en-US" w:eastAsia="zh-CN" w:bidi="ar-SA"/>
              </w:rPr>
            </w:pPr>
            <w:r>
              <w:rPr>
                <w:rFonts w:hint="eastAsia" w:ascii="宋体" w:hAnsi="宋体" w:eastAsia="宋体" w:cs="宋体"/>
                <w:sz w:val="24"/>
                <w:szCs w:val="24"/>
                <w:highlight w:val="none"/>
                <w:lang w:val="zh-CN"/>
              </w:rPr>
              <w:t>业绩</w:t>
            </w:r>
            <w:r>
              <w:rPr>
                <w:rFonts w:hint="eastAsia" w:ascii="宋体" w:hAnsi="宋体" w:eastAsia="宋体" w:cs="宋体"/>
                <w:sz w:val="24"/>
                <w:szCs w:val="24"/>
                <w:highlight w:val="none"/>
                <w:lang w:val="zh-CN"/>
              </w:rPr>
              <w:br w:type="textWrapping"/>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3895" w:type="pct"/>
            <w:noWrap w:val="0"/>
            <w:vAlign w:val="center"/>
          </w:tcPr>
          <w:p w14:paraId="5D389F8D">
            <w:pPr>
              <w:adjustRightInd w:val="0"/>
              <w:snapToGrid w:val="0"/>
              <w:spacing w:line="360" w:lineRule="auto"/>
              <w:jc w:val="left"/>
              <w:rPr>
                <w:rFonts w:hint="default" w:ascii="宋体" w:hAnsi="宋体" w:eastAsia="宋体" w:cs="宋体"/>
                <w:color w:val="000000"/>
                <w:spacing w:val="-1"/>
                <w:sz w:val="24"/>
                <w:szCs w:val="24"/>
                <w:highlight w:val="none"/>
                <w:lang w:val="en-US" w:eastAsia="zh-CN" w:bidi="ar-SA"/>
              </w:rPr>
            </w:pPr>
            <w:r>
              <w:rPr>
                <w:rFonts w:hint="eastAsia" w:ascii="宋体" w:hAnsi="宋体" w:eastAsia="宋体" w:cs="宋体"/>
                <w:sz w:val="24"/>
                <w:szCs w:val="24"/>
                <w:highlight w:val="none"/>
              </w:rPr>
              <w:t>供应商自20</w:t>
            </w:r>
            <w:r>
              <w:rPr>
                <w:rFonts w:hint="eastAsia" w:ascii="宋体" w:hAnsi="宋体" w:eastAsia="宋体" w:cs="宋体"/>
                <w:sz w:val="24"/>
                <w:szCs w:val="24"/>
                <w:highlight w:val="none"/>
                <w:lang w:val="en-US" w:eastAsia="zh-CN"/>
              </w:rPr>
              <w:t>2</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年1月1日起至磋商响应文件递交截止时间止，具有的类似项目业绩，每提供一份有效业绩得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hAnsi="宋体" w:cs="宋体"/>
                <w:sz w:val="24"/>
                <w:szCs w:val="24"/>
                <w:highlight w:val="none"/>
                <w:lang w:val="en-US" w:eastAsia="zh-CN"/>
              </w:rPr>
              <w:t>业绩证明材料</w:t>
            </w:r>
            <w:r>
              <w:rPr>
                <w:rFonts w:hint="eastAsia" w:ascii="宋体" w:hAnsi="宋体" w:eastAsia="宋体" w:cs="宋体"/>
                <w:sz w:val="24"/>
                <w:szCs w:val="24"/>
                <w:highlight w:val="none"/>
              </w:rPr>
              <w:t>以合同复印件或中标通知书加盖公章为准）</w:t>
            </w:r>
          </w:p>
        </w:tc>
      </w:tr>
    </w:tbl>
    <w:p w14:paraId="78355C6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405567DE">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0D9DC4B5">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5DBC6331">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5F7CBD86">
      <w:pPr>
        <w:rPr>
          <w:rFonts w:hint="eastAsia" w:ascii="宋体" w:hAnsi="宋体" w:eastAsia="宋体" w:cs="宋体"/>
          <w:highlight w:val="none"/>
        </w:rPr>
      </w:pPr>
    </w:p>
    <w:p w14:paraId="07B9C19B">
      <w:pPr>
        <w:pStyle w:val="16"/>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88E96C1">
      <w:pPr>
        <w:pStyle w:val="2"/>
        <w:jc w:val="center"/>
        <w:outlineLvl w:val="0"/>
        <w:rPr>
          <w:rFonts w:hint="eastAsia" w:ascii="宋体" w:hAnsi="宋体" w:eastAsia="宋体" w:cs="宋体"/>
          <w:bCs/>
          <w:sz w:val="36"/>
          <w:szCs w:val="36"/>
          <w:highlight w:val="none"/>
        </w:rPr>
      </w:pPr>
      <w:bookmarkStart w:id="95" w:name="_Toc17106"/>
      <w:bookmarkStart w:id="96" w:name="_Toc10029"/>
      <w:bookmarkStart w:id="97" w:name="_Toc8788"/>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9"/>
      <w:bookmarkEnd w:id="70"/>
      <w:bookmarkEnd w:id="71"/>
      <w:bookmarkEnd w:id="95"/>
      <w:bookmarkEnd w:id="96"/>
      <w:bookmarkEnd w:id="97"/>
    </w:p>
    <w:p w14:paraId="2D678E16">
      <w:pPr>
        <w:tabs>
          <w:tab w:val="left" w:pos="210"/>
          <w:tab w:val="left" w:pos="525"/>
        </w:tabs>
        <w:spacing w:line="360" w:lineRule="auto"/>
        <w:jc w:val="center"/>
        <w:outlineLvl w:val="1"/>
        <w:rPr>
          <w:rFonts w:hint="eastAsia" w:ascii="宋体" w:hAnsi="宋体" w:eastAsia="宋体" w:cs="宋体"/>
          <w:sz w:val="32"/>
          <w:szCs w:val="32"/>
          <w:highlight w:val="none"/>
        </w:rPr>
      </w:pPr>
      <w:bookmarkStart w:id="98" w:name="_Toc20005"/>
      <w:bookmarkStart w:id="99" w:name="_Toc24218"/>
      <w:bookmarkStart w:id="100" w:name="_Toc23705"/>
      <w:bookmarkStart w:id="101" w:name="_Toc3424"/>
      <w:bookmarkStart w:id="102" w:name="_Toc32476"/>
      <w:r>
        <w:rPr>
          <w:rFonts w:hint="eastAsia" w:ascii="宋体" w:hAnsi="宋体" w:eastAsia="宋体" w:cs="宋体"/>
          <w:b/>
          <w:bCs/>
          <w:sz w:val="32"/>
          <w:szCs w:val="32"/>
          <w:highlight w:val="none"/>
        </w:rPr>
        <w:t>合同前附表</w:t>
      </w:r>
      <w:bookmarkEnd w:id="98"/>
      <w:bookmarkEnd w:id="99"/>
      <w:bookmarkEnd w:id="100"/>
      <w:bookmarkEnd w:id="101"/>
      <w:bookmarkEnd w:id="102"/>
    </w:p>
    <w:p w14:paraId="246E1C36">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490"/>
      </w:tblGrid>
      <w:tr w14:paraId="67A46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trPr>
        <w:tc>
          <w:tcPr>
            <w:tcW w:w="459" w:type="pct"/>
            <w:noWrap w:val="0"/>
            <w:vAlign w:val="center"/>
          </w:tcPr>
          <w:p w14:paraId="4E104D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540" w:type="pct"/>
            <w:noWrap w:val="0"/>
            <w:vAlign w:val="center"/>
          </w:tcPr>
          <w:p w14:paraId="716080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6DC01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8" w:hRule="exact"/>
        </w:trPr>
        <w:tc>
          <w:tcPr>
            <w:tcW w:w="459" w:type="pct"/>
            <w:noWrap w:val="0"/>
            <w:vAlign w:val="center"/>
          </w:tcPr>
          <w:p w14:paraId="4627D9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40" w:type="pct"/>
            <w:noWrap w:val="0"/>
            <w:vAlign w:val="center"/>
          </w:tcPr>
          <w:p w14:paraId="5D4BE39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lang w:eastAsia="zh-CN"/>
              </w:rPr>
              <w:t>柞水县林业局</w:t>
            </w:r>
          </w:p>
          <w:p w14:paraId="5F8FB44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柞水县乾佑街道办中街151号</w:t>
            </w:r>
          </w:p>
          <w:p w14:paraId="5F26C8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hAnsi="宋体" w:cs="宋体"/>
                <w:sz w:val="24"/>
                <w:szCs w:val="24"/>
                <w:highlight w:val="none"/>
                <w:lang w:eastAsia="zh-CN"/>
              </w:rPr>
              <w:t>柞水县2024年省级财政林业有害生物防控项目（华山松大小蠹飞防及树干注药防治）</w:t>
            </w:r>
          </w:p>
        </w:tc>
      </w:tr>
      <w:tr w14:paraId="4414C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459" w:type="pct"/>
            <w:noWrap w:val="0"/>
            <w:vAlign w:val="center"/>
          </w:tcPr>
          <w:p w14:paraId="44CB87A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40" w:type="pct"/>
            <w:noWrap w:val="0"/>
            <w:vAlign w:val="center"/>
          </w:tcPr>
          <w:p w14:paraId="6C557CA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w:t>
            </w:r>
            <w:r>
              <w:rPr>
                <w:rFonts w:hint="eastAsia" w:ascii="宋体" w:hAnsi="宋体" w:eastAsia="宋体" w:cs="宋体"/>
                <w:sz w:val="24"/>
                <w:szCs w:val="24"/>
                <w:highlight w:val="none"/>
                <w:lang w:eastAsia="zh-CN"/>
              </w:rPr>
              <w:t>甲方指定地点</w:t>
            </w:r>
          </w:p>
        </w:tc>
      </w:tr>
      <w:tr w14:paraId="21898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exact"/>
        </w:trPr>
        <w:tc>
          <w:tcPr>
            <w:tcW w:w="459" w:type="pct"/>
            <w:noWrap w:val="0"/>
            <w:vAlign w:val="center"/>
          </w:tcPr>
          <w:p w14:paraId="3E47638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40" w:type="pct"/>
            <w:noWrap w:val="0"/>
            <w:vAlign w:val="center"/>
          </w:tcPr>
          <w:p w14:paraId="58934E15">
            <w:pPr>
              <w:pStyle w:val="7"/>
              <w:ind w:left="0" w:lef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w:t>
            </w:r>
            <w:r>
              <w:rPr>
                <w:rFonts w:hint="eastAsia" w:ascii="宋体" w:hAnsi="宋体" w:cs="宋体"/>
                <w:sz w:val="24"/>
                <w:szCs w:val="24"/>
                <w:highlight w:val="none"/>
                <w:lang w:val="en-US" w:eastAsia="zh-CN"/>
              </w:rPr>
              <w:t>2025年5月底前完成防治工作；</w:t>
            </w:r>
          </w:p>
        </w:tc>
      </w:tr>
      <w:tr w14:paraId="38ECB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2" w:hRule="atLeast"/>
        </w:trPr>
        <w:tc>
          <w:tcPr>
            <w:tcW w:w="459" w:type="pct"/>
            <w:noWrap w:val="0"/>
            <w:vAlign w:val="center"/>
          </w:tcPr>
          <w:p w14:paraId="3DBCF79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40" w:type="pct"/>
            <w:noWrap w:val="0"/>
            <w:vAlign w:val="center"/>
          </w:tcPr>
          <w:p w14:paraId="39ABAD4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18DE010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1.合同总价即成交价，不受市场价变化或实际工作量变化的影响。供应商应在磋商报价表中标明完成本次磋商所要求的全部服务的所有费用。</w:t>
            </w:r>
          </w:p>
          <w:p w14:paraId="65A1A4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2.付款方式和程序：</w:t>
            </w:r>
          </w:p>
          <w:p w14:paraId="22282A7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2.1由采购人负责结算，在付款前，供应商必须开具全额发票给采购人（附详细清单）。</w:t>
            </w:r>
          </w:p>
          <w:p w14:paraId="32A16B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2.2付款方式：</w:t>
            </w:r>
          </w:p>
          <w:p w14:paraId="1786E753">
            <w:pPr>
              <w:spacing w:line="360" w:lineRule="auto"/>
              <w:ind w:firstLine="480" w:firstLineChars="200"/>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合同签订后支付合同总价的30%，防治工作完成验收合格后支付合同总价的70%；（具体以签订合同为准）</w:t>
            </w:r>
          </w:p>
          <w:p w14:paraId="6F49FBC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2.3支付方式：银行转账</w:t>
            </w:r>
          </w:p>
        </w:tc>
      </w:tr>
      <w:tr w14:paraId="56A50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3474156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540" w:type="pct"/>
            <w:noWrap w:val="0"/>
            <w:vAlign w:val="center"/>
          </w:tcPr>
          <w:p w14:paraId="4338FD4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服务支持：</w:t>
            </w:r>
          </w:p>
          <w:p w14:paraId="0F9A369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66AF5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1F5380D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540" w:type="pct"/>
            <w:noWrap w:val="0"/>
            <w:vAlign w:val="center"/>
          </w:tcPr>
          <w:p w14:paraId="59223EA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知识产权、专利权：</w:t>
            </w:r>
          </w:p>
          <w:p w14:paraId="11C8187B">
            <w:pPr>
              <w:tabs>
                <w:tab w:val="left" w:pos="4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0D3D1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274BBF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540" w:type="pct"/>
            <w:noWrap w:val="0"/>
            <w:vAlign w:val="center"/>
          </w:tcPr>
          <w:p w14:paraId="16BB98A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14:paraId="47357407">
            <w:pPr>
              <w:tabs>
                <w:tab w:val="left" w:pos="15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》中的相关条款执行。</w:t>
            </w:r>
          </w:p>
          <w:p w14:paraId="6017343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》有关条款及合同约定终止合同，并要求服务商承担违约责任。同时，政府采购监管部门有权依据《政府采购法》及相关法律法规对服务商的违法行为进行相应的处罚。</w:t>
            </w:r>
          </w:p>
        </w:tc>
      </w:tr>
      <w:tr w14:paraId="2ABA1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350D8D29">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4540" w:type="pct"/>
            <w:noWrap w:val="0"/>
            <w:vAlign w:val="center"/>
          </w:tcPr>
          <w:p w14:paraId="217F871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政府采购合同：</w:t>
            </w:r>
          </w:p>
          <w:p w14:paraId="24C8A3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政府采购合同适用</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。采购人和供应商之间的权利和义务，应当按照平等、自愿的原则以合同方式约定。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6FE8DAB4">
            <w:pPr>
              <w:pStyle w:val="12"/>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25E054F0">
      <w:pPr>
        <w:rPr>
          <w:rFonts w:hint="eastAsia" w:ascii="宋体" w:hAnsi="宋体" w:eastAsia="宋体" w:cs="宋体"/>
          <w:sz w:val="32"/>
          <w:highlight w:val="none"/>
        </w:rPr>
      </w:pPr>
      <w:bookmarkStart w:id="103" w:name="_Toc31520"/>
      <w:bookmarkStart w:id="104" w:name="_Toc19246"/>
      <w:bookmarkStart w:id="105" w:name="_Toc29888"/>
      <w:bookmarkStart w:id="106" w:name="_Toc8333"/>
      <w:bookmarkStart w:id="107" w:name="_Toc423973075"/>
      <w:bookmarkStart w:id="108" w:name="_Toc26595"/>
      <w:bookmarkStart w:id="109" w:name="_Toc19199"/>
      <w:bookmarkStart w:id="110" w:name="_Toc389582037"/>
      <w:bookmarkStart w:id="111" w:name="_Toc4679"/>
      <w:r>
        <w:rPr>
          <w:rFonts w:hint="eastAsia" w:ascii="宋体" w:hAnsi="宋体" w:eastAsia="宋体" w:cs="宋体"/>
          <w:b/>
          <w:bCs/>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2E99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14:paraId="346F6C85">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14:paraId="1ECF2ECC">
      <w:pPr>
        <w:outlineLvl w:val="1"/>
        <w:rPr>
          <w:rFonts w:hint="eastAsia" w:ascii="宋体" w:hAnsi="宋体" w:eastAsia="宋体" w:cs="宋体"/>
          <w:b/>
          <w:sz w:val="32"/>
          <w:szCs w:val="32"/>
          <w:highlight w:val="none"/>
        </w:rPr>
      </w:pPr>
      <w:bookmarkStart w:id="112" w:name="_Toc5216"/>
      <w:bookmarkStart w:id="113" w:name="_Toc24004"/>
      <w:bookmarkStart w:id="114" w:name="_Toc1362"/>
      <w:bookmarkStart w:id="115" w:name="_Toc18120"/>
      <w:bookmarkStart w:id="116" w:name="_Toc7874"/>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12"/>
      <w:bookmarkEnd w:id="113"/>
      <w:bookmarkEnd w:id="114"/>
      <w:bookmarkEnd w:id="115"/>
      <w:bookmarkEnd w:id="116"/>
      <w:r>
        <w:rPr>
          <w:rFonts w:hint="eastAsia" w:ascii="宋体" w:hAnsi="宋体" w:eastAsia="宋体" w:cs="宋体"/>
          <w:b/>
          <w:sz w:val="32"/>
          <w:szCs w:val="32"/>
          <w:highlight w:val="none"/>
        </w:rPr>
        <w:t xml:space="preserve">                  </w:t>
      </w:r>
    </w:p>
    <w:p w14:paraId="7277B14D">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10F60651">
      <w:pPr>
        <w:jc w:val="center"/>
        <w:rPr>
          <w:rFonts w:hint="eastAsia" w:ascii="宋体" w:hAnsi="宋体" w:eastAsia="宋体" w:cs="宋体"/>
          <w:sz w:val="52"/>
          <w:szCs w:val="52"/>
          <w:highlight w:val="none"/>
        </w:rPr>
      </w:pPr>
    </w:p>
    <w:p w14:paraId="7C4A28F8">
      <w:pPr>
        <w:jc w:val="center"/>
        <w:rPr>
          <w:rFonts w:hint="eastAsia" w:ascii="宋体" w:hAnsi="宋体" w:eastAsia="宋体" w:cs="宋体"/>
          <w:sz w:val="52"/>
          <w:szCs w:val="52"/>
          <w:highlight w:val="none"/>
        </w:rPr>
      </w:pPr>
    </w:p>
    <w:p w14:paraId="21B466C5">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1C2C4A21">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47A0DBBE">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53E0FCDD">
      <w:pPr>
        <w:jc w:val="center"/>
        <w:rPr>
          <w:rFonts w:hint="eastAsia" w:ascii="宋体" w:hAnsi="宋体" w:eastAsia="宋体" w:cs="宋体"/>
          <w:sz w:val="30"/>
          <w:szCs w:val="30"/>
          <w:highlight w:val="none"/>
        </w:rPr>
      </w:pPr>
    </w:p>
    <w:p w14:paraId="143D8E8C">
      <w:pPr>
        <w:jc w:val="center"/>
        <w:rPr>
          <w:rFonts w:hint="eastAsia" w:ascii="宋体" w:hAnsi="宋体" w:eastAsia="宋体" w:cs="宋体"/>
          <w:sz w:val="30"/>
          <w:szCs w:val="30"/>
          <w:highlight w:val="none"/>
        </w:rPr>
      </w:pPr>
    </w:p>
    <w:p w14:paraId="0EF85D53">
      <w:pPr>
        <w:jc w:val="center"/>
        <w:rPr>
          <w:rFonts w:hint="eastAsia" w:ascii="宋体" w:hAnsi="宋体" w:eastAsia="宋体" w:cs="宋体"/>
          <w:sz w:val="30"/>
          <w:szCs w:val="30"/>
          <w:highlight w:val="none"/>
        </w:rPr>
      </w:pPr>
    </w:p>
    <w:p w14:paraId="18F7687C">
      <w:pPr>
        <w:jc w:val="center"/>
        <w:rPr>
          <w:rFonts w:hint="eastAsia" w:ascii="宋体" w:hAnsi="宋体" w:eastAsia="宋体" w:cs="宋体"/>
          <w:sz w:val="30"/>
          <w:szCs w:val="30"/>
          <w:highlight w:val="none"/>
        </w:rPr>
      </w:pPr>
    </w:p>
    <w:p w14:paraId="326592EE">
      <w:pPr>
        <w:jc w:val="center"/>
        <w:rPr>
          <w:rFonts w:hint="eastAsia" w:ascii="宋体" w:hAnsi="宋体" w:eastAsia="宋体" w:cs="宋体"/>
          <w:sz w:val="30"/>
          <w:szCs w:val="30"/>
          <w:highlight w:val="none"/>
        </w:rPr>
      </w:pPr>
    </w:p>
    <w:p w14:paraId="72A27A7E">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3D1C96B8">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0128F17C">
      <w:pPr>
        <w:jc w:val="center"/>
        <w:rPr>
          <w:rFonts w:hint="eastAsia" w:ascii="宋体" w:hAnsi="宋体" w:eastAsia="宋体" w:cs="宋体"/>
          <w:sz w:val="30"/>
          <w:szCs w:val="30"/>
          <w:highlight w:val="none"/>
        </w:rPr>
      </w:pPr>
    </w:p>
    <w:p w14:paraId="1BFDEC77">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016BD45D">
      <w:pPr>
        <w:jc w:val="center"/>
        <w:rPr>
          <w:rFonts w:hint="eastAsia" w:ascii="宋体" w:hAnsi="宋体" w:eastAsia="宋体" w:cs="宋体"/>
          <w:sz w:val="32"/>
          <w:szCs w:val="32"/>
          <w:highlight w:val="none"/>
        </w:rPr>
      </w:pPr>
    </w:p>
    <w:p w14:paraId="06272076">
      <w:pPr>
        <w:spacing w:line="590" w:lineRule="exact"/>
        <w:rPr>
          <w:rFonts w:hint="eastAsia" w:ascii="宋体" w:hAnsi="宋体" w:eastAsia="宋体" w:cs="宋体"/>
          <w:b/>
          <w:sz w:val="36"/>
          <w:szCs w:val="36"/>
          <w:highlight w:val="none"/>
        </w:rPr>
      </w:pPr>
    </w:p>
    <w:p w14:paraId="44FE284E">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17" w:name="_Toc28398"/>
      <w:bookmarkStart w:id="118" w:name="_Toc20561"/>
      <w:bookmarkStart w:id="119" w:name="_Toc7965"/>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17"/>
      <w:bookmarkEnd w:id="118"/>
      <w:bookmarkEnd w:id="119"/>
    </w:p>
    <w:p w14:paraId="4F456D71">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7B66BAED">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14:paraId="2CC46F37">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》、《中华人民共和国政府采购法》与项目行业有关的法律法规，以及本项目（</w:t>
      </w:r>
      <w:r>
        <w:rPr>
          <w:rFonts w:hint="eastAsia" w:hAnsi="宋体" w:cs="宋体"/>
          <w:color w:val="auto"/>
          <w:szCs w:val="21"/>
          <w:highlight w:val="none"/>
          <w:lang w:eastAsia="zh-CN"/>
        </w:rPr>
        <w:t>柞水县2024年省级财政林业有害生物防控项目（华山松大小蠹飞防及树干注药防治）</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柞水县2024年省级财政林业有害生物防控项目（华山松大小蠹飞防及树干注药防治）</w:t>
      </w:r>
      <w:r>
        <w:rPr>
          <w:rFonts w:hint="eastAsia" w:hAnsi="宋体" w:cs="宋体"/>
          <w:color w:val="auto"/>
          <w:szCs w:val="21"/>
          <w:highlight w:val="none"/>
        </w:rPr>
        <w:t>协商达成一致，确立本合同。</w:t>
      </w:r>
    </w:p>
    <w:p w14:paraId="672AD7BF">
      <w:pPr>
        <w:tabs>
          <w:tab w:val="left" w:pos="480"/>
        </w:tabs>
        <w:spacing w:line="360" w:lineRule="auto"/>
        <w:outlineLvl w:val="1"/>
        <w:rPr>
          <w:rFonts w:hint="eastAsia" w:hAnsi="宋体" w:cs="宋体"/>
          <w:b/>
          <w:color w:val="auto"/>
          <w:szCs w:val="21"/>
          <w:highlight w:val="none"/>
        </w:rPr>
      </w:pPr>
      <w:bookmarkStart w:id="120" w:name="_Toc7407"/>
      <w:bookmarkStart w:id="121" w:name="_Toc12769"/>
      <w:bookmarkStart w:id="122" w:name="_Toc8841"/>
      <w:bookmarkStart w:id="123" w:name="_Toc30883"/>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20"/>
      <w:bookmarkEnd w:id="121"/>
      <w:bookmarkEnd w:id="122"/>
      <w:bookmarkEnd w:id="1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04F0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4D9BE58A">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5BF08DE">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E5CC6D3">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EDDF4E8">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96FC31C">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14:paraId="485D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2A83862F">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659C6B1">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83ADA28">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EF5D095">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2055368">
            <w:pPr>
              <w:tabs>
                <w:tab w:val="left" w:pos="480"/>
              </w:tabs>
              <w:spacing w:line="396" w:lineRule="exact"/>
              <w:jc w:val="center"/>
              <w:rPr>
                <w:rFonts w:hint="eastAsia" w:hAnsi="宋体" w:cs="宋体"/>
                <w:color w:val="auto"/>
                <w:szCs w:val="21"/>
                <w:highlight w:val="none"/>
              </w:rPr>
            </w:pPr>
          </w:p>
        </w:tc>
      </w:tr>
      <w:tr w14:paraId="733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0486406B">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32C6DDE">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4DDAE89">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0B41386">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452196F">
            <w:pPr>
              <w:tabs>
                <w:tab w:val="left" w:pos="480"/>
              </w:tabs>
              <w:spacing w:line="396" w:lineRule="exact"/>
              <w:jc w:val="center"/>
              <w:rPr>
                <w:rFonts w:hint="eastAsia" w:hAnsi="宋体" w:cs="宋体"/>
                <w:color w:val="auto"/>
                <w:szCs w:val="21"/>
                <w:highlight w:val="none"/>
              </w:rPr>
            </w:pPr>
          </w:p>
        </w:tc>
      </w:tr>
    </w:tbl>
    <w:p w14:paraId="4DA5FD78">
      <w:pPr>
        <w:tabs>
          <w:tab w:val="left" w:pos="480"/>
        </w:tabs>
        <w:spacing w:line="360" w:lineRule="auto"/>
        <w:outlineLvl w:val="1"/>
        <w:rPr>
          <w:rFonts w:hint="eastAsia" w:hAnsi="宋体" w:cs="宋体"/>
          <w:b/>
          <w:color w:val="auto"/>
          <w:szCs w:val="21"/>
          <w:highlight w:val="none"/>
        </w:rPr>
      </w:pPr>
      <w:bookmarkStart w:id="124" w:name="_Toc3926"/>
      <w:bookmarkStart w:id="125" w:name="_Toc4137"/>
      <w:bookmarkStart w:id="126" w:name="_Toc8887"/>
      <w:bookmarkStart w:id="127" w:name="_Toc18749"/>
      <w:r>
        <w:rPr>
          <w:rFonts w:hint="eastAsia" w:hAnsi="宋体" w:cs="宋体"/>
          <w:b/>
          <w:color w:val="auto"/>
          <w:szCs w:val="21"/>
          <w:highlight w:val="none"/>
        </w:rPr>
        <w:t>二、合同价款</w:t>
      </w:r>
      <w:bookmarkEnd w:id="124"/>
      <w:bookmarkEnd w:id="125"/>
      <w:bookmarkEnd w:id="126"/>
      <w:bookmarkEnd w:id="127"/>
    </w:p>
    <w:p w14:paraId="50A7E59A">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14:paraId="015E9D2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p>
    <w:p w14:paraId="23B5E23A">
      <w:pPr>
        <w:tabs>
          <w:tab w:val="left" w:pos="480"/>
        </w:tabs>
        <w:spacing w:line="360" w:lineRule="auto"/>
        <w:outlineLvl w:val="1"/>
        <w:rPr>
          <w:rFonts w:hint="eastAsia" w:hAnsi="宋体" w:cs="宋体"/>
          <w:b/>
          <w:color w:val="auto"/>
          <w:szCs w:val="21"/>
          <w:highlight w:val="none"/>
        </w:rPr>
      </w:pPr>
      <w:bookmarkStart w:id="128" w:name="_Toc23247"/>
      <w:bookmarkStart w:id="129" w:name="_Toc6296"/>
      <w:bookmarkStart w:id="130" w:name="_Toc28664"/>
      <w:bookmarkStart w:id="131" w:name="_Toc22511"/>
      <w:r>
        <w:rPr>
          <w:rFonts w:hint="eastAsia" w:hAnsi="宋体" w:cs="宋体"/>
          <w:b/>
          <w:color w:val="auto"/>
          <w:szCs w:val="21"/>
          <w:highlight w:val="none"/>
        </w:rPr>
        <w:t>三、款项结算</w:t>
      </w:r>
      <w:bookmarkEnd w:id="128"/>
      <w:bookmarkEnd w:id="129"/>
      <w:bookmarkEnd w:id="130"/>
      <w:bookmarkEnd w:id="131"/>
    </w:p>
    <w:p w14:paraId="1630A1B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14:paraId="20F416ED">
      <w:pPr>
        <w:tabs>
          <w:tab w:val="left" w:pos="480"/>
        </w:tabs>
        <w:spacing w:line="360" w:lineRule="auto"/>
        <w:outlineLvl w:val="1"/>
        <w:rPr>
          <w:rFonts w:hint="eastAsia" w:hAnsi="宋体" w:cs="宋体"/>
          <w:color w:val="auto"/>
          <w:szCs w:val="21"/>
          <w:highlight w:val="none"/>
        </w:rPr>
      </w:pPr>
      <w:bookmarkStart w:id="132" w:name="_Toc21171"/>
      <w:bookmarkStart w:id="133" w:name="_Toc21110"/>
      <w:bookmarkStart w:id="134" w:name="_Toc24406"/>
      <w:bookmarkStart w:id="135" w:name="_Toc21714"/>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32"/>
      <w:bookmarkEnd w:id="133"/>
      <w:bookmarkEnd w:id="134"/>
      <w:bookmarkEnd w:id="135"/>
    </w:p>
    <w:p w14:paraId="3694CAC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地点：甲方指定地点。</w:t>
      </w:r>
    </w:p>
    <w:p w14:paraId="6471C5F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val="en-US" w:eastAsia="zh-CN"/>
        </w:rPr>
        <w:t>服务期</w:t>
      </w:r>
      <w:r>
        <w:rPr>
          <w:rFonts w:hint="eastAsia" w:hAnsi="宋体" w:cs="宋体"/>
          <w:color w:val="auto"/>
          <w:szCs w:val="21"/>
          <w:highlight w:val="none"/>
          <w:lang w:eastAsia="zh-CN"/>
        </w:rPr>
        <w:t>：</w:t>
      </w:r>
    </w:p>
    <w:p w14:paraId="4D468751">
      <w:pPr>
        <w:tabs>
          <w:tab w:val="left" w:pos="480"/>
        </w:tabs>
        <w:spacing w:line="360" w:lineRule="auto"/>
        <w:outlineLvl w:val="1"/>
        <w:rPr>
          <w:rFonts w:hint="eastAsia" w:hAnsi="宋体" w:cs="宋体"/>
          <w:b/>
          <w:color w:val="auto"/>
          <w:szCs w:val="21"/>
          <w:highlight w:val="none"/>
        </w:rPr>
      </w:pPr>
      <w:bookmarkStart w:id="136" w:name="_Toc32459"/>
      <w:bookmarkStart w:id="137" w:name="_Toc27382"/>
      <w:bookmarkStart w:id="138" w:name="_Toc7966"/>
      <w:bookmarkStart w:id="139" w:name="_Toc15947"/>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36"/>
      <w:bookmarkEnd w:id="137"/>
      <w:bookmarkEnd w:id="138"/>
      <w:bookmarkEnd w:id="139"/>
    </w:p>
    <w:p w14:paraId="58B7106E">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供货物</w:t>
      </w:r>
      <w:r>
        <w:rPr>
          <w:rFonts w:hint="eastAsia" w:hAnsi="宋体" w:cs="宋体"/>
          <w:color w:val="auto"/>
          <w:szCs w:val="21"/>
          <w:highlight w:val="none"/>
          <w:lang w:eastAsia="zh-CN"/>
        </w:rPr>
        <w:t>和服务</w:t>
      </w:r>
      <w:r>
        <w:rPr>
          <w:rFonts w:hint="eastAsia" w:hAnsi="宋体" w:cs="宋体"/>
          <w:color w:val="auto"/>
          <w:szCs w:val="21"/>
          <w:highlight w:val="none"/>
        </w:rPr>
        <w:t>保证技术指标符合要求、质量性能可靠、必须符合国家相关法律法规的要求。</w:t>
      </w:r>
    </w:p>
    <w:p w14:paraId="74700FBF">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货物和服务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14:paraId="3F92184E">
      <w:pPr>
        <w:tabs>
          <w:tab w:val="left" w:pos="480"/>
        </w:tabs>
        <w:spacing w:line="360" w:lineRule="auto"/>
        <w:outlineLvl w:val="1"/>
        <w:rPr>
          <w:rFonts w:hint="eastAsia" w:hAnsi="宋体" w:cs="宋体"/>
          <w:b/>
          <w:color w:val="auto"/>
          <w:szCs w:val="21"/>
          <w:highlight w:val="none"/>
        </w:rPr>
      </w:pPr>
      <w:bookmarkStart w:id="140" w:name="_Toc12558"/>
      <w:bookmarkStart w:id="141" w:name="_Toc13959"/>
      <w:bookmarkStart w:id="142" w:name="_Toc9903"/>
      <w:bookmarkStart w:id="143" w:name="_Toc21314"/>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40"/>
      <w:bookmarkEnd w:id="141"/>
      <w:bookmarkEnd w:id="142"/>
      <w:bookmarkEnd w:id="143"/>
    </w:p>
    <w:p w14:paraId="11F2D9F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14:paraId="62D6621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14:paraId="372DB6C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提供相应的中文技术文件。</w:t>
      </w:r>
    </w:p>
    <w:p w14:paraId="2966AB48">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14:paraId="41D363F5">
      <w:pPr>
        <w:tabs>
          <w:tab w:val="left" w:pos="480"/>
        </w:tabs>
        <w:spacing w:line="360" w:lineRule="auto"/>
        <w:outlineLvl w:val="1"/>
        <w:rPr>
          <w:rFonts w:hint="eastAsia" w:hAnsi="宋体" w:cs="宋体"/>
          <w:b/>
          <w:color w:val="auto"/>
          <w:szCs w:val="21"/>
          <w:highlight w:val="none"/>
        </w:rPr>
      </w:pPr>
      <w:bookmarkStart w:id="144" w:name="_Toc12975"/>
      <w:bookmarkStart w:id="145" w:name="_Toc28855"/>
      <w:bookmarkStart w:id="146" w:name="_Toc22161"/>
      <w:bookmarkStart w:id="147" w:name="_Toc14409"/>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44"/>
      <w:bookmarkEnd w:id="145"/>
      <w:bookmarkEnd w:id="146"/>
      <w:bookmarkEnd w:id="147"/>
    </w:p>
    <w:p w14:paraId="65C48B4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220FCF3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14:paraId="7CD789B6">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14:paraId="26DCEC5F">
      <w:pPr>
        <w:tabs>
          <w:tab w:val="left" w:pos="480"/>
        </w:tabs>
        <w:spacing w:line="360" w:lineRule="auto"/>
        <w:outlineLvl w:val="1"/>
        <w:rPr>
          <w:rFonts w:hint="eastAsia" w:hAnsi="宋体" w:cs="宋体"/>
          <w:b/>
          <w:color w:val="auto"/>
          <w:szCs w:val="21"/>
          <w:highlight w:val="none"/>
        </w:rPr>
      </w:pPr>
      <w:bookmarkStart w:id="148" w:name="_Toc9858"/>
      <w:bookmarkStart w:id="149" w:name="_Toc20026"/>
      <w:bookmarkStart w:id="150" w:name="_Toc7598"/>
      <w:bookmarkStart w:id="151" w:name="_Toc30681"/>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48"/>
      <w:bookmarkEnd w:id="149"/>
      <w:bookmarkEnd w:id="150"/>
      <w:bookmarkEnd w:id="151"/>
    </w:p>
    <w:p w14:paraId="321BF27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14:paraId="5A29ABB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》有关条款及合同约定终止合同，并要求服务商承担违约责任。同时，政府采购监管部门有权依据《政府采购法》及相关法律法规对服务商的违法行为进行相应的处罚。</w:t>
      </w:r>
    </w:p>
    <w:p w14:paraId="4D1CF4E9">
      <w:pPr>
        <w:tabs>
          <w:tab w:val="left" w:pos="480"/>
        </w:tabs>
        <w:spacing w:line="360" w:lineRule="auto"/>
        <w:outlineLvl w:val="1"/>
        <w:rPr>
          <w:rFonts w:hint="eastAsia" w:hAnsi="宋体" w:cs="宋体"/>
          <w:b/>
          <w:color w:val="auto"/>
          <w:szCs w:val="21"/>
          <w:highlight w:val="none"/>
        </w:rPr>
      </w:pPr>
      <w:bookmarkStart w:id="152" w:name="_Toc30630"/>
      <w:bookmarkStart w:id="153" w:name="_Toc15856"/>
      <w:bookmarkStart w:id="154" w:name="_Toc27523"/>
      <w:bookmarkStart w:id="155" w:name="_Toc13662"/>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52"/>
      <w:bookmarkEnd w:id="153"/>
      <w:bookmarkEnd w:id="154"/>
      <w:bookmarkEnd w:id="155"/>
    </w:p>
    <w:p w14:paraId="495216F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0D93F9F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5952417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1FDB11C2">
      <w:pPr>
        <w:tabs>
          <w:tab w:val="left" w:pos="480"/>
        </w:tabs>
        <w:spacing w:line="360" w:lineRule="auto"/>
        <w:outlineLvl w:val="1"/>
        <w:rPr>
          <w:rFonts w:hint="eastAsia" w:hAnsi="宋体" w:cs="宋体"/>
          <w:b/>
          <w:color w:val="auto"/>
          <w:szCs w:val="21"/>
          <w:highlight w:val="none"/>
        </w:rPr>
      </w:pPr>
      <w:bookmarkStart w:id="156" w:name="_Toc7342"/>
      <w:bookmarkStart w:id="157" w:name="_Toc18389"/>
      <w:bookmarkStart w:id="158" w:name="_Toc11478"/>
      <w:bookmarkStart w:id="159" w:name="_Toc2858"/>
      <w:r>
        <w:rPr>
          <w:rFonts w:hint="eastAsia" w:hAnsi="宋体" w:cs="宋体"/>
          <w:b/>
          <w:color w:val="auto"/>
          <w:szCs w:val="21"/>
          <w:highlight w:val="none"/>
        </w:rPr>
        <w:t>十、合同生效</w:t>
      </w:r>
      <w:bookmarkEnd w:id="156"/>
      <w:bookmarkEnd w:id="157"/>
      <w:bookmarkEnd w:id="158"/>
      <w:bookmarkEnd w:id="159"/>
    </w:p>
    <w:p w14:paraId="262F9E70">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456D3A3F">
      <w:pPr>
        <w:tabs>
          <w:tab w:val="left" w:pos="480"/>
        </w:tabs>
        <w:spacing w:line="360" w:lineRule="auto"/>
        <w:outlineLvl w:val="1"/>
        <w:rPr>
          <w:rFonts w:hint="eastAsia" w:hAnsi="宋体" w:cs="宋体"/>
          <w:b/>
          <w:color w:val="auto"/>
          <w:szCs w:val="21"/>
          <w:highlight w:val="none"/>
        </w:rPr>
      </w:pPr>
      <w:bookmarkStart w:id="160" w:name="_Toc21232"/>
      <w:bookmarkStart w:id="161" w:name="_Toc18381"/>
      <w:bookmarkStart w:id="162" w:name="_Toc823"/>
      <w:bookmarkStart w:id="163" w:name="_Toc18225"/>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60"/>
      <w:bookmarkEnd w:id="161"/>
      <w:bookmarkEnd w:id="162"/>
      <w:bookmarkEnd w:id="163"/>
    </w:p>
    <w:p w14:paraId="5157E4C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68B1C0E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7BB0DE2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702C43C9">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4AC25A4C">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37C5C3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76635FE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14:paraId="17321BF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单位名称：                                单位名称：</w:t>
      </w:r>
    </w:p>
    <w:p w14:paraId="26AC01F4">
      <w:pPr>
        <w:tabs>
          <w:tab w:val="left" w:pos="480"/>
        </w:tabs>
        <w:spacing w:line="360" w:lineRule="auto"/>
        <w:ind w:left="6720" w:leftChars="200" w:hanging="6240" w:hangingChars="2600"/>
        <w:rPr>
          <w:rFonts w:hint="eastAsia" w:hAnsi="宋体" w:cs="宋体"/>
          <w:color w:val="auto"/>
          <w:szCs w:val="21"/>
          <w:highlight w:val="none"/>
        </w:rPr>
      </w:pPr>
      <w:r>
        <w:rPr>
          <w:rFonts w:hint="eastAsia" w:hAnsi="宋体" w:cs="宋体"/>
          <w:color w:val="auto"/>
          <w:szCs w:val="21"/>
          <w:highlight w:val="none"/>
        </w:rPr>
        <w:t>地  址：                                  地  址：</w:t>
      </w:r>
    </w:p>
    <w:p w14:paraId="05B55CF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法定代表人                                法定代表人</w:t>
      </w:r>
    </w:p>
    <w:p w14:paraId="605DD41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或委托代理人：                            或委托代理人：</w:t>
      </w:r>
    </w:p>
    <w:p w14:paraId="22A6AF4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14:paraId="722D5417">
      <w:pPr>
        <w:tabs>
          <w:tab w:val="left" w:pos="480"/>
        </w:tabs>
        <w:spacing w:line="360" w:lineRule="auto"/>
        <w:ind w:firstLine="5520" w:firstLineChars="2300"/>
        <w:rPr>
          <w:rFonts w:hint="eastAsia" w:hAnsi="宋体" w:cs="宋体"/>
          <w:color w:val="auto"/>
          <w:szCs w:val="21"/>
          <w:highlight w:val="none"/>
        </w:rPr>
      </w:pPr>
      <w:r>
        <w:rPr>
          <w:rFonts w:hint="eastAsia" w:hAnsi="宋体" w:cs="宋体"/>
          <w:color w:val="auto"/>
          <w:szCs w:val="21"/>
          <w:highlight w:val="none"/>
        </w:rPr>
        <w:t xml:space="preserve">账  号：       </w:t>
      </w:r>
    </w:p>
    <w:p w14:paraId="6C37586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联系电话：                                联系电话：</w:t>
      </w:r>
    </w:p>
    <w:p w14:paraId="1D56843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签订日期：     年    月      日           签订日期：     年    月   日</w:t>
      </w:r>
    </w:p>
    <w:p w14:paraId="54CD5C7F">
      <w:pPr>
        <w:bidi w:val="0"/>
        <w:rPr>
          <w:rFonts w:hint="eastAsia"/>
          <w:highlight w:val="none"/>
        </w:rPr>
      </w:pPr>
    </w:p>
    <w:p w14:paraId="53F9F1F4">
      <w:pPr>
        <w:pStyle w:val="2"/>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64" w:name="_Toc8914"/>
      <w:bookmarkStart w:id="165" w:name="_Toc1119"/>
      <w:bookmarkStart w:id="166" w:name="_Toc4254"/>
      <w:r>
        <w:rPr>
          <w:rFonts w:hint="eastAsia" w:ascii="宋体" w:hAnsi="宋体" w:eastAsia="宋体" w:cs="宋体"/>
          <w:bCs/>
          <w:sz w:val="36"/>
          <w:szCs w:val="36"/>
          <w:highlight w:val="none"/>
        </w:rPr>
        <w:t xml:space="preserve">第五章 </w:t>
      </w:r>
      <w:bookmarkEnd w:id="103"/>
      <w:bookmarkEnd w:id="104"/>
      <w:bookmarkEnd w:id="105"/>
      <w:bookmarkEnd w:id="106"/>
      <w:bookmarkEnd w:id="107"/>
      <w:bookmarkEnd w:id="108"/>
      <w:bookmarkEnd w:id="109"/>
      <w:bookmarkEnd w:id="110"/>
      <w:bookmarkEnd w:id="111"/>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64"/>
      <w:bookmarkEnd w:id="165"/>
      <w:bookmarkEnd w:id="166"/>
    </w:p>
    <w:bookmarkEnd w:id="68"/>
    <w:p w14:paraId="10C3576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val="0"/>
          <w:sz w:val="24"/>
          <w:szCs w:val="24"/>
          <w:highlight w:val="none"/>
          <w:lang w:eastAsia="zh-CN"/>
        </w:rPr>
      </w:pPr>
      <w:bookmarkStart w:id="167" w:name="_Toc5084"/>
      <w:bookmarkStart w:id="168" w:name="_Toc6373"/>
      <w:bookmarkStart w:id="169" w:name="_Toc403077646"/>
      <w:bookmarkStart w:id="170" w:name="_Toc423973079"/>
      <w:bookmarkStart w:id="171" w:name="_Toc363474025"/>
      <w:r>
        <w:rPr>
          <w:rFonts w:hint="eastAsia" w:ascii="宋体" w:hAnsi="宋体" w:eastAsia="宋体" w:cs="宋体"/>
          <w:b/>
          <w:bCs w:val="0"/>
          <w:sz w:val="24"/>
          <w:szCs w:val="24"/>
          <w:highlight w:val="none"/>
          <w:lang w:eastAsia="zh-CN"/>
        </w:rPr>
        <w:t>一、项目基本情况</w:t>
      </w:r>
    </w:p>
    <w:p w14:paraId="36FBDDB5">
      <w:pPr>
        <w:pStyle w:val="9"/>
        <w:keepNext w:val="0"/>
        <w:keepLines w:val="0"/>
        <w:pageBreakBefore w:val="0"/>
        <w:widowControl w:val="0"/>
        <w:kinsoku/>
        <w:wordWrap/>
        <w:overflowPunct/>
        <w:topLinePunct w:val="0"/>
        <w:autoSpaceDE/>
        <w:autoSpaceDN/>
        <w:bidi w:val="0"/>
        <w:adjustRightInd/>
        <w:snapToGrid/>
        <w:spacing w:after="0" w:line="520" w:lineRule="exact"/>
        <w:ind w:firstLine="482" w:firstLineChars="200"/>
        <w:jc w:val="both"/>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1.1项目实施地点</w:t>
      </w:r>
    </w:p>
    <w:p w14:paraId="31BF23A4">
      <w:pPr>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实施</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rPr>
        <w:t>柞水县</w:t>
      </w:r>
      <w:r>
        <w:rPr>
          <w:rFonts w:hint="eastAsia" w:ascii="宋体" w:hAnsi="宋体" w:eastAsia="宋体" w:cs="宋体"/>
          <w:sz w:val="24"/>
          <w:szCs w:val="24"/>
          <w:highlight w:val="none"/>
          <w:lang w:val="en-US" w:eastAsia="zh-CN"/>
        </w:rPr>
        <w:t>红岩寺</w:t>
      </w:r>
      <w:r>
        <w:rPr>
          <w:rFonts w:hint="eastAsia" w:ascii="宋体" w:hAnsi="宋体" w:eastAsia="宋体" w:cs="宋体"/>
          <w:sz w:val="24"/>
          <w:szCs w:val="24"/>
          <w:highlight w:val="none"/>
        </w:rPr>
        <w:t>镇。</w:t>
      </w:r>
    </w:p>
    <w:p w14:paraId="660DD53B">
      <w:pPr>
        <w:pStyle w:val="9"/>
        <w:pageBreakBefore w:val="0"/>
        <w:kinsoku/>
        <w:wordWrap/>
        <w:overflowPunct/>
        <w:topLinePunct w:val="0"/>
        <w:autoSpaceDE/>
        <w:autoSpaceDN/>
        <w:bidi w:val="0"/>
        <w:adjustRightInd/>
        <w:snapToGrid/>
        <w:spacing w:after="0" w:line="520" w:lineRule="exact"/>
        <w:ind w:firstLine="482"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项目主要建设内容及规模:</w:t>
      </w:r>
      <w:r>
        <w:rPr>
          <w:rFonts w:hint="eastAsia" w:ascii="宋体" w:hAnsi="宋体" w:eastAsia="宋体" w:cs="宋体"/>
          <w:b w:val="0"/>
          <w:bCs w:val="0"/>
          <w:sz w:val="24"/>
          <w:szCs w:val="24"/>
          <w:highlight w:val="none"/>
          <w:lang w:val="en-US" w:eastAsia="zh-CN"/>
        </w:rPr>
        <w:t>柞水县2024年省级财政林业有害生物防控项目资金用于对红岩寺镇1.6万亩松林开展大小蠹飞机喷药防治和进行1万只树干注药防治。</w:t>
      </w:r>
    </w:p>
    <w:p w14:paraId="672AF4F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二、项目建设条件</w:t>
      </w:r>
    </w:p>
    <w:p w14:paraId="119E38E5">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2.1项目建设基本条件</w:t>
      </w:r>
    </w:p>
    <w:p w14:paraId="7D34A255">
      <w:pPr>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县地处秦岭南麓，商洛西部，是一个“九山半水半分田”的土石山区，国土总面积355.2万亩，林地面积324.93万亩，占国土面积的91.48%，森林覆盖率达75.16%。松林面积55.82万亩，占全县森林面积的21.3%，林业有害生物寄主面积283万亩，其中油松40万亩，华山松15.82万亩。</w:t>
      </w:r>
    </w:p>
    <w:p w14:paraId="250641BD">
      <w:pPr>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该项目在上述基本条件上，以防治松材线虫病为重点，采取树干注药、飞机喷药防治大小蠹措施，实施林业有害生物防治。</w:t>
      </w:r>
    </w:p>
    <w:p w14:paraId="63DD5EFE">
      <w:pPr>
        <w:pageBreakBefore w:val="0"/>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2.2项目建设必要性和可行性分析</w:t>
      </w:r>
    </w:p>
    <w:p w14:paraId="77BFA54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2020年4月20日习近平总书记在柞水县考察时强调：“秦岭和合南北，泽被天下，是我国的中央水塔，是中华民族的祖脉和中华文化的重要象征。”保护好秦岭生态环境，对确保中华</w:t>
      </w:r>
      <w:r>
        <w:rPr>
          <w:rFonts w:hint="eastAsia" w:hAnsi="宋体" w:cs="宋体"/>
          <w:sz w:val="24"/>
          <w:szCs w:val="24"/>
          <w:highlight w:val="none"/>
          <w:lang w:val="en-US" w:eastAsia="zh-CN"/>
        </w:rPr>
        <w:t>民</w:t>
      </w:r>
      <w:r>
        <w:rPr>
          <w:rFonts w:hint="eastAsia" w:ascii="宋体" w:hAnsi="宋体" w:eastAsia="宋体" w:cs="宋体"/>
          <w:sz w:val="24"/>
          <w:szCs w:val="24"/>
          <w:highlight w:val="none"/>
        </w:rPr>
        <w:t>族长盛不衰、实现“两个一百年”奋斗目标、实现可持续发展具有十分重大而深远的意义。现阶段，林业有害生物已严重影响我县森林生态安全、生物安全和秦岭安全。项目的实施，符合国家关于在秦岭地带精准提升森林质量，构建稳定高效多功能森林生态系统，筑牢生态屏障的要求，对于保障秦岭森林生态安全，建设山清水秀美丽之地具有重要意义。</w:t>
      </w:r>
    </w:p>
    <w:p w14:paraId="13AC9DB6">
      <w:pPr>
        <w:pStyle w:val="9"/>
        <w:pageBreakBefore w:val="0"/>
        <w:numPr>
          <w:ilvl w:val="0"/>
          <w:numId w:val="0"/>
        </w:numPr>
        <w:kinsoku/>
        <w:wordWrap/>
        <w:overflowPunct/>
        <w:topLinePunct w:val="0"/>
        <w:autoSpaceDE/>
        <w:autoSpaceDN/>
        <w:bidi w:val="0"/>
        <w:adjustRightInd/>
        <w:snapToGrid/>
        <w:spacing w:after="0" w:line="52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三、项目建设方案</w:t>
      </w:r>
    </w:p>
    <w:p w14:paraId="770811D4">
      <w:pPr>
        <w:pageBreakBefore w:val="0"/>
        <w:numPr>
          <w:ilvl w:val="0"/>
          <w:numId w:val="0"/>
        </w:numPr>
        <w:kinsoku/>
        <w:wordWrap/>
        <w:overflowPunct/>
        <w:topLinePunct w:val="0"/>
        <w:autoSpaceDE/>
        <w:autoSpaceDN/>
        <w:bidi w:val="0"/>
        <w:adjustRightInd/>
        <w:snapToGrid/>
        <w:spacing w:line="520" w:lineRule="exact"/>
        <w:ind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3.1指导思想与原则</w:t>
      </w:r>
      <w:bookmarkStart w:id="172" w:name="_Toc89800169"/>
    </w:p>
    <w:p w14:paraId="0B96A2DC">
      <w:pPr>
        <w:pageBreakBefore w:val="0"/>
        <w:numPr>
          <w:ilvl w:val="0"/>
          <w:numId w:val="0"/>
        </w:numPr>
        <w:kinsoku/>
        <w:wordWrap/>
        <w:overflowPunct/>
        <w:topLinePunct w:val="0"/>
        <w:autoSpaceDE/>
        <w:autoSpaceDN/>
        <w:bidi w:val="0"/>
        <w:adjustRightInd/>
        <w:snapToGrid/>
        <w:spacing w:line="520" w:lineRule="exact"/>
        <w:ind w:leftChars="0"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指导思想</w:t>
      </w:r>
      <w:bookmarkEnd w:id="172"/>
    </w:p>
    <w:p w14:paraId="6F62773B">
      <w:pPr>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eastAsia="zh-CN"/>
        </w:rPr>
      </w:pPr>
      <w:bookmarkStart w:id="173" w:name="_Toc89800170"/>
      <w:r>
        <w:rPr>
          <w:rFonts w:hint="eastAsia" w:ascii="宋体" w:hAnsi="宋体" w:eastAsia="宋体" w:cs="宋体"/>
          <w:sz w:val="24"/>
          <w:szCs w:val="24"/>
          <w:highlight w:val="none"/>
        </w:rPr>
        <w:t>以习近平新时代中国特色社会主义思想为指导，深入贯彻习近平生态文明思想和学习习近平总书记在听取陕西省委和省政府工作汇报时的重要讲话精神，落实中华人民共和国《森林法》和国务院办公厅《关于进一步加强林业有害生物防治工作的意见》，以全面推行林长制为总抓手，坚持“预防为主、治理为要、监管为重”的防控理念，按照“防输入、防扩散、防反弹、除疫木、除疫情”的工作思路，以疫情监测、疫源管控、疫情除治为重点，强化区域联防联控，控制增量、消减存量，切实做好林业有害生物防治工作，为推动全县生态环境质量持续好转，建设美丽柞水提供有力生态安全保障。</w:t>
      </w:r>
    </w:p>
    <w:bookmarkEnd w:id="173"/>
    <w:p w14:paraId="6069CA74">
      <w:pPr>
        <w:pStyle w:val="9"/>
        <w:pageBreakBefore w:val="0"/>
        <w:kinsoku/>
        <w:wordWrap/>
        <w:overflowPunct/>
        <w:topLinePunct w:val="0"/>
        <w:autoSpaceDE/>
        <w:autoSpaceDN/>
        <w:bidi w:val="0"/>
        <w:adjustRightInd/>
        <w:snapToGrid/>
        <w:spacing w:after="0" w:line="520" w:lineRule="exact"/>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建设任务</w:t>
      </w:r>
    </w:p>
    <w:p w14:paraId="3EAEB976">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w:t>
      </w:r>
      <w:r>
        <w:rPr>
          <w:rFonts w:hint="eastAsia"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lang w:val="en-US" w:eastAsia="zh-CN"/>
        </w:rPr>
        <w:t>.1项目建设地点</w:t>
      </w:r>
    </w:p>
    <w:p w14:paraId="7F0B764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柞水县红岩寺镇</w:t>
      </w:r>
    </w:p>
    <w:p w14:paraId="28367EC8">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3.3.2建设内容及规模</w:t>
      </w:r>
    </w:p>
    <w:p w14:paraId="7644889E">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3.3.2.1内容及规模</w:t>
      </w:r>
    </w:p>
    <w:p w14:paraId="0CAA4ED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Cs/>
          <w:sz w:val="24"/>
          <w:szCs w:val="24"/>
          <w:highlight w:val="none"/>
          <w:lang w:eastAsia="zh-CN"/>
        </w:rPr>
        <w:t>开展1.6万亩大小蠹飞机喷药防治，树干注药1万支。</w:t>
      </w:r>
    </w:p>
    <w:p w14:paraId="33BA9EF0">
      <w:pPr>
        <w:rPr>
          <w:rStyle w:val="30"/>
          <w:rFonts w:hint="eastAsia" w:ascii="宋体" w:hAnsi="宋体" w:eastAsia="宋体" w:cs="宋体"/>
          <w:b/>
          <w:sz w:val="36"/>
          <w:szCs w:val="21"/>
          <w:highlight w:val="none"/>
        </w:rPr>
      </w:pPr>
      <w:r>
        <w:rPr>
          <w:rStyle w:val="30"/>
          <w:rFonts w:hint="eastAsia" w:ascii="宋体" w:hAnsi="宋体" w:eastAsia="宋体" w:cs="宋体"/>
          <w:b/>
          <w:sz w:val="36"/>
          <w:szCs w:val="21"/>
          <w:highlight w:val="none"/>
        </w:rPr>
        <w:br w:type="page"/>
      </w:r>
    </w:p>
    <w:p w14:paraId="438F9C20">
      <w:pPr>
        <w:tabs>
          <w:tab w:val="left" w:pos="480"/>
        </w:tabs>
        <w:spacing w:line="360" w:lineRule="auto"/>
        <w:jc w:val="center"/>
        <w:outlineLvl w:val="0"/>
        <w:rPr>
          <w:rFonts w:hint="eastAsia" w:ascii="宋体" w:hAnsi="宋体" w:eastAsia="宋体" w:cs="宋体"/>
          <w:b w:val="0"/>
          <w:bCs/>
          <w:kern w:val="2"/>
          <w:sz w:val="36"/>
          <w:szCs w:val="36"/>
          <w:highlight w:val="none"/>
        </w:rPr>
      </w:pPr>
      <w:bookmarkStart w:id="174" w:name="_Toc29455"/>
      <w:r>
        <w:rPr>
          <w:rStyle w:val="30"/>
          <w:rFonts w:hint="eastAsia" w:ascii="宋体" w:hAnsi="宋体" w:eastAsia="宋体" w:cs="宋体"/>
          <w:b/>
          <w:sz w:val="36"/>
          <w:szCs w:val="21"/>
          <w:highlight w:val="none"/>
        </w:rPr>
        <w:t xml:space="preserve">第六章 </w:t>
      </w:r>
      <w:r>
        <w:rPr>
          <w:rStyle w:val="30"/>
          <w:rFonts w:hint="eastAsia" w:ascii="宋体" w:eastAsia="宋体" w:cs="宋体"/>
          <w:b/>
          <w:sz w:val="36"/>
          <w:szCs w:val="21"/>
          <w:highlight w:val="none"/>
          <w:lang w:val="en-US" w:eastAsia="zh-CN"/>
        </w:rPr>
        <w:t xml:space="preserve"> </w:t>
      </w:r>
      <w:r>
        <w:rPr>
          <w:rStyle w:val="30"/>
          <w:rFonts w:hint="eastAsia" w:ascii="宋体" w:hAnsi="宋体" w:eastAsia="宋体" w:cs="宋体"/>
          <w:b/>
          <w:sz w:val="36"/>
          <w:szCs w:val="21"/>
          <w:highlight w:val="none"/>
        </w:rPr>
        <w:t>竞争性磋商响应文件格式</w:t>
      </w:r>
      <w:bookmarkEnd w:id="167"/>
      <w:bookmarkEnd w:id="168"/>
      <w:bookmarkEnd w:id="169"/>
      <w:bookmarkEnd w:id="170"/>
      <w:bookmarkEnd w:id="171"/>
      <w:bookmarkEnd w:id="174"/>
    </w:p>
    <w:p w14:paraId="0EE364AE">
      <w:pPr>
        <w:rPr>
          <w:rFonts w:hint="eastAsia" w:ascii="宋体" w:hAnsi="宋体" w:eastAsia="宋体" w:cs="宋体"/>
          <w:highlight w:val="none"/>
        </w:rPr>
      </w:pPr>
    </w:p>
    <w:p w14:paraId="7712ED44">
      <w:pPr>
        <w:rPr>
          <w:rFonts w:hint="eastAsia" w:ascii="宋体" w:hAnsi="宋体" w:eastAsia="宋体" w:cs="宋体"/>
          <w:highlight w:val="none"/>
        </w:rPr>
      </w:pPr>
    </w:p>
    <w:p w14:paraId="50CACFD3">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SXZCZB2025-ZCCS-0320</w:t>
      </w:r>
    </w:p>
    <w:p w14:paraId="28B81694">
      <w:pPr>
        <w:ind w:firstLine="4343" w:firstLineChars="1352"/>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6514B69F">
      <w:pPr>
        <w:jc w:val="right"/>
        <w:rPr>
          <w:rFonts w:hint="eastAsia" w:ascii="宋体" w:hAnsi="宋体" w:eastAsia="宋体" w:cs="宋体"/>
          <w:b/>
          <w:sz w:val="32"/>
          <w:szCs w:val="32"/>
          <w:highlight w:val="none"/>
        </w:rPr>
      </w:pPr>
    </w:p>
    <w:p w14:paraId="422A3CA4">
      <w:pPr>
        <w:jc w:val="right"/>
        <w:rPr>
          <w:rFonts w:hint="eastAsia" w:ascii="宋体" w:hAnsi="宋体" w:eastAsia="宋体" w:cs="宋体"/>
          <w:b/>
          <w:sz w:val="32"/>
          <w:szCs w:val="32"/>
          <w:highlight w:val="none"/>
        </w:rPr>
      </w:pPr>
    </w:p>
    <w:p w14:paraId="581D5889">
      <w:pPr>
        <w:pStyle w:val="9"/>
        <w:rPr>
          <w:rFonts w:hint="eastAsia" w:ascii="宋体" w:hAnsi="宋体" w:eastAsia="宋体" w:cs="宋体"/>
          <w:highlight w:val="none"/>
        </w:rPr>
      </w:pPr>
    </w:p>
    <w:p w14:paraId="3E0CA7DC">
      <w:pPr>
        <w:jc w:val="center"/>
        <w:outlineLvl w:val="9"/>
        <w:rPr>
          <w:rFonts w:hint="eastAsia" w:ascii="宋体" w:hAnsi="宋体" w:eastAsia="宋体" w:cs="宋体"/>
          <w:b/>
          <w:sz w:val="56"/>
          <w:szCs w:val="60"/>
          <w:highlight w:val="none"/>
        </w:rPr>
      </w:pPr>
      <w:r>
        <w:rPr>
          <w:rFonts w:hint="eastAsia" w:hAnsi="宋体" w:cs="宋体"/>
          <w:b/>
          <w:sz w:val="44"/>
          <w:szCs w:val="48"/>
          <w:highlight w:val="none"/>
          <w:lang w:eastAsia="zh-CN"/>
        </w:rPr>
        <w:t>柞水县2024年省级财政林业有害生物防控项目（华山松大小蠹飞防及树干注药防治）</w:t>
      </w:r>
    </w:p>
    <w:p w14:paraId="57B8416D">
      <w:pPr>
        <w:jc w:val="center"/>
        <w:rPr>
          <w:rFonts w:hint="eastAsia" w:ascii="宋体" w:hAnsi="宋体" w:eastAsia="宋体" w:cs="宋体"/>
          <w:b/>
          <w:sz w:val="62"/>
          <w:szCs w:val="72"/>
          <w:highlight w:val="none"/>
        </w:rPr>
      </w:pPr>
    </w:p>
    <w:p w14:paraId="493EF72B">
      <w:pPr>
        <w:pStyle w:val="9"/>
        <w:rPr>
          <w:rFonts w:hint="eastAsia" w:ascii="宋体" w:hAnsi="宋体" w:eastAsia="宋体" w:cs="宋体"/>
          <w:b/>
          <w:sz w:val="62"/>
          <w:szCs w:val="72"/>
          <w:highlight w:val="none"/>
        </w:rPr>
      </w:pPr>
    </w:p>
    <w:p w14:paraId="7A5971F6">
      <w:pPr>
        <w:rPr>
          <w:rFonts w:hint="eastAsia" w:ascii="宋体" w:hAnsi="宋体" w:eastAsia="宋体" w:cs="宋体"/>
          <w:highlight w:val="none"/>
        </w:rPr>
      </w:pPr>
    </w:p>
    <w:p w14:paraId="4FBE7904">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57772580">
      <w:pPr>
        <w:jc w:val="center"/>
        <w:rPr>
          <w:rFonts w:hint="eastAsia" w:ascii="宋体" w:hAnsi="宋体" w:eastAsia="宋体" w:cs="宋体"/>
          <w:b/>
          <w:sz w:val="36"/>
          <w:szCs w:val="36"/>
          <w:highlight w:val="none"/>
        </w:rPr>
      </w:pPr>
    </w:p>
    <w:p w14:paraId="0F1CAC33">
      <w:pPr>
        <w:rPr>
          <w:rFonts w:hint="eastAsia" w:ascii="宋体" w:hAnsi="宋体" w:eastAsia="宋体" w:cs="宋体"/>
          <w:b/>
          <w:sz w:val="36"/>
          <w:szCs w:val="36"/>
          <w:highlight w:val="none"/>
        </w:rPr>
      </w:pPr>
    </w:p>
    <w:p w14:paraId="7CAB15AE">
      <w:pPr>
        <w:pStyle w:val="9"/>
        <w:rPr>
          <w:rFonts w:hint="eastAsia" w:ascii="宋体" w:hAnsi="宋体" w:eastAsia="宋体" w:cs="宋体"/>
          <w:highlight w:val="none"/>
        </w:rPr>
      </w:pPr>
    </w:p>
    <w:p w14:paraId="578966C5">
      <w:pPr>
        <w:rPr>
          <w:rFonts w:hint="eastAsia" w:ascii="宋体" w:hAnsi="宋体" w:eastAsia="宋体" w:cs="宋体"/>
          <w:b/>
          <w:sz w:val="36"/>
          <w:szCs w:val="36"/>
          <w:highlight w:val="none"/>
        </w:rPr>
      </w:pPr>
    </w:p>
    <w:p w14:paraId="066ADBA7">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14:paraId="1EE5DBC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75" w:name="_Toc344572156"/>
    </w:p>
    <w:p w14:paraId="77B824D8">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63ED9E5E">
      <w:pPr>
        <w:pStyle w:val="9"/>
        <w:rPr>
          <w:rFonts w:hint="eastAsia" w:ascii="宋体" w:hAnsi="宋体" w:eastAsia="宋体" w:cs="宋体"/>
          <w:highlight w:val="none"/>
        </w:rPr>
      </w:pPr>
    </w:p>
    <w:p w14:paraId="35ABF4DB">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一、磋商响应函</w:t>
      </w:r>
    </w:p>
    <w:p w14:paraId="22383FAA">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二、磋商报价表</w:t>
      </w:r>
    </w:p>
    <w:p w14:paraId="641EC552">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三、磋商方案说明书</w:t>
      </w:r>
    </w:p>
    <w:p w14:paraId="094FD3FF">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四、商务</w:t>
      </w:r>
      <w:r>
        <w:rPr>
          <w:rFonts w:hint="eastAsia" w:hAnsi="宋体" w:cs="宋体"/>
          <w:spacing w:val="4"/>
          <w:sz w:val="28"/>
          <w:szCs w:val="28"/>
          <w:highlight w:val="none"/>
          <w:lang w:eastAsia="zh-CN"/>
        </w:rPr>
        <w:t>条款偏离表</w:t>
      </w:r>
    </w:p>
    <w:p w14:paraId="0FC9FDB3">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五、陕西省政府采购供应商拒绝政府采购领域商业贿赂承诺书</w:t>
      </w:r>
    </w:p>
    <w:p w14:paraId="106EBC70">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六、</w:t>
      </w:r>
      <w:r>
        <w:rPr>
          <w:rFonts w:hint="eastAsia" w:ascii="宋体" w:hAnsi="宋体" w:eastAsia="宋体" w:cs="宋体"/>
          <w:spacing w:val="4"/>
          <w:sz w:val="28"/>
          <w:szCs w:val="28"/>
          <w:highlight w:val="none"/>
          <w:lang w:eastAsia="zh-CN"/>
        </w:rPr>
        <w:t>特定</w:t>
      </w:r>
      <w:r>
        <w:rPr>
          <w:rFonts w:hint="eastAsia" w:ascii="宋体" w:hAnsi="宋体" w:eastAsia="宋体" w:cs="宋体"/>
          <w:spacing w:val="4"/>
          <w:sz w:val="28"/>
          <w:szCs w:val="28"/>
          <w:highlight w:val="none"/>
        </w:rPr>
        <w:t>资格证明文件</w:t>
      </w:r>
    </w:p>
    <w:p w14:paraId="41622CDD">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七、</w:t>
      </w:r>
      <w:r>
        <w:rPr>
          <w:rFonts w:hint="eastAsia" w:ascii="宋体" w:hAnsi="宋体" w:eastAsia="宋体" w:cs="宋体"/>
          <w:spacing w:val="4"/>
          <w:sz w:val="28"/>
          <w:szCs w:val="28"/>
          <w:highlight w:val="none"/>
          <w:lang w:eastAsia="zh-CN"/>
        </w:rPr>
        <w:t>其他</w:t>
      </w:r>
    </w:p>
    <w:p w14:paraId="7E7B887F">
      <w:pPr>
        <w:pStyle w:val="7"/>
        <w:spacing w:line="360" w:lineRule="auto"/>
        <w:rPr>
          <w:rFonts w:hint="eastAsia" w:ascii="宋体" w:hAnsi="宋体" w:eastAsia="宋体" w:cs="宋体"/>
          <w:highlight w:val="none"/>
        </w:rPr>
      </w:pPr>
    </w:p>
    <w:p w14:paraId="2985C648">
      <w:pPr>
        <w:pStyle w:val="7"/>
        <w:spacing w:line="360" w:lineRule="auto"/>
        <w:rPr>
          <w:rFonts w:hint="eastAsia" w:ascii="宋体" w:hAnsi="宋体" w:eastAsia="宋体" w:cs="宋体"/>
          <w:highlight w:val="none"/>
        </w:rPr>
      </w:pPr>
    </w:p>
    <w:p w14:paraId="513562C7">
      <w:pPr>
        <w:pStyle w:val="7"/>
        <w:ind w:firstLine="880"/>
        <w:rPr>
          <w:rFonts w:hint="eastAsia" w:ascii="宋体" w:hAnsi="宋体" w:eastAsia="宋体" w:cs="宋体"/>
          <w:bCs/>
          <w:sz w:val="44"/>
          <w:highlight w:val="none"/>
        </w:rPr>
      </w:pPr>
    </w:p>
    <w:p w14:paraId="219ADC4A">
      <w:pPr>
        <w:pStyle w:val="7"/>
        <w:ind w:firstLine="880"/>
        <w:rPr>
          <w:rFonts w:hint="eastAsia" w:ascii="宋体" w:hAnsi="宋体" w:eastAsia="宋体" w:cs="宋体"/>
          <w:bCs/>
          <w:sz w:val="44"/>
          <w:highlight w:val="none"/>
        </w:rPr>
      </w:pPr>
    </w:p>
    <w:bookmarkEnd w:id="175"/>
    <w:p w14:paraId="0D74081B">
      <w:pPr>
        <w:pStyle w:val="9"/>
        <w:rPr>
          <w:rFonts w:hint="eastAsia" w:ascii="宋体" w:hAnsi="宋体" w:eastAsia="宋体" w:cs="宋体"/>
          <w:b/>
          <w:sz w:val="32"/>
          <w:szCs w:val="32"/>
          <w:highlight w:val="none"/>
        </w:rPr>
      </w:pPr>
      <w:bookmarkStart w:id="176" w:name="_Toc363474027"/>
      <w:bookmarkStart w:id="177" w:name="_Toc403077648"/>
      <w:bookmarkStart w:id="178" w:name="_Toc204524343"/>
    </w:p>
    <w:p w14:paraId="2EC3F1EF">
      <w:pPr>
        <w:pStyle w:val="9"/>
        <w:rPr>
          <w:rFonts w:hint="eastAsia" w:ascii="宋体" w:hAnsi="宋体" w:eastAsia="宋体" w:cs="宋体"/>
          <w:b/>
          <w:sz w:val="32"/>
          <w:szCs w:val="32"/>
          <w:highlight w:val="none"/>
        </w:rPr>
      </w:pPr>
    </w:p>
    <w:p w14:paraId="500F7628">
      <w:pPr>
        <w:pStyle w:val="9"/>
        <w:rPr>
          <w:rFonts w:hint="eastAsia" w:ascii="宋体" w:hAnsi="宋体" w:eastAsia="宋体" w:cs="宋体"/>
          <w:b/>
          <w:sz w:val="32"/>
          <w:szCs w:val="32"/>
          <w:highlight w:val="none"/>
        </w:rPr>
      </w:pPr>
    </w:p>
    <w:p w14:paraId="5D2B3CB1">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79" w:name="_Toc16320"/>
      <w:bookmarkStart w:id="180" w:name="_Toc28508"/>
      <w:bookmarkStart w:id="181" w:name="_Toc4367"/>
      <w:bookmarkStart w:id="182" w:name="_Toc15762"/>
      <w:bookmarkStart w:id="183" w:name="_Toc32002"/>
      <w:r>
        <w:rPr>
          <w:rFonts w:hint="eastAsia" w:ascii="宋体" w:hAnsi="宋体" w:eastAsia="宋体" w:cs="宋体"/>
          <w:b/>
          <w:sz w:val="32"/>
          <w:szCs w:val="32"/>
          <w:highlight w:val="none"/>
        </w:rPr>
        <w:t>一、磋商</w:t>
      </w:r>
      <w:bookmarkEnd w:id="176"/>
      <w:bookmarkEnd w:id="177"/>
      <w:r>
        <w:rPr>
          <w:rFonts w:hint="eastAsia" w:ascii="宋体" w:hAnsi="宋体" w:eastAsia="宋体" w:cs="宋体"/>
          <w:b/>
          <w:sz w:val="32"/>
          <w:szCs w:val="32"/>
          <w:highlight w:val="none"/>
        </w:rPr>
        <w:t>响应函</w:t>
      </w:r>
      <w:bookmarkEnd w:id="179"/>
      <w:bookmarkEnd w:id="180"/>
      <w:bookmarkEnd w:id="181"/>
      <w:bookmarkEnd w:id="182"/>
      <w:bookmarkEnd w:id="183"/>
    </w:p>
    <w:p w14:paraId="49E6E8B7">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24A5A0AD">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5FAA0391">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2F3AE197">
      <w:pPr>
        <w:numPr>
          <w:ilvl w:val="0"/>
          <w:numId w:val="4"/>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4BDD1E2F">
      <w:pPr>
        <w:numPr>
          <w:ilvl w:val="0"/>
          <w:numId w:val="4"/>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1C45ABA4">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1AD522FB">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073624A8">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4A1FA6EE">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ascii="宋体" w:hAnsi="宋体" w:eastAsia="宋体" w:cs="宋体"/>
          <w:spacing w:val="4"/>
          <w:szCs w:val="24"/>
          <w:highlight w:val="none"/>
        </w:rPr>
        <w:t>交纳招标代理服务费。</w:t>
      </w:r>
    </w:p>
    <w:p w14:paraId="14257C2A">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7546F81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2F1D3C9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73337796">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0C909B8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506FEC1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7FAF9FE9">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22424CA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626585B3">
      <w:pPr>
        <w:pStyle w:val="3"/>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84" w:name="_Toc27989"/>
      <w:bookmarkStart w:id="185" w:name="_Toc732"/>
      <w:bookmarkStart w:id="186" w:name="_Toc17800"/>
      <w:bookmarkStart w:id="187" w:name="_Toc9730"/>
      <w:bookmarkStart w:id="188" w:name="_Toc363474030"/>
      <w:bookmarkStart w:id="189" w:name="_Toc403077651"/>
      <w:bookmarkStart w:id="190" w:name="_Toc28910"/>
      <w:r>
        <w:rPr>
          <w:rFonts w:hint="eastAsia" w:ascii="宋体" w:hAnsi="宋体" w:eastAsia="宋体" w:cs="宋体"/>
          <w:b/>
          <w:bCs w:val="0"/>
          <w:sz w:val="32"/>
          <w:szCs w:val="32"/>
          <w:highlight w:val="none"/>
        </w:rPr>
        <w:t>二、磋商报价表</w:t>
      </w:r>
      <w:bookmarkEnd w:id="184"/>
      <w:bookmarkEnd w:id="185"/>
      <w:bookmarkEnd w:id="186"/>
      <w:bookmarkEnd w:id="187"/>
      <w:bookmarkEnd w:id="188"/>
      <w:bookmarkEnd w:id="189"/>
      <w:bookmarkEnd w:id="190"/>
    </w:p>
    <w:p w14:paraId="155D75C2">
      <w:pPr>
        <w:spacing w:line="360" w:lineRule="auto"/>
        <w:jc w:val="center"/>
        <w:outlineLvl w:val="1"/>
        <w:rPr>
          <w:rFonts w:hint="eastAsia" w:ascii="宋体" w:hAnsi="宋体" w:eastAsia="宋体" w:cs="宋体"/>
          <w:szCs w:val="24"/>
          <w:highlight w:val="none"/>
        </w:rPr>
      </w:pPr>
      <w:bookmarkStart w:id="191" w:name="_Toc32277"/>
      <w:bookmarkStart w:id="192" w:name="_Toc11518"/>
      <w:bookmarkStart w:id="193" w:name="_Toc7982"/>
      <w:bookmarkStart w:id="194" w:name="_Toc29008"/>
      <w:bookmarkStart w:id="195" w:name="_Toc12732"/>
      <w:r>
        <w:rPr>
          <w:rFonts w:hint="eastAsia" w:ascii="宋体" w:hAnsi="宋体" w:eastAsia="宋体" w:cs="宋体"/>
          <w:szCs w:val="24"/>
          <w:highlight w:val="none"/>
        </w:rPr>
        <w:t>2.1报价一览表</w:t>
      </w:r>
      <w:bookmarkEnd w:id="191"/>
      <w:bookmarkEnd w:id="192"/>
      <w:bookmarkEnd w:id="193"/>
      <w:bookmarkEnd w:id="194"/>
      <w:bookmarkEnd w:id="195"/>
    </w:p>
    <w:p w14:paraId="7E113215">
      <w:pPr>
        <w:spacing w:line="360" w:lineRule="auto"/>
        <w:jc w:val="center"/>
        <w:rPr>
          <w:rFonts w:hint="eastAsia" w:ascii="宋体" w:hAnsi="宋体" w:eastAsia="宋体" w:cs="宋体"/>
          <w:szCs w:val="24"/>
          <w:highlight w:val="none"/>
        </w:rPr>
      </w:pPr>
    </w:p>
    <w:p w14:paraId="1C11ED8A">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60DB00ED">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4683"/>
        <w:gridCol w:w="2165"/>
      </w:tblGrid>
      <w:tr w14:paraId="6FAB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397" w:type="pct"/>
            <w:noWrap w:val="0"/>
            <w:vAlign w:val="center"/>
          </w:tcPr>
          <w:p w14:paraId="0152877E">
            <w:pPr>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14:paraId="3FAA781D">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2464" w:type="pct"/>
            <w:noWrap w:val="0"/>
            <w:vAlign w:val="center"/>
          </w:tcPr>
          <w:p w14:paraId="4695AA2B">
            <w:pPr>
              <w:jc w:val="center"/>
              <w:rPr>
                <w:rFonts w:hint="eastAsia" w:ascii="宋体" w:hAnsi="宋体" w:eastAsia="宋体" w:cs="宋体"/>
                <w:szCs w:val="24"/>
                <w:highlight w:val="none"/>
                <w:lang w:eastAsia="zh-CN"/>
              </w:rPr>
            </w:pPr>
            <w:r>
              <w:rPr>
                <w:rFonts w:hint="eastAsia" w:ascii="宋体" w:hAnsi="宋体" w:cs="宋体"/>
                <w:szCs w:val="24"/>
                <w:highlight w:val="none"/>
                <w:lang w:val="en-US" w:eastAsia="zh-CN"/>
              </w:rPr>
              <w:t>服务期</w:t>
            </w:r>
          </w:p>
        </w:tc>
        <w:tc>
          <w:tcPr>
            <w:tcW w:w="1137" w:type="pct"/>
            <w:noWrap w:val="0"/>
            <w:vAlign w:val="center"/>
          </w:tcPr>
          <w:p w14:paraId="1BAF87A0">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14:paraId="3F3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97" w:type="pct"/>
            <w:noWrap w:val="0"/>
            <w:vAlign w:val="center"/>
          </w:tcPr>
          <w:p w14:paraId="6B9D541D">
            <w:pPr>
              <w:jc w:val="center"/>
              <w:rPr>
                <w:rFonts w:hint="eastAsia" w:ascii="宋体" w:hAnsi="宋体" w:eastAsia="宋体" w:cs="宋体"/>
                <w:szCs w:val="24"/>
                <w:highlight w:val="none"/>
              </w:rPr>
            </w:pPr>
          </w:p>
        </w:tc>
        <w:tc>
          <w:tcPr>
            <w:tcW w:w="2464" w:type="pct"/>
            <w:noWrap w:val="0"/>
            <w:vAlign w:val="center"/>
          </w:tcPr>
          <w:p w14:paraId="5336530F">
            <w:pPr>
              <w:jc w:val="center"/>
              <w:rPr>
                <w:rFonts w:hint="eastAsia" w:ascii="宋体" w:hAnsi="宋体" w:eastAsia="宋体" w:cs="宋体"/>
                <w:szCs w:val="24"/>
                <w:highlight w:val="none"/>
              </w:rPr>
            </w:pPr>
          </w:p>
        </w:tc>
        <w:tc>
          <w:tcPr>
            <w:tcW w:w="1137" w:type="pct"/>
            <w:noWrap w:val="0"/>
            <w:vAlign w:val="center"/>
          </w:tcPr>
          <w:p w14:paraId="0BC70278">
            <w:pPr>
              <w:jc w:val="center"/>
              <w:rPr>
                <w:rFonts w:hint="eastAsia" w:ascii="宋体" w:hAnsi="宋体" w:eastAsia="宋体" w:cs="宋体"/>
                <w:szCs w:val="24"/>
                <w:highlight w:val="none"/>
              </w:rPr>
            </w:pPr>
          </w:p>
        </w:tc>
      </w:tr>
      <w:tr w14:paraId="0332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3"/>
            <w:noWrap w:val="0"/>
            <w:vAlign w:val="center"/>
          </w:tcPr>
          <w:p w14:paraId="2F5BACE0">
            <w:pPr>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14:paraId="19A2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3"/>
            <w:noWrap w:val="0"/>
            <w:vAlign w:val="center"/>
          </w:tcPr>
          <w:p w14:paraId="048DEC0F">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3EDE7079">
      <w:pPr>
        <w:rPr>
          <w:rFonts w:hint="eastAsia" w:ascii="宋体" w:hAnsi="宋体" w:eastAsia="宋体" w:cs="宋体"/>
          <w:szCs w:val="24"/>
          <w:highlight w:val="none"/>
        </w:rPr>
      </w:pPr>
    </w:p>
    <w:p w14:paraId="2F14956D">
      <w:pPr>
        <w:rPr>
          <w:rFonts w:hint="eastAsia" w:ascii="宋体" w:hAnsi="宋体" w:eastAsia="宋体" w:cs="宋体"/>
          <w:szCs w:val="24"/>
          <w:highlight w:val="none"/>
        </w:rPr>
      </w:pPr>
    </w:p>
    <w:p w14:paraId="74F54388">
      <w:pPr>
        <w:rPr>
          <w:rFonts w:hint="eastAsia" w:ascii="宋体" w:hAnsi="宋体" w:eastAsia="宋体" w:cs="宋体"/>
          <w:szCs w:val="24"/>
          <w:highlight w:val="none"/>
        </w:rPr>
      </w:pPr>
    </w:p>
    <w:p w14:paraId="74377F18">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1265FE84">
      <w:pPr>
        <w:spacing w:line="280" w:lineRule="exact"/>
        <w:ind w:right="617" w:rightChars="257"/>
        <w:jc w:val="left"/>
        <w:rPr>
          <w:rFonts w:hint="eastAsia" w:ascii="宋体" w:hAnsi="宋体" w:eastAsia="宋体" w:cs="宋体"/>
          <w:szCs w:val="24"/>
          <w:highlight w:val="none"/>
        </w:rPr>
      </w:pPr>
    </w:p>
    <w:p w14:paraId="44C6C7E6">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F6623B7">
      <w:pPr>
        <w:spacing w:line="280" w:lineRule="exact"/>
        <w:ind w:right="617" w:rightChars="257"/>
        <w:jc w:val="left"/>
        <w:rPr>
          <w:rFonts w:hint="eastAsia" w:ascii="宋体" w:hAnsi="宋体" w:eastAsia="宋体" w:cs="宋体"/>
          <w:szCs w:val="24"/>
          <w:highlight w:val="none"/>
        </w:rPr>
      </w:pPr>
    </w:p>
    <w:p w14:paraId="7CBC4C74">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29B65014">
      <w:pPr>
        <w:jc w:val="center"/>
        <w:rPr>
          <w:rFonts w:hint="eastAsia" w:ascii="宋体" w:hAnsi="宋体" w:eastAsia="宋体" w:cs="宋体"/>
          <w:szCs w:val="24"/>
          <w:highlight w:val="none"/>
        </w:rPr>
      </w:pPr>
    </w:p>
    <w:p w14:paraId="4A60842C">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20E80EDE">
      <w:pPr>
        <w:jc w:val="center"/>
        <w:rPr>
          <w:rFonts w:hint="eastAsia" w:ascii="宋体" w:hAnsi="宋体" w:eastAsia="宋体" w:cs="宋体"/>
          <w:b/>
          <w:sz w:val="30"/>
          <w:szCs w:val="30"/>
          <w:highlight w:val="none"/>
        </w:rPr>
      </w:pPr>
    </w:p>
    <w:p w14:paraId="68D73FBA">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96" w:name="_Toc11197"/>
      <w:bookmarkStart w:id="197" w:name="_Toc8017"/>
      <w:bookmarkStart w:id="198" w:name="_Toc9220"/>
      <w:bookmarkStart w:id="199" w:name="_Toc9760"/>
      <w:bookmarkStart w:id="200" w:name="_Toc19127"/>
      <w:r>
        <w:rPr>
          <w:rFonts w:hint="eastAsia" w:ascii="宋体" w:hAnsi="宋体" w:eastAsia="宋体" w:cs="宋体"/>
          <w:b/>
          <w:sz w:val="30"/>
          <w:szCs w:val="30"/>
          <w:highlight w:val="none"/>
        </w:rPr>
        <w:t>2.2分项报价表</w:t>
      </w:r>
      <w:bookmarkEnd w:id="196"/>
      <w:bookmarkEnd w:id="197"/>
      <w:bookmarkEnd w:id="198"/>
      <w:bookmarkEnd w:id="199"/>
      <w:bookmarkEnd w:id="200"/>
    </w:p>
    <w:p w14:paraId="43636CEB">
      <w:pPr>
        <w:pStyle w:val="9"/>
        <w:jc w:val="center"/>
        <w:outlineLvl w:val="9"/>
        <w:rPr>
          <w:rFonts w:hint="eastAsia" w:ascii="宋体" w:hAnsi="宋体" w:eastAsia="宋体" w:cs="宋体"/>
          <w:bCs/>
          <w:sz w:val="24"/>
          <w:szCs w:val="24"/>
          <w:highlight w:val="none"/>
        </w:rPr>
      </w:pPr>
    </w:p>
    <w:p w14:paraId="4B24E85D">
      <w:pPr>
        <w:pStyle w:val="9"/>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14:paraId="74B6832B">
      <w:pPr>
        <w:pStyle w:val="9"/>
        <w:rPr>
          <w:rFonts w:hint="eastAsia" w:ascii="宋体" w:hAnsi="宋体" w:eastAsia="宋体" w:cs="宋体"/>
          <w:highlight w:val="none"/>
        </w:rPr>
      </w:pPr>
    </w:p>
    <w:p w14:paraId="687C5E1D">
      <w:pPr>
        <w:ind w:firstLine="420"/>
        <w:rPr>
          <w:rFonts w:hint="eastAsia" w:ascii="宋体" w:hAnsi="宋体" w:eastAsia="宋体" w:cs="宋体"/>
          <w:highlight w:val="none"/>
        </w:rPr>
      </w:pPr>
    </w:p>
    <w:p w14:paraId="78D1EA81">
      <w:pPr>
        <w:pStyle w:val="9"/>
        <w:spacing w:line="360" w:lineRule="auto"/>
        <w:rPr>
          <w:rFonts w:hint="eastAsia" w:ascii="宋体" w:hAnsi="宋体" w:eastAsia="宋体" w:cs="宋体"/>
          <w:sz w:val="28"/>
          <w:szCs w:val="28"/>
          <w:highlight w:val="none"/>
        </w:rPr>
      </w:pPr>
    </w:p>
    <w:p w14:paraId="1AC4C5A4">
      <w:pPr>
        <w:rPr>
          <w:rFonts w:hint="eastAsia" w:ascii="宋体" w:hAnsi="宋体" w:eastAsia="宋体" w:cs="宋体"/>
          <w:highlight w:val="none"/>
        </w:rPr>
      </w:pPr>
    </w:p>
    <w:bookmarkEnd w:id="178"/>
    <w:p w14:paraId="37779004">
      <w:pPr>
        <w:jc w:val="center"/>
        <w:outlineLvl w:val="1"/>
        <w:rPr>
          <w:rFonts w:hint="eastAsia" w:ascii="宋体" w:hAnsi="宋体" w:eastAsia="宋体" w:cs="宋体"/>
          <w:sz w:val="32"/>
          <w:szCs w:val="32"/>
          <w:highlight w:val="none"/>
        </w:rPr>
      </w:pPr>
      <w:bookmarkStart w:id="201" w:name="_Toc344572163"/>
      <w:r>
        <w:rPr>
          <w:rFonts w:hint="eastAsia" w:ascii="宋体" w:hAnsi="宋体" w:eastAsia="宋体" w:cs="宋体"/>
          <w:sz w:val="32"/>
          <w:szCs w:val="32"/>
          <w:highlight w:val="none"/>
        </w:rPr>
        <w:br w:type="page"/>
      </w:r>
      <w:bookmarkStart w:id="202" w:name="_Toc32126"/>
      <w:bookmarkStart w:id="203" w:name="_Toc3628"/>
      <w:bookmarkStart w:id="204" w:name="_Toc24936"/>
      <w:bookmarkStart w:id="205" w:name="_Toc5944"/>
      <w:bookmarkStart w:id="206" w:name="_Toc32541"/>
      <w:r>
        <w:rPr>
          <w:rFonts w:hint="eastAsia" w:ascii="宋体" w:hAnsi="宋体" w:eastAsia="宋体" w:cs="宋体"/>
          <w:b/>
          <w:bCs/>
          <w:sz w:val="32"/>
          <w:szCs w:val="32"/>
          <w:highlight w:val="none"/>
        </w:rPr>
        <w:t>三、磋商方案说明书</w:t>
      </w:r>
      <w:bookmarkEnd w:id="202"/>
      <w:bookmarkEnd w:id="203"/>
      <w:bookmarkEnd w:id="204"/>
      <w:bookmarkEnd w:id="205"/>
      <w:bookmarkEnd w:id="206"/>
    </w:p>
    <w:p w14:paraId="6FAFE7B7">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7EB30786">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7D34C4A4">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w:t>
      </w:r>
      <w:r>
        <w:rPr>
          <w:rFonts w:hint="eastAsia" w:hAnsi="宋体" w:cs="宋体"/>
          <w:szCs w:val="24"/>
          <w:highlight w:val="none"/>
          <w:lang w:val="en-US" w:eastAsia="zh-CN"/>
        </w:rPr>
        <w:t>磋商方案</w:t>
      </w:r>
      <w:r>
        <w:rPr>
          <w:rFonts w:hint="eastAsia" w:ascii="宋体" w:hAnsi="宋体" w:eastAsia="宋体" w:cs="宋体"/>
          <w:szCs w:val="24"/>
          <w:highlight w:val="none"/>
        </w:rPr>
        <w:t>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75FE694E">
      <w:pPr>
        <w:pStyle w:val="9"/>
        <w:rPr>
          <w:rFonts w:hint="eastAsia" w:ascii="宋体" w:hAnsi="宋体" w:eastAsia="宋体" w:cs="宋体"/>
          <w:highlight w:val="none"/>
        </w:rPr>
      </w:pPr>
    </w:p>
    <w:p w14:paraId="191C32D9">
      <w:pPr>
        <w:pStyle w:val="9"/>
        <w:rPr>
          <w:rFonts w:hint="eastAsia" w:ascii="宋体" w:hAnsi="宋体" w:eastAsia="宋体" w:cs="宋体"/>
          <w:highlight w:val="none"/>
        </w:rPr>
      </w:pPr>
    </w:p>
    <w:p w14:paraId="45387DE0">
      <w:pPr>
        <w:rPr>
          <w:rFonts w:hint="eastAsia" w:ascii="宋体" w:hAnsi="宋体" w:eastAsia="宋体" w:cs="宋体"/>
          <w:highlight w:val="none"/>
        </w:rPr>
      </w:pPr>
    </w:p>
    <w:p w14:paraId="576FB91D">
      <w:pPr>
        <w:pStyle w:val="9"/>
        <w:rPr>
          <w:rFonts w:hint="eastAsia" w:ascii="宋体" w:hAnsi="宋体" w:eastAsia="宋体" w:cs="宋体"/>
          <w:highlight w:val="none"/>
        </w:rPr>
      </w:pPr>
    </w:p>
    <w:p w14:paraId="02524203">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04B14FEE">
      <w:pPr>
        <w:spacing w:line="480" w:lineRule="auto"/>
        <w:ind w:left="3725" w:leftChars="1552"/>
        <w:rPr>
          <w:rFonts w:hint="eastAsia" w:ascii="宋体" w:hAnsi="宋体" w:eastAsia="宋体" w:cs="宋体"/>
          <w:szCs w:val="24"/>
          <w:highlight w:val="none"/>
        </w:rPr>
      </w:pPr>
    </w:p>
    <w:p w14:paraId="018663DE">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05DF358A">
      <w:pPr>
        <w:spacing w:line="480" w:lineRule="auto"/>
        <w:ind w:left="3725" w:leftChars="1552" w:firstLine="5668" w:firstLineChars="2362"/>
        <w:rPr>
          <w:rFonts w:hint="eastAsia" w:ascii="宋体" w:hAnsi="宋体" w:eastAsia="宋体" w:cs="宋体"/>
          <w:szCs w:val="24"/>
          <w:highlight w:val="none"/>
        </w:rPr>
      </w:pPr>
    </w:p>
    <w:p w14:paraId="286A159C">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0CC16FC7">
      <w:pPr>
        <w:spacing w:after="120" w:line="480" w:lineRule="auto"/>
        <w:rPr>
          <w:rFonts w:hint="eastAsia" w:ascii="宋体" w:hAnsi="宋体" w:eastAsia="宋体" w:cs="宋体"/>
          <w:b/>
          <w:szCs w:val="24"/>
          <w:highlight w:val="none"/>
        </w:rPr>
      </w:pPr>
    </w:p>
    <w:p w14:paraId="0CBECEA2">
      <w:pPr>
        <w:spacing w:after="120"/>
        <w:rPr>
          <w:rFonts w:hint="eastAsia" w:ascii="宋体" w:hAnsi="宋体" w:eastAsia="宋体" w:cs="宋体"/>
          <w:b/>
          <w:szCs w:val="24"/>
          <w:highlight w:val="none"/>
        </w:rPr>
      </w:pPr>
    </w:p>
    <w:p w14:paraId="00EF8CD4">
      <w:pPr>
        <w:spacing w:after="120"/>
        <w:rPr>
          <w:rFonts w:hint="eastAsia" w:ascii="宋体" w:hAnsi="宋体" w:eastAsia="宋体" w:cs="宋体"/>
          <w:b/>
          <w:szCs w:val="24"/>
          <w:highlight w:val="none"/>
        </w:rPr>
      </w:pPr>
    </w:p>
    <w:p w14:paraId="5C495672">
      <w:pPr>
        <w:spacing w:after="120"/>
        <w:rPr>
          <w:rFonts w:hint="eastAsia" w:ascii="宋体" w:hAnsi="宋体" w:eastAsia="宋体" w:cs="宋体"/>
          <w:b/>
          <w:szCs w:val="24"/>
          <w:highlight w:val="none"/>
        </w:rPr>
      </w:pPr>
    </w:p>
    <w:p w14:paraId="2FA1BD00">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207" w:name="_Toc23455"/>
      <w:bookmarkStart w:id="208" w:name="_Toc1379"/>
      <w:bookmarkStart w:id="209" w:name="_Toc21284"/>
      <w:bookmarkStart w:id="210" w:name="_Toc2621"/>
      <w:bookmarkStart w:id="211" w:name="_Toc9218"/>
      <w:bookmarkStart w:id="212" w:name="_Toc15265"/>
      <w:bookmarkStart w:id="213" w:name="_Toc8845"/>
      <w:bookmarkStart w:id="214" w:name="_Toc5662"/>
    </w:p>
    <w:p w14:paraId="28C65715">
      <w:pPr>
        <w:ind w:firstLine="161" w:firstLineChars="50"/>
        <w:jc w:val="center"/>
        <w:outlineLvl w:val="1"/>
        <w:rPr>
          <w:rFonts w:hint="eastAsia" w:ascii="宋体" w:hAnsi="宋体" w:eastAsia="宋体" w:cs="宋体"/>
          <w:sz w:val="32"/>
          <w:szCs w:val="32"/>
          <w:highlight w:val="none"/>
        </w:rPr>
      </w:pPr>
      <w:bookmarkStart w:id="215" w:name="_Toc3626"/>
      <w:bookmarkStart w:id="216" w:name="_Toc31151"/>
      <w:r>
        <w:rPr>
          <w:rFonts w:hint="eastAsia" w:ascii="宋体" w:hAnsi="宋体" w:eastAsia="宋体" w:cs="宋体"/>
          <w:b/>
          <w:bCs/>
          <w:sz w:val="32"/>
          <w:szCs w:val="32"/>
          <w:highlight w:val="none"/>
        </w:rPr>
        <w:t>四、</w:t>
      </w:r>
      <w:bookmarkEnd w:id="207"/>
      <w:bookmarkEnd w:id="208"/>
      <w:bookmarkEnd w:id="209"/>
      <w:bookmarkEnd w:id="210"/>
      <w:bookmarkEnd w:id="211"/>
      <w:r>
        <w:rPr>
          <w:rFonts w:hint="eastAsia" w:ascii="宋体" w:hAnsi="宋体" w:eastAsia="宋体" w:cs="宋体"/>
          <w:b/>
          <w:bCs/>
          <w:sz w:val="32"/>
          <w:szCs w:val="32"/>
          <w:highlight w:val="none"/>
        </w:rPr>
        <w:t>商务条款偏离表</w:t>
      </w:r>
      <w:bookmarkEnd w:id="212"/>
      <w:bookmarkEnd w:id="213"/>
      <w:bookmarkEnd w:id="214"/>
      <w:bookmarkEnd w:id="215"/>
      <w:bookmarkEnd w:id="216"/>
    </w:p>
    <w:p w14:paraId="2B552C99">
      <w:pPr>
        <w:pStyle w:val="18"/>
        <w:widowControl w:val="0"/>
        <w:spacing w:before="0" w:beforeAutospacing="0" w:after="0" w:afterAutospacing="0"/>
        <w:jc w:val="both"/>
        <w:rPr>
          <w:rFonts w:hint="eastAsia" w:ascii="宋体" w:hAnsi="宋体" w:eastAsia="宋体" w:cs="宋体"/>
          <w:highlight w:val="none"/>
        </w:rPr>
      </w:pPr>
    </w:p>
    <w:p w14:paraId="66C22DFF">
      <w:pPr>
        <w:pStyle w:val="18"/>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7C22BB68">
      <w:pPr>
        <w:pStyle w:val="18"/>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55017F3A">
      <w:pPr>
        <w:pStyle w:val="18"/>
        <w:widowControl w:val="0"/>
        <w:spacing w:before="0" w:beforeAutospacing="0" w:after="0" w:afterAutospacing="0"/>
        <w:ind w:firstLine="480" w:firstLineChars="200"/>
        <w:jc w:val="center"/>
        <w:rPr>
          <w:rFonts w:hint="eastAsia" w:ascii="宋体" w:hAnsi="宋体" w:eastAsia="宋体" w:cs="宋体"/>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6C1B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4E96C2D">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F9CF3AF">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6CA53E">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284C6E5">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B75513C">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5BC7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C00F19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C2209B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4381B0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77DFE4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16460C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2673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911EFF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DA7A8C9">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0AA4E9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7BAD8B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702D54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429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2CC1C2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B4D3E5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ADB8F09">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A738AF6">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81627D0">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7BD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557B385">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3AEFF38">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ABE59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925B9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B6D5FFC">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9A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16B77A4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E3BA9A6">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2845BC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DF4CDA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2E61FD7">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7D8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826A585">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180B6F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F186DE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E7D64D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3B448FD">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FE6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6CB1B5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51F8D5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C34CF0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B2267A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106656B">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bl>
    <w:p w14:paraId="2FD7DD0A">
      <w:pPr>
        <w:pStyle w:val="18"/>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78B1D1D6">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1.参照第三章合同条款要求内容进行响应。</w:t>
      </w:r>
    </w:p>
    <w:p w14:paraId="4B488BD1">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1AB88A67">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3F824580">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77C1079E">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54BE78E6">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0C5744C3">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797AAFE1">
      <w:pPr>
        <w:spacing w:line="360" w:lineRule="auto"/>
        <w:ind w:left="600" w:leftChars="250"/>
        <w:rPr>
          <w:rFonts w:hint="eastAsia" w:ascii="宋体" w:hAnsi="宋体" w:eastAsia="宋体" w:cs="宋体"/>
          <w:b/>
          <w:bCs/>
          <w:sz w:val="28"/>
          <w:szCs w:val="28"/>
          <w:highlight w:val="none"/>
        </w:rPr>
      </w:pPr>
    </w:p>
    <w:p w14:paraId="1DC9B51C">
      <w:pPr>
        <w:spacing w:line="440" w:lineRule="exact"/>
        <w:ind w:left="3725" w:leftChars="1552"/>
        <w:rPr>
          <w:rFonts w:hint="eastAsia" w:ascii="宋体" w:hAnsi="宋体" w:eastAsia="宋体" w:cs="宋体"/>
          <w:szCs w:val="24"/>
          <w:highlight w:val="none"/>
        </w:rPr>
      </w:pPr>
    </w:p>
    <w:p w14:paraId="4488639E">
      <w:pPr>
        <w:spacing w:line="440" w:lineRule="exact"/>
        <w:ind w:left="3725" w:leftChars="1552"/>
        <w:rPr>
          <w:rFonts w:hint="eastAsia" w:ascii="宋体" w:hAnsi="宋体" w:eastAsia="宋体" w:cs="宋体"/>
          <w:szCs w:val="24"/>
          <w:highlight w:val="none"/>
        </w:rPr>
      </w:pPr>
    </w:p>
    <w:p w14:paraId="7649E383">
      <w:pPr>
        <w:spacing w:line="440" w:lineRule="exact"/>
        <w:ind w:left="3725" w:leftChars="1552"/>
        <w:rPr>
          <w:rFonts w:hint="eastAsia" w:ascii="宋体" w:hAnsi="宋体" w:eastAsia="宋体" w:cs="宋体"/>
          <w:szCs w:val="24"/>
          <w:highlight w:val="none"/>
        </w:rPr>
      </w:pPr>
    </w:p>
    <w:bookmarkEnd w:id="201"/>
    <w:p w14:paraId="4C412779">
      <w:pPr>
        <w:spacing w:line="360" w:lineRule="auto"/>
        <w:jc w:val="center"/>
        <w:outlineLvl w:val="1"/>
        <w:rPr>
          <w:rFonts w:hint="eastAsia" w:ascii="宋体" w:hAnsi="宋体" w:eastAsia="宋体" w:cs="宋体"/>
          <w:b/>
          <w:bCs/>
          <w:sz w:val="30"/>
          <w:szCs w:val="30"/>
          <w:highlight w:val="none"/>
        </w:rPr>
      </w:pPr>
      <w:bookmarkStart w:id="217" w:name="_Toc403077656"/>
      <w:bookmarkStart w:id="218" w:name="_Toc363474033"/>
      <w:r>
        <w:rPr>
          <w:rFonts w:hint="eastAsia" w:ascii="宋体" w:hAnsi="宋体" w:eastAsia="宋体" w:cs="宋体"/>
          <w:b/>
          <w:bCs/>
          <w:sz w:val="30"/>
          <w:szCs w:val="30"/>
          <w:highlight w:val="none"/>
        </w:rPr>
        <w:br w:type="page"/>
      </w:r>
      <w:bookmarkStart w:id="219" w:name="_Toc7544"/>
      <w:bookmarkStart w:id="220" w:name="_Toc3253"/>
      <w:bookmarkStart w:id="221" w:name="_Toc1542"/>
      <w:bookmarkStart w:id="222" w:name="_Toc3386"/>
      <w:bookmarkStart w:id="223" w:name="_Toc27470"/>
      <w:r>
        <w:rPr>
          <w:rFonts w:hint="eastAsia" w:ascii="宋体" w:hAnsi="宋体" w:eastAsia="宋体" w:cs="宋体"/>
          <w:b/>
          <w:bCs/>
          <w:sz w:val="30"/>
          <w:szCs w:val="30"/>
          <w:highlight w:val="none"/>
        </w:rPr>
        <w:t>五、陕西省政府采购供应商拒绝政府采购领域商业贿赂承诺书</w:t>
      </w:r>
      <w:bookmarkEnd w:id="217"/>
      <w:bookmarkEnd w:id="218"/>
      <w:bookmarkEnd w:id="219"/>
      <w:bookmarkEnd w:id="220"/>
      <w:bookmarkEnd w:id="221"/>
      <w:bookmarkEnd w:id="222"/>
      <w:bookmarkEnd w:id="223"/>
    </w:p>
    <w:p w14:paraId="0044F37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630468A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1B2E488C">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70653B2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7443898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5D6E472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4D82599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4DE438EF">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2610E9F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25E67596">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686906E8">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3977F8EE">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519E71AB">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9A40641">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637F6479">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6A45C38D">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193362CA">
      <w:pPr>
        <w:jc w:val="center"/>
        <w:outlineLvl w:val="1"/>
        <w:rPr>
          <w:rFonts w:hint="eastAsia" w:ascii="宋体" w:hAnsi="宋体" w:eastAsia="宋体" w:cs="宋体"/>
          <w:highlight w:val="none"/>
          <w:shd w:val="clear" w:color="auto" w:fill="FFFFFF"/>
        </w:rPr>
      </w:pPr>
      <w:bookmarkStart w:id="224" w:name="_Toc363474034"/>
      <w:bookmarkStart w:id="225" w:name="_Toc403077657"/>
      <w:r>
        <w:rPr>
          <w:rFonts w:hint="eastAsia" w:ascii="宋体" w:hAnsi="宋体" w:eastAsia="宋体" w:cs="宋体"/>
          <w:b/>
          <w:bCs/>
          <w:sz w:val="30"/>
          <w:szCs w:val="30"/>
          <w:highlight w:val="none"/>
        </w:rPr>
        <w:br w:type="page"/>
      </w:r>
      <w:bookmarkStart w:id="226" w:name="_Toc6273"/>
      <w:bookmarkStart w:id="227" w:name="_Toc7842"/>
      <w:bookmarkStart w:id="228" w:name="_Toc13983"/>
      <w:bookmarkStart w:id="229" w:name="_Toc29285"/>
      <w:bookmarkStart w:id="230" w:name="_Toc32016"/>
      <w:r>
        <w:rPr>
          <w:rFonts w:hint="eastAsia" w:ascii="宋体" w:hAnsi="宋体" w:eastAsia="宋体" w:cs="宋体"/>
          <w:b/>
          <w:bCs/>
          <w:sz w:val="30"/>
          <w:szCs w:val="30"/>
          <w:highlight w:val="none"/>
        </w:rPr>
        <w:t>六、特定资格证明文件</w:t>
      </w:r>
      <w:bookmarkEnd w:id="224"/>
      <w:bookmarkEnd w:id="225"/>
      <w:bookmarkEnd w:id="226"/>
      <w:bookmarkEnd w:id="227"/>
      <w:bookmarkEnd w:id="228"/>
      <w:bookmarkEnd w:id="229"/>
      <w:bookmarkEnd w:id="230"/>
    </w:p>
    <w:p w14:paraId="7C334FFB">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（1）提供合格有效的法人或者其他组织的营业执照等证明文件，自然人的身份证明；</w:t>
      </w:r>
    </w:p>
    <w:p w14:paraId="5410C77A">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（2）提供法定代表人授权书（附法定代表人、被授权人身份证复印件）及被授权人身份证原件（法定代表人直接参加投标，须提供法定代表人身份证明及身份证原件）；</w:t>
      </w:r>
    </w:p>
    <w:p w14:paraId="7F2102CE">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（3）财务状况报告：提供2023或2024年度的财务审计报告（成立时间至提交磋商响应文件截止时间不足一年的可提供成立后任意时段的资产负债表），或开标时间前六个月内银行出具的资信证明；</w:t>
      </w:r>
    </w:p>
    <w:p w14:paraId="130AE387">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（4）税收缴纳证明：提供磋商响应文件截止日前一年内已缴纳的至少一个月的纳税证明或完税证明（任意税种），依法免税的单位应提供相关证明材料;</w:t>
      </w:r>
    </w:p>
    <w:p w14:paraId="67BC4441">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79F686E2">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（6）供应商须具有陕西省林业有害生物防治乙级（含乙级）及以上资质；</w:t>
      </w:r>
    </w:p>
    <w:p w14:paraId="5727C947">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（7）供应商应通过“信用中国”网站(www.creditchina.gov.cn)、中国政府采购网(www.ccgp.gov.cn)查询相关主体信用记录；</w:t>
      </w:r>
    </w:p>
    <w:p w14:paraId="0E3C52FA">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（8）参加政府采购活动前3年内，在经营活动中没有重大违法记录的书面声明；</w:t>
      </w:r>
    </w:p>
    <w:p w14:paraId="68447C75">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（9）提供具有履行合同所必需的设备和专业技术能力的承诺函；</w:t>
      </w:r>
    </w:p>
    <w:p w14:paraId="6F38A23D">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（10）供应商须提供中小企业声明函；</w:t>
      </w:r>
    </w:p>
    <w:p w14:paraId="7524F83E">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（11）本项目不接受联合体磋商（需提供承诺书）。</w:t>
      </w:r>
    </w:p>
    <w:p w14:paraId="3E33A695">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2CAF8862">
      <w:pPr>
        <w:jc w:val="center"/>
        <w:outlineLvl w:val="1"/>
        <w:rPr>
          <w:rFonts w:hint="eastAsia" w:ascii="宋体" w:hAnsi="宋体" w:eastAsia="宋体" w:cs="宋体"/>
          <w:b/>
          <w:bCs/>
          <w:sz w:val="30"/>
          <w:szCs w:val="30"/>
          <w:highlight w:val="none"/>
        </w:rPr>
      </w:pPr>
      <w:r>
        <w:rPr>
          <w:rFonts w:hint="eastAsia" w:ascii="宋体" w:hAnsi="宋体" w:eastAsia="宋体" w:cs="宋体"/>
          <w:szCs w:val="24"/>
          <w:highlight w:val="none"/>
        </w:rPr>
        <w:br w:type="page"/>
      </w:r>
      <w:bookmarkStart w:id="231" w:name="_Toc6853"/>
      <w:bookmarkStart w:id="232" w:name="_Toc23859"/>
      <w:bookmarkStart w:id="233" w:name="_Toc12717"/>
      <w:bookmarkStart w:id="234" w:name="_Toc19114"/>
      <w:bookmarkStart w:id="235" w:name="_Toc24739"/>
      <w:r>
        <w:rPr>
          <w:rFonts w:hint="eastAsia" w:ascii="宋体" w:hAnsi="宋体" w:eastAsia="宋体" w:cs="宋体"/>
          <w:b/>
          <w:bCs/>
          <w:sz w:val="30"/>
          <w:szCs w:val="30"/>
          <w:highlight w:val="none"/>
        </w:rPr>
        <w:t>七、其它</w:t>
      </w:r>
      <w:bookmarkEnd w:id="231"/>
      <w:bookmarkEnd w:id="232"/>
      <w:bookmarkEnd w:id="233"/>
      <w:bookmarkEnd w:id="234"/>
      <w:bookmarkEnd w:id="235"/>
    </w:p>
    <w:p w14:paraId="483871CA">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6E1609AA">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513073D1">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36" w:name="_Toc17513"/>
      <w:bookmarkStart w:id="237" w:name="_Toc25119"/>
      <w:bookmarkStart w:id="238" w:name="_Toc29387"/>
      <w:bookmarkStart w:id="239" w:name="_Toc6055"/>
      <w:r>
        <w:rPr>
          <w:rFonts w:hint="eastAsia" w:ascii="宋体" w:hAnsi="宋体" w:eastAsia="宋体" w:cs="宋体"/>
          <w:b/>
          <w:sz w:val="28"/>
          <w:szCs w:val="28"/>
          <w:highlight w:val="none"/>
        </w:rPr>
        <w:t>附件1：法定代表人身份证明/法定代表人授权书</w:t>
      </w:r>
      <w:bookmarkEnd w:id="236"/>
      <w:bookmarkEnd w:id="237"/>
      <w:bookmarkEnd w:id="238"/>
      <w:bookmarkEnd w:id="239"/>
    </w:p>
    <w:p w14:paraId="1B2A1F1A">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4D91FABE">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588C9A9B">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7F859626">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21F5A1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714312A8">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CE2FD59">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09345683">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49FB482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329EB6E5">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099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66B07E1">
            <w:pPr>
              <w:snapToGrid w:val="0"/>
              <w:spacing w:line="480" w:lineRule="auto"/>
              <w:jc w:val="center"/>
              <w:rPr>
                <w:rFonts w:hint="eastAsia" w:ascii="宋体" w:hAnsi="宋体" w:eastAsia="宋体" w:cs="宋体"/>
                <w:szCs w:val="21"/>
                <w:highlight w:val="none"/>
              </w:rPr>
            </w:pPr>
          </w:p>
          <w:p w14:paraId="66E3D299">
            <w:pPr>
              <w:snapToGrid w:val="0"/>
              <w:spacing w:line="480" w:lineRule="auto"/>
              <w:jc w:val="center"/>
              <w:rPr>
                <w:rFonts w:hint="eastAsia" w:ascii="宋体" w:hAnsi="宋体" w:eastAsia="宋体" w:cs="宋体"/>
                <w:szCs w:val="21"/>
                <w:highlight w:val="none"/>
              </w:rPr>
            </w:pPr>
          </w:p>
          <w:p w14:paraId="2AACF6FC">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5A6C9827">
            <w:pPr>
              <w:pStyle w:val="9"/>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7D9A0586">
            <w:pPr>
              <w:snapToGrid w:val="0"/>
              <w:spacing w:line="480" w:lineRule="auto"/>
              <w:jc w:val="center"/>
              <w:rPr>
                <w:rFonts w:hint="eastAsia" w:ascii="宋体" w:hAnsi="宋体" w:eastAsia="宋体" w:cs="宋体"/>
                <w:szCs w:val="21"/>
                <w:highlight w:val="none"/>
              </w:rPr>
            </w:pPr>
          </w:p>
          <w:p w14:paraId="2B016E92">
            <w:pPr>
              <w:snapToGrid w:val="0"/>
              <w:spacing w:line="480" w:lineRule="auto"/>
              <w:jc w:val="center"/>
              <w:rPr>
                <w:rFonts w:hint="eastAsia" w:ascii="宋体" w:hAnsi="宋体" w:eastAsia="宋体" w:cs="宋体"/>
                <w:szCs w:val="21"/>
                <w:highlight w:val="none"/>
              </w:rPr>
            </w:pPr>
          </w:p>
        </w:tc>
      </w:tr>
    </w:tbl>
    <w:p w14:paraId="12C2A726">
      <w:pPr>
        <w:snapToGrid w:val="0"/>
        <w:spacing w:line="480" w:lineRule="auto"/>
        <w:rPr>
          <w:rFonts w:hint="eastAsia" w:ascii="宋体" w:hAnsi="宋体" w:eastAsia="宋体" w:cs="宋体"/>
          <w:szCs w:val="21"/>
          <w:highlight w:val="none"/>
        </w:rPr>
      </w:pPr>
    </w:p>
    <w:p w14:paraId="6771C2AD">
      <w:pPr>
        <w:snapToGrid w:val="0"/>
        <w:rPr>
          <w:rFonts w:hint="eastAsia" w:ascii="宋体" w:hAnsi="宋体" w:eastAsia="宋体" w:cs="宋体"/>
          <w:szCs w:val="21"/>
          <w:highlight w:val="none"/>
        </w:rPr>
      </w:pPr>
    </w:p>
    <w:p w14:paraId="37A0D53B">
      <w:pPr>
        <w:snapToGrid w:val="0"/>
        <w:rPr>
          <w:rFonts w:hint="eastAsia" w:ascii="宋体" w:hAnsi="宋体" w:eastAsia="宋体" w:cs="宋体"/>
          <w:szCs w:val="21"/>
          <w:highlight w:val="none"/>
        </w:rPr>
      </w:pPr>
    </w:p>
    <w:p w14:paraId="712E0858">
      <w:pPr>
        <w:snapToGrid w:val="0"/>
        <w:rPr>
          <w:rFonts w:hint="eastAsia" w:ascii="宋体" w:hAnsi="宋体" w:eastAsia="宋体" w:cs="宋体"/>
          <w:szCs w:val="21"/>
          <w:highlight w:val="none"/>
        </w:rPr>
      </w:pPr>
    </w:p>
    <w:p w14:paraId="2B4EB7AF">
      <w:pPr>
        <w:snapToGrid w:val="0"/>
        <w:rPr>
          <w:rFonts w:hint="eastAsia" w:ascii="宋体" w:hAnsi="宋体" w:eastAsia="宋体" w:cs="宋体"/>
          <w:szCs w:val="21"/>
          <w:highlight w:val="none"/>
        </w:rPr>
      </w:pPr>
    </w:p>
    <w:p w14:paraId="65FE1561">
      <w:pPr>
        <w:adjustRightInd w:val="0"/>
        <w:snapToGrid w:val="0"/>
        <w:spacing w:line="360" w:lineRule="auto"/>
        <w:rPr>
          <w:rFonts w:hint="eastAsia" w:ascii="宋体" w:hAnsi="宋体" w:eastAsia="宋体" w:cs="宋体"/>
          <w:highlight w:val="none"/>
        </w:rPr>
      </w:pPr>
    </w:p>
    <w:p w14:paraId="1E3D3607">
      <w:pPr>
        <w:adjustRightInd w:val="0"/>
        <w:snapToGrid w:val="0"/>
        <w:spacing w:line="360" w:lineRule="auto"/>
        <w:ind w:right="420"/>
        <w:rPr>
          <w:rFonts w:hint="eastAsia" w:ascii="宋体" w:hAnsi="宋体" w:eastAsia="宋体" w:cs="宋体"/>
          <w:highlight w:val="none"/>
        </w:rPr>
      </w:pPr>
    </w:p>
    <w:p w14:paraId="1B65634B">
      <w:pPr>
        <w:adjustRightInd w:val="0"/>
        <w:snapToGrid w:val="0"/>
        <w:spacing w:line="360" w:lineRule="auto"/>
        <w:ind w:right="420"/>
        <w:rPr>
          <w:rFonts w:hint="eastAsia" w:ascii="宋体" w:hAnsi="宋体" w:eastAsia="宋体" w:cs="宋体"/>
          <w:highlight w:val="none"/>
        </w:rPr>
      </w:pPr>
    </w:p>
    <w:p w14:paraId="3DD83832">
      <w:pPr>
        <w:adjustRightInd w:val="0"/>
        <w:snapToGrid w:val="0"/>
        <w:spacing w:line="360" w:lineRule="auto"/>
        <w:ind w:right="420"/>
        <w:rPr>
          <w:rFonts w:hint="eastAsia" w:ascii="宋体" w:hAnsi="宋体" w:eastAsia="宋体" w:cs="宋体"/>
          <w:highlight w:val="none"/>
        </w:rPr>
      </w:pPr>
    </w:p>
    <w:p w14:paraId="75943A2F">
      <w:pPr>
        <w:adjustRightInd w:val="0"/>
        <w:snapToGrid w:val="0"/>
        <w:spacing w:line="360" w:lineRule="auto"/>
        <w:ind w:right="420"/>
        <w:rPr>
          <w:rFonts w:hint="eastAsia" w:ascii="宋体" w:hAnsi="宋体" w:eastAsia="宋体" w:cs="宋体"/>
          <w:highlight w:val="none"/>
        </w:rPr>
      </w:pPr>
    </w:p>
    <w:p w14:paraId="38C40C39">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3D4B880B">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21916A65">
      <w:pPr>
        <w:pStyle w:val="9"/>
        <w:rPr>
          <w:rFonts w:hint="eastAsia" w:ascii="宋体" w:hAnsi="宋体" w:eastAsia="宋体" w:cs="宋体"/>
          <w:highlight w:val="none"/>
        </w:rPr>
      </w:pPr>
    </w:p>
    <w:p w14:paraId="3871723D">
      <w:pPr>
        <w:spacing w:line="360" w:lineRule="auto"/>
        <w:jc w:val="left"/>
        <w:rPr>
          <w:rFonts w:hint="eastAsia" w:ascii="宋体" w:hAnsi="宋体" w:eastAsia="宋体" w:cs="宋体"/>
          <w:spacing w:val="4"/>
          <w:szCs w:val="24"/>
          <w:highlight w:val="none"/>
        </w:rPr>
      </w:pPr>
    </w:p>
    <w:p w14:paraId="17FAC3B7">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1794949F">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ascii="宋体" w:hAnsi="宋体" w:eastAsia="宋体" w:cs="宋体"/>
          <w:spacing w:val="4"/>
          <w:szCs w:val="24"/>
          <w:highlight w:val="none"/>
          <w:u w:val="single"/>
        </w:rPr>
        <w:t xml:space="preserve"> </w:t>
      </w:r>
    </w:p>
    <w:p w14:paraId="76F4678F">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08DA0AA8">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26872B5F">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B9E3DC9">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416F15B4">
      <w:pPr>
        <w:spacing w:line="360" w:lineRule="auto"/>
        <w:ind w:firstLine="496" w:firstLineChars="200"/>
        <w:jc w:val="left"/>
        <w:rPr>
          <w:rFonts w:hint="eastAsia" w:ascii="宋体" w:hAnsi="宋体" w:eastAsia="宋体" w:cs="宋体"/>
          <w:spacing w:val="4"/>
          <w:szCs w:val="24"/>
          <w:highlight w:val="none"/>
        </w:rPr>
      </w:pPr>
    </w:p>
    <w:tbl>
      <w:tblPr>
        <w:tblStyle w:val="21"/>
        <w:tblW w:w="0" w:type="auto"/>
        <w:tblInd w:w="633" w:type="dxa"/>
        <w:tblLayout w:type="fixed"/>
        <w:tblCellMar>
          <w:top w:w="0" w:type="dxa"/>
          <w:left w:w="108" w:type="dxa"/>
          <w:bottom w:w="0" w:type="dxa"/>
          <w:right w:w="108" w:type="dxa"/>
        </w:tblCellMar>
      </w:tblPr>
      <w:tblGrid>
        <w:gridCol w:w="4200"/>
        <w:gridCol w:w="3990"/>
      </w:tblGrid>
      <w:tr w14:paraId="2DAAB5D0">
        <w:tblPrEx>
          <w:tblCellMar>
            <w:top w:w="0" w:type="dxa"/>
            <w:left w:w="108" w:type="dxa"/>
            <w:bottom w:w="0" w:type="dxa"/>
            <w:right w:w="108" w:type="dxa"/>
          </w:tblCellMar>
        </w:tblPrEx>
        <w:trPr>
          <w:trHeight w:val="600" w:hRule="atLeast"/>
        </w:trPr>
        <w:tc>
          <w:tcPr>
            <w:tcW w:w="4200" w:type="dxa"/>
            <w:noWrap w:val="0"/>
            <w:vAlign w:val="top"/>
          </w:tcPr>
          <w:p w14:paraId="3AFD65E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6797685A">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25370605">
        <w:tblPrEx>
          <w:tblCellMar>
            <w:top w:w="0" w:type="dxa"/>
            <w:left w:w="108" w:type="dxa"/>
            <w:bottom w:w="0" w:type="dxa"/>
            <w:right w:w="108" w:type="dxa"/>
          </w:tblCellMar>
        </w:tblPrEx>
        <w:trPr>
          <w:trHeight w:val="600" w:hRule="atLeast"/>
        </w:trPr>
        <w:tc>
          <w:tcPr>
            <w:tcW w:w="4200" w:type="dxa"/>
            <w:noWrap w:val="0"/>
            <w:vAlign w:val="top"/>
          </w:tcPr>
          <w:p w14:paraId="5D07A3FB">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6A60F4A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49D1972F">
        <w:tblPrEx>
          <w:tblCellMar>
            <w:top w:w="0" w:type="dxa"/>
            <w:left w:w="108" w:type="dxa"/>
            <w:bottom w:w="0" w:type="dxa"/>
            <w:right w:w="108" w:type="dxa"/>
          </w:tblCellMar>
        </w:tblPrEx>
        <w:trPr>
          <w:trHeight w:val="600" w:hRule="atLeast"/>
        </w:trPr>
        <w:tc>
          <w:tcPr>
            <w:tcW w:w="4200" w:type="dxa"/>
            <w:noWrap w:val="0"/>
            <w:vAlign w:val="top"/>
          </w:tcPr>
          <w:p w14:paraId="643A0459">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47315E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2384755F">
        <w:tblPrEx>
          <w:tblCellMar>
            <w:top w:w="0" w:type="dxa"/>
            <w:left w:w="108" w:type="dxa"/>
            <w:bottom w:w="0" w:type="dxa"/>
            <w:right w:w="108" w:type="dxa"/>
          </w:tblCellMar>
        </w:tblPrEx>
        <w:trPr>
          <w:trHeight w:val="600" w:hRule="atLeast"/>
        </w:trPr>
        <w:tc>
          <w:tcPr>
            <w:tcW w:w="4200" w:type="dxa"/>
            <w:noWrap w:val="0"/>
            <w:vAlign w:val="top"/>
          </w:tcPr>
          <w:p w14:paraId="3287E7D9">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57ABE48D">
            <w:pPr>
              <w:spacing w:line="360" w:lineRule="auto"/>
              <w:jc w:val="left"/>
              <w:rPr>
                <w:rFonts w:hint="eastAsia" w:ascii="宋体" w:hAnsi="宋体" w:eastAsia="宋体" w:cs="宋体"/>
                <w:spacing w:val="4"/>
                <w:szCs w:val="24"/>
                <w:highlight w:val="none"/>
              </w:rPr>
            </w:pPr>
          </w:p>
        </w:tc>
      </w:tr>
    </w:tbl>
    <w:p w14:paraId="46C29F47">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7048BCF1">
      <w:pPr>
        <w:spacing w:line="360" w:lineRule="auto"/>
        <w:rPr>
          <w:rFonts w:hint="eastAsia" w:ascii="宋体" w:hAnsi="宋体" w:eastAsia="宋体" w:cs="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14:paraId="5D10513F">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2EA366AE">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5B5E69CD">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00B80F88">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79AC88A6">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2430339E">
      <w:pPr>
        <w:spacing w:line="360" w:lineRule="auto"/>
        <w:ind w:firstLine="510"/>
        <w:rPr>
          <w:rFonts w:hint="eastAsia" w:ascii="宋体" w:hAnsi="宋体" w:eastAsia="宋体" w:cs="宋体"/>
          <w:spacing w:val="4"/>
          <w:szCs w:val="24"/>
          <w:highlight w:val="none"/>
        </w:rPr>
      </w:pPr>
    </w:p>
    <w:p w14:paraId="00D90505">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16AB8054">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14:paraId="60E0B9AF">
      <w:pPr>
        <w:rPr>
          <w:rFonts w:hint="eastAsia" w:hAnsi="宋体" w:cs="宋体"/>
          <w:color w:val="auto"/>
          <w:spacing w:val="4"/>
          <w:szCs w:val="30"/>
          <w:highlight w:val="none"/>
        </w:rPr>
      </w:pPr>
      <w:r>
        <w:rPr>
          <w:rFonts w:hint="eastAsia" w:ascii="宋体" w:hAnsi="宋体" w:eastAsia="宋体" w:cs="宋体"/>
          <w:b/>
          <w:sz w:val="28"/>
          <w:szCs w:val="28"/>
          <w:highlight w:val="none"/>
          <w:lang w:val="en-US" w:eastAsia="zh-CN"/>
        </w:rPr>
        <w:br w:type="page"/>
      </w:r>
      <w:bookmarkStart w:id="240" w:name="_Toc11767"/>
      <w:bookmarkStart w:id="241" w:name="_Toc17295"/>
    </w:p>
    <w:p w14:paraId="10EBEEA4">
      <w:pPr>
        <w:widowControl/>
        <w:spacing w:line="360" w:lineRule="auto"/>
        <w:ind w:left="1" w:firstLine="281" w:firstLineChars="100"/>
        <w:rPr>
          <w:rFonts w:hint="eastAsia" w:ascii="宋体" w:hAnsi="宋体" w:eastAsia="宋体" w:cs="宋体"/>
          <w:b/>
          <w:kern w:val="0"/>
          <w:sz w:val="28"/>
          <w:szCs w:val="28"/>
          <w:highlight w:val="none"/>
        </w:rPr>
      </w:pPr>
    </w:p>
    <w:p w14:paraId="29953C6F">
      <w:pPr>
        <w:pStyle w:val="8"/>
        <w:rPr>
          <w:rFonts w:hint="eastAsia"/>
          <w:highlight w:val="none"/>
        </w:rPr>
      </w:pPr>
    </w:p>
    <w:p w14:paraId="2B019ADF">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14:paraId="052F8766">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5666DE26">
      <w:pPr>
        <w:pStyle w:val="18"/>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4A67589F">
      <w:pPr>
        <w:pStyle w:val="18"/>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7BBB713D">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63F19AC">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14:paraId="5388CFF9">
      <w:pPr>
        <w:pStyle w:val="18"/>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40B91B15">
      <w:pPr>
        <w:pStyle w:val="18"/>
        <w:wordWrap w:val="0"/>
        <w:spacing w:beforeAutospacing="0" w:afterAutospacing="0" w:line="560" w:lineRule="exact"/>
        <w:ind w:firstLine="420"/>
        <w:rPr>
          <w:rFonts w:hint="eastAsia" w:ascii="宋体" w:hAnsi="宋体" w:eastAsia="宋体" w:cs="宋体"/>
          <w:highlight w:val="none"/>
          <w:shd w:val="clear" w:color="auto" w:fill="FFFFFF"/>
        </w:rPr>
      </w:pPr>
    </w:p>
    <w:p w14:paraId="4CE56C88">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0709F9CC">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BE3AE2">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FCEF3D">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051B7B6A">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14:paraId="01B4C752">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3B9602F2">
      <w:pPr>
        <w:bidi w:val="0"/>
        <w:rPr>
          <w:rFonts w:hint="eastAsia"/>
          <w:highlight w:val="none"/>
        </w:rPr>
      </w:pPr>
    </w:p>
    <w:p w14:paraId="31DE9F9E">
      <w:pPr>
        <w:pStyle w:val="12"/>
        <w:adjustRightInd w:val="0"/>
        <w:snapToGrid w:val="0"/>
        <w:spacing w:line="720" w:lineRule="exact"/>
        <w:jc w:val="center"/>
        <w:rPr>
          <w:rFonts w:hint="eastAsia" w:ascii="宋体" w:hAnsi="宋体" w:eastAsia="宋体" w:cs="宋体"/>
          <w:b/>
          <w:sz w:val="28"/>
          <w:szCs w:val="28"/>
          <w:highlight w:val="none"/>
        </w:rPr>
      </w:pPr>
    </w:p>
    <w:p w14:paraId="0226C022">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62EB77C6">
      <w:pPr>
        <w:pStyle w:val="12"/>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16FCE752">
      <w:pPr>
        <w:pStyle w:val="12"/>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50E18EB4">
      <w:pPr>
        <w:pStyle w:val="12"/>
        <w:adjustRightInd w:val="0"/>
        <w:snapToGrid w:val="0"/>
        <w:spacing w:line="720" w:lineRule="exact"/>
        <w:rPr>
          <w:rFonts w:hint="eastAsia" w:ascii="宋体" w:hAnsi="宋体" w:eastAsia="宋体" w:cs="宋体"/>
          <w:spacing w:val="4"/>
          <w:sz w:val="24"/>
          <w:szCs w:val="24"/>
          <w:highlight w:val="none"/>
        </w:rPr>
      </w:pPr>
    </w:p>
    <w:p w14:paraId="69D6C81F">
      <w:pPr>
        <w:pStyle w:val="12"/>
        <w:adjustRightInd w:val="0"/>
        <w:snapToGrid w:val="0"/>
        <w:spacing w:line="720" w:lineRule="exact"/>
        <w:rPr>
          <w:rFonts w:hint="eastAsia" w:ascii="宋体" w:hAnsi="宋体" w:eastAsia="宋体" w:cs="宋体"/>
          <w:spacing w:val="4"/>
          <w:sz w:val="24"/>
          <w:szCs w:val="24"/>
          <w:highlight w:val="none"/>
        </w:rPr>
      </w:pPr>
    </w:p>
    <w:p w14:paraId="2B3DA2FC">
      <w:pPr>
        <w:pStyle w:val="12"/>
        <w:adjustRightInd w:val="0"/>
        <w:snapToGrid w:val="0"/>
        <w:spacing w:line="720" w:lineRule="exact"/>
        <w:rPr>
          <w:rFonts w:hint="eastAsia" w:ascii="宋体" w:hAnsi="宋体" w:eastAsia="宋体" w:cs="宋体"/>
          <w:spacing w:val="4"/>
          <w:sz w:val="24"/>
          <w:szCs w:val="24"/>
          <w:highlight w:val="none"/>
        </w:rPr>
      </w:pPr>
    </w:p>
    <w:p w14:paraId="6A386FE0">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16961292">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C099B3">
      <w:pPr>
        <w:rPr>
          <w:rFonts w:hint="eastAsia" w:hAnsi="宋体" w:cs="宋体"/>
          <w:spacing w:val="4"/>
          <w:szCs w:val="30"/>
          <w:highlight w:val="none"/>
        </w:rPr>
      </w:pPr>
      <w:r>
        <w:rPr>
          <w:rFonts w:hint="eastAsia" w:hAnsi="宋体" w:cs="宋体"/>
          <w:spacing w:val="4"/>
          <w:szCs w:val="30"/>
          <w:highlight w:val="none"/>
        </w:rPr>
        <w:br w:type="page"/>
      </w:r>
    </w:p>
    <w:p w14:paraId="5919E612">
      <w:pPr>
        <w:spacing w:before="100" w:beforeAutospacing="1" w:afterLines="50" w:line="360" w:lineRule="auto"/>
        <w:jc w:val="left"/>
        <w:outlineLvl w:val="2"/>
        <w:rPr>
          <w:rFonts w:hint="eastAsia" w:ascii="宋体" w:hAnsi="宋体" w:eastAsia="宋体" w:cs="宋体"/>
          <w:b/>
          <w:sz w:val="28"/>
          <w:szCs w:val="28"/>
          <w:highlight w:val="none"/>
          <w:lang w:val="en-US" w:eastAsia="zh-CN"/>
        </w:rPr>
      </w:pPr>
      <w:bookmarkStart w:id="242" w:name="_Toc32573"/>
      <w:bookmarkStart w:id="243" w:name="_Toc29482"/>
      <w:r>
        <w:rPr>
          <w:rFonts w:hint="eastAsia" w:ascii="宋体" w:hAnsi="宋体" w:eastAsia="宋体" w:cs="宋体"/>
          <w:b/>
          <w:sz w:val="28"/>
          <w:szCs w:val="28"/>
          <w:highlight w:val="none"/>
          <w:lang w:val="en-US" w:eastAsia="zh-CN"/>
        </w:rPr>
        <w:t>附件2：中小企业声明函</w:t>
      </w:r>
      <w:bookmarkEnd w:id="240"/>
      <w:bookmarkEnd w:id="241"/>
      <w:bookmarkEnd w:id="242"/>
      <w:bookmarkEnd w:id="243"/>
    </w:p>
    <w:p w14:paraId="26A16C06">
      <w:pPr>
        <w:spacing w:before="156" w:beforeLines="50" w:after="156" w:afterLines="50" w:line="360" w:lineRule="auto"/>
        <w:jc w:val="center"/>
        <w:rPr>
          <w:rFonts w:hint="eastAsia" w:hAnsi="宋体" w:cs="宋体"/>
          <w:b/>
          <w:sz w:val="28"/>
          <w:szCs w:val="28"/>
          <w:highlight w:val="none"/>
        </w:rPr>
      </w:pPr>
      <w:bookmarkStart w:id="244" w:name="_Toc13836"/>
    </w:p>
    <w:p w14:paraId="7F312A17">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1368E75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2D830CE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1D12149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6EF2D9AD">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08EA48E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428C16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435F7DFC">
      <w:pPr>
        <w:tabs>
          <w:tab w:val="left" w:pos="1620"/>
          <w:tab w:val="left" w:pos="1800"/>
        </w:tabs>
        <w:spacing w:line="500" w:lineRule="exact"/>
        <w:rPr>
          <w:rFonts w:hint="eastAsia" w:hAnsi="宋体" w:cs="宋体"/>
          <w:szCs w:val="24"/>
          <w:highlight w:val="none"/>
        </w:rPr>
      </w:pPr>
    </w:p>
    <w:p w14:paraId="05E2B9F3">
      <w:pPr>
        <w:tabs>
          <w:tab w:val="left" w:pos="1620"/>
          <w:tab w:val="left" w:pos="1800"/>
        </w:tabs>
        <w:spacing w:line="500" w:lineRule="exact"/>
        <w:rPr>
          <w:rFonts w:hint="eastAsia" w:hAnsi="宋体" w:cs="宋体"/>
          <w:szCs w:val="24"/>
          <w:highlight w:val="none"/>
        </w:rPr>
      </w:pPr>
    </w:p>
    <w:p w14:paraId="2041260E">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FC0B77D">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090A178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6E80BC2">
      <w:pPr>
        <w:spacing w:beforeLines="100" w:afterLines="50"/>
        <w:outlineLvl w:val="2"/>
        <w:rPr>
          <w:rFonts w:hint="eastAsia" w:ascii="宋体" w:hAnsi="宋体" w:eastAsia="宋体" w:cs="宋体"/>
          <w:b/>
          <w:sz w:val="28"/>
          <w:szCs w:val="28"/>
          <w:highlight w:val="none"/>
          <w:lang w:eastAsia="zh-CN"/>
        </w:rPr>
      </w:pPr>
      <w:bookmarkStart w:id="245" w:name="_Toc10758"/>
      <w:bookmarkStart w:id="246" w:name="_Toc13530"/>
      <w:bookmarkStart w:id="247" w:name="_Toc8863"/>
      <w:bookmarkStart w:id="248" w:name="_Toc12704"/>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3：磋商产品属节能、环境标志产品列表</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bookmarkEnd w:id="245"/>
      <w:bookmarkEnd w:id="246"/>
      <w:bookmarkEnd w:id="247"/>
      <w:bookmarkEnd w:id="248"/>
    </w:p>
    <w:p w14:paraId="16D024FE">
      <w:pPr>
        <w:spacing w:beforeLines="100" w:afterLines="50"/>
        <w:jc w:val="center"/>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磋商产品属节能、环境标志产品列表</w:t>
      </w:r>
      <w:bookmarkEnd w:id="244"/>
    </w:p>
    <w:p w14:paraId="0A33BE5E">
      <w:pPr>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p w14:paraId="791753D7">
      <w:pPr>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w:t>
      </w:r>
    </w:p>
    <w:tbl>
      <w:tblPr>
        <w:tblStyle w:val="21"/>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69CB5D3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14:paraId="3B91D657">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14:paraId="228541B1">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14:paraId="6BC17A3A">
            <w:pPr>
              <w:spacing w:beforeLines="50" w:after="12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14:paraId="5EB47D0D">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04A8F945">
            <w:pPr>
              <w:spacing w:after="120"/>
              <w:jc w:val="center"/>
              <w:rPr>
                <w:rFonts w:hint="eastAsia" w:ascii="宋体" w:hAnsi="宋体" w:eastAsia="宋体" w:cs="宋体"/>
                <w:highlight w:val="none"/>
              </w:rPr>
            </w:pPr>
            <w:r>
              <w:rPr>
                <w:rFonts w:hint="eastAsia" w:ascii="宋体" w:hAnsi="宋体" w:eastAsia="宋体" w:cs="宋体"/>
                <w:highlight w:val="none"/>
              </w:rPr>
              <w:t>单价</w:t>
            </w:r>
          </w:p>
          <w:p w14:paraId="09C4A3CB">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1AE98823">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14:paraId="74181E51">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14:paraId="1AA8521B">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14:paraId="7CA469B7">
            <w:pPr>
              <w:spacing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14:paraId="13AE2959">
            <w:pPr>
              <w:spacing w:beforeLines="5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14:paraId="391EAF16">
            <w:pPr>
              <w:spacing w:beforeLines="5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14:paraId="5CACC9CD">
            <w:pPr>
              <w:spacing w:beforeLines="5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14:paraId="5C5086A6">
            <w:pPr>
              <w:spacing w:beforeLines="50"/>
              <w:jc w:val="center"/>
              <w:rPr>
                <w:rFonts w:hint="eastAsia" w:ascii="宋体" w:hAnsi="宋体" w:eastAsia="宋体" w:cs="宋体"/>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14:paraId="66CBC652">
            <w:pPr>
              <w:spacing w:beforeLines="50"/>
              <w:jc w:val="center"/>
              <w:rPr>
                <w:rFonts w:hint="eastAsia" w:ascii="宋体" w:hAnsi="宋体" w:eastAsia="宋体" w:cs="宋体"/>
                <w:highlight w:val="none"/>
              </w:rPr>
            </w:pPr>
          </w:p>
        </w:tc>
      </w:tr>
      <w:tr w14:paraId="043912B4">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CF4174D">
            <w:pPr>
              <w:spacing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5DED6F66">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63F8BADE">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45F83E08">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DFCE731">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43A8AA2">
            <w:pPr>
              <w:spacing w:beforeLines="50"/>
              <w:jc w:val="center"/>
              <w:rPr>
                <w:rFonts w:hint="eastAsia" w:ascii="宋体" w:hAnsi="宋体" w:eastAsia="宋体" w:cs="宋体"/>
                <w:highlight w:val="none"/>
              </w:rPr>
            </w:pPr>
          </w:p>
        </w:tc>
      </w:tr>
      <w:tr w14:paraId="5AD72EA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2BA05425">
            <w:pPr>
              <w:spacing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19C68160">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1430BB63">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33CA6FE0">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DCDECA0">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6280735">
            <w:pPr>
              <w:spacing w:beforeLines="50"/>
              <w:jc w:val="center"/>
              <w:rPr>
                <w:rFonts w:hint="eastAsia" w:ascii="宋体" w:hAnsi="宋体" w:eastAsia="宋体" w:cs="宋体"/>
                <w:highlight w:val="none"/>
              </w:rPr>
            </w:pPr>
          </w:p>
        </w:tc>
      </w:tr>
      <w:tr w14:paraId="2E7CC49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D88DCAA">
            <w:pPr>
              <w:spacing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0B8D9C02">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2CEEE98D">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54C9C4FD">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5453D77D">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2E5A2B4">
            <w:pPr>
              <w:spacing w:beforeLines="50"/>
              <w:jc w:val="center"/>
              <w:rPr>
                <w:rFonts w:hint="eastAsia" w:ascii="宋体" w:hAnsi="宋体" w:eastAsia="宋体" w:cs="宋体"/>
                <w:highlight w:val="none"/>
              </w:rPr>
            </w:pPr>
          </w:p>
        </w:tc>
      </w:tr>
      <w:tr w14:paraId="048FB7A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1B5DF18C">
            <w:pPr>
              <w:spacing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4C5E4F37">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4CC051DB">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3C005FF4">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4CC0FF1D">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21E652F6">
            <w:pPr>
              <w:spacing w:beforeLines="50"/>
              <w:jc w:val="center"/>
              <w:rPr>
                <w:rFonts w:hint="eastAsia" w:ascii="宋体" w:hAnsi="宋体" w:eastAsia="宋体" w:cs="宋体"/>
                <w:highlight w:val="none"/>
              </w:rPr>
            </w:pPr>
          </w:p>
        </w:tc>
      </w:tr>
      <w:tr w14:paraId="14C9CA2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62F80AB2">
            <w:pPr>
              <w:jc w:val="center"/>
              <w:rPr>
                <w:rFonts w:hint="eastAsia" w:ascii="宋体" w:hAnsi="宋体" w:eastAsia="宋体" w:cs="宋体"/>
                <w:highlight w:val="none"/>
              </w:rPr>
            </w:pPr>
            <w:r>
              <w:rPr>
                <w:rFonts w:hint="eastAsia" w:ascii="宋体" w:hAnsi="宋体" w:eastAsia="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110C11CA">
            <w:pPr>
              <w:spacing w:beforeLines="50"/>
              <w:jc w:val="left"/>
              <w:rPr>
                <w:rFonts w:hint="eastAsia" w:ascii="宋体" w:hAnsi="宋体" w:eastAsia="宋体" w:cs="宋体"/>
                <w:highlight w:val="none"/>
              </w:rPr>
            </w:pPr>
            <w:r>
              <w:rPr>
                <w:rFonts w:hint="eastAsia" w:ascii="宋体" w:hAnsi="宋体" w:eastAsia="宋体" w:cs="宋体"/>
                <w:highlight w:val="none"/>
              </w:rPr>
              <w:t>大写：                                小写：</w:t>
            </w:r>
          </w:p>
        </w:tc>
      </w:tr>
      <w:tr w14:paraId="60285AE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5796A920">
            <w:pPr>
              <w:jc w:val="center"/>
              <w:rPr>
                <w:rFonts w:hint="eastAsia" w:ascii="宋体" w:hAnsi="宋体" w:eastAsia="宋体" w:cs="宋体"/>
                <w:highlight w:val="none"/>
              </w:rPr>
            </w:pPr>
            <w:r>
              <w:rPr>
                <w:rFonts w:hint="eastAsia" w:ascii="宋体" w:hAnsi="宋体" w:eastAsia="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7F804BCD">
            <w:pPr>
              <w:spacing w:beforeLines="5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14:paraId="26647DCB">
      <w:pPr>
        <w:adjustRightInd w:val="0"/>
        <w:snapToGrid w:val="0"/>
        <w:spacing w:line="360" w:lineRule="auto"/>
        <w:rPr>
          <w:rFonts w:hint="eastAsia" w:ascii="宋体" w:hAnsi="宋体" w:eastAsia="宋体" w:cs="宋体"/>
          <w:szCs w:val="21"/>
          <w:highlight w:val="none"/>
        </w:rPr>
      </w:pPr>
    </w:p>
    <w:p w14:paraId="419A0063">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说明：</w:t>
      </w:r>
      <w:r>
        <w:rPr>
          <w:rFonts w:hint="eastAsia" w:ascii="宋体" w:hAnsi="宋体" w:eastAsia="宋体" w:cs="宋体"/>
          <w:bCs/>
          <w:szCs w:val="21"/>
          <w:highlight w:val="none"/>
        </w:rPr>
        <w:t>1、</w:t>
      </w:r>
      <w:r>
        <w:rPr>
          <w:rFonts w:hint="eastAsia" w:ascii="宋体" w:hAnsi="宋体" w:eastAsia="宋体" w:cs="宋体"/>
          <w:szCs w:val="21"/>
          <w:highlight w:val="none"/>
        </w:rPr>
        <w:t>供应商提供的属于节能、环境标志产品品目清单中优先采购的产品，须按磋商文件要求提供相关证明材料。</w:t>
      </w:r>
    </w:p>
    <w:p w14:paraId="62BD2188">
      <w:pPr>
        <w:pStyle w:val="32"/>
        <w:spacing w:line="400" w:lineRule="exact"/>
        <w:ind w:left="480" w:leftChars="200" w:firstLine="240" w:firstLineChars="100"/>
        <w:outlineLvl w:val="9"/>
        <w:rPr>
          <w:rFonts w:hint="eastAsia" w:ascii="宋体" w:hAnsi="宋体" w:eastAsia="宋体" w:cs="宋体"/>
          <w:sz w:val="28"/>
          <w:szCs w:val="28"/>
          <w:highlight w:val="none"/>
        </w:rPr>
      </w:pPr>
      <w:r>
        <w:rPr>
          <w:rFonts w:hint="eastAsia" w:ascii="宋体" w:hAnsi="宋体" w:eastAsia="宋体" w:cs="宋体"/>
          <w:bCs/>
          <w:highlight w:val="none"/>
        </w:rPr>
        <w:t>2、未按上述要求提供、</w:t>
      </w:r>
      <w:r>
        <w:rPr>
          <w:rFonts w:hint="eastAsia" w:ascii="宋体" w:hAnsi="宋体" w:eastAsia="宋体" w:cs="宋体"/>
          <w:highlight w:val="none"/>
        </w:rPr>
        <w:t>填写</w:t>
      </w:r>
      <w:r>
        <w:rPr>
          <w:rFonts w:hint="eastAsia" w:ascii="宋体" w:hAnsi="宋体" w:eastAsia="宋体" w:cs="宋体"/>
          <w:bCs/>
          <w:highlight w:val="none"/>
        </w:rPr>
        <w:t>的，评审时不予以考虑。</w:t>
      </w:r>
    </w:p>
    <w:p w14:paraId="2BC5D9B0">
      <w:pPr>
        <w:spacing w:before="100" w:beforeAutospacing="1" w:afterLines="50" w:line="360" w:lineRule="auto"/>
        <w:outlineLvl w:val="2"/>
        <w:rPr>
          <w:rFonts w:hint="eastAsia" w:ascii="宋体" w:hAnsi="宋体" w:eastAsia="宋体" w:cs="宋体"/>
          <w:b/>
          <w:bCs/>
          <w:spacing w:val="6"/>
          <w:sz w:val="30"/>
          <w:szCs w:val="30"/>
          <w:highlight w:val="none"/>
          <w:lang w:eastAsia="zh-CN"/>
        </w:rPr>
      </w:pPr>
      <w:r>
        <w:rPr>
          <w:rFonts w:hint="eastAsia" w:ascii="宋体" w:hAnsi="宋体" w:eastAsia="宋体" w:cs="宋体"/>
          <w:szCs w:val="24"/>
          <w:highlight w:val="none"/>
        </w:rPr>
        <w:br w:type="page"/>
      </w:r>
      <w:bookmarkStart w:id="249" w:name="_Toc22425"/>
      <w:bookmarkStart w:id="250" w:name="_Toc27124"/>
      <w:bookmarkStart w:id="251" w:name="_Toc11235"/>
      <w:bookmarkStart w:id="252" w:name="_Toc11066"/>
      <w:r>
        <w:rPr>
          <w:rFonts w:hint="eastAsia" w:ascii="宋体" w:hAnsi="宋体" w:eastAsia="宋体" w:cs="宋体"/>
          <w:b/>
          <w:bCs/>
          <w:spacing w:val="6"/>
          <w:sz w:val="30"/>
          <w:szCs w:val="30"/>
          <w:highlight w:val="none"/>
        </w:rPr>
        <w:t>附件4：残疾人福利性单位声明函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49"/>
      <w:bookmarkEnd w:id="250"/>
      <w:bookmarkEnd w:id="251"/>
      <w:bookmarkEnd w:id="252"/>
    </w:p>
    <w:p w14:paraId="0D4815AC">
      <w:pPr>
        <w:spacing w:line="588" w:lineRule="exact"/>
        <w:jc w:val="center"/>
        <w:outlineLvl w:val="9"/>
        <w:rPr>
          <w:rFonts w:hint="eastAsia" w:ascii="宋体" w:hAnsi="宋体" w:eastAsia="宋体" w:cs="宋体"/>
          <w:b/>
          <w:spacing w:val="6"/>
          <w:sz w:val="32"/>
          <w:szCs w:val="32"/>
          <w:highlight w:val="none"/>
        </w:rPr>
      </w:pPr>
      <w:bookmarkStart w:id="253" w:name="OLE_LINK14"/>
      <w:bookmarkStart w:id="254" w:name="OLE_LINK13"/>
      <w:r>
        <w:rPr>
          <w:rFonts w:hint="eastAsia" w:ascii="宋体" w:hAnsi="宋体" w:eastAsia="宋体" w:cs="宋体"/>
          <w:b/>
          <w:spacing w:val="6"/>
          <w:sz w:val="32"/>
          <w:szCs w:val="32"/>
          <w:highlight w:val="none"/>
        </w:rPr>
        <w:t>残疾人福利性单位声明函</w:t>
      </w:r>
    </w:p>
    <w:bookmarkEnd w:id="253"/>
    <w:bookmarkEnd w:id="254"/>
    <w:p w14:paraId="159CC98B">
      <w:pPr>
        <w:spacing w:line="588" w:lineRule="exact"/>
        <w:rPr>
          <w:rFonts w:hint="eastAsia" w:ascii="宋体" w:hAnsi="宋体" w:eastAsia="宋体" w:cs="宋体"/>
          <w:b/>
          <w:spacing w:val="6"/>
          <w:sz w:val="30"/>
          <w:szCs w:val="30"/>
          <w:highlight w:val="none"/>
        </w:rPr>
      </w:pPr>
    </w:p>
    <w:p w14:paraId="4E4F4919">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80117C">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7B6787DF">
      <w:pPr>
        <w:spacing w:line="588" w:lineRule="exact"/>
        <w:ind w:firstLine="504" w:firstLineChars="200"/>
        <w:rPr>
          <w:rFonts w:hint="eastAsia" w:ascii="宋体" w:hAnsi="宋体" w:eastAsia="宋体" w:cs="宋体"/>
          <w:spacing w:val="6"/>
          <w:szCs w:val="24"/>
          <w:highlight w:val="none"/>
        </w:rPr>
      </w:pPr>
    </w:p>
    <w:p w14:paraId="056FD457">
      <w:pPr>
        <w:spacing w:line="588" w:lineRule="exact"/>
        <w:ind w:firstLine="504" w:firstLineChars="200"/>
        <w:rPr>
          <w:rFonts w:hint="eastAsia" w:ascii="宋体" w:hAnsi="宋体" w:eastAsia="宋体" w:cs="宋体"/>
          <w:spacing w:val="6"/>
          <w:szCs w:val="24"/>
          <w:highlight w:val="none"/>
        </w:rPr>
      </w:pPr>
    </w:p>
    <w:p w14:paraId="1A88A2F2">
      <w:pPr>
        <w:spacing w:line="588" w:lineRule="exact"/>
        <w:ind w:firstLine="504" w:firstLineChars="200"/>
        <w:rPr>
          <w:rFonts w:hint="eastAsia" w:ascii="宋体" w:hAnsi="宋体" w:eastAsia="宋体" w:cs="宋体"/>
          <w:spacing w:val="6"/>
          <w:szCs w:val="24"/>
          <w:highlight w:val="none"/>
        </w:rPr>
      </w:pPr>
    </w:p>
    <w:p w14:paraId="722707E8">
      <w:pPr>
        <w:spacing w:line="588" w:lineRule="exact"/>
        <w:ind w:firstLine="504" w:firstLineChars="200"/>
        <w:rPr>
          <w:rFonts w:hint="eastAsia" w:ascii="宋体" w:hAnsi="宋体" w:eastAsia="宋体" w:cs="宋体"/>
          <w:spacing w:val="6"/>
          <w:szCs w:val="24"/>
          <w:highlight w:val="none"/>
        </w:rPr>
      </w:pPr>
    </w:p>
    <w:p w14:paraId="34112076">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2EAE4477">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5C7F693B">
      <w:pPr>
        <w:spacing w:line="360" w:lineRule="auto"/>
        <w:outlineLvl w:val="2"/>
        <w:rPr>
          <w:rFonts w:hint="eastAsia" w:ascii="宋体" w:hAnsi="宋体" w:eastAsia="宋体" w:cs="宋体"/>
          <w:b/>
          <w:sz w:val="28"/>
          <w:szCs w:val="28"/>
          <w:highlight w:val="none"/>
        </w:rPr>
      </w:pPr>
      <w:r>
        <w:rPr>
          <w:rFonts w:hint="eastAsia" w:ascii="宋体" w:hAnsi="宋体" w:eastAsia="宋体" w:cs="宋体"/>
          <w:highlight w:val="none"/>
        </w:rPr>
        <w:br w:type="page"/>
      </w:r>
      <w:bookmarkStart w:id="255" w:name="_Toc29109"/>
      <w:bookmarkStart w:id="256" w:name="_Toc2139"/>
      <w:bookmarkStart w:id="257" w:name="_Toc23160"/>
      <w:bookmarkStart w:id="258" w:name="_Toc2119"/>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5</w:t>
      </w:r>
      <w:r>
        <w:rPr>
          <w:rFonts w:hint="eastAsia" w:ascii="宋体" w:hAnsi="宋体" w:eastAsia="宋体" w:cs="宋体"/>
          <w:b/>
          <w:sz w:val="28"/>
          <w:szCs w:val="28"/>
          <w:highlight w:val="none"/>
        </w:rPr>
        <w:t>：质疑函范本</w:t>
      </w:r>
      <w:bookmarkEnd w:id="255"/>
      <w:bookmarkEnd w:id="256"/>
      <w:bookmarkEnd w:id="257"/>
      <w:bookmarkEnd w:id="258"/>
    </w:p>
    <w:p w14:paraId="4B2AA222">
      <w:pPr>
        <w:jc w:val="center"/>
        <w:outlineLvl w:val="9"/>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7C544C68">
      <w:pPr>
        <w:adjustRightInd w:val="0"/>
        <w:snapToGrid w:val="0"/>
        <w:spacing w:beforeLines="100"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0CE137B">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11B4B8A">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07789C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78B6BB8">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6BCDC15B">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170D003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415C37D">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00E73E69">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4ADCD8E">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4A54434E">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134C73F3">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50EF02D9">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4CC9CC5D">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34633C20">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5B650202">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AC8CF1A">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8B03D7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E9670D7">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2DD3162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4108D96">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4ABB0A74">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B9B52D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784F5622">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89D18A2">
      <w:pPr>
        <w:jc w:val="center"/>
        <w:rPr>
          <w:rFonts w:hint="eastAsia" w:ascii="宋体" w:hAnsi="宋体" w:eastAsia="宋体" w:cs="宋体"/>
          <w:b/>
          <w:sz w:val="44"/>
          <w:szCs w:val="44"/>
          <w:highlight w:val="none"/>
        </w:rPr>
      </w:pPr>
    </w:p>
    <w:p w14:paraId="73018FFD">
      <w:pPr>
        <w:jc w:val="center"/>
        <w:rPr>
          <w:rFonts w:hint="eastAsia" w:ascii="宋体" w:hAnsi="宋体" w:eastAsia="宋体" w:cs="宋体"/>
          <w:b/>
          <w:sz w:val="44"/>
          <w:szCs w:val="44"/>
          <w:highlight w:val="none"/>
        </w:rPr>
      </w:pPr>
    </w:p>
    <w:p w14:paraId="59BFD097">
      <w:pPr>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683EC20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3EC09B0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0F6C1EF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9181236">
      <w:pPr>
        <w:tabs>
          <w:tab w:val="left" w:pos="6510"/>
        </w:tabs>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DE3E594">
      <w:pPr>
        <w:tabs>
          <w:tab w:val="left" w:pos="6510"/>
        </w:tabs>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979A115">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DD5B4E1">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23D399DE">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705721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8ADA86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1DB335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53D5D74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7998507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AAE2F0B">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432A836">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5BC3E13A">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5592EB01">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5D33EC1D">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BD2BBE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CEF9E0F">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46D49B72">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27536D2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3238C44">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14783064">
      <w:pPr>
        <w:ind w:firstLine="480" w:firstLineChars="200"/>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1D4AB37A">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1A313F2">
      <w:pPr>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5DB2E878">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315AB337">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4605A53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3193D14A">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05163CC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079CA329">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D0BBC33">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546B245B">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1045CE1C">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299AC15A">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6E227C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29C0A55D">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479C495C">
      <w:pPr>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1"/>
          <w:szCs w:val="21"/>
          <w:highlight w:val="none"/>
        </w:rPr>
        <w:t xml:space="preserve">                  </w:t>
      </w:r>
    </w:p>
    <w:p w14:paraId="61D8A5D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4CE6744D">
      <w:pPr>
        <w:tabs>
          <w:tab w:val="left" w:pos="7839"/>
        </w:tabs>
        <w:rPr>
          <w:highlight w:val="none"/>
        </w:rPr>
      </w:pPr>
      <w:r>
        <w:rPr>
          <w:rFonts w:hint="eastAsia" w:ascii="宋体" w:hAnsi="宋体" w:eastAsia="宋体" w:cs="宋体"/>
          <w:szCs w:val="24"/>
          <w:highlight w:val="none"/>
        </w:rPr>
        <w:tab/>
      </w:r>
    </w:p>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9DEE">
    <w:pPr>
      <w:pStyle w:val="13"/>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DA5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C16C">
    <w:pPr>
      <w:pStyle w:val="13"/>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C4196A">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9C4196A">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505A">
    <w:pPr>
      <w:pStyle w:val="1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5557A36">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65557A36">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0E31">
    <w:pPr>
      <w:tabs>
        <w:tab w:val="left" w:pos="5646"/>
      </w:tabs>
      <w:rPr>
        <w:sz w:val="18"/>
        <w:szCs w:val="18"/>
      </w:rPr>
    </w:pPr>
  </w:p>
  <w:p w14:paraId="589B4678">
    <w:pPr>
      <w:pStyle w:val="13"/>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775171">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57775171">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77B">
    <w:pPr>
      <w:pStyle w:val="1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D694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8D694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EC6">
    <w:pPr>
      <w:spacing w:line="500" w:lineRule="exact"/>
      <w:ind w:left="1530" w:hanging="1530" w:hangingChars="850"/>
      <w:jc w:val="left"/>
      <w:rPr>
        <w:rFonts w:hAnsi="宋体" w:cs="宋体"/>
        <w:sz w:val="22"/>
        <w:szCs w:val="22"/>
      </w:rPr>
    </w:pPr>
    <w:r>
      <w:rPr>
        <w:rFonts w:hint="eastAsia" w:hAnsi="宋体"/>
        <w:bCs/>
        <w:sz w:val="18"/>
        <w:szCs w:val="18"/>
        <w:u w:val="single"/>
        <w:lang w:eastAsia="zh-CN"/>
      </w:rPr>
      <w:t>柞水县2024年省级财政林业有害生物防控项目（华山松大小蠹飞防及树干注药防治）</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C858">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9E9E">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000000"/>
    <w:rsid w:val="000273CC"/>
    <w:rsid w:val="009444C8"/>
    <w:rsid w:val="01491172"/>
    <w:rsid w:val="02B84C3A"/>
    <w:rsid w:val="02EA0A37"/>
    <w:rsid w:val="03542EE5"/>
    <w:rsid w:val="054F4610"/>
    <w:rsid w:val="05DA68EB"/>
    <w:rsid w:val="07EC2E3C"/>
    <w:rsid w:val="0A52691C"/>
    <w:rsid w:val="0A7B73F3"/>
    <w:rsid w:val="0B2608DC"/>
    <w:rsid w:val="0B75056B"/>
    <w:rsid w:val="0DCD7E5B"/>
    <w:rsid w:val="0EC42C1D"/>
    <w:rsid w:val="0FCB77DB"/>
    <w:rsid w:val="102668B0"/>
    <w:rsid w:val="10BD35C7"/>
    <w:rsid w:val="10C03B1A"/>
    <w:rsid w:val="110A4333"/>
    <w:rsid w:val="11933EF1"/>
    <w:rsid w:val="124E6541"/>
    <w:rsid w:val="13055EFC"/>
    <w:rsid w:val="14FF19C2"/>
    <w:rsid w:val="15F9540A"/>
    <w:rsid w:val="16D34E48"/>
    <w:rsid w:val="16DE3510"/>
    <w:rsid w:val="18243F2C"/>
    <w:rsid w:val="18624A54"/>
    <w:rsid w:val="18B85D9C"/>
    <w:rsid w:val="19F1107F"/>
    <w:rsid w:val="1A6A586E"/>
    <w:rsid w:val="1A7F74B5"/>
    <w:rsid w:val="1AB77E2C"/>
    <w:rsid w:val="1BAE4D2B"/>
    <w:rsid w:val="1BF20D44"/>
    <w:rsid w:val="1BF70EFF"/>
    <w:rsid w:val="1D8C396C"/>
    <w:rsid w:val="1E474499"/>
    <w:rsid w:val="1E7D10B6"/>
    <w:rsid w:val="1F126C7C"/>
    <w:rsid w:val="1FB72D74"/>
    <w:rsid w:val="1FEB742A"/>
    <w:rsid w:val="20530343"/>
    <w:rsid w:val="21210A4D"/>
    <w:rsid w:val="23AC19CC"/>
    <w:rsid w:val="24D93136"/>
    <w:rsid w:val="26450D58"/>
    <w:rsid w:val="272C1927"/>
    <w:rsid w:val="281E2746"/>
    <w:rsid w:val="289A5B44"/>
    <w:rsid w:val="29E01C20"/>
    <w:rsid w:val="2AF552B4"/>
    <w:rsid w:val="2B372839"/>
    <w:rsid w:val="2BE608F9"/>
    <w:rsid w:val="2BF043F9"/>
    <w:rsid w:val="2C5F567A"/>
    <w:rsid w:val="2DA83DCF"/>
    <w:rsid w:val="2EBB4D79"/>
    <w:rsid w:val="2F02634B"/>
    <w:rsid w:val="2FA84FEB"/>
    <w:rsid w:val="301001E1"/>
    <w:rsid w:val="305F38FB"/>
    <w:rsid w:val="30BD4AC6"/>
    <w:rsid w:val="30E43FCF"/>
    <w:rsid w:val="31061FC9"/>
    <w:rsid w:val="331040BE"/>
    <w:rsid w:val="3319520D"/>
    <w:rsid w:val="333E1EEE"/>
    <w:rsid w:val="355C5974"/>
    <w:rsid w:val="37662F7D"/>
    <w:rsid w:val="39D553AA"/>
    <w:rsid w:val="3A064C79"/>
    <w:rsid w:val="3AD061AD"/>
    <w:rsid w:val="3AF06488"/>
    <w:rsid w:val="3B50782C"/>
    <w:rsid w:val="3B663A4F"/>
    <w:rsid w:val="3C7D53DE"/>
    <w:rsid w:val="3D0D16EF"/>
    <w:rsid w:val="3DBC7D3F"/>
    <w:rsid w:val="3E7C700F"/>
    <w:rsid w:val="3F790A1F"/>
    <w:rsid w:val="3FC466BA"/>
    <w:rsid w:val="3FFF0C57"/>
    <w:rsid w:val="42B37C55"/>
    <w:rsid w:val="43305EF3"/>
    <w:rsid w:val="46AB2654"/>
    <w:rsid w:val="48723E9C"/>
    <w:rsid w:val="48A948A9"/>
    <w:rsid w:val="496B79EC"/>
    <w:rsid w:val="497E793D"/>
    <w:rsid w:val="49BD79B3"/>
    <w:rsid w:val="4AAC2C6F"/>
    <w:rsid w:val="4BAD77B9"/>
    <w:rsid w:val="4D1E03A6"/>
    <w:rsid w:val="4D3038E5"/>
    <w:rsid w:val="4D596375"/>
    <w:rsid w:val="4EA053B3"/>
    <w:rsid w:val="4F0D5377"/>
    <w:rsid w:val="50121437"/>
    <w:rsid w:val="509203B3"/>
    <w:rsid w:val="50F4574C"/>
    <w:rsid w:val="528D20F2"/>
    <w:rsid w:val="52927B75"/>
    <w:rsid w:val="52E37F64"/>
    <w:rsid w:val="535661BA"/>
    <w:rsid w:val="53B11E10"/>
    <w:rsid w:val="54201323"/>
    <w:rsid w:val="5527328A"/>
    <w:rsid w:val="582F6BEF"/>
    <w:rsid w:val="58415BC6"/>
    <w:rsid w:val="59361347"/>
    <w:rsid w:val="593908DE"/>
    <w:rsid w:val="59A66EED"/>
    <w:rsid w:val="59C2652A"/>
    <w:rsid w:val="5A4E220C"/>
    <w:rsid w:val="5AAB580B"/>
    <w:rsid w:val="5AF150AF"/>
    <w:rsid w:val="5D5905FD"/>
    <w:rsid w:val="5D822C5A"/>
    <w:rsid w:val="5DD46E27"/>
    <w:rsid w:val="5E421FD0"/>
    <w:rsid w:val="5E7A79CF"/>
    <w:rsid w:val="5EAA2796"/>
    <w:rsid w:val="5ED51AA0"/>
    <w:rsid w:val="5F1C7961"/>
    <w:rsid w:val="60032A91"/>
    <w:rsid w:val="60637039"/>
    <w:rsid w:val="60C74A21"/>
    <w:rsid w:val="61397DAE"/>
    <w:rsid w:val="61B50D1E"/>
    <w:rsid w:val="62AE5E99"/>
    <w:rsid w:val="63E84678"/>
    <w:rsid w:val="665D1ED0"/>
    <w:rsid w:val="679B47E6"/>
    <w:rsid w:val="67B04461"/>
    <w:rsid w:val="682C6065"/>
    <w:rsid w:val="68A6624A"/>
    <w:rsid w:val="68E646F7"/>
    <w:rsid w:val="690D798C"/>
    <w:rsid w:val="69DE533E"/>
    <w:rsid w:val="6AC02E25"/>
    <w:rsid w:val="6B7F174D"/>
    <w:rsid w:val="6CD52274"/>
    <w:rsid w:val="6E237E7E"/>
    <w:rsid w:val="6F2673C0"/>
    <w:rsid w:val="6F995F63"/>
    <w:rsid w:val="6FE4739E"/>
    <w:rsid w:val="70406237"/>
    <w:rsid w:val="71BC1928"/>
    <w:rsid w:val="723E1DBC"/>
    <w:rsid w:val="740A3DC8"/>
    <w:rsid w:val="74C552BF"/>
    <w:rsid w:val="74F97939"/>
    <w:rsid w:val="75102D70"/>
    <w:rsid w:val="76047015"/>
    <w:rsid w:val="76214E9E"/>
    <w:rsid w:val="76E06023"/>
    <w:rsid w:val="784B5870"/>
    <w:rsid w:val="7B5D576D"/>
    <w:rsid w:val="7C853459"/>
    <w:rsid w:val="7CDC740A"/>
    <w:rsid w:val="7D7F7E70"/>
    <w:rsid w:val="7E2D16FC"/>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0"/>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spacing w:line="300" w:lineRule="auto"/>
      <w:ind w:firstLine="420" w:firstLineChars="200"/>
    </w:pPr>
    <w:rPr>
      <w:rFonts w:ascii="Calibri"/>
      <w:kern w:val="2"/>
      <w:sz w:val="21"/>
      <w:szCs w:val="24"/>
    </w:rPr>
  </w:style>
  <w:style w:type="paragraph" w:styleId="8">
    <w:name w:val="Body Text 3"/>
    <w:basedOn w:val="1"/>
    <w:qFormat/>
    <w:uiPriority w:val="0"/>
    <w:pPr>
      <w:jc w:val="center"/>
    </w:pPr>
    <w:rPr>
      <w:rFonts w:ascii="Times New Roman"/>
      <w:b/>
      <w:spacing w:val="-20"/>
      <w:w w:val="110"/>
      <w:kern w:val="2"/>
      <w:sz w:val="52"/>
    </w:rPr>
  </w:style>
  <w:style w:type="paragraph" w:styleId="9">
    <w:name w:val="Body Text"/>
    <w:basedOn w:val="1"/>
    <w:next w:val="1"/>
    <w:qFormat/>
    <w:uiPriority w:val="0"/>
    <w:pPr>
      <w:spacing w:after="120"/>
    </w:pPr>
    <w:rPr>
      <w:rFonts w:ascii="Calibri"/>
      <w:kern w:val="2"/>
      <w:sz w:val="21"/>
    </w:rPr>
  </w:style>
  <w:style w:type="paragraph" w:styleId="10">
    <w:name w:val="Body Text Indent"/>
    <w:basedOn w:val="1"/>
    <w:next w:val="9"/>
    <w:qFormat/>
    <w:uiPriority w:val="99"/>
    <w:pPr>
      <w:spacing w:afterLines="50" w:line="360" w:lineRule="exact"/>
      <w:ind w:firstLine="480" w:firstLineChars="200"/>
    </w:pPr>
    <w:rPr>
      <w:rFonts w:ascii="宋体" w:hAnsi="宋体"/>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kern w:val="2"/>
      <w:sz w:val="21"/>
    </w:rPr>
  </w:style>
  <w:style w:type="paragraph" w:styleId="13">
    <w:name w:val="footer"/>
    <w:basedOn w:val="1"/>
    <w:qFormat/>
    <w:uiPriority w:val="99"/>
    <w:pPr>
      <w:tabs>
        <w:tab w:val="center" w:pos="4153"/>
        <w:tab w:val="right" w:pos="8306"/>
      </w:tabs>
      <w:snapToGrid w:val="0"/>
      <w:jc w:val="left"/>
    </w:pPr>
    <w:rPr>
      <w:rFonts w:ascii="Calibri"/>
      <w:kern w:val="2"/>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5">
    <w:name w:val="toc 1"/>
    <w:basedOn w:val="1"/>
    <w:next w:val="1"/>
    <w:unhideWhenUsed/>
    <w:qFormat/>
    <w:uiPriority w:val="39"/>
  </w:style>
  <w:style w:type="paragraph" w:styleId="16">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9"/>
    <w:next w:val="20"/>
    <w:unhideWhenUsed/>
    <w:qFormat/>
    <w:uiPriority w:val="99"/>
    <w:pPr>
      <w:ind w:firstLine="420" w:firstLineChars="100"/>
    </w:p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paragraph" w:customStyle="1" w:styleId="26">
    <w:name w:val="MessageHeader"/>
    <w:basedOn w:val="1"/>
    <w:next w:val="27"/>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7">
    <w:name w:val="BodyText"/>
    <w:basedOn w:val="1"/>
    <w:next w:val="1"/>
    <w:qFormat/>
    <w:uiPriority w:val="0"/>
    <w:pPr>
      <w:jc w:val="center"/>
      <w:textAlignment w:val="baseline"/>
    </w:pPr>
  </w:style>
  <w:style w:type="paragraph" w:customStyle="1"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0">
    <w:name w:val="标题 1 字符"/>
    <w:link w:val="2"/>
    <w:qFormat/>
    <w:uiPriority w:val="0"/>
    <w:rPr>
      <w:rFonts w:ascii="仿宋_GB2312" w:hAnsi="宋体" w:eastAsia="仿宋_GB2312"/>
      <w:b/>
      <w:kern w:val="2"/>
      <w:sz w:val="32"/>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Char1"/>
    <w:basedOn w:val="1"/>
    <w:qFormat/>
    <w:uiPriority w:val="0"/>
    <w:pPr>
      <w:tabs>
        <w:tab w:val="left" w:pos="360"/>
      </w:tabs>
      <w:ind w:left="360" w:hanging="360" w:hangingChars="200"/>
    </w:pPr>
    <w:rPr>
      <w:sz w:val="24"/>
      <w:szCs w:val="24"/>
    </w:rPr>
  </w:style>
  <w:style w:type="paragraph" w:customStyle="1" w:styleId="33">
    <w:name w:val="列出段落11"/>
    <w:basedOn w:val="1"/>
    <w:qFormat/>
    <w:uiPriority w:val="34"/>
    <w:pPr>
      <w:ind w:firstLine="420" w:firstLineChars="200"/>
    </w:pPr>
    <w:rPr>
      <w:rFonts w:ascii="Calibri" w:hAnsi="Calibri"/>
      <w:szCs w:val="22"/>
    </w:rPr>
  </w:style>
  <w:style w:type="paragraph" w:customStyle="1" w:styleId="34">
    <w:name w:val="列表段落1"/>
    <w:basedOn w:val="1"/>
    <w:qFormat/>
    <w:uiPriority w:val="99"/>
    <w:pPr>
      <w:ind w:firstLine="420" w:firstLineChars="200"/>
    </w:pPr>
  </w:style>
  <w:style w:type="paragraph" w:customStyle="1" w:styleId="35">
    <w:name w:val="Table Paragraph"/>
    <w:basedOn w:val="1"/>
    <w:qFormat/>
    <w:uiPriority w:val="1"/>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18506</Words>
  <Characters>20138</Characters>
  <Lines>0</Lines>
  <Paragraphs>0</Paragraphs>
  <TotalTime>31</TotalTime>
  <ScaleCrop>false</ScaleCrop>
  <LinksUpToDate>false</LinksUpToDate>
  <CharactersWithSpaces>20272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2025-03-31T08:55:07Z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11E6D9A4561249748ED93645C28F7985_13</vt:lpwstr>
  </property>
  <property fmtid="{D5CDD505-2E9C-101B-9397-08002B2CF9AE}" pid="4" name="KSOTemplateDocerSaveRecord">
    <vt:lpwstr>eyJoZGlkIjoiMDc2YjExZDk4YmRkMTFlODc4NDZiMTVkOTg4ODNhMmEiLCJ1c2VySWQiOiI1OTI1NjQzNTQifQ==</vt:lpwstr>
  </property>
</Properties>
</file>