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0BEB4">
      <w:pPr>
        <w:spacing w:line="360" w:lineRule="auto"/>
        <w:jc w:val="left"/>
        <w:rPr>
          <w:rFonts w:ascii="宋体"/>
          <w:color w:val="auto"/>
          <w:sz w:val="32"/>
          <w:szCs w:val="32"/>
        </w:rPr>
      </w:pPr>
      <w:bookmarkStart w:id="75" w:name="_GoBack"/>
      <w:bookmarkEnd w:id="75"/>
      <w:r>
        <w:rPr>
          <w:rFonts w:hint="eastAsia" w:ascii="宋体" w:hAnsi="宋体" w:cs="宋体"/>
          <w:b/>
          <w:bCs/>
          <w:color w:val="auto"/>
          <w:sz w:val="32"/>
          <w:szCs w:val="32"/>
        </w:rPr>
        <w:t>项目编号：</w:t>
      </w:r>
      <w:r>
        <w:rPr>
          <w:rFonts w:hint="eastAsia" w:ascii="宋体" w:hAnsi="宋体" w:cs="宋体"/>
          <w:b/>
          <w:bCs/>
          <w:color w:val="000000" w:themeColor="text1"/>
          <w:sz w:val="32"/>
          <w:szCs w:val="32"/>
          <w:lang w:eastAsia="zh-CN"/>
          <w14:textFill>
            <w14:solidFill>
              <w14:schemeClr w14:val="tx1"/>
            </w14:solidFill>
          </w14:textFill>
        </w:rPr>
        <w:t>自采2025-YCZX（011）</w:t>
      </w:r>
    </w:p>
    <w:p w14:paraId="220D92AB">
      <w:pPr>
        <w:pStyle w:val="22"/>
        <w:rPr>
          <w:rFonts w:ascii="宋体"/>
          <w:color w:val="auto"/>
          <w:sz w:val="32"/>
          <w:szCs w:val="32"/>
        </w:rPr>
      </w:pPr>
    </w:p>
    <w:p w14:paraId="4708D9A8">
      <w:pPr>
        <w:pStyle w:val="22"/>
      </w:pPr>
    </w:p>
    <w:p w14:paraId="0C209697">
      <w:pPr>
        <w:tabs>
          <w:tab w:val="left" w:pos="2070"/>
          <w:tab w:val="center" w:pos="4365"/>
        </w:tabs>
        <w:snapToGrid w:val="0"/>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小河村四组卜家院子民宿集群环境提升项目</w:t>
      </w:r>
    </w:p>
    <w:p w14:paraId="282A5642">
      <w:pPr>
        <w:pStyle w:val="9"/>
        <w:rPr>
          <w:rFonts w:hint="eastAsia" w:ascii="宋体" w:hAnsi="宋体" w:cs="宋体"/>
          <w:b/>
          <w:bCs/>
          <w:color w:val="000000" w:themeColor="text1"/>
          <w:sz w:val="44"/>
          <w:szCs w:val="44"/>
          <w:lang w:eastAsia="zh-CN"/>
          <w14:textFill>
            <w14:solidFill>
              <w14:schemeClr w14:val="tx1"/>
            </w14:solidFill>
          </w14:textFill>
        </w:rPr>
      </w:pPr>
    </w:p>
    <w:p w14:paraId="6E7FBFE8">
      <w:pPr>
        <w:pStyle w:val="9"/>
        <w:jc w:val="center"/>
        <w:rPr>
          <w:rFonts w:hint="eastAsia" w:ascii="宋体" w:hAnsi="宋体" w:cs="宋体"/>
          <w:b/>
          <w:bCs/>
          <w:color w:val="000000" w:themeColor="text1"/>
          <w:sz w:val="44"/>
          <w:szCs w:val="44"/>
          <w:lang w:eastAsia="zh-CN"/>
          <w14:textFill>
            <w14:solidFill>
              <w14:schemeClr w14:val="tx1"/>
            </w14:solidFill>
          </w14:textFill>
        </w:rPr>
      </w:pPr>
      <w:r>
        <w:rPr>
          <w:rStyle w:val="54"/>
          <w:rFonts w:ascii="宋体"/>
          <w:b/>
          <w:i w:val="0"/>
          <w:caps w:val="0"/>
          <w:color w:val="auto"/>
          <w:spacing w:val="0"/>
          <w:w w:val="100"/>
          <w:sz w:val="44"/>
          <w:szCs w:val="44"/>
          <w:lang w:val="en-US" w:eastAsia="zh-CN" w:bidi="ar-SA"/>
        </w:rPr>
        <w:drawing>
          <wp:inline distT="0" distB="0" distL="114300" distR="114300">
            <wp:extent cx="2174875" cy="1497965"/>
            <wp:effectExtent l="0" t="0" r="15875" b="6985"/>
            <wp:docPr id="5" name="图片 1" descr="31b8297d98b1cbd2285560b9975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1b8297d98b1cbd2285560b997518c0"/>
                    <pic:cNvPicPr>
                      <a:picLocks noChangeAspect="1"/>
                    </pic:cNvPicPr>
                  </pic:nvPicPr>
                  <pic:blipFill>
                    <a:blip r:embed="rId10"/>
                    <a:stretch>
                      <a:fillRect/>
                    </a:stretch>
                  </pic:blipFill>
                  <pic:spPr>
                    <a:xfrm>
                      <a:off x="0" y="0"/>
                      <a:ext cx="2174875" cy="1497965"/>
                    </a:xfrm>
                    <a:prstGeom prst="rect">
                      <a:avLst/>
                    </a:prstGeom>
                    <a:noFill/>
                    <a:ln>
                      <a:noFill/>
                    </a:ln>
                  </pic:spPr>
                </pic:pic>
              </a:graphicData>
            </a:graphic>
          </wp:inline>
        </w:drawing>
      </w:r>
    </w:p>
    <w:p w14:paraId="6FF1B2C4">
      <w:pPr>
        <w:tabs>
          <w:tab w:val="left" w:pos="2070"/>
          <w:tab w:val="center" w:pos="4365"/>
        </w:tabs>
        <w:snapToGrid w:val="0"/>
        <w:spacing w:line="360" w:lineRule="auto"/>
        <w:jc w:val="center"/>
        <w:rPr>
          <w:rFonts w:hint="eastAsia" w:ascii="宋体" w:hAnsi="宋体" w:cs="宋体"/>
          <w:b/>
          <w:bCs/>
          <w:color w:val="auto"/>
          <w:sz w:val="56"/>
          <w:szCs w:val="56"/>
        </w:rPr>
      </w:pPr>
    </w:p>
    <w:p w14:paraId="0B34A070">
      <w:pPr>
        <w:tabs>
          <w:tab w:val="left" w:pos="2070"/>
          <w:tab w:val="center" w:pos="4365"/>
        </w:tabs>
        <w:snapToGrid w:val="0"/>
        <w:spacing w:line="360" w:lineRule="auto"/>
        <w:jc w:val="center"/>
        <w:rPr>
          <w:rFonts w:ascii="宋体"/>
          <w:b/>
          <w:bCs/>
          <w:color w:val="auto"/>
          <w:sz w:val="72"/>
          <w:szCs w:val="72"/>
        </w:rPr>
      </w:pPr>
      <w:bookmarkStart w:id="0" w:name="OLE_LINK2"/>
      <w:r>
        <w:rPr>
          <w:rFonts w:hint="eastAsia" w:ascii="宋体" w:hAnsi="宋体" w:cs="宋体"/>
          <w:b/>
          <w:bCs/>
          <w:color w:val="auto"/>
          <w:sz w:val="56"/>
          <w:szCs w:val="56"/>
        </w:rPr>
        <w:t>竞争性磋商文件</w:t>
      </w:r>
      <w:bookmarkEnd w:id="0"/>
    </w:p>
    <w:p w14:paraId="760DE34E">
      <w:pPr>
        <w:tabs>
          <w:tab w:val="left" w:pos="2070"/>
          <w:tab w:val="center" w:pos="4365"/>
        </w:tabs>
        <w:snapToGrid w:val="0"/>
        <w:spacing w:line="360" w:lineRule="auto"/>
        <w:jc w:val="center"/>
        <w:rPr>
          <w:rFonts w:ascii="宋体"/>
          <w:b/>
          <w:bCs/>
          <w:color w:val="auto"/>
          <w:sz w:val="36"/>
          <w:szCs w:val="36"/>
        </w:rPr>
      </w:pPr>
    </w:p>
    <w:p w14:paraId="68DF086A">
      <w:pPr>
        <w:spacing w:line="360" w:lineRule="auto"/>
        <w:rPr>
          <w:rFonts w:ascii="宋体"/>
          <w:color w:val="auto"/>
          <w:sz w:val="32"/>
          <w:szCs w:val="32"/>
        </w:rPr>
      </w:pPr>
    </w:p>
    <w:p w14:paraId="5F270B44">
      <w:pPr>
        <w:tabs>
          <w:tab w:val="left" w:pos="2070"/>
          <w:tab w:val="center" w:pos="4365"/>
        </w:tabs>
        <w:snapToGrid w:val="0"/>
        <w:spacing w:line="360" w:lineRule="auto"/>
        <w:rPr>
          <w:rFonts w:ascii="宋体"/>
          <w:b/>
          <w:bCs/>
          <w:color w:val="auto"/>
          <w:sz w:val="36"/>
          <w:szCs w:val="36"/>
        </w:rPr>
      </w:pPr>
    </w:p>
    <w:p w14:paraId="5F51D5EF">
      <w:pPr>
        <w:pStyle w:val="22"/>
        <w:ind w:left="0" w:leftChars="0" w:firstLine="0" w:firstLineChars="0"/>
        <w:rPr>
          <w:rFonts w:ascii="宋体"/>
          <w:b/>
          <w:bCs/>
          <w:color w:val="auto"/>
          <w:sz w:val="36"/>
          <w:szCs w:val="36"/>
        </w:rPr>
      </w:pPr>
    </w:p>
    <w:p w14:paraId="538DD726">
      <w:pPr>
        <w:pStyle w:val="7"/>
        <w:rPr>
          <w:rFonts w:ascii="宋体"/>
          <w:b/>
          <w:bCs/>
          <w:color w:val="auto"/>
          <w:sz w:val="36"/>
          <w:szCs w:val="36"/>
        </w:rPr>
      </w:pPr>
    </w:p>
    <w:p w14:paraId="1EF9D05D"/>
    <w:p w14:paraId="1565D6E5">
      <w:pPr>
        <w:pStyle w:val="12"/>
      </w:pPr>
    </w:p>
    <w:p w14:paraId="556C7D4B">
      <w:pPr>
        <w:spacing w:line="360" w:lineRule="auto"/>
        <w:ind w:firstLine="964" w:firstLineChars="300"/>
        <w:jc w:val="both"/>
        <w:rPr>
          <w:rFonts w:hint="default" w:ascii="宋体" w:cs="宋体"/>
          <w:b/>
          <w:bCs/>
          <w:color w:val="FF0000"/>
          <w:sz w:val="32"/>
          <w:szCs w:val="32"/>
          <w:lang w:val="en-US" w:eastAsia="zh-CN"/>
        </w:rPr>
      </w:pPr>
      <w:r>
        <w:rPr>
          <w:rFonts w:hint="eastAsia" w:ascii="宋体" w:cs="宋体"/>
          <w:b/>
          <w:bCs/>
          <w:color w:val="000000" w:themeColor="text1"/>
          <w:sz w:val="32"/>
          <w:szCs w:val="32"/>
          <w:lang w:val="en-US" w:eastAsia="zh-CN"/>
          <w14:textFill>
            <w14:solidFill>
              <w14:schemeClr w14:val="tx1"/>
            </w14:solidFill>
          </w14:textFill>
        </w:rPr>
        <w:t>采 购 单 位 ：镇坪县城关镇人民政府</w:t>
      </w:r>
    </w:p>
    <w:p w14:paraId="72FE14F6">
      <w:pPr>
        <w:spacing w:line="360" w:lineRule="auto"/>
        <w:ind w:firstLine="964" w:firstLineChars="300"/>
        <w:jc w:val="both"/>
        <w:rPr>
          <w:rFonts w:hint="eastAsia" w:ascii="宋体" w:hAnsi="宋体" w:cs="宋体"/>
          <w:b/>
          <w:bCs/>
          <w:color w:val="auto"/>
          <w:sz w:val="32"/>
          <w:szCs w:val="32"/>
          <w:lang w:eastAsia="zh-CN"/>
        </w:rPr>
      </w:pPr>
      <w:r>
        <w:rPr>
          <w:rFonts w:hint="eastAsia" w:ascii="宋体" w:cs="宋体"/>
          <w:b/>
          <w:bCs/>
          <w:color w:val="auto"/>
          <w:sz w:val="32"/>
          <w:szCs w:val="32"/>
          <w:lang w:val="en-US" w:eastAsia="zh-CN"/>
        </w:rPr>
        <w:t>采购</w:t>
      </w:r>
      <w:r>
        <w:rPr>
          <w:rFonts w:hint="eastAsia" w:ascii="宋体" w:cs="宋体"/>
          <w:b/>
          <w:bCs/>
          <w:color w:val="auto"/>
          <w:sz w:val="32"/>
          <w:szCs w:val="32"/>
          <w:lang w:eastAsia="zh-CN"/>
        </w:rPr>
        <w:t>代理机构</w:t>
      </w:r>
      <w:r>
        <w:rPr>
          <w:rFonts w:hint="eastAsia" w:ascii="宋体" w:cs="宋体"/>
          <w:b/>
          <w:bCs/>
          <w:color w:val="auto"/>
          <w:sz w:val="32"/>
          <w:szCs w:val="32"/>
        </w:rPr>
        <w:t>：</w:t>
      </w:r>
      <w:r>
        <w:rPr>
          <w:rFonts w:hint="eastAsia" w:ascii="宋体" w:hAnsi="宋体" w:cs="宋体"/>
          <w:b/>
          <w:bCs/>
          <w:color w:val="auto"/>
          <w:sz w:val="32"/>
          <w:szCs w:val="32"/>
          <w:lang w:eastAsia="zh-CN"/>
        </w:rPr>
        <w:t>安康远程智信项目管理有限公司</w:t>
      </w:r>
    </w:p>
    <w:p w14:paraId="16EB9B80">
      <w:pPr>
        <w:spacing w:line="360" w:lineRule="auto"/>
        <w:ind w:firstLine="964" w:firstLineChars="300"/>
        <w:jc w:val="both"/>
        <w:rPr>
          <w:rFonts w:ascii="宋体"/>
          <w:b/>
          <w:bCs/>
          <w:color w:val="auto"/>
          <w:sz w:val="32"/>
          <w:szCs w:val="32"/>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ascii="宋体" w:cs="宋体"/>
          <w:b/>
          <w:bCs/>
          <w:color w:val="auto"/>
          <w:sz w:val="32"/>
          <w:szCs w:val="32"/>
        </w:rPr>
        <w:t xml:space="preserve">  </w:t>
      </w:r>
      <w:r>
        <w:rPr>
          <w:rFonts w:hint="eastAsia" w:ascii="宋体" w:cs="宋体"/>
          <w:b/>
          <w:bCs/>
          <w:color w:val="auto"/>
          <w:sz w:val="32"/>
          <w:szCs w:val="32"/>
        </w:rPr>
        <w:t>期：二〇二</w:t>
      </w:r>
      <w:r>
        <w:rPr>
          <w:rFonts w:hint="eastAsia" w:ascii="宋体" w:cs="宋体"/>
          <w:b/>
          <w:bCs/>
          <w:color w:val="auto"/>
          <w:sz w:val="32"/>
          <w:szCs w:val="32"/>
          <w:lang w:val="en-US" w:eastAsia="zh-CN"/>
        </w:rPr>
        <w:t>五</w:t>
      </w:r>
      <w:r>
        <w:rPr>
          <w:rFonts w:hint="eastAsia" w:ascii="宋体" w:cs="宋体"/>
          <w:b/>
          <w:bCs/>
          <w:color w:val="auto"/>
          <w:sz w:val="32"/>
          <w:szCs w:val="32"/>
        </w:rPr>
        <w:t>年</w:t>
      </w:r>
      <w:r>
        <w:rPr>
          <w:rFonts w:hint="eastAsia" w:ascii="宋体" w:cs="宋体"/>
          <w:b/>
          <w:bCs/>
          <w:color w:val="auto"/>
          <w:sz w:val="32"/>
          <w:szCs w:val="32"/>
          <w:lang w:val="en-US" w:eastAsia="zh-CN"/>
        </w:rPr>
        <w:t>三</w:t>
      </w:r>
      <w:r>
        <w:rPr>
          <w:rFonts w:hint="eastAsia" w:ascii="宋体" w:cs="宋体"/>
          <w:b/>
          <w:bCs/>
          <w:color w:val="auto"/>
          <w:sz w:val="32"/>
          <w:szCs w:val="32"/>
        </w:rPr>
        <w:t>月</w:t>
      </w:r>
    </w:p>
    <w:p w14:paraId="72BCEAA1">
      <w:pPr>
        <w:spacing w:line="360" w:lineRule="auto"/>
        <w:ind w:firstLine="1807" w:firstLineChars="500"/>
        <w:rPr>
          <w:rFonts w:ascii="宋体"/>
          <w:b/>
          <w:bCs/>
          <w:color w:val="auto"/>
          <w:sz w:val="36"/>
          <w:szCs w:val="36"/>
        </w:rPr>
        <w:sectPr>
          <w:headerReference r:id="rId4" w:type="first"/>
          <w:footerReference r:id="rId5" w:type="first"/>
          <w:headerReference r:id="rId3" w:type="default"/>
          <w:pgSz w:w="11906" w:h="16838"/>
          <w:pgMar w:top="1134" w:right="1361" w:bottom="1021" w:left="1531" w:header="851" w:footer="992" w:gutter="0"/>
          <w:pgNumType w:fmt="decimal" w:start="1"/>
          <w:cols w:space="720" w:num="1"/>
          <w:titlePg/>
          <w:docGrid w:type="lines" w:linePitch="312" w:charSpace="0"/>
        </w:sectPr>
      </w:pPr>
    </w:p>
    <w:p w14:paraId="33896146">
      <w:pPr>
        <w:spacing w:line="360" w:lineRule="auto"/>
        <w:ind w:firstLine="1807" w:firstLineChars="500"/>
        <w:rPr>
          <w:rFonts w:ascii="宋体"/>
          <w:b/>
          <w:bCs/>
          <w:color w:val="auto"/>
          <w:sz w:val="36"/>
          <w:szCs w:val="36"/>
        </w:rPr>
      </w:pPr>
    </w:p>
    <w:p w14:paraId="724EB8C7">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4D081408">
      <w:pPr>
        <w:tabs>
          <w:tab w:val="left" w:pos="2070"/>
          <w:tab w:val="center" w:pos="4365"/>
        </w:tabs>
        <w:snapToGrid w:val="0"/>
        <w:spacing w:line="440" w:lineRule="exact"/>
        <w:jc w:val="center"/>
        <w:rPr>
          <w:rFonts w:ascii="宋体"/>
          <w:color w:val="auto"/>
          <w:shd w:val="clear" w:color="auto" w:fill="FFFFFF"/>
        </w:rPr>
      </w:pPr>
    </w:p>
    <w:p w14:paraId="4B4E4049">
      <w:pPr>
        <w:pStyle w:val="18"/>
        <w:tabs>
          <w:tab w:val="right" w:leader="dot" w:pos="9004"/>
        </w:tabs>
        <w:spacing w:line="900" w:lineRule="exact"/>
        <w:rPr>
          <w:rFonts w:hint="eastAsia" w:ascii="宋体" w:hAnsi="宋体" w:cs="宋体"/>
          <w:b/>
          <w:bCs/>
          <w:color w:val="auto"/>
          <w:kern w:val="44"/>
          <w:sz w:val="30"/>
          <w:szCs w:val="30"/>
          <w:shd w:val="clear" w:color="auto" w:fill="FFFFFF"/>
          <w:lang w:val="en-US" w:eastAsia="zh-CN"/>
        </w:rPr>
      </w:pPr>
      <w:bookmarkStart w:id="1" w:name="_Toc385234427"/>
      <w:r>
        <w:rPr>
          <w:rFonts w:ascii="宋体" w:hAnsi="宋体" w:cs="宋体"/>
          <w:b/>
          <w:bCs/>
          <w:caps/>
          <w:color w:val="auto"/>
          <w:sz w:val="30"/>
          <w:szCs w:val="30"/>
          <w:shd w:val="clear" w:color="auto" w:fill="FFFFFF"/>
        </w:rPr>
        <w:fldChar w:fldCharType="begin"/>
      </w:r>
      <w:r>
        <w:rPr>
          <w:rFonts w:ascii="宋体" w:hAnsi="宋体" w:cs="宋体"/>
          <w:b/>
          <w:bCs/>
          <w:caps/>
          <w:color w:val="auto"/>
          <w:sz w:val="30"/>
          <w:szCs w:val="30"/>
          <w:shd w:val="clear" w:color="auto" w:fill="FFFFFF"/>
        </w:rPr>
        <w:instrText xml:space="preserve"> TOC \o "1-1" \u </w:instrText>
      </w:r>
      <w:r>
        <w:rPr>
          <w:rFonts w:ascii="宋体" w:hAnsi="宋体" w:cs="宋体"/>
          <w:b/>
          <w:bCs/>
          <w:caps/>
          <w:color w:val="auto"/>
          <w:sz w:val="30"/>
          <w:szCs w:val="30"/>
          <w:shd w:val="clear" w:color="auto" w:fill="FFFFFF"/>
        </w:rPr>
        <w:fldChar w:fldCharType="separate"/>
      </w:r>
      <w:r>
        <w:rPr>
          <w:rFonts w:hint="eastAsia" w:ascii="宋体" w:hAnsi="宋体" w:cs="宋体"/>
          <w:b/>
          <w:bCs/>
          <w:color w:val="auto"/>
          <w:spacing w:val="10"/>
          <w:kern w:val="44"/>
          <w:sz w:val="30"/>
          <w:szCs w:val="30"/>
          <w:shd w:val="clear" w:color="auto" w:fill="FFFFFF"/>
        </w:rPr>
        <w:t>第一部分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kern w:val="44"/>
          <w:sz w:val="30"/>
          <w:szCs w:val="30"/>
          <w:shd w:val="clear" w:color="auto" w:fill="FFFFFF"/>
        </w:rPr>
        <w:t>投标邀请</w:t>
      </w:r>
      <w:r>
        <w:rPr>
          <w:rFonts w:ascii="Calibri" w:hAnsi="Calibri" w:eastAsia="宋体" w:cs="Times New Roman"/>
          <w:b/>
          <w:sz w:val="22"/>
          <w:szCs w:val="22"/>
        </w:rPr>
        <w:tab/>
      </w:r>
      <w:r>
        <w:rPr>
          <w:rFonts w:hint="eastAsia" w:ascii="宋体" w:hAnsi="宋体" w:cs="宋体"/>
          <w:b/>
          <w:bCs/>
          <w:color w:val="auto"/>
          <w:kern w:val="44"/>
          <w:sz w:val="30"/>
          <w:szCs w:val="30"/>
          <w:shd w:val="clear" w:color="auto" w:fill="FFFFFF"/>
          <w:lang w:val="en-US" w:eastAsia="zh-CN"/>
        </w:rPr>
        <w:t>6</w:t>
      </w:r>
    </w:p>
    <w:p w14:paraId="15B1B90E">
      <w:pPr>
        <w:pStyle w:val="18"/>
        <w:tabs>
          <w:tab w:val="right" w:leader="dot" w:pos="9004"/>
        </w:tabs>
        <w:spacing w:line="900" w:lineRule="exact"/>
        <w:rPr>
          <w:rFonts w:hint="eastAsia" w:ascii="宋体" w:eastAsia="宋体"/>
          <w:b/>
          <w:bCs/>
          <w:color w:val="auto"/>
          <w:spacing w:val="10"/>
          <w:kern w:val="44"/>
          <w:sz w:val="30"/>
          <w:szCs w:val="30"/>
          <w:shd w:val="clear" w:color="auto" w:fill="FFFFFF"/>
          <w:lang w:eastAsia="zh-CN"/>
        </w:rPr>
      </w:pPr>
      <w:r>
        <w:rPr>
          <w:rFonts w:hint="eastAsia" w:ascii="宋体" w:hAnsi="宋体" w:cs="宋体"/>
          <w:b/>
          <w:bCs/>
          <w:color w:val="auto"/>
          <w:spacing w:val="10"/>
          <w:kern w:val="44"/>
          <w:sz w:val="30"/>
          <w:szCs w:val="30"/>
          <w:shd w:val="clear" w:color="auto" w:fill="FFFFFF"/>
        </w:rPr>
        <w:t>第二部分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须知前附表</w:t>
      </w:r>
      <w:r>
        <w:rPr>
          <w:rFonts w:ascii="Calibri" w:hAnsi="Calibri" w:eastAsia="宋体" w:cs="Times New Roman"/>
          <w:b/>
          <w:sz w:val="22"/>
          <w:szCs w:val="22"/>
        </w:rPr>
        <w:tab/>
      </w:r>
      <w:r>
        <w:rPr>
          <w:rFonts w:hint="eastAsia" w:ascii="宋体" w:hAnsi="宋体" w:cs="宋体"/>
          <w:b/>
          <w:bCs/>
          <w:color w:val="auto"/>
          <w:spacing w:val="10"/>
          <w:kern w:val="44"/>
          <w:sz w:val="30"/>
          <w:szCs w:val="30"/>
          <w:shd w:val="clear" w:color="auto" w:fill="FFFFFF"/>
          <w:lang w:val="en-US" w:eastAsia="zh-CN"/>
        </w:rPr>
        <w:t>7</w:t>
      </w:r>
    </w:p>
    <w:p w14:paraId="45ACA687">
      <w:pPr>
        <w:pStyle w:val="18"/>
        <w:tabs>
          <w:tab w:val="right" w:leader="dot" w:pos="9004"/>
        </w:tabs>
        <w:spacing w:line="900" w:lineRule="exact"/>
        <w:rPr>
          <w:rFonts w:hint="default" w:ascii="宋体" w:cs="宋体"/>
          <w:b/>
          <w:bCs/>
          <w:color w:val="auto"/>
          <w:spacing w:val="10"/>
          <w:kern w:val="44"/>
          <w:sz w:val="30"/>
          <w:szCs w:val="30"/>
          <w:shd w:val="clear" w:color="auto" w:fill="FFFFFF"/>
          <w:lang w:val="en-US" w:eastAsia="zh-CN"/>
        </w:rPr>
      </w:pPr>
      <w:r>
        <w:rPr>
          <w:rFonts w:hint="eastAsia" w:ascii="宋体" w:hAnsi="宋体" w:cs="宋体"/>
          <w:b/>
          <w:bCs/>
          <w:color w:val="auto"/>
          <w:spacing w:val="10"/>
          <w:kern w:val="44"/>
          <w:sz w:val="30"/>
          <w:szCs w:val="30"/>
          <w:shd w:val="clear" w:color="auto" w:fill="FFFFFF"/>
        </w:rPr>
        <w:t>第三部分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w:t>
      </w:r>
      <w:r>
        <w:rPr>
          <w:rFonts w:ascii="Calibri" w:hAnsi="Calibri" w:eastAsia="宋体" w:cs="Times New Roman"/>
          <w:b/>
          <w:sz w:val="22"/>
          <w:szCs w:val="22"/>
        </w:rPr>
        <w:tab/>
      </w:r>
      <w:r>
        <w:rPr>
          <w:rFonts w:hint="eastAsia" w:ascii="宋体" w:cs="宋体"/>
          <w:b/>
          <w:bCs/>
          <w:color w:val="auto"/>
          <w:spacing w:val="10"/>
          <w:kern w:val="44"/>
          <w:sz w:val="30"/>
          <w:szCs w:val="30"/>
          <w:shd w:val="clear" w:color="auto" w:fill="FFFFFF"/>
          <w:lang w:val="en-US" w:eastAsia="zh-CN"/>
        </w:rPr>
        <w:t>10</w:t>
      </w:r>
    </w:p>
    <w:p w14:paraId="1A95BE84">
      <w:pPr>
        <w:pStyle w:val="18"/>
        <w:tabs>
          <w:tab w:val="right" w:leader="dot" w:pos="9004"/>
        </w:tabs>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第四部分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采购</w:t>
      </w:r>
      <w:r>
        <w:rPr>
          <w:rFonts w:hint="eastAsia" w:ascii="宋体" w:hAnsi="宋体" w:cs="宋体"/>
          <w:b/>
          <w:bCs/>
          <w:color w:val="000000" w:themeColor="text1"/>
          <w:spacing w:val="10"/>
          <w:kern w:val="44"/>
          <w:sz w:val="30"/>
          <w:szCs w:val="30"/>
          <w:shd w:val="clear" w:color="auto" w:fill="FFFFFF"/>
          <w:lang w:eastAsia="zh-CN"/>
          <w14:textFill>
            <w14:solidFill>
              <w14:schemeClr w14:val="tx1"/>
            </w14:solidFill>
          </w14:textFill>
        </w:rPr>
        <w:t>内容</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及要求</w:t>
      </w:r>
      <w:r>
        <w:rPr>
          <w:rFonts w:ascii="Calibri" w:hAnsi="Calibri" w:eastAsia="宋体" w:cs="Times New Roman"/>
          <w:b/>
          <w:sz w:val="22"/>
          <w:szCs w:val="22"/>
        </w:rPr>
        <w:tab/>
      </w:r>
      <w:r>
        <w:rPr>
          <w:rFonts w:hint="eastAsia" w:ascii="宋体" w:cs="宋体"/>
          <w:b/>
          <w:bCs/>
          <w:color w:val="auto"/>
          <w:spacing w:val="10"/>
          <w:kern w:val="44"/>
          <w:sz w:val="30"/>
          <w:szCs w:val="30"/>
          <w:shd w:val="clear" w:color="auto" w:fill="FFFFFF"/>
          <w:lang w:val="en-US" w:eastAsia="zh-CN"/>
        </w:rPr>
        <w:t>30</w:t>
      </w:r>
    </w:p>
    <w:p w14:paraId="494D0435">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第五部分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商务条款</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33</w:t>
      </w:r>
    </w:p>
    <w:p w14:paraId="20FE05D0">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第六部分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合同条款</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34</w:t>
      </w:r>
    </w:p>
    <w:p w14:paraId="4B4EAE00">
      <w:pPr>
        <w:pStyle w:val="18"/>
        <w:tabs>
          <w:tab w:val="right" w:leader="dot" w:pos="9004"/>
        </w:tabs>
        <w:spacing w:line="900" w:lineRule="exact"/>
        <w:rPr>
          <w:rFonts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第七部分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20"/>
          <w:kern w:val="44"/>
          <w:sz w:val="32"/>
          <w:szCs w:val="32"/>
        </w:rPr>
        <w:t>竞争性磋商响应文件格式</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39</w:t>
      </w:r>
    </w:p>
    <w:p w14:paraId="08CD2032">
      <w:pPr>
        <w:pStyle w:val="18"/>
        <w:tabs>
          <w:tab w:val="right" w:leader="dot" w:pos="9004"/>
        </w:tabs>
        <w:spacing w:line="900" w:lineRule="exact"/>
        <w:jc w:val="both"/>
        <w:rPr>
          <w:b/>
          <w:bCs/>
          <w:color w:val="FF0000"/>
          <w:kern w:val="44"/>
          <w:sz w:val="30"/>
          <w:szCs w:val="30"/>
          <w:lang w:val="en-US"/>
        </w:rPr>
      </w:pPr>
      <w:r>
        <w:rPr>
          <w:rFonts w:ascii="宋体" w:hAnsi="宋体" w:cs="宋体"/>
          <w:b/>
          <w:bCs/>
          <w:caps/>
          <w:color w:val="auto"/>
          <w:sz w:val="30"/>
          <w:szCs w:val="30"/>
          <w:shd w:val="clear" w:color="auto" w:fill="FFFFFF"/>
        </w:rPr>
        <w:fldChar w:fldCharType="end"/>
      </w:r>
    </w:p>
    <w:p w14:paraId="349D17A9">
      <w:pPr>
        <w:pStyle w:val="18"/>
        <w:tabs>
          <w:tab w:val="right" w:leader="dot" w:pos="9004"/>
        </w:tabs>
        <w:spacing w:line="440" w:lineRule="exact"/>
        <w:rPr>
          <w:rFonts w:ascii="宋体"/>
          <w:b/>
          <w:bCs/>
          <w:color w:val="auto"/>
          <w:kern w:val="44"/>
          <w:sz w:val="24"/>
          <w:szCs w:val="24"/>
        </w:rPr>
      </w:pPr>
      <w:bookmarkStart w:id="2" w:name="_Toc470876866"/>
    </w:p>
    <w:p w14:paraId="15BDE488">
      <w:pPr>
        <w:pStyle w:val="18"/>
        <w:tabs>
          <w:tab w:val="right" w:leader="dot" w:pos="9004"/>
        </w:tabs>
        <w:spacing w:line="440" w:lineRule="exact"/>
        <w:rPr>
          <w:rFonts w:ascii="宋体"/>
          <w:b/>
          <w:bCs/>
          <w:color w:val="auto"/>
          <w:kern w:val="44"/>
          <w:sz w:val="24"/>
          <w:szCs w:val="24"/>
        </w:rPr>
      </w:pPr>
    </w:p>
    <w:p w14:paraId="1F014890">
      <w:pPr>
        <w:pStyle w:val="18"/>
        <w:tabs>
          <w:tab w:val="right" w:leader="dot" w:pos="9004"/>
        </w:tabs>
        <w:spacing w:line="440" w:lineRule="exact"/>
        <w:rPr>
          <w:rFonts w:ascii="宋体"/>
          <w:b/>
          <w:bCs/>
          <w:color w:val="auto"/>
          <w:kern w:val="44"/>
          <w:sz w:val="24"/>
          <w:szCs w:val="24"/>
        </w:rPr>
      </w:pPr>
    </w:p>
    <w:p w14:paraId="3D0A49FB">
      <w:pPr>
        <w:pStyle w:val="18"/>
        <w:tabs>
          <w:tab w:val="right" w:leader="dot" w:pos="9004"/>
        </w:tabs>
        <w:spacing w:line="440" w:lineRule="exact"/>
        <w:rPr>
          <w:rFonts w:ascii="宋体"/>
          <w:b/>
          <w:bCs/>
          <w:color w:val="auto"/>
          <w:kern w:val="44"/>
          <w:sz w:val="24"/>
          <w:szCs w:val="24"/>
        </w:rPr>
      </w:pPr>
    </w:p>
    <w:p w14:paraId="540928D9">
      <w:pPr>
        <w:pStyle w:val="18"/>
        <w:tabs>
          <w:tab w:val="right" w:leader="dot" w:pos="9004"/>
        </w:tabs>
        <w:spacing w:line="440" w:lineRule="exact"/>
        <w:rPr>
          <w:rFonts w:ascii="宋体"/>
          <w:b/>
          <w:bCs/>
          <w:color w:val="auto"/>
          <w:kern w:val="44"/>
          <w:sz w:val="24"/>
          <w:szCs w:val="24"/>
        </w:rPr>
      </w:pPr>
    </w:p>
    <w:p w14:paraId="765440FF">
      <w:pPr>
        <w:pStyle w:val="18"/>
        <w:tabs>
          <w:tab w:val="right" w:leader="dot" w:pos="9004"/>
        </w:tabs>
        <w:spacing w:line="440" w:lineRule="exact"/>
        <w:rPr>
          <w:rFonts w:ascii="宋体"/>
          <w:b/>
          <w:bCs/>
          <w:color w:val="auto"/>
          <w:kern w:val="44"/>
          <w:sz w:val="24"/>
          <w:szCs w:val="24"/>
        </w:rPr>
      </w:pPr>
    </w:p>
    <w:p w14:paraId="6E10424C">
      <w:pPr>
        <w:pStyle w:val="18"/>
        <w:tabs>
          <w:tab w:val="right" w:leader="dot" w:pos="9004"/>
        </w:tabs>
        <w:spacing w:line="440" w:lineRule="exact"/>
        <w:rPr>
          <w:rFonts w:ascii="宋体"/>
          <w:b/>
          <w:bCs/>
          <w:color w:val="auto"/>
          <w:kern w:val="44"/>
          <w:sz w:val="24"/>
          <w:szCs w:val="24"/>
        </w:rPr>
      </w:pPr>
    </w:p>
    <w:p w14:paraId="41BD7A36">
      <w:pPr>
        <w:pStyle w:val="18"/>
        <w:tabs>
          <w:tab w:val="right" w:leader="dot" w:pos="9004"/>
        </w:tabs>
        <w:spacing w:line="440" w:lineRule="exact"/>
        <w:rPr>
          <w:rFonts w:ascii="宋体"/>
          <w:b/>
          <w:bCs/>
          <w:color w:val="auto"/>
          <w:kern w:val="44"/>
          <w:sz w:val="24"/>
          <w:szCs w:val="24"/>
        </w:rPr>
      </w:pPr>
    </w:p>
    <w:p w14:paraId="64077A2E">
      <w:pPr>
        <w:pStyle w:val="18"/>
        <w:tabs>
          <w:tab w:val="right" w:leader="dot" w:pos="9004"/>
        </w:tabs>
        <w:spacing w:line="440" w:lineRule="exact"/>
        <w:rPr>
          <w:rFonts w:ascii="宋体"/>
          <w:b/>
          <w:bCs/>
          <w:color w:val="auto"/>
          <w:kern w:val="44"/>
          <w:sz w:val="24"/>
          <w:szCs w:val="24"/>
        </w:rPr>
      </w:pPr>
    </w:p>
    <w:p w14:paraId="18C99F73">
      <w:pPr>
        <w:rPr>
          <w:rFonts w:ascii="宋体"/>
          <w:b/>
          <w:bCs/>
          <w:color w:val="auto"/>
          <w:kern w:val="44"/>
          <w:sz w:val="24"/>
          <w:szCs w:val="24"/>
        </w:rPr>
      </w:pPr>
    </w:p>
    <w:p w14:paraId="7EB4DB6E">
      <w:pPr>
        <w:rPr>
          <w:rFonts w:ascii="宋体"/>
          <w:b/>
          <w:bCs/>
          <w:color w:val="auto"/>
          <w:kern w:val="44"/>
          <w:sz w:val="24"/>
          <w:szCs w:val="24"/>
        </w:rPr>
      </w:pPr>
    </w:p>
    <w:p w14:paraId="1D9374D3">
      <w:pPr>
        <w:rPr>
          <w:rFonts w:ascii="宋体"/>
          <w:b/>
          <w:bCs/>
          <w:color w:val="auto"/>
          <w:kern w:val="44"/>
          <w:sz w:val="24"/>
          <w:szCs w:val="24"/>
        </w:rPr>
      </w:pPr>
    </w:p>
    <w:p w14:paraId="0F3FFDD0">
      <w:pPr>
        <w:rPr>
          <w:color w:val="auto"/>
        </w:rPr>
      </w:pPr>
    </w:p>
    <w:p w14:paraId="2F221F3A">
      <w:pPr>
        <w:rPr>
          <w:color w:val="auto"/>
        </w:rPr>
      </w:pPr>
    </w:p>
    <w:p w14:paraId="433768C7">
      <w:pPr>
        <w:pStyle w:val="18"/>
        <w:tabs>
          <w:tab w:val="right" w:leader="dot" w:pos="9004"/>
        </w:tabs>
        <w:spacing w:line="440" w:lineRule="exact"/>
        <w:jc w:val="center"/>
        <w:rPr>
          <w:rFonts w:ascii="宋体"/>
          <w:b/>
          <w:bCs/>
          <w:color w:val="auto"/>
          <w:kern w:val="44"/>
          <w:sz w:val="32"/>
          <w:szCs w:val="32"/>
        </w:rPr>
        <w:sectPr>
          <w:footerReference r:id="rId6" w:type="default"/>
          <w:pgSz w:w="11906" w:h="16838"/>
          <w:pgMar w:top="1134" w:right="1361" w:bottom="1021" w:left="1531" w:header="851" w:footer="992" w:gutter="0"/>
          <w:pgNumType w:fmt="decimal" w:start="1"/>
          <w:cols w:space="720" w:num="1"/>
          <w:docGrid w:type="lines" w:linePitch="312" w:charSpace="0"/>
        </w:sectPr>
      </w:pPr>
    </w:p>
    <w:p w14:paraId="70E28319">
      <w:pPr>
        <w:pStyle w:val="18"/>
        <w:tabs>
          <w:tab w:val="right" w:leader="dot" w:pos="9004"/>
        </w:tabs>
        <w:spacing w:line="440" w:lineRule="exact"/>
        <w:jc w:val="center"/>
        <w:rPr>
          <w:rFonts w:hint="eastAsia" w:ascii="宋体" w:hAnsi="宋体" w:cs="宋体"/>
          <w:color w:val="auto"/>
          <w:sz w:val="24"/>
          <w:szCs w:val="24"/>
          <w:lang w:eastAsia="zh-CN"/>
        </w:rPr>
      </w:pPr>
      <w:r>
        <w:rPr>
          <w:rFonts w:hint="eastAsia" w:ascii="宋体" w:hAnsi="宋体" w:cs="宋体"/>
          <w:b/>
          <w:bCs/>
          <w:color w:val="auto"/>
          <w:kern w:val="44"/>
          <w:sz w:val="32"/>
          <w:szCs w:val="32"/>
        </w:rPr>
        <w:t>第一部分</w:t>
      </w:r>
      <w:bookmarkEnd w:id="1"/>
      <w:bookmarkEnd w:id="2"/>
      <w:bookmarkStart w:id="3" w:name="_Toc326251048"/>
      <w:bookmarkStart w:id="4" w:name="_Toc38523442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bookmarkStart w:id="5" w:name="_Toc453917520"/>
      <w:bookmarkStart w:id="6" w:name="_Toc470876867"/>
      <w:bookmarkStart w:id="7" w:name="_Toc453917613"/>
      <w:bookmarkStart w:id="8" w:name="_Toc453858057"/>
    </w:p>
    <w:p w14:paraId="44DDCEC9">
      <w:pPr>
        <w:numPr>
          <w:ilvl w:val="0"/>
          <w:numId w:val="0"/>
        </w:numPr>
        <w:pBdr>
          <w:top w:val="single" w:color="auto" w:sz="4" w:space="1"/>
          <w:left w:val="single" w:color="auto" w:sz="4" w:space="4"/>
          <w:bottom w:val="single" w:color="auto" w:sz="4" w:space="1"/>
          <w:right w:val="single" w:color="auto" w:sz="4" w:space="4"/>
          <w:between w:val="none" w:color="auto" w:sz="0" w:space="0"/>
        </w:pBdr>
        <w:ind w:left="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w:t>
      </w:r>
    </w:p>
    <w:p w14:paraId="0ABF4D48">
      <w:pPr>
        <w:widowControl/>
        <w:numPr>
          <w:ilvl w:val="0"/>
          <w:numId w:val="0"/>
        </w:numPr>
        <w:pBdr>
          <w:top w:val="single" w:color="auto" w:sz="4" w:space="1"/>
          <w:left w:val="single" w:color="auto" w:sz="4" w:space="4"/>
          <w:bottom w:val="single" w:color="auto" w:sz="4" w:space="1"/>
          <w:right w:val="single" w:color="auto" w:sz="4" w:space="4"/>
          <w:between w:val="none" w:color="auto" w:sz="0" w:space="0"/>
        </w:pBdr>
        <w:adjustRightInd w:val="0"/>
        <w:snapToGrid w:val="0"/>
        <w:spacing w:line="400" w:lineRule="exact"/>
        <w:ind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kern w:val="2"/>
          <w:sz w:val="24"/>
          <w:szCs w:val="24"/>
          <w:lang w:val="en-US" w:eastAsia="zh-CN" w:bidi="ar-SA"/>
          <w14:textFill>
            <w14:solidFill>
              <w14:schemeClr w14:val="tx1"/>
            </w14:solidFill>
          </w14:textFill>
        </w:rPr>
        <w:t>小河村四组卜家院子民宿集群环境提升项目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潜在的供应商可在安康市汉滨区后张岭张家大院路口进来50米处</w:t>
      </w:r>
      <w:r>
        <w:rPr>
          <w:rFonts w:hint="eastAsia" w:ascii="宋体" w:hAnsi="宋体" w:cs="宋体"/>
          <w:b w:val="0"/>
          <w:bCs/>
          <w:color w:val="000000" w:themeColor="text1"/>
          <w:kern w:val="2"/>
          <w:sz w:val="24"/>
          <w:szCs w:val="24"/>
          <w:lang w:val="en-US" w:eastAsia="zh-CN" w:bidi="ar-SA"/>
          <w14:textFill>
            <w14:solidFill>
              <w14:schemeClr w14:val="tx1"/>
            </w14:solidFill>
          </w14:textFill>
        </w:rPr>
        <w:t>获</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取采购文件，并于202</w:t>
      </w:r>
      <w:r>
        <w:rPr>
          <w:rFonts w:hint="eastAsia" w:ascii="宋体" w:hAnsi="宋体"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年</w:t>
      </w:r>
      <w:r>
        <w:rPr>
          <w:rFonts w:hint="eastAsia" w:ascii="宋体" w:hAnsi="宋体" w:cs="宋体"/>
          <w:b w:val="0"/>
          <w:bCs/>
          <w:color w:val="000000" w:themeColor="text1"/>
          <w:kern w:val="2"/>
          <w:sz w:val="24"/>
          <w:szCs w:val="24"/>
          <w:lang w:val="en-US" w:eastAsia="zh-CN" w:bidi="ar-SA"/>
          <w14:textFill>
            <w14:solidFill>
              <w14:schemeClr w14:val="tx1"/>
            </w14:solidFill>
          </w14:textFill>
        </w:rPr>
        <w:t>03</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ascii="宋体" w:hAnsi="宋体" w:cs="宋体"/>
          <w:b w:val="0"/>
          <w:bCs/>
          <w:color w:val="000000" w:themeColor="text1"/>
          <w:kern w:val="2"/>
          <w:sz w:val="24"/>
          <w:szCs w:val="24"/>
          <w:lang w:val="en-US" w:eastAsia="zh-CN" w:bidi="ar-SA"/>
          <w14:textFill>
            <w14:solidFill>
              <w14:schemeClr w14:val="tx1"/>
            </w14:solidFill>
          </w14:textFill>
        </w:rPr>
        <w:t>21</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日</w:t>
      </w:r>
      <w:r>
        <w:rPr>
          <w:rFonts w:hint="eastAsia" w:ascii="宋体" w:hAnsi="宋体" w:cs="宋体"/>
          <w:b w:val="0"/>
          <w:bCs/>
          <w:color w:val="000000" w:themeColor="text1"/>
          <w:kern w:val="2"/>
          <w:sz w:val="24"/>
          <w:szCs w:val="24"/>
          <w:u w:val="none"/>
          <w:lang w:val="en-US" w:eastAsia="zh-CN" w:bidi="ar-SA"/>
          <w14:textFill>
            <w14:solidFill>
              <w14:schemeClr w14:val="tx1"/>
            </w14:solidFill>
          </w14:textFill>
        </w:rPr>
        <w:t>16</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时</w:t>
      </w:r>
      <w:r>
        <w:rPr>
          <w:rFonts w:hint="eastAsia" w:ascii="宋体" w:hAnsi="宋体" w:cs="宋体"/>
          <w:b w:val="0"/>
          <w:bCs/>
          <w:color w:val="000000" w:themeColor="text1"/>
          <w:kern w:val="2"/>
          <w:sz w:val="24"/>
          <w:szCs w:val="24"/>
          <w:u w:val="none"/>
          <w:lang w:val="en-US" w:eastAsia="zh-CN" w:bidi="ar-SA"/>
          <w14:textFill>
            <w14:solidFill>
              <w14:schemeClr w14:val="tx1"/>
            </w14:solidFill>
          </w14:textFill>
        </w:rPr>
        <w:t>00</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分（北京时间）</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前提交响应文件。</w:t>
      </w:r>
    </w:p>
    <w:p w14:paraId="3712783D">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b/>
          <w:bCs w:val="0"/>
          <w:color w:val="333333"/>
          <w:kern w:val="0"/>
          <w:sz w:val="24"/>
          <w:szCs w:val="24"/>
          <w:lang w:val="en-US" w:eastAsia="zh-CN" w:bidi="ar"/>
        </w:rPr>
      </w:pPr>
      <w:r>
        <w:rPr>
          <w:rFonts w:hint="eastAsia" w:ascii="宋体" w:hAnsi="宋体" w:eastAsia="宋体" w:cs="宋体"/>
          <w:b/>
          <w:bCs w:val="0"/>
          <w:color w:val="333333"/>
          <w:kern w:val="0"/>
          <w:sz w:val="24"/>
          <w:szCs w:val="24"/>
          <w:lang w:val="en-US" w:eastAsia="zh-CN" w:bidi="ar"/>
        </w:rPr>
        <w:t>一、项目基本情况：</w:t>
      </w:r>
    </w:p>
    <w:p w14:paraId="56F8E10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项目编号：</w:t>
      </w:r>
      <w:r>
        <w:rPr>
          <w:rFonts w:hint="eastAsia" w:cs="宋体"/>
          <w:b w:val="0"/>
          <w:bCs/>
          <w:color w:val="000000" w:themeColor="text1"/>
          <w:kern w:val="2"/>
          <w:sz w:val="24"/>
          <w:szCs w:val="24"/>
          <w:lang w:val="en-US" w:eastAsia="zh-CN" w:bidi="ar-SA"/>
          <w14:textFill>
            <w14:solidFill>
              <w14:schemeClr w14:val="tx1"/>
            </w14:solidFill>
          </w14:textFill>
        </w:rPr>
        <w:t>自采2025-YCZX（011）</w:t>
      </w:r>
    </w:p>
    <w:p w14:paraId="47FE7D9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项目名称：</w:t>
      </w:r>
      <w:r>
        <w:rPr>
          <w:rFonts w:hint="eastAsia" w:cs="宋体"/>
          <w:b w:val="0"/>
          <w:bCs/>
          <w:color w:val="000000" w:themeColor="text1"/>
          <w:kern w:val="2"/>
          <w:sz w:val="24"/>
          <w:szCs w:val="24"/>
          <w:lang w:val="en-US" w:eastAsia="zh-CN" w:bidi="ar-SA"/>
          <w14:textFill>
            <w14:solidFill>
              <w14:schemeClr w14:val="tx1"/>
            </w14:solidFill>
          </w14:textFill>
        </w:rPr>
        <w:t>小河村四组卜家院子民宿集群环境提升项目</w:t>
      </w:r>
    </w:p>
    <w:p w14:paraId="11C030D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采购方式：竞争性磋商</w:t>
      </w:r>
    </w:p>
    <w:p w14:paraId="330E08E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预算金额：</w:t>
      </w:r>
      <w:r>
        <w:rPr>
          <w:rFonts w:hint="eastAsia" w:cs="宋体"/>
          <w:b w:val="0"/>
          <w:bCs/>
          <w:color w:val="000000" w:themeColor="text1"/>
          <w:kern w:val="2"/>
          <w:sz w:val="24"/>
          <w:szCs w:val="24"/>
          <w:lang w:val="en-US" w:eastAsia="zh-CN" w:bidi="ar-SA"/>
          <w14:textFill>
            <w14:solidFill>
              <w14:schemeClr w14:val="tx1"/>
            </w14:solidFill>
          </w14:textFill>
        </w:rPr>
        <w:t>275900.00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79619F1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采购需求：</w:t>
      </w:r>
    </w:p>
    <w:p w14:paraId="7FA5170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小河村四组卜家院子民宿集群环境提升项目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p>
    <w:p w14:paraId="7C92FCD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合同包预算金额：</w:t>
      </w:r>
      <w:r>
        <w:rPr>
          <w:rFonts w:hint="eastAsia" w:cs="宋体"/>
          <w:b w:val="0"/>
          <w:bCs/>
          <w:color w:val="000000" w:themeColor="text1"/>
          <w:kern w:val="2"/>
          <w:sz w:val="24"/>
          <w:szCs w:val="24"/>
          <w:lang w:val="en-US" w:eastAsia="zh-CN" w:bidi="ar-SA"/>
          <w14:textFill>
            <w14:solidFill>
              <w14:schemeClr w14:val="tx1"/>
            </w14:solidFill>
          </w14:textFill>
        </w:rPr>
        <w:t>275900.00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12C7971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720" w:firstLineChars="300"/>
        <w:jc w:val="both"/>
        <w:textAlignment w:val="auto"/>
        <w:rPr>
          <w:rFonts w:hint="eastAsia" w:cs="宋体"/>
          <w:b w:val="0"/>
          <w:bCs/>
          <w:color w:val="000000" w:themeColor="text1"/>
          <w:kern w:val="2"/>
          <w:sz w:val="24"/>
          <w:szCs w:val="24"/>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合同包最高限价：275883.82元</w:t>
      </w:r>
    </w:p>
    <w:tbl>
      <w:tblPr>
        <w:tblStyle w:val="24"/>
        <w:tblW w:w="917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523"/>
        <w:gridCol w:w="1593"/>
        <w:gridCol w:w="1211"/>
        <w:gridCol w:w="1339"/>
        <w:gridCol w:w="1548"/>
        <w:gridCol w:w="1499"/>
      </w:tblGrid>
      <w:tr w14:paraId="12B9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14:paraId="44DB316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品目号</w:t>
            </w:r>
          </w:p>
        </w:tc>
        <w:tc>
          <w:tcPr>
            <w:tcW w:w="1523" w:type="dxa"/>
            <w:vAlign w:val="center"/>
          </w:tcPr>
          <w:p w14:paraId="4E3B90B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品目名称</w:t>
            </w:r>
          </w:p>
        </w:tc>
        <w:tc>
          <w:tcPr>
            <w:tcW w:w="1593" w:type="dxa"/>
            <w:vAlign w:val="center"/>
          </w:tcPr>
          <w:p w14:paraId="3035EBB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采购标的</w:t>
            </w:r>
          </w:p>
        </w:tc>
        <w:tc>
          <w:tcPr>
            <w:tcW w:w="1211" w:type="dxa"/>
            <w:vAlign w:val="center"/>
          </w:tcPr>
          <w:p w14:paraId="5E05D47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数量</w:t>
            </w:r>
          </w:p>
          <w:p w14:paraId="62C8C9C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（单位）</w:t>
            </w:r>
          </w:p>
        </w:tc>
        <w:tc>
          <w:tcPr>
            <w:tcW w:w="1339" w:type="dxa"/>
            <w:vAlign w:val="center"/>
          </w:tcPr>
          <w:p w14:paraId="5095495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技术规格、参数</w:t>
            </w:r>
          </w:p>
          <w:p w14:paraId="6F52E71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及要求</w:t>
            </w:r>
          </w:p>
        </w:tc>
        <w:tc>
          <w:tcPr>
            <w:tcW w:w="1548" w:type="dxa"/>
            <w:vAlign w:val="center"/>
          </w:tcPr>
          <w:p w14:paraId="16F2B9E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品目预算</w:t>
            </w:r>
          </w:p>
          <w:p w14:paraId="1D7243F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(元)</w:t>
            </w:r>
          </w:p>
        </w:tc>
        <w:tc>
          <w:tcPr>
            <w:tcW w:w="1499" w:type="dxa"/>
            <w:vAlign w:val="center"/>
          </w:tcPr>
          <w:p w14:paraId="5D536D8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最高限价(元)</w:t>
            </w:r>
          </w:p>
        </w:tc>
      </w:tr>
      <w:tr w14:paraId="6603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64" w:type="dxa"/>
            <w:vAlign w:val="center"/>
          </w:tcPr>
          <w:p w14:paraId="316EF62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1-1</w:t>
            </w:r>
          </w:p>
        </w:tc>
        <w:tc>
          <w:tcPr>
            <w:tcW w:w="1523" w:type="dxa"/>
            <w:vAlign w:val="center"/>
          </w:tcPr>
          <w:p w14:paraId="08CF671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vertAlign w:val="baseline"/>
                <w:lang w:val="en-US" w:eastAsia="zh-CN" w:bidi="ar-SA"/>
                <w14:textFill>
                  <w14:solidFill>
                    <w14:schemeClr w14:val="tx1"/>
                  </w14:solidFill>
                </w14:textFill>
              </w:rPr>
              <w:t>其他建筑工程</w:t>
            </w:r>
          </w:p>
        </w:tc>
        <w:tc>
          <w:tcPr>
            <w:tcW w:w="1593" w:type="dxa"/>
            <w:vAlign w:val="center"/>
          </w:tcPr>
          <w:p w14:paraId="27BEE35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vertAlign w:val="baseline"/>
                <w:lang w:val="en-US" w:eastAsia="zh-CN" w:bidi="ar-SA"/>
                <w14:textFill>
                  <w14:solidFill>
                    <w14:schemeClr w14:val="tx1"/>
                  </w14:solidFill>
                </w14:textFill>
              </w:rPr>
              <w:t>其他建筑工程</w:t>
            </w:r>
          </w:p>
        </w:tc>
        <w:tc>
          <w:tcPr>
            <w:tcW w:w="1211" w:type="dxa"/>
            <w:vAlign w:val="center"/>
          </w:tcPr>
          <w:p w14:paraId="64FF0B7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w:t>
            </w:r>
            <w:r>
              <w:rPr>
                <w:rFonts w:hint="eastAsia" w:cs="宋体"/>
                <w:b w:val="0"/>
                <w:bCs/>
                <w:color w:val="000000" w:themeColor="text1"/>
                <w:kern w:val="2"/>
                <w:sz w:val="24"/>
                <w:szCs w:val="24"/>
                <w:vertAlign w:val="baseline"/>
                <w:lang w:val="en-US" w:eastAsia="zh-CN" w:bidi="ar-SA"/>
                <w14:textFill>
                  <w14:solidFill>
                    <w14:schemeClr w14:val="tx1"/>
                  </w14:solidFill>
                </w14:textFill>
              </w:rPr>
              <w:t>项</w:t>
            </w: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w:t>
            </w:r>
          </w:p>
        </w:tc>
        <w:tc>
          <w:tcPr>
            <w:tcW w:w="1339" w:type="dxa"/>
            <w:vAlign w:val="center"/>
          </w:tcPr>
          <w:p w14:paraId="5170162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详见采购文件</w:t>
            </w:r>
          </w:p>
        </w:tc>
        <w:tc>
          <w:tcPr>
            <w:tcW w:w="1548" w:type="dxa"/>
            <w:vAlign w:val="center"/>
          </w:tcPr>
          <w:p w14:paraId="6C8CFEA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275900.00</w:t>
            </w:r>
          </w:p>
        </w:tc>
        <w:tc>
          <w:tcPr>
            <w:tcW w:w="1499" w:type="dxa"/>
            <w:vAlign w:val="center"/>
          </w:tcPr>
          <w:p w14:paraId="4E23EF1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themeColor="text1"/>
                <w:kern w:val="2"/>
                <w:sz w:val="24"/>
                <w:szCs w:val="24"/>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275883.82</w:t>
            </w:r>
          </w:p>
        </w:tc>
      </w:tr>
    </w:tbl>
    <w:p w14:paraId="03B15A3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本项目不接受联合体投标</w:t>
      </w:r>
    </w:p>
    <w:p w14:paraId="5E37537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合同履行期限：自合同签订之日起 30天完工。</w:t>
      </w:r>
    </w:p>
    <w:p w14:paraId="4F9BB80D">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二、申请人资格要求：</w:t>
      </w:r>
    </w:p>
    <w:p w14:paraId="7DCF9C2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满足《中华人民共和国政府</w:t>
      </w:r>
      <w:r>
        <w:rPr>
          <w:rFonts w:hint="eastAsia" w:cs="宋体"/>
          <w:b w:val="0"/>
          <w:bCs/>
          <w:color w:val="000000" w:themeColor="text1"/>
          <w:kern w:val="2"/>
          <w:sz w:val="24"/>
          <w:szCs w:val="24"/>
          <w:highlight w:val="none"/>
          <w:lang w:val="en-US" w:eastAsia="zh-CN" w:bidi="ar-SA"/>
          <w14:textFill>
            <w14:solidFill>
              <w14:schemeClr w14:val="tx1"/>
            </w14:solidFill>
          </w14:textFill>
        </w:rPr>
        <w:t>采</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购法》第二十二条规定;</w:t>
      </w:r>
    </w:p>
    <w:p w14:paraId="013F8E5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w:t>
      </w:r>
    </w:p>
    <w:p w14:paraId="04CC5A2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小河村四组卜家院子民宿集群环境提升项目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)落实政府采购政策需满足的资格要求如下:</w:t>
      </w:r>
    </w:p>
    <w:p w14:paraId="7FF19C23">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财政部国家发展改革委关于印发〈节能产品政府采购实施意见〉的通知》（财库〔2004〕185号）；②《财政部环保总局关于环境标志产品政府采购实施的意见》（财库〔2006〕90号）；③《国务院办公厅关于建立政府强制采购节能产品制度的通知》（国办发〔2007〕51号）；④关于印发《政府采购促进中小企业发展管理办法》的通知（财库〔2020〕46号）；⑤《财政部司法部关于政府采购支持监狱企业发展有关问题的通知》（财库〔2014〕68号）；⑥《三部门联合发布关于促进残疾人就业政府采购政策的通知》（财库〔2017〕141号）；⑦《财政部发展改革委生态环境部市场监管总局关于调整优化节能产品、环境标志产品政府采购执行机制的通知》（财库〔2019〕9号）；⑧《关于运用政府采购政策支持脱贫攻坚的通知》（财库〔2019〕27号）；⑨《关于运用政府采购政策支持乡村产业振兴的通知》（财库〔2021〕19号）；⑩《陕西省中小企业政府采购信用融资办法》（陕财办采〔2018〕23号）。</w:t>
      </w:r>
    </w:p>
    <w:p w14:paraId="42CFC923">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3.本项目的特定资格要求：</w:t>
      </w:r>
    </w:p>
    <w:p w14:paraId="4201AAD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小河村四组卜家院子民宿集群环境提升项目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)特定资格要求如下:</w:t>
      </w:r>
    </w:p>
    <w:p w14:paraId="714B917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15641FE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3FCDF7E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财务审计报告：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7F38155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p>
    <w:p w14:paraId="4531071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具备建设行政主管部门核发的市政公用工程施工总承包三级（含三级）以上资质，具有有效的安全生产许可证，并在人员、设备、资金等方面具备相应的施工能力；其中，拟派项目经理具备市政工程专业二级及以上注册建造师执业资格和有效的安全生产考核合格证书，且未担任其他在建工程项目的项目经理；</w:t>
      </w:r>
    </w:p>
    <w:p w14:paraId="57F6FCB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6、具有履行合同所必需的设备和专业技术能力（提供自述材料）；</w:t>
      </w:r>
    </w:p>
    <w:p w14:paraId="40D6BFE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2781290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4A7A3B3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7231948C">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三、获取采购文件</w:t>
      </w:r>
    </w:p>
    <w:p w14:paraId="01D6891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时间：2025年</w:t>
      </w:r>
      <w:r>
        <w:rPr>
          <w:rFonts w:hint="eastAsia" w:cs="宋体"/>
          <w:b w:val="0"/>
          <w:bCs/>
          <w:color w:val="000000" w:themeColor="text1"/>
          <w:kern w:val="2"/>
          <w:sz w:val="24"/>
          <w:szCs w:val="24"/>
          <w:lang w:val="en-US" w:eastAsia="zh-CN" w:bidi="ar-SA"/>
          <w14:textFill>
            <w14:solidFill>
              <w14:schemeClr w14:val="tx1"/>
            </w14:solidFill>
          </w14:textFill>
        </w:rPr>
        <w:t>03</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cs="宋体"/>
          <w:b w:val="0"/>
          <w:bCs/>
          <w:color w:val="000000" w:themeColor="text1"/>
          <w:kern w:val="2"/>
          <w:sz w:val="24"/>
          <w:szCs w:val="24"/>
          <w:lang w:val="en-US" w:eastAsia="zh-CN" w:bidi="ar-SA"/>
          <w14:textFill>
            <w14:solidFill>
              <w14:schemeClr w14:val="tx1"/>
            </w14:solidFill>
          </w14:textFill>
        </w:rPr>
        <w:t>11</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日至2025年</w:t>
      </w:r>
      <w:r>
        <w:rPr>
          <w:rFonts w:hint="eastAsia" w:cs="宋体"/>
          <w:b w:val="0"/>
          <w:bCs/>
          <w:color w:val="000000" w:themeColor="text1"/>
          <w:kern w:val="2"/>
          <w:sz w:val="24"/>
          <w:szCs w:val="24"/>
          <w:lang w:val="en-US" w:eastAsia="zh-CN" w:bidi="ar-SA"/>
          <w14:textFill>
            <w14:solidFill>
              <w14:schemeClr w14:val="tx1"/>
            </w14:solidFill>
          </w14:textFill>
        </w:rPr>
        <w:t>03</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cs="宋体"/>
          <w:b w:val="0"/>
          <w:bCs/>
          <w:color w:val="000000" w:themeColor="text1"/>
          <w:kern w:val="2"/>
          <w:sz w:val="24"/>
          <w:szCs w:val="24"/>
          <w:lang w:val="en-US" w:eastAsia="zh-CN" w:bidi="ar-SA"/>
          <w14:textFill>
            <w14:solidFill>
              <w14:schemeClr w14:val="tx1"/>
            </w14:solidFill>
          </w14:textFill>
        </w:rPr>
        <w:t>17</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日，每天上午09:00:00至12:00:00，下午14:00:00至17:00:00（北京时间,法定节假日除外）</w:t>
      </w:r>
    </w:p>
    <w:p w14:paraId="3E1E7D1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途径：安康市汉滨区后张岭张家大院路口进来50米处</w:t>
      </w:r>
    </w:p>
    <w:p w14:paraId="327B88B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方式：</w:t>
      </w:r>
      <w:r>
        <w:rPr>
          <w:rFonts w:hint="eastAsia" w:cs="宋体"/>
          <w:b w:val="0"/>
          <w:bCs/>
          <w:color w:val="000000" w:themeColor="text1"/>
          <w:kern w:val="2"/>
          <w:sz w:val="24"/>
          <w:szCs w:val="24"/>
          <w:lang w:val="en-US" w:eastAsia="zh-CN" w:bidi="ar-SA"/>
          <w14:textFill>
            <w14:solidFill>
              <w14:schemeClr w14:val="tx1"/>
            </w14:solidFill>
          </w14:textFill>
        </w:rPr>
        <w:t>现场</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获取</w:t>
      </w:r>
    </w:p>
    <w:p w14:paraId="4A7597A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售价：0元</w:t>
      </w:r>
    </w:p>
    <w:p w14:paraId="2CB81048">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四、响应文件提交</w:t>
      </w:r>
    </w:p>
    <w:p w14:paraId="159C5555">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截止时间：202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03月21</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16</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00</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分00秒（北京时间）</w:t>
      </w:r>
    </w:p>
    <w:p w14:paraId="45CAEDDE">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exact"/>
        <w:ind w:left="0" w:firstLine="42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安康远程智信项目管理有限公司二楼会议室</w:t>
      </w:r>
    </w:p>
    <w:p w14:paraId="29945157">
      <w:pPr>
        <w:pStyle w:val="5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开启</w:t>
      </w:r>
    </w:p>
    <w:p w14:paraId="54E7E8A2">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03</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21</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16</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00</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分00秒（北京时间）</w:t>
      </w:r>
    </w:p>
    <w:p w14:paraId="05C46DF1">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安康远程智信项目管理有限公司二楼会议室</w:t>
      </w:r>
    </w:p>
    <w:p w14:paraId="5E05302C">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六、公告期限</w:t>
      </w:r>
    </w:p>
    <w:p w14:paraId="61F7E562">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自本公告发布之日起3个工作日。</w:t>
      </w:r>
    </w:p>
    <w:p w14:paraId="0C3B264D">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七、其他补充事宜</w:t>
      </w:r>
    </w:p>
    <w:p w14:paraId="5CBD12F1">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注：（1）获取须知：请在文件获取时间以内携带法人授权书（或单位介绍信）、被授权人身份证复印件（复印件加盖原色公章），在安康远程智信项目管理有限公司（安康市汉滨区后张岭张家大院路口进来50米处二楼）获取采购文件。</w:t>
      </w:r>
    </w:p>
    <w:p w14:paraId="2BAE2725">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2</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）请各投标人获取磋商文件后，按照陕西省财政厅《关于政府采购投标人注册登记有关事项的通知》要求，通过陕西省政府采购网注册登记加入陕西省政府采购投标人库。</w:t>
      </w:r>
    </w:p>
    <w:p w14:paraId="17767235">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八、凡对本次采购提出询问，请按以下方式联系。</w:t>
      </w:r>
      <w:r>
        <w:rPr>
          <w:rFonts w:hint="eastAsia" w:ascii="宋体" w:hAnsi="宋体" w:eastAsia="宋体" w:cs="宋体"/>
          <w:color w:val="000000" w:themeColor="text1"/>
          <w:sz w:val="24"/>
          <w:szCs w:val="24"/>
          <w14:textFill>
            <w14:solidFill>
              <w14:schemeClr w14:val="tx1"/>
            </w14:solidFill>
          </w14:textFill>
        </w:rPr>
        <w:t xml:space="preserve"> </w:t>
      </w:r>
    </w:p>
    <w:p w14:paraId="31CEB324">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信息：</w:t>
      </w:r>
    </w:p>
    <w:p w14:paraId="6B32696A">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cs="宋体"/>
          <w:color w:val="000000" w:themeColor="text1"/>
          <w:sz w:val="24"/>
          <w:szCs w:val="24"/>
          <w:lang w:val="en-US" w:eastAsia="zh-CN"/>
          <w14:textFill>
            <w14:solidFill>
              <w14:schemeClr w14:val="tx1"/>
            </w14:solidFill>
          </w14:textFill>
        </w:rPr>
        <w:t>镇坪县城关镇人民政府</w:t>
      </w:r>
    </w:p>
    <w:p w14:paraId="1DF4FE67">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地址：陕西省安康市镇坪县城关镇党校路小河口城关镇人民政府</w:t>
      </w:r>
    </w:p>
    <w:p w14:paraId="4E9E645D">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联系方式：15909150930</w:t>
      </w:r>
    </w:p>
    <w:p w14:paraId="3F9FCFFF">
      <w:pPr>
        <w:pStyle w:val="21"/>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采购代理机构信息</w:t>
      </w:r>
    </w:p>
    <w:p w14:paraId="27F00F45">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left="420" w:left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名称：安康远程智信项目管理有限公司</w:t>
      </w:r>
    </w:p>
    <w:p w14:paraId="14C3C095">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地址：安康市汉滨区后张岭张家大院路口进来50米处</w:t>
      </w:r>
    </w:p>
    <w:p w14:paraId="635514FC">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联系方式：18590005321</w:t>
      </w:r>
    </w:p>
    <w:p w14:paraId="03DE7532">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left="420"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项目联系方式</w:t>
      </w:r>
    </w:p>
    <w:p w14:paraId="5098742E">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w:t>
      </w:r>
      <w:r>
        <w:rPr>
          <w:rFonts w:hint="eastAsia" w:ascii="宋体" w:hAnsi="宋体" w:eastAsia="宋体" w:cs="宋体"/>
          <w:color w:val="000000" w:themeColor="text1"/>
          <w:sz w:val="24"/>
          <w:szCs w:val="24"/>
          <w:lang w:val="en-US" w:eastAsia="zh-CN"/>
          <w14:textFill>
            <w14:solidFill>
              <w14:schemeClr w14:val="tx1"/>
            </w14:solidFill>
          </w14:textFill>
        </w:rPr>
        <w:t>王靓靓</w:t>
      </w:r>
    </w:p>
    <w:p w14:paraId="559B20E3">
      <w:pPr>
        <w:keepNext w:val="0"/>
        <w:keepLines w:val="0"/>
        <w:pageBreakBefore w:val="0"/>
        <w:widowControl/>
        <w:kinsoku/>
        <w:wordWrap/>
        <w:overflowPunct/>
        <w:topLinePunct w:val="0"/>
        <w:autoSpaceDE/>
        <w:autoSpaceDN/>
        <w:bidi w:val="0"/>
        <w:adjustRightInd w:val="0"/>
        <w:snapToGrid w:val="0"/>
        <w:spacing w:after="0" w:line="300" w:lineRule="exact"/>
        <w:ind w:right="0" w:rightChars="0" w:firstLine="480" w:firstLineChars="200"/>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话：</w:t>
      </w:r>
      <w:r>
        <w:rPr>
          <w:rFonts w:hint="eastAsia" w:ascii="宋体" w:hAnsi="宋体" w:eastAsia="宋体" w:cs="宋体"/>
          <w:color w:val="000000" w:themeColor="text1"/>
          <w:sz w:val="24"/>
          <w:szCs w:val="24"/>
          <w:lang w:val="en-US" w:eastAsia="zh-CN"/>
          <w14:textFill>
            <w14:solidFill>
              <w14:schemeClr w14:val="tx1"/>
            </w14:solidFill>
          </w14:textFill>
        </w:rPr>
        <w:t>18590005321</w:t>
      </w:r>
    </w:p>
    <w:p w14:paraId="727A2830">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480" w:firstLineChars="200"/>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7D95DF9A">
      <w:pPr>
        <w:keepNext w:val="0"/>
        <w:keepLines w:val="0"/>
        <w:pageBreakBefore w:val="0"/>
        <w:widowControl/>
        <w:kinsoku/>
        <w:wordWrap/>
        <w:overflowPunct/>
        <w:topLinePunct w:val="0"/>
        <w:autoSpaceDE/>
        <w:autoSpaceDN/>
        <w:bidi w:val="0"/>
        <w:adjustRightInd w:val="0"/>
        <w:snapToGrid w:val="0"/>
        <w:spacing w:after="0" w:line="240" w:lineRule="exact"/>
        <w:ind w:left="0" w:leftChars="0"/>
        <w:jc w:val="righ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安康远程智信项目管理有限公司</w:t>
      </w:r>
    </w:p>
    <w:p w14:paraId="23D9D44F">
      <w:pPr>
        <w:keepNext w:val="0"/>
        <w:keepLines w:val="0"/>
        <w:pageBreakBefore w:val="0"/>
        <w:kinsoku/>
        <w:wordWrap/>
        <w:overflowPunct/>
        <w:topLinePunct w:val="0"/>
        <w:autoSpaceDE/>
        <w:autoSpaceDN/>
        <w:bidi w:val="0"/>
        <w:spacing w:line="240" w:lineRule="exact"/>
        <w:jc w:val="right"/>
        <w:textAlignment w:val="auto"/>
        <w:rPr>
          <w:rFonts w:hint="eastAsia" w:ascii="仿宋" w:hAnsi="仿宋" w:eastAsia="仿宋" w:cs="仿宋"/>
          <w:sz w:val="24"/>
          <w:szCs w:val="24"/>
          <w:u w:val="none"/>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202</w:t>
      </w:r>
      <w:r>
        <w:rPr>
          <w:rFonts w:hint="eastAsia" w:ascii="宋体" w:hAnsi="宋体" w:cs="宋体"/>
          <w:i w:val="0"/>
          <w:iCs w:val="0"/>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03</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10</w:t>
      </w:r>
      <w:r>
        <w:rPr>
          <w:rFonts w:hint="eastAsia" w:ascii="宋体" w:hAnsi="宋体" w:eastAsia="宋体" w:cs="宋体"/>
          <w:color w:val="000000" w:themeColor="text1"/>
          <w:sz w:val="24"/>
          <w:szCs w:val="24"/>
          <w:u w:val="none"/>
          <w14:textFill>
            <w14:solidFill>
              <w14:schemeClr w14:val="tx1"/>
            </w14:solidFill>
          </w14:textFill>
        </w:rPr>
        <w:t>日</w:t>
      </w:r>
    </w:p>
    <w:p w14:paraId="2209E72A">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1F697830">
      <w:pPr>
        <w:keepNext w:val="0"/>
        <w:keepLines w:val="0"/>
        <w:pageBreakBefore w:val="0"/>
        <w:widowControl w:val="0"/>
        <w:kinsoku/>
        <w:wordWrap/>
        <w:overflowPunct/>
        <w:topLinePunct w:val="0"/>
        <w:autoSpaceDE/>
        <w:autoSpaceDN/>
        <w:bidi w:val="0"/>
        <w:adjustRightInd/>
        <w:snapToGrid/>
        <w:spacing w:line="700" w:lineRule="exact"/>
        <w:ind w:left="0" w:lef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149225</wp:posOffset>
                </wp:positionV>
                <wp:extent cx="6468745" cy="0"/>
                <wp:effectExtent l="0" t="4445" r="0" b="0"/>
                <wp:wrapNone/>
                <wp:docPr id="2" name="直接连接符 2"/>
                <wp:cNvGraphicFramePr/>
                <a:graphic xmlns:a="http://schemas.openxmlformats.org/drawingml/2006/main">
                  <a:graphicData uri="http://schemas.microsoft.com/office/word/2010/wordprocessingShape">
                    <wps:wsp>
                      <wps:cNvCnPr/>
                      <wps:spPr>
                        <a:xfrm>
                          <a:off x="0" y="0"/>
                          <a:ext cx="6468745" cy="0"/>
                        </a:xfrm>
                        <a:prstGeom prst="line">
                          <a:avLst/>
                        </a:prstGeom>
                        <a:ln w="9525" cap="flat" cmpd="sng">
                          <a:solidFill>
                            <a:srgbClr val="000000"/>
                          </a:solidFill>
                          <a:prstDash val="dashDot"/>
                          <a:headEnd type="none" w="med" len="med"/>
                          <a:tailEnd type="none" w="med" len="med"/>
                        </a:ln>
                        <a:effectLst/>
                      </wps:spPr>
                      <wps:bodyPr/>
                    </wps:wsp>
                  </a:graphicData>
                </a:graphic>
              </wp:anchor>
            </w:drawing>
          </mc:Choice>
          <mc:Fallback>
            <w:pict>
              <v:line id="_x0000_s1026" o:spid="_x0000_s1026" o:spt="20" style="position:absolute;left:0pt;margin-left:-19.2pt;margin-top:11.75pt;height:0pt;width:509.35pt;z-index:251661312;mso-width-relative:page;mso-height-relative:page;" filled="f" stroked="t" coordsize="21600,21600" o:gfxdata="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n4DzXAAAACQEAAA8AAAAAAAAAAQAgAAAAIgAAAGRycy9kb3ducmV2LnhtbFBLAQIU&#10;ABQAAAAIAIdO4kBJwCjG9AEAAOgDAAAOAAAAAAAAAAEAIAAAACYBAABkcnMvZTJvRG9jLnhtbFBL&#10;BQYAAAAABgAGAFkBAACMBQAAAAA=&#10;">
                <v:fill on="f" focussize="0,0"/>
                <v:stroke color="#000000" joinstyle="round" dashstyle="dashDot"/>
                <v:imagedata o:title=""/>
                <o:lock v:ext="edit" aspectratio="f"/>
              </v:line>
            </w:pict>
          </mc:Fallback>
        </mc:AlternateContent>
      </w:r>
      <w:r>
        <w:rPr>
          <w:rFonts w:hint="eastAsia" w:ascii="宋体" w:hAnsi="宋体" w:eastAsia="宋体" w:cs="宋体"/>
          <w:b/>
          <w:bCs/>
          <w:color w:val="auto"/>
          <w:sz w:val="24"/>
          <w:szCs w:val="24"/>
          <w:highlight w:val="none"/>
        </w:rPr>
        <w:t>本项目成交服务费：</w:t>
      </w:r>
    </w:p>
    <w:p w14:paraId="6B166ADA">
      <w:pPr>
        <w:ind w:firstLine="482" w:firstLineChars="200"/>
        <w:rPr>
          <w:rFonts w:hint="eastAsia" w:ascii="仿宋" w:hAnsi="仿宋" w:eastAsia="仿宋" w:cs="仿宋"/>
          <w:b/>
          <w:bCs/>
          <w:color w:val="auto"/>
          <w:sz w:val="24"/>
          <w:szCs w:val="24"/>
          <w:highlight w:val="none"/>
        </w:rPr>
      </w:pPr>
      <w:r>
        <w:rPr>
          <w:rFonts w:hint="eastAsia" w:ascii="宋体" w:hAnsi="宋体" w:eastAsia="宋体" w:cs="宋体"/>
          <w:b/>
          <w:bCs/>
          <w:color w:val="auto"/>
          <w:sz w:val="24"/>
          <w:szCs w:val="24"/>
          <w:highlight w:val="none"/>
          <w:lang w:val="en-US" w:eastAsia="zh-CN"/>
        </w:rPr>
        <w:t>成交单位</w:t>
      </w:r>
      <w:r>
        <w:rPr>
          <w:rFonts w:hint="eastAsia" w:ascii="宋体" w:hAnsi="宋体" w:eastAsia="宋体" w:cs="宋体"/>
          <w:b/>
          <w:bCs/>
          <w:color w:val="auto"/>
          <w:sz w:val="24"/>
          <w:szCs w:val="24"/>
          <w:highlight w:val="none"/>
        </w:rPr>
        <w:t>应在领取</w:t>
      </w:r>
      <w:r>
        <w:rPr>
          <w:rFonts w:hint="eastAsia" w:ascii="宋体" w:hAnsi="宋体" w:eastAsia="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rPr>
        <w:t>通知书时参照《国家计委关于印发&lt;招标代理服务收费管理暂行办法&gt;的通知》(计价格〔2002〕1980号)、）、《国家发展和改革委员会办公厅关于招标代理服务收费有关问题的通知》（发改办价格〔2003〕857号）、《国家发展改革委关于降低部分建设项目收费标准规范收费行为等有关问题的通知》(发改价格〔2011〕534号)以及财政部关于印发&lt;政府采购代理机构管理暂行办法&gt;的通知》（财库〔2018〕2号）的规定，向安康远程智信项目管理有限公司缴纳</w:t>
      </w:r>
      <w:r>
        <w:rPr>
          <w:rFonts w:hint="eastAsia" w:ascii="宋体" w:hAnsi="宋体" w:eastAsia="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rPr>
        <w:t>服务费</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本项目定额收费3000.00元</w:t>
      </w:r>
      <w:r>
        <w:rPr>
          <w:rFonts w:hint="eastAsia" w:ascii="宋体" w:hAnsi="宋体" w:eastAsia="宋体" w:cs="宋体"/>
          <w:b/>
          <w:bCs/>
          <w:color w:val="auto"/>
          <w:sz w:val="24"/>
          <w:szCs w:val="24"/>
          <w:highlight w:val="none"/>
        </w:rPr>
        <w:t>。</w:t>
      </w:r>
    </w:p>
    <w:p w14:paraId="3E121B81">
      <w:pPr>
        <w:ind w:firstLine="241" w:firstLineChars="1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开户名称：</w:t>
      </w:r>
      <w:r>
        <w:rPr>
          <w:rFonts w:hint="eastAsia" w:ascii="宋体" w:hAnsi="宋体" w:cs="宋体"/>
          <w:b/>
          <w:bCs/>
          <w:color w:val="auto"/>
          <w:sz w:val="24"/>
          <w:szCs w:val="24"/>
          <w:highlight w:val="none"/>
          <w:lang w:eastAsia="zh-CN"/>
        </w:rPr>
        <w:t xml:space="preserve">安康远程智信项目管理有限公司 </w:t>
      </w:r>
    </w:p>
    <w:p w14:paraId="0EACB8EB">
      <w:pPr>
        <w:ind w:firstLine="241" w:firstLineChars="1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银行账号：</w:t>
      </w:r>
      <w:r>
        <w:rPr>
          <w:rFonts w:hint="eastAsia" w:ascii="宋体" w:hAnsi="宋体" w:eastAsia="宋体" w:cs="宋体"/>
          <w:b/>
          <w:bCs/>
          <w:color w:val="000000" w:themeColor="text1"/>
          <w:sz w:val="24"/>
          <w:szCs w:val="24"/>
          <w:highlight w:val="none"/>
          <w:lang w:eastAsia="zh-CN"/>
          <w14:textFill>
            <w14:solidFill>
              <w14:schemeClr w14:val="tx1"/>
            </w14:solidFill>
          </w14:textFill>
        </w:rPr>
        <w:t>2</w:t>
      </w:r>
      <w:r>
        <w:rPr>
          <w:rFonts w:hint="eastAsia" w:ascii="宋体" w:hAnsi="宋体" w:cs="宋体"/>
          <w:b/>
          <w:bCs/>
          <w:color w:val="000000" w:themeColor="text1"/>
          <w:sz w:val="24"/>
          <w:szCs w:val="24"/>
          <w:highlight w:val="none"/>
          <w:lang w:eastAsia="zh-CN"/>
          <w14:textFill>
            <w14:solidFill>
              <w14:schemeClr w14:val="tx1"/>
            </w14:solidFill>
          </w14:textFill>
        </w:rPr>
        <w:t>40</w:t>
      </w:r>
      <w:r>
        <w:rPr>
          <w:rFonts w:hint="eastAsia" w:ascii="宋体" w:hAnsi="宋体" w:eastAsia="宋体" w:cs="宋体"/>
          <w:b/>
          <w:bCs/>
          <w:color w:val="000000" w:themeColor="text1"/>
          <w:sz w:val="24"/>
          <w:szCs w:val="24"/>
          <w:highlight w:val="none"/>
          <w:lang w:eastAsia="zh-CN"/>
          <w14:textFill>
            <w14:solidFill>
              <w14:schemeClr w14:val="tx1"/>
            </w14:solidFill>
          </w14:textFill>
        </w:rPr>
        <w:t>70</w:t>
      </w:r>
      <w:r>
        <w:rPr>
          <w:rFonts w:hint="eastAsia" w:ascii="宋体" w:hAnsi="宋体" w:cs="宋体"/>
          <w:b/>
          <w:bCs/>
          <w:color w:val="000000" w:themeColor="text1"/>
          <w:sz w:val="24"/>
          <w:szCs w:val="24"/>
          <w:highlight w:val="none"/>
          <w:lang w:eastAsia="zh-CN"/>
          <w14:textFill>
            <w14:solidFill>
              <w14:schemeClr w14:val="tx1"/>
            </w14:solidFill>
          </w14:textFill>
        </w:rPr>
        <w:t>40</w:t>
      </w:r>
      <w:r>
        <w:rPr>
          <w:rFonts w:hint="eastAsia" w:ascii="宋体" w:hAnsi="宋体" w:eastAsia="宋体" w:cs="宋体"/>
          <w:b/>
          <w:bCs/>
          <w:color w:val="000000" w:themeColor="text1"/>
          <w:sz w:val="24"/>
          <w:szCs w:val="24"/>
          <w:highlight w:val="none"/>
          <w:lang w:eastAsia="zh-CN"/>
          <w14:textFill>
            <w14:solidFill>
              <w14:schemeClr w14:val="tx1"/>
            </w14:solidFill>
          </w14:textFill>
        </w:rPr>
        <w:t>409200039188</w:t>
      </w:r>
    </w:p>
    <w:p w14:paraId="214E2EF7">
      <w:pPr>
        <w:ind w:firstLine="241" w:firstLineChars="1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开</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户</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行：</w:t>
      </w:r>
      <w:r>
        <w:rPr>
          <w:rFonts w:hint="eastAsia" w:ascii="宋体" w:hAnsi="宋体" w:cs="宋体"/>
          <w:b/>
          <w:bCs/>
          <w:color w:val="000000" w:themeColor="text1"/>
          <w:sz w:val="24"/>
          <w:szCs w:val="24"/>
          <w:highlight w:val="none"/>
          <w:lang w:eastAsia="zh-CN"/>
          <w14:textFill>
            <w14:solidFill>
              <w14:schemeClr w14:val="tx1"/>
            </w14:solidFill>
          </w14:textFill>
        </w:rPr>
        <w:t>中国工商银行股份有限公司安康高新支行</w:t>
      </w:r>
    </w:p>
    <w:p w14:paraId="4BF351F3">
      <w:pPr>
        <w:keepNext w:val="0"/>
        <w:keepLines w:val="0"/>
        <w:pageBreakBefore w:val="0"/>
        <w:kinsoku/>
        <w:wordWrap/>
        <w:overflowPunct/>
        <w:topLinePunct w:val="0"/>
        <w:autoSpaceDE/>
        <w:autoSpaceDN/>
        <w:bidi w:val="0"/>
        <w:spacing w:line="340" w:lineRule="exact"/>
        <w:jc w:val="both"/>
        <w:textAlignment w:val="auto"/>
        <w:rPr>
          <w:rFonts w:hint="eastAsia" w:ascii="宋体" w:hAnsi="宋体" w:eastAsia="宋体" w:cs="宋体"/>
          <w:color w:val="000000" w:themeColor="text1"/>
          <w:sz w:val="24"/>
          <w:szCs w:val="24"/>
          <w:u w:val="none"/>
          <w14:textFill>
            <w14:solidFill>
              <w14:schemeClr w14:val="tx1"/>
            </w14:solidFill>
          </w14:textFill>
        </w:rPr>
      </w:pPr>
    </w:p>
    <w:p w14:paraId="647CA5A0">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themeColor="text1"/>
          <w:sz w:val="24"/>
          <w:szCs w:val="24"/>
          <w14:textFill>
            <w14:solidFill>
              <w14:schemeClr w14:val="tx1"/>
            </w14:solidFill>
          </w14:textFill>
        </w:rPr>
      </w:pPr>
    </w:p>
    <w:p w14:paraId="2710E47E">
      <w:pPr>
        <w:pStyle w:val="2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2B5CAD41">
      <w:pPr>
        <w:pStyle w:val="7"/>
        <w:rPr>
          <w:rFonts w:hint="eastAsia" w:ascii="宋体" w:hAnsi="宋体" w:cs="宋体"/>
          <w:b/>
          <w:bCs/>
          <w:color w:val="auto"/>
          <w:spacing w:val="10"/>
          <w:kern w:val="44"/>
          <w:sz w:val="32"/>
          <w:szCs w:val="32"/>
        </w:rPr>
      </w:pPr>
    </w:p>
    <w:p w14:paraId="71A58B40">
      <w:pPr>
        <w:rPr>
          <w:rFonts w:hint="eastAsia" w:ascii="宋体" w:hAnsi="宋体" w:cs="宋体"/>
          <w:b/>
          <w:bCs/>
          <w:color w:val="auto"/>
          <w:spacing w:val="10"/>
          <w:kern w:val="44"/>
          <w:sz w:val="32"/>
          <w:szCs w:val="32"/>
        </w:rPr>
      </w:pPr>
    </w:p>
    <w:p w14:paraId="27806776">
      <w:pPr>
        <w:rPr>
          <w:rFonts w:hint="eastAsia" w:ascii="宋体" w:hAnsi="宋体" w:cs="宋体"/>
          <w:b/>
          <w:bCs/>
          <w:color w:val="auto"/>
          <w:spacing w:val="10"/>
          <w:kern w:val="44"/>
          <w:sz w:val="32"/>
          <w:szCs w:val="32"/>
        </w:rPr>
      </w:pPr>
    </w:p>
    <w:p w14:paraId="26EB1B10">
      <w:pPr>
        <w:rPr>
          <w:rFonts w:hint="eastAsia" w:ascii="宋体" w:hAnsi="宋体" w:cs="宋体"/>
          <w:b/>
          <w:bCs/>
          <w:color w:val="auto"/>
          <w:spacing w:val="10"/>
          <w:kern w:val="44"/>
          <w:sz w:val="32"/>
          <w:szCs w:val="32"/>
        </w:rPr>
      </w:pPr>
    </w:p>
    <w:p w14:paraId="78DEC3A0">
      <w:pPr>
        <w:rPr>
          <w:rFonts w:hint="eastAsia" w:ascii="宋体" w:hAnsi="宋体" w:cs="宋体"/>
          <w:b/>
          <w:bCs/>
          <w:color w:val="auto"/>
          <w:spacing w:val="10"/>
          <w:kern w:val="44"/>
          <w:sz w:val="32"/>
          <w:szCs w:val="32"/>
        </w:rPr>
      </w:pPr>
    </w:p>
    <w:p w14:paraId="441A04EF">
      <w:pPr>
        <w:rPr>
          <w:rFonts w:hint="eastAsia" w:ascii="宋体" w:hAnsi="宋体" w:cs="宋体"/>
          <w:b/>
          <w:bCs/>
          <w:color w:val="auto"/>
          <w:spacing w:val="10"/>
          <w:kern w:val="44"/>
          <w:sz w:val="32"/>
          <w:szCs w:val="32"/>
        </w:rPr>
      </w:pPr>
    </w:p>
    <w:p w14:paraId="47AE0140">
      <w:pPr>
        <w:pStyle w:val="2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28156DF6">
      <w:pPr>
        <w:pStyle w:val="2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投标人</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3"/>
        <w:tblW w:w="97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7119"/>
      </w:tblGrid>
      <w:tr w14:paraId="6962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14:paraId="0C422FE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序号</w:t>
            </w:r>
          </w:p>
        </w:tc>
        <w:tc>
          <w:tcPr>
            <w:tcW w:w="1949" w:type="dxa"/>
            <w:vAlign w:val="center"/>
          </w:tcPr>
          <w:p w14:paraId="2700D950">
            <w:pPr>
              <w:keepNext w:val="0"/>
              <w:keepLines w:val="0"/>
              <w:pageBreakBefore w:val="0"/>
              <w:kinsoku/>
              <w:wordWrap/>
              <w:overflowPunct/>
              <w:topLinePunct w:val="0"/>
              <w:autoSpaceDE/>
              <w:autoSpaceDN/>
              <w:bidi w:val="0"/>
              <w:adjustRightInd w:val="0"/>
              <w:snapToGrid w:val="0"/>
              <w:spacing w:line="43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rPr>
              <w:t>内</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容</w:t>
            </w:r>
          </w:p>
        </w:tc>
        <w:tc>
          <w:tcPr>
            <w:tcW w:w="7119" w:type="dxa"/>
            <w:vAlign w:val="center"/>
          </w:tcPr>
          <w:p w14:paraId="2D414ADE">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说明与要求</w:t>
            </w:r>
          </w:p>
        </w:tc>
      </w:tr>
      <w:tr w14:paraId="5D63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0B03A83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ascii="宋体" w:hAnsi="宋体" w:cs="宋体"/>
                <w:b/>
                <w:bCs/>
                <w:color w:val="auto"/>
                <w:kern w:val="0"/>
                <w:sz w:val="24"/>
                <w:szCs w:val="24"/>
              </w:rPr>
              <w:t>1</w:t>
            </w:r>
          </w:p>
        </w:tc>
        <w:tc>
          <w:tcPr>
            <w:tcW w:w="1949" w:type="dxa"/>
            <w:vAlign w:val="center"/>
          </w:tcPr>
          <w:p w14:paraId="6475F3D7">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eastAsia="zh-CN"/>
              </w:rPr>
              <w:t>采购人</w:t>
            </w:r>
          </w:p>
        </w:tc>
        <w:tc>
          <w:tcPr>
            <w:tcW w:w="7119" w:type="dxa"/>
            <w:vAlign w:val="center"/>
          </w:tcPr>
          <w:p w14:paraId="20393A6B">
            <w:pPr>
              <w:keepNext w:val="0"/>
              <w:keepLines w:val="0"/>
              <w:pageBreakBefore w:val="0"/>
              <w:widowControl/>
              <w:kinsoku/>
              <w:wordWrap/>
              <w:overflowPunct/>
              <w:topLinePunct w:val="0"/>
              <w:autoSpaceDE/>
              <w:autoSpaceDN/>
              <w:bidi w:val="0"/>
              <w:adjustRightInd w:val="0"/>
              <w:snapToGrid w:val="0"/>
              <w:spacing w:after="0" w:line="430" w:lineRule="exact"/>
              <w:ind w:right="0" w:rightChars="0"/>
              <w:textAlignment w:val="auto"/>
              <w:outlineLvl w:val="9"/>
              <w:rPr>
                <w:rFonts w:hint="default"/>
                <w:lang w:val="en-US" w:eastAsia="zh-CN"/>
              </w:rPr>
            </w:pPr>
            <w:r>
              <w:rPr>
                <w:rFonts w:hint="eastAsia" w:ascii="宋体" w:hAnsi="宋体" w:cs="宋体"/>
                <w:color w:val="000000" w:themeColor="text1"/>
                <w:sz w:val="24"/>
                <w:szCs w:val="24"/>
                <w:lang w:val="en-US" w:eastAsia="zh-CN"/>
                <w14:textFill>
                  <w14:solidFill>
                    <w14:schemeClr w14:val="tx1"/>
                  </w14:solidFill>
                </w14:textFill>
              </w:rPr>
              <w:t>镇坪县城关镇人民政府</w:t>
            </w:r>
          </w:p>
        </w:tc>
      </w:tr>
      <w:tr w14:paraId="2E8C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1CB2F10">
            <w:pPr>
              <w:keepNext w:val="0"/>
              <w:keepLines w:val="0"/>
              <w:pageBreakBefore w:val="0"/>
              <w:kinsoku/>
              <w:wordWrap/>
              <w:overflowPunct/>
              <w:topLinePunct w:val="0"/>
              <w:autoSpaceDE/>
              <w:autoSpaceDN/>
              <w:bidi w:val="0"/>
              <w:spacing w:line="430" w:lineRule="exact"/>
              <w:jc w:val="center"/>
              <w:textAlignment w:val="auto"/>
              <w:rPr>
                <w:rFonts w:ascii="宋体"/>
                <w:b/>
                <w:bCs/>
                <w:color w:val="auto"/>
                <w:sz w:val="24"/>
                <w:szCs w:val="24"/>
              </w:rPr>
            </w:pPr>
            <w:r>
              <w:rPr>
                <w:rFonts w:ascii="宋体" w:hAnsi="宋体" w:cs="宋体"/>
                <w:b/>
                <w:bCs/>
                <w:color w:val="auto"/>
                <w:sz w:val="24"/>
                <w:szCs w:val="24"/>
              </w:rPr>
              <w:t>2</w:t>
            </w:r>
          </w:p>
        </w:tc>
        <w:tc>
          <w:tcPr>
            <w:tcW w:w="1949" w:type="dxa"/>
            <w:vAlign w:val="center"/>
          </w:tcPr>
          <w:p w14:paraId="337B8AB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采购</w:t>
            </w:r>
            <w:r>
              <w:rPr>
                <w:rFonts w:hint="eastAsia" w:ascii="宋体" w:hAnsi="宋体" w:cs="宋体"/>
                <w:b/>
                <w:bCs/>
                <w:color w:val="000000" w:themeColor="text1"/>
                <w:kern w:val="0"/>
                <w:sz w:val="24"/>
                <w:szCs w:val="24"/>
                <w:lang w:eastAsia="zh-CN"/>
                <w14:textFill>
                  <w14:solidFill>
                    <w14:schemeClr w14:val="tx1"/>
                  </w14:solidFill>
                </w14:textFill>
              </w:rPr>
              <w:t>内容</w:t>
            </w:r>
          </w:p>
        </w:tc>
        <w:tc>
          <w:tcPr>
            <w:tcW w:w="7119" w:type="dxa"/>
            <w:vAlign w:val="center"/>
          </w:tcPr>
          <w:p w14:paraId="497DA980">
            <w:pPr>
              <w:keepNext w:val="0"/>
              <w:keepLines w:val="0"/>
              <w:pageBreakBefore w:val="0"/>
              <w:widowControl/>
              <w:kinsoku/>
              <w:wordWrap/>
              <w:overflowPunct/>
              <w:topLinePunct w:val="0"/>
              <w:autoSpaceDE/>
              <w:autoSpaceDN/>
              <w:bidi w:val="0"/>
              <w:adjustRightInd w:val="0"/>
              <w:snapToGrid w:val="0"/>
              <w:spacing w:after="0" w:line="430" w:lineRule="exact"/>
              <w:ind w:right="0" w:rightChars="0"/>
              <w:textAlignment w:val="auto"/>
              <w:outlineLvl w:val="9"/>
              <w:rPr>
                <w:rFonts w:hint="default" w:ascii="宋体"/>
                <w:color w:val="000000" w:themeColor="text1"/>
                <w:sz w:val="24"/>
                <w:szCs w:val="24"/>
                <w:lang w:val="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小河村四组卜家院子民宿集群环境提升项目</w:t>
            </w:r>
            <w:r>
              <w:rPr>
                <w:rFonts w:hint="eastAsia" w:ascii="宋体" w:hAnsi="宋体" w:cs="宋体"/>
                <w:bCs/>
                <w:szCs w:val="24"/>
              </w:rPr>
              <w:t>（</w:t>
            </w:r>
            <w:r>
              <w:rPr>
                <w:rFonts w:hint="eastAsia" w:ascii="宋体" w:hAnsi="宋体" w:cs="宋体"/>
                <w:color w:val="000000" w:themeColor="text1"/>
                <w:sz w:val="24"/>
                <w:lang w:val="en-US" w:eastAsia="zh-CN"/>
                <w14:textFill>
                  <w14:solidFill>
                    <w14:schemeClr w14:val="tx1"/>
                  </w14:solidFill>
                </w14:textFill>
              </w:rPr>
              <w:t>具体施工内容及要求 参数见磋商文件第四部分采购内容及要求</w:t>
            </w:r>
            <w:r>
              <w:rPr>
                <w:rFonts w:hint="eastAsia" w:ascii="宋体" w:hAnsi="宋体" w:cs="宋体"/>
                <w:bCs/>
                <w:szCs w:val="24"/>
              </w:rPr>
              <w:t>）</w:t>
            </w:r>
          </w:p>
        </w:tc>
      </w:tr>
      <w:tr w14:paraId="63EF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9" w:type="dxa"/>
            <w:vAlign w:val="center"/>
          </w:tcPr>
          <w:p w14:paraId="59667A5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p>
        </w:tc>
        <w:tc>
          <w:tcPr>
            <w:tcW w:w="1949" w:type="dxa"/>
            <w:vAlign w:val="center"/>
          </w:tcPr>
          <w:p w14:paraId="0B2E4D03">
            <w:pPr>
              <w:keepNext w:val="0"/>
              <w:keepLines w:val="0"/>
              <w:widowControl/>
              <w:suppressLineNumbers w:val="0"/>
              <w:ind w:firstLine="482" w:firstLineChars="200"/>
              <w:jc w:val="left"/>
              <w:rPr>
                <w:rFonts w:hint="eastAsia" w:ascii="宋体" w:hAnsi="宋体" w:cs="宋体"/>
                <w:color w:val="000000" w:themeColor="text1"/>
                <w:sz w:val="24"/>
                <w:lang w:eastAsia="zh-CN"/>
                <w14:textFill>
                  <w14:solidFill>
                    <w14:schemeClr w14:val="tx1"/>
                  </w14:solidFill>
                </w14:textFill>
              </w:rPr>
            </w:pPr>
            <w:r>
              <w:rPr>
                <w:rFonts w:hint="eastAsia" w:ascii="宋体" w:hAnsi="宋体" w:eastAsia="宋体" w:cs="宋体"/>
                <w:b/>
                <w:bCs/>
                <w:color w:val="000000"/>
                <w:kern w:val="0"/>
                <w:sz w:val="24"/>
                <w:szCs w:val="24"/>
                <w:lang w:val="en-US" w:eastAsia="zh-CN" w:bidi="ar"/>
              </w:rPr>
              <w:t>最高限价</w:t>
            </w:r>
          </w:p>
        </w:tc>
        <w:tc>
          <w:tcPr>
            <w:tcW w:w="7119" w:type="dxa"/>
            <w:vAlign w:val="center"/>
          </w:tcPr>
          <w:p w14:paraId="0B5A241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cs="宋体"/>
                <w:color w:val="000000" w:themeColor="text1"/>
                <w:sz w:val="24"/>
                <w:lang w:eastAsia="zh-CN"/>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275883.82</w:t>
            </w:r>
            <w:r>
              <w:rPr>
                <w:rFonts w:hint="eastAsia" w:ascii="宋体" w:hAnsi="宋体" w:eastAsia="宋体" w:cs="宋体"/>
                <w:color w:val="000000"/>
                <w:kern w:val="0"/>
                <w:sz w:val="24"/>
                <w:szCs w:val="24"/>
                <w:lang w:val="en-US" w:eastAsia="zh-CN" w:bidi="ar"/>
              </w:rPr>
              <w:t>元，投标人所投报价不得超出本项目最高限价，否则按无效文件处理。</w:t>
            </w:r>
          </w:p>
        </w:tc>
      </w:tr>
      <w:tr w14:paraId="7D2B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9" w:type="dxa"/>
            <w:vAlign w:val="center"/>
          </w:tcPr>
          <w:p w14:paraId="12A4D7EC">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4</w:t>
            </w:r>
          </w:p>
        </w:tc>
        <w:tc>
          <w:tcPr>
            <w:tcW w:w="1949" w:type="dxa"/>
            <w:vAlign w:val="center"/>
          </w:tcPr>
          <w:p w14:paraId="32604F29">
            <w:pPr>
              <w:spacing w:line="460" w:lineRule="exact"/>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cs="宋体"/>
                <w:b/>
                <w:color w:val="000000" w:themeColor="text1"/>
                <w:kern w:val="0"/>
                <w:sz w:val="24"/>
                <w:szCs w:val="24"/>
                <w:lang w:val="en-US" w:eastAsia="zh-CN"/>
                <w14:textFill>
                  <w14:solidFill>
                    <w14:schemeClr w14:val="tx1"/>
                  </w14:solidFill>
                </w14:textFill>
              </w:rPr>
              <w:t>工期</w:t>
            </w:r>
          </w:p>
        </w:tc>
        <w:tc>
          <w:tcPr>
            <w:tcW w:w="7119" w:type="dxa"/>
            <w:vAlign w:val="center"/>
          </w:tcPr>
          <w:p w14:paraId="5F62FD8E">
            <w:pPr>
              <w:keepNext w:val="0"/>
              <w:keepLines w:val="0"/>
              <w:pageBreakBefore w:val="0"/>
              <w:widowControl w:val="0"/>
              <w:kinsoku/>
              <w:wordWrap/>
              <w:overflowPunct/>
              <w:topLinePunct w:val="0"/>
              <w:autoSpaceDE/>
              <w:autoSpaceDN/>
              <w:bidi w:val="0"/>
              <w:spacing w:line="440" w:lineRule="exact"/>
              <w:outlineLvl w:val="9"/>
              <w:rPr>
                <w:rFonts w:hint="eastAsia" w:ascii="宋体" w:hAnsi="Times New Roman"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sz w:val="24"/>
                <w:szCs w:val="24"/>
                <w:lang w:val="en-US" w:eastAsia="zh-CN" w:bidi="ar"/>
                <w14:textFill>
                  <w14:solidFill>
                    <w14:schemeClr w14:val="tx1"/>
                  </w14:solidFill>
                </w14:textFill>
              </w:rPr>
              <w:t>自合同签订之日起</w:t>
            </w:r>
            <w:r>
              <w:rPr>
                <w:rFonts w:hint="eastAsia" w:ascii="宋体" w:hAnsi="宋体" w:cs="宋体"/>
                <w:b/>
                <w:bCs/>
                <w:color w:val="000000" w:themeColor="text1"/>
                <w:sz w:val="24"/>
                <w:szCs w:val="24"/>
                <w:u w:val="single"/>
                <w:lang w:val="en-US" w:eastAsia="zh-CN" w:bidi="ar"/>
                <w14:textFill>
                  <w14:solidFill>
                    <w14:schemeClr w14:val="tx1"/>
                  </w14:solidFill>
                </w14:textFill>
              </w:rPr>
              <w:t xml:space="preserve">  30 </w:t>
            </w:r>
            <w:r>
              <w:rPr>
                <w:rFonts w:hint="eastAsia" w:ascii="宋体" w:hAnsi="宋体" w:cs="宋体"/>
                <w:b/>
                <w:bCs/>
                <w:color w:val="000000" w:themeColor="text1"/>
                <w:sz w:val="24"/>
                <w:szCs w:val="24"/>
                <w:lang w:val="en-US" w:eastAsia="zh-CN" w:bidi="ar"/>
                <w14:textFill>
                  <w14:solidFill>
                    <w14:schemeClr w14:val="tx1"/>
                  </w14:solidFill>
                </w14:textFill>
              </w:rPr>
              <w:t>天完工</w:t>
            </w:r>
            <w:r>
              <w:rPr>
                <w:rFonts w:hint="eastAsia" w:ascii="宋体" w:hAnsi="宋体" w:cs="宋体"/>
                <w:b/>
                <w:bCs/>
                <w:color w:val="000000" w:themeColor="text1"/>
                <w:sz w:val="24"/>
                <w:szCs w:val="24"/>
                <w:highlight w:val="none"/>
                <w:lang w:val="en-US" w:eastAsia="zh-CN" w:bidi="ar"/>
                <w14:textFill>
                  <w14:solidFill>
                    <w14:schemeClr w14:val="tx1"/>
                  </w14:solidFill>
                </w14:textFill>
              </w:rPr>
              <w:t>，</w:t>
            </w:r>
            <w:r>
              <w:rPr>
                <w:rFonts w:hint="eastAsia" w:ascii="宋体" w:hAnsi="宋体" w:cs="宋体"/>
                <w:b/>
                <w:bCs/>
                <w:color w:val="000000" w:themeColor="text1"/>
                <w:sz w:val="24"/>
                <w:szCs w:val="24"/>
                <w:lang w:val="en-US" w:eastAsia="zh-CN" w:bidi="ar"/>
                <w14:textFill>
                  <w14:solidFill>
                    <w14:schemeClr w14:val="tx1"/>
                  </w14:solidFill>
                </w14:textFill>
              </w:rPr>
              <w:t>计划开工时间：实际开工日期以采购人批准的开工日期为准。</w:t>
            </w:r>
          </w:p>
        </w:tc>
      </w:tr>
      <w:tr w14:paraId="15D6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9" w:type="dxa"/>
            <w:vAlign w:val="center"/>
          </w:tcPr>
          <w:p w14:paraId="4199973E">
            <w:pPr>
              <w:keepNext w:val="0"/>
              <w:keepLines w:val="0"/>
              <w:pageBreakBefore w:val="0"/>
              <w:kinsoku/>
              <w:wordWrap/>
              <w:overflowPunct/>
              <w:topLinePunct w:val="0"/>
              <w:autoSpaceDE/>
              <w:autoSpaceDN/>
              <w:bidi w:val="0"/>
              <w:spacing w:line="430" w:lineRule="exact"/>
              <w:jc w:val="center"/>
              <w:textAlignment w:val="auto"/>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p>
        </w:tc>
        <w:tc>
          <w:tcPr>
            <w:tcW w:w="1949" w:type="dxa"/>
            <w:vAlign w:val="center"/>
          </w:tcPr>
          <w:p w14:paraId="7FBFB3E4">
            <w:pPr>
              <w:keepNext w:val="0"/>
              <w:keepLines w:val="0"/>
              <w:pageBreakBefore w:val="0"/>
              <w:kinsoku/>
              <w:wordWrap/>
              <w:overflowPunct/>
              <w:topLinePunct w:val="0"/>
              <w:autoSpaceDE/>
              <w:autoSpaceDN/>
              <w:bidi w:val="0"/>
              <w:spacing w:line="400" w:lineRule="exact"/>
              <w:ind w:right="420" w:rightChars="0"/>
              <w:jc w:val="center"/>
              <w:textAlignment w:val="auto"/>
              <w:rPr>
                <w:rFonts w:hint="eastAsia" w:ascii="宋体" w:hAnsi="宋体" w:cs="仿宋"/>
                <w:b/>
                <w:color w:val="000000" w:themeColor="text1"/>
                <w:kern w:val="0"/>
                <w:sz w:val="24"/>
                <w:szCs w:val="24"/>
                <w:lang w:val="en-US" w:eastAsia="zh-CN"/>
                <w14:textFill>
                  <w14:solidFill>
                    <w14:schemeClr w14:val="tx1"/>
                  </w14:solidFill>
                </w14:textFill>
              </w:rPr>
            </w:pPr>
            <w:r>
              <w:rPr>
                <w:rFonts w:hint="eastAsia" w:ascii="宋体" w:hAnsi="宋体" w:cs="宋体"/>
                <w:b/>
                <w:bCs/>
                <w:color w:val="auto"/>
                <w:sz w:val="24"/>
                <w:lang w:val="en-US" w:eastAsia="zh-CN"/>
              </w:rPr>
              <w:t>质量标准</w:t>
            </w:r>
          </w:p>
        </w:tc>
        <w:tc>
          <w:tcPr>
            <w:tcW w:w="7119" w:type="dxa"/>
            <w:vAlign w:val="center"/>
          </w:tcPr>
          <w:p w14:paraId="03488D10">
            <w:pPr>
              <w:spacing w:line="440" w:lineRule="exact"/>
              <w:rPr>
                <w:rFonts w:hint="eastAsia" w:ascii="宋体" w:hAnsi="宋体" w:cs="宋体"/>
                <w:color w:val="000000" w:themeColor="text1"/>
                <w:kern w:val="0"/>
                <w:sz w:val="24"/>
                <w:szCs w:val="24"/>
                <w:lang w:val="en-US" w:eastAsia="zh-CN" w:bidi="ar-SA"/>
                <w14:textFill>
                  <w14:solidFill>
                    <w14:schemeClr w14:val="tx1"/>
                  </w14:solidFill>
                </w14:textFill>
              </w:rPr>
            </w:pPr>
            <w:r>
              <w:rPr>
                <w:rFonts w:hint="eastAsia" w:hAnsi="宋体" w:cs="宋体"/>
                <w:bCs/>
                <w:sz w:val="24"/>
                <w:szCs w:val="24"/>
              </w:rPr>
              <w:t>合格。</w:t>
            </w:r>
          </w:p>
        </w:tc>
      </w:tr>
      <w:tr w14:paraId="11D0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9" w:type="dxa"/>
            <w:vAlign w:val="center"/>
          </w:tcPr>
          <w:p w14:paraId="27E2C0F8">
            <w:pPr>
              <w:keepNext w:val="0"/>
              <w:keepLines w:val="0"/>
              <w:pageBreakBefore w:val="0"/>
              <w:kinsoku/>
              <w:wordWrap/>
              <w:overflowPunct/>
              <w:topLinePunct w:val="0"/>
              <w:autoSpaceDE/>
              <w:autoSpaceDN/>
              <w:bidi w:val="0"/>
              <w:spacing w:line="43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6</w:t>
            </w:r>
          </w:p>
        </w:tc>
        <w:tc>
          <w:tcPr>
            <w:tcW w:w="1949" w:type="dxa"/>
            <w:vAlign w:val="center"/>
          </w:tcPr>
          <w:p w14:paraId="7A77066E">
            <w:pPr>
              <w:keepNext w:val="0"/>
              <w:keepLines w:val="0"/>
              <w:pageBreakBefore w:val="0"/>
              <w:kinsoku/>
              <w:wordWrap/>
              <w:overflowPunct/>
              <w:topLinePunct w:val="0"/>
              <w:autoSpaceDE/>
              <w:autoSpaceDN/>
              <w:bidi w:val="0"/>
              <w:spacing w:line="400" w:lineRule="exact"/>
              <w:ind w:right="420" w:rightChars="0"/>
              <w:jc w:val="center"/>
              <w:textAlignment w:val="auto"/>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auto"/>
                <w:sz w:val="24"/>
                <w:lang w:val="en-US" w:eastAsia="zh-CN"/>
              </w:rPr>
              <w:t>工程质保期</w:t>
            </w:r>
          </w:p>
        </w:tc>
        <w:tc>
          <w:tcPr>
            <w:tcW w:w="7119" w:type="dxa"/>
            <w:vAlign w:val="center"/>
          </w:tcPr>
          <w:p w14:paraId="6F5F0F70">
            <w:pPr>
              <w:keepNext w:val="0"/>
              <w:keepLines w:val="0"/>
              <w:pageBreakBefore w:val="0"/>
              <w:widowControl w:val="0"/>
              <w:kinsoku/>
              <w:wordWrap/>
              <w:overflowPunct/>
              <w:topLinePunct w:val="0"/>
              <w:autoSpaceDE/>
              <w:autoSpaceDN/>
              <w:bidi w:val="0"/>
              <w:spacing w:line="440" w:lineRule="exact"/>
              <w:outlineLvl w:val="9"/>
              <w:rPr>
                <w:rFonts w:ascii="宋体"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lang w:val="en-US" w:eastAsia="zh-CN" w:bidi="ar"/>
                <w14:textFill>
                  <w14:solidFill>
                    <w14:schemeClr w14:val="tx1"/>
                  </w14:solidFill>
                </w14:textFill>
              </w:rPr>
              <w:t>根据《建设工程质量管理条例》及有关规定，工程的质量保修期如下：质量保修期自工程竣工验收合格之日起计算为一年。</w:t>
            </w:r>
          </w:p>
        </w:tc>
      </w:tr>
      <w:tr w14:paraId="3D07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7E586378">
            <w:pPr>
              <w:keepNext w:val="0"/>
              <w:keepLines w:val="0"/>
              <w:pageBreakBefore w:val="0"/>
              <w:kinsoku/>
              <w:wordWrap/>
              <w:overflowPunct/>
              <w:topLinePunct w:val="0"/>
              <w:autoSpaceDE/>
              <w:autoSpaceDN/>
              <w:bidi w:val="0"/>
              <w:spacing w:line="430" w:lineRule="exact"/>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7</w:t>
            </w:r>
          </w:p>
        </w:tc>
        <w:tc>
          <w:tcPr>
            <w:tcW w:w="1949" w:type="dxa"/>
            <w:vAlign w:val="center"/>
          </w:tcPr>
          <w:p w14:paraId="4B2E9729">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auto"/>
                <w:kern w:val="0"/>
                <w:sz w:val="24"/>
                <w:szCs w:val="24"/>
              </w:rPr>
              <w:t>资格审查方式</w:t>
            </w:r>
          </w:p>
        </w:tc>
        <w:tc>
          <w:tcPr>
            <w:tcW w:w="7119" w:type="dxa"/>
            <w:vAlign w:val="center"/>
          </w:tcPr>
          <w:p w14:paraId="7BE30DDD">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auto"/>
                <w:kern w:val="0"/>
                <w:sz w:val="24"/>
                <w:szCs w:val="24"/>
              </w:rPr>
              <w:t>资格后审</w:t>
            </w:r>
          </w:p>
        </w:tc>
      </w:tr>
      <w:tr w14:paraId="1238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2BF2B2DB">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sz w:val="24"/>
                <w:szCs w:val="24"/>
                <w:lang w:val="en-US" w:eastAsia="zh-CN"/>
              </w:rPr>
            </w:pPr>
            <w:r>
              <w:rPr>
                <w:rFonts w:hint="eastAsia" w:ascii="宋体" w:hAnsi="宋体" w:cs="宋体"/>
                <w:b/>
                <w:bCs/>
                <w:color w:val="auto"/>
                <w:kern w:val="0"/>
                <w:sz w:val="24"/>
                <w:szCs w:val="24"/>
                <w:lang w:val="en-US" w:eastAsia="zh-CN"/>
              </w:rPr>
              <w:t>8</w:t>
            </w:r>
          </w:p>
        </w:tc>
        <w:tc>
          <w:tcPr>
            <w:tcW w:w="1949" w:type="dxa"/>
            <w:vAlign w:val="center"/>
          </w:tcPr>
          <w:p w14:paraId="69A2D17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eastAsia="宋体" w:cs="仿宋"/>
                <w:b/>
                <w:kern w:val="0"/>
                <w:sz w:val="24"/>
                <w:szCs w:val="24"/>
                <w:lang w:eastAsia="zh-CN"/>
              </w:rPr>
            </w:pPr>
            <w:r>
              <w:rPr>
                <w:rFonts w:hint="eastAsia" w:ascii="宋体" w:hAnsi="宋体" w:cs="仿宋"/>
                <w:b/>
                <w:kern w:val="0"/>
                <w:sz w:val="24"/>
                <w:szCs w:val="24"/>
                <w:lang w:eastAsia="zh-CN"/>
              </w:rPr>
              <w:t>投标人</w:t>
            </w:r>
          </w:p>
          <w:p w14:paraId="5500F03A">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仿宋"/>
                <w:b/>
                <w:kern w:val="0"/>
                <w:sz w:val="24"/>
                <w:szCs w:val="24"/>
                <w:lang w:val="en-US" w:eastAsia="zh-CN"/>
              </w:rPr>
              <w:t>资格</w:t>
            </w:r>
            <w:r>
              <w:rPr>
                <w:rFonts w:hint="eastAsia" w:ascii="宋体" w:hAnsi="宋体" w:cs="仿宋"/>
                <w:b/>
                <w:kern w:val="0"/>
                <w:sz w:val="24"/>
                <w:szCs w:val="24"/>
              </w:rPr>
              <w:t>要求</w:t>
            </w:r>
          </w:p>
        </w:tc>
        <w:tc>
          <w:tcPr>
            <w:tcW w:w="7119" w:type="dxa"/>
            <w:vAlign w:val="center"/>
          </w:tcPr>
          <w:p w14:paraId="2DAB24A2">
            <w:pPr>
              <w:keepNext w:val="0"/>
              <w:keepLines w:val="0"/>
              <w:pageBreakBefore w:val="0"/>
              <w:kinsoku/>
              <w:wordWrap/>
              <w:overflowPunct/>
              <w:topLinePunct w:val="0"/>
              <w:autoSpaceDE/>
              <w:autoSpaceDN/>
              <w:bidi w:val="0"/>
              <w:spacing w:line="430" w:lineRule="exact"/>
              <w:textAlignment w:val="auto"/>
              <w:rPr>
                <w:rFonts w:hint="eastAsia" w:ascii="宋体" w:hAnsi="宋体" w:cs="宋体"/>
                <w:color w:val="auto"/>
                <w:sz w:val="24"/>
                <w:szCs w:val="24"/>
              </w:rPr>
            </w:pPr>
            <w:r>
              <w:rPr>
                <w:rFonts w:hint="eastAsia" w:ascii="宋体" w:hAnsi="宋体" w:cs="宋体"/>
                <w:color w:val="auto"/>
                <w:sz w:val="24"/>
                <w:szCs w:val="24"/>
                <w:lang w:eastAsia="zh-CN"/>
              </w:rPr>
              <w:t>投标人</w:t>
            </w:r>
            <w:r>
              <w:rPr>
                <w:rFonts w:hint="eastAsia" w:ascii="宋体" w:hAnsi="宋体" w:cs="宋体"/>
                <w:color w:val="auto"/>
                <w:sz w:val="24"/>
                <w:szCs w:val="24"/>
                <w:lang w:val="en-US" w:eastAsia="zh-CN"/>
              </w:rPr>
              <w:t>资格</w:t>
            </w:r>
            <w:r>
              <w:rPr>
                <w:rFonts w:hint="eastAsia" w:ascii="宋体" w:hAnsi="宋体" w:cs="宋体"/>
                <w:color w:val="auto"/>
                <w:sz w:val="24"/>
                <w:szCs w:val="24"/>
              </w:rPr>
              <w:t>要求：</w:t>
            </w:r>
            <w:bookmarkStart w:id="9" w:name="_Toc20612"/>
          </w:p>
          <w:p w14:paraId="14D2F5C6">
            <w:pPr>
              <w:keepNext w:val="0"/>
              <w:keepLines w:val="0"/>
              <w:pageBreakBefore w:val="0"/>
              <w:widowControl/>
              <w:kinsoku/>
              <w:wordWrap/>
              <w:overflowPunct/>
              <w:topLinePunct w:val="0"/>
              <w:autoSpaceDE/>
              <w:autoSpaceDN/>
              <w:bidi w:val="0"/>
              <w:adjustRightInd w:val="0"/>
              <w:snapToGrid w:val="0"/>
              <w:spacing w:after="0" w:line="430" w:lineRule="exact"/>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（1）基本资格条件：符合《中华人民共和国政府采购法》第二十二条的规定；</w:t>
            </w:r>
          </w:p>
          <w:p w14:paraId="49B75975">
            <w:pPr>
              <w:keepNext w:val="0"/>
              <w:keepLines w:val="0"/>
              <w:pageBreakBefore w:val="0"/>
              <w:widowControl/>
              <w:kinsoku/>
              <w:wordWrap/>
              <w:overflowPunct/>
              <w:topLinePunct w:val="0"/>
              <w:autoSpaceDE/>
              <w:autoSpaceDN/>
              <w:bidi w:val="0"/>
              <w:spacing w:line="430" w:lineRule="exact"/>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（2）特定资格条件：</w:t>
            </w:r>
          </w:p>
          <w:bookmarkEnd w:id="9"/>
          <w:p w14:paraId="15F05A1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bookmarkStart w:id="10" w:name="_Toc7490"/>
            <w:bookmarkStart w:id="11" w:name="_Toc494207065"/>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375A78E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024A15D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财务审计报告：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5F851F9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p>
          <w:p w14:paraId="5CDFC9F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具备建设行政主管部门核发的市政公用工程施工总承包三级（含三级）以上资质，具有有效的安全生产许可证，并在人员、设备、资金等方面具备相应的施工能力；其中，拟派项目经理具备市政工程专业二级及以上注册建造师执业资格和有效的安全生产考核合格证书，且未担任其他在建工程项目的项目经理；</w:t>
            </w:r>
          </w:p>
          <w:p w14:paraId="223B542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6、具有履行合同所必需的设备和专业技术能力（提供自述材料）；</w:t>
            </w:r>
          </w:p>
          <w:p w14:paraId="06C5C52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4D2E034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303ADCE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04C340F5">
            <w:pPr>
              <w:keepNext w:val="0"/>
              <w:keepLines w:val="0"/>
              <w:pageBreakBefore w:val="0"/>
              <w:widowControl/>
              <w:kinsoku/>
              <w:wordWrap/>
              <w:overflowPunct/>
              <w:topLinePunct w:val="0"/>
              <w:autoSpaceDE/>
              <w:autoSpaceDN/>
              <w:bidi w:val="0"/>
              <w:spacing w:line="430" w:lineRule="exact"/>
              <w:ind w:firstLine="482" w:firstLineChars="200"/>
              <w:jc w:val="left"/>
              <w:textAlignment w:val="auto"/>
              <w:outlineLvl w:val="9"/>
              <w:rPr>
                <w:rFonts w:ascii="宋体" w:cs="宋体"/>
                <w:b/>
                <w:kern w:val="0"/>
                <w:sz w:val="24"/>
                <w:szCs w:val="20"/>
              </w:rPr>
            </w:pPr>
            <w:r>
              <w:rPr>
                <w:rFonts w:hint="eastAsia" w:ascii="宋体" w:hAnsi="宋体" w:cs="宋体"/>
                <w:b/>
                <w:kern w:val="0"/>
                <w:sz w:val="24"/>
                <w:szCs w:val="20"/>
                <w:lang w:eastAsia="zh-CN"/>
              </w:rPr>
              <w:t>投标人</w:t>
            </w:r>
            <w:r>
              <w:rPr>
                <w:rFonts w:hint="eastAsia" w:ascii="宋体" w:hAnsi="宋体" w:cs="宋体"/>
                <w:b/>
                <w:kern w:val="0"/>
                <w:sz w:val="24"/>
                <w:szCs w:val="20"/>
              </w:rPr>
              <w:t>须在递交纸质</w:t>
            </w:r>
            <w:r>
              <w:rPr>
                <w:rFonts w:hint="eastAsia" w:ascii="宋体" w:hAnsi="宋体" w:cs="宋体"/>
                <w:b/>
                <w:kern w:val="0"/>
                <w:sz w:val="24"/>
                <w:szCs w:val="20"/>
                <w:lang w:eastAsia="zh-CN"/>
              </w:rPr>
              <w:t>竞争性磋商响应文件</w:t>
            </w:r>
            <w:r>
              <w:rPr>
                <w:rFonts w:hint="eastAsia" w:ascii="宋体" w:hAnsi="宋体" w:cs="宋体"/>
                <w:b/>
                <w:kern w:val="0"/>
                <w:sz w:val="24"/>
                <w:szCs w:val="20"/>
              </w:rPr>
              <w:t>时一并递交上述</w:t>
            </w:r>
            <w:r>
              <w:rPr>
                <w:rFonts w:hint="eastAsia" w:ascii="宋体" w:hAnsi="宋体" w:cs="宋体"/>
                <w:b/>
                <w:kern w:val="0"/>
                <w:sz w:val="24"/>
                <w:szCs w:val="20"/>
                <w:lang w:val="en-US" w:eastAsia="zh-CN"/>
              </w:rPr>
              <w:t>资质复印件（加盖投标人公章（红章）</w:t>
            </w:r>
            <w:r>
              <w:rPr>
                <w:rFonts w:hint="eastAsia" w:ascii="宋体" w:hAnsi="宋体" w:cs="宋体"/>
                <w:b/>
                <w:kern w:val="0"/>
                <w:sz w:val="24"/>
                <w:szCs w:val="20"/>
              </w:rPr>
              <w:t>（单独密封装袋，密封要求详见第三章</w:t>
            </w:r>
            <w:r>
              <w:rPr>
                <w:rFonts w:hint="eastAsia" w:ascii="宋体" w:hAnsi="宋体" w:cs="宋体"/>
                <w:b/>
                <w:kern w:val="0"/>
                <w:sz w:val="24"/>
                <w:szCs w:val="20"/>
                <w:lang w:eastAsia="zh-CN"/>
              </w:rPr>
              <w:t>投标人</w:t>
            </w:r>
            <w:r>
              <w:rPr>
                <w:rFonts w:hint="eastAsia" w:ascii="宋体" w:hAnsi="宋体" w:cs="宋体"/>
                <w:b/>
                <w:kern w:val="0"/>
                <w:sz w:val="24"/>
                <w:szCs w:val="20"/>
              </w:rPr>
              <w:t>须知第四项响应文件的提交）进行审查，否则按无效文件处理；</w:t>
            </w:r>
            <w:bookmarkEnd w:id="10"/>
            <w:bookmarkEnd w:id="11"/>
          </w:p>
          <w:p w14:paraId="3474B812">
            <w:pPr>
              <w:keepNext w:val="0"/>
              <w:keepLines w:val="0"/>
              <w:pageBreakBefore w:val="0"/>
              <w:widowControl/>
              <w:kinsoku/>
              <w:wordWrap/>
              <w:overflowPunct/>
              <w:topLinePunct w:val="0"/>
              <w:autoSpaceDE/>
              <w:autoSpaceDN/>
              <w:bidi w:val="0"/>
              <w:spacing w:line="430" w:lineRule="exact"/>
              <w:ind w:firstLine="482" w:firstLineChars="200"/>
              <w:jc w:val="left"/>
              <w:textAlignment w:val="auto"/>
              <w:outlineLvl w:val="0"/>
              <w:rPr>
                <w:rFonts w:ascii="宋体"/>
                <w:color w:val="auto"/>
                <w:sz w:val="24"/>
                <w:szCs w:val="24"/>
              </w:rPr>
            </w:pPr>
            <w:r>
              <w:rPr>
                <w:rFonts w:hint="eastAsia" w:ascii="宋体" w:hAnsi="宋体" w:cs="宋体"/>
                <w:b/>
                <w:bCs/>
                <w:color w:val="auto"/>
                <w:sz w:val="24"/>
                <w:szCs w:val="24"/>
              </w:rPr>
              <w:t>竞争性磋商响应文件中须附上述资格证明文件的复印件并加盖</w:t>
            </w:r>
            <w:r>
              <w:rPr>
                <w:rFonts w:hint="eastAsia" w:ascii="宋体" w:hAnsi="宋体" w:cs="宋体"/>
                <w:b/>
                <w:bCs/>
                <w:color w:val="auto"/>
                <w:sz w:val="24"/>
                <w:szCs w:val="24"/>
                <w:lang w:eastAsia="zh-CN"/>
              </w:rPr>
              <w:t>投标人公章</w:t>
            </w:r>
            <w:r>
              <w:rPr>
                <w:rFonts w:hint="eastAsia" w:ascii="宋体" w:hAnsi="宋体" w:cs="宋体"/>
                <w:b/>
                <w:bCs/>
                <w:color w:val="auto"/>
                <w:sz w:val="24"/>
                <w:szCs w:val="24"/>
              </w:rPr>
              <w:t>（红章）。</w:t>
            </w:r>
          </w:p>
        </w:tc>
      </w:tr>
      <w:tr w14:paraId="15BA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9" w:type="dxa"/>
            <w:vAlign w:val="center"/>
          </w:tcPr>
          <w:p w14:paraId="7EAE1741">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9</w:t>
            </w:r>
          </w:p>
        </w:tc>
        <w:tc>
          <w:tcPr>
            <w:tcW w:w="1949" w:type="dxa"/>
          </w:tcPr>
          <w:p w14:paraId="36D8D4CC">
            <w:pPr>
              <w:keepNext w:val="0"/>
              <w:keepLines w:val="0"/>
              <w:pageBreakBefore w:val="0"/>
              <w:kinsoku/>
              <w:wordWrap/>
              <w:overflowPunct/>
              <w:topLinePunct w:val="0"/>
              <w:autoSpaceDE/>
              <w:autoSpaceDN/>
              <w:bidi w:val="0"/>
              <w:adjustRightInd w:val="0"/>
              <w:snapToGrid w:val="0"/>
              <w:spacing w:line="430" w:lineRule="exact"/>
              <w:jc w:val="center"/>
              <w:textAlignment w:val="auto"/>
              <w:rPr>
                <w:color w:val="auto"/>
              </w:rPr>
            </w:pPr>
            <w:r>
              <w:rPr>
                <w:rFonts w:hint="eastAsia" w:ascii="宋体" w:hAnsi="宋体" w:cs="宋体"/>
                <w:b/>
                <w:bCs/>
                <w:color w:val="auto"/>
                <w:kern w:val="0"/>
                <w:sz w:val="24"/>
                <w:szCs w:val="24"/>
              </w:rPr>
              <w:t>是否接受联合体投标</w:t>
            </w:r>
          </w:p>
        </w:tc>
        <w:tc>
          <w:tcPr>
            <w:tcW w:w="7119" w:type="dxa"/>
            <w:vAlign w:val="center"/>
          </w:tcPr>
          <w:p w14:paraId="0E038286">
            <w:pPr>
              <w:keepNext w:val="0"/>
              <w:keepLines w:val="0"/>
              <w:pageBreakBefore w:val="0"/>
              <w:widowControl/>
              <w:kinsoku/>
              <w:wordWrap/>
              <w:overflowPunct/>
              <w:topLinePunct w:val="0"/>
              <w:autoSpaceDE/>
              <w:autoSpaceDN/>
              <w:bidi w:val="0"/>
              <w:spacing w:line="430" w:lineRule="exact"/>
              <w:jc w:val="left"/>
              <w:textAlignment w:val="auto"/>
              <w:rPr>
                <w:color w:val="auto"/>
              </w:rPr>
            </w:pPr>
            <w:r>
              <w:rPr>
                <w:rFonts w:hint="eastAsia" w:ascii="宋体" w:hAnsi="宋体" w:cs="宋体"/>
                <w:color w:val="auto"/>
                <w:kern w:val="0"/>
                <w:sz w:val="24"/>
                <w:szCs w:val="24"/>
              </w:rPr>
              <w:t>否</w:t>
            </w:r>
          </w:p>
        </w:tc>
      </w:tr>
      <w:tr w14:paraId="13E7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9" w:type="dxa"/>
            <w:vAlign w:val="center"/>
          </w:tcPr>
          <w:p w14:paraId="666BA38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10</w:t>
            </w:r>
          </w:p>
        </w:tc>
        <w:tc>
          <w:tcPr>
            <w:tcW w:w="1949" w:type="dxa"/>
            <w:vAlign w:val="center"/>
          </w:tcPr>
          <w:p w14:paraId="5355727A">
            <w:pPr>
              <w:keepNext w:val="0"/>
              <w:keepLines w:val="0"/>
              <w:pageBreakBefore w:val="0"/>
              <w:suppressLineNumbers w:val="0"/>
              <w:kinsoku/>
              <w:wordWrap/>
              <w:overflowPunct/>
              <w:topLinePunct w:val="0"/>
              <w:autoSpaceDE/>
              <w:autoSpaceDN/>
              <w:bidi w:val="0"/>
              <w:spacing w:before="0" w:beforeAutospacing="0" w:after="0" w:afterAutospacing="0" w:line="430" w:lineRule="exact"/>
              <w:ind w:left="0" w:leftChars="0" w:right="0" w:rightChars="0"/>
              <w:jc w:val="center"/>
              <w:textAlignment w:val="auto"/>
              <w:rPr>
                <w:rFonts w:ascii="宋体"/>
                <w:b/>
                <w:bCs/>
                <w:color w:val="auto"/>
                <w:kern w:val="0"/>
                <w:sz w:val="24"/>
                <w:szCs w:val="24"/>
              </w:rPr>
            </w:pPr>
            <w:r>
              <w:rPr>
                <w:rFonts w:hint="eastAsia" w:ascii="宋体" w:hAnsi="宋体" w:eastAsia="宋体" w:cs="宋体"/>
                <w:b/>
                <w:kern w:val="2"/>
                <w:sz w:val="24"/>
                <w:szCs w:val="24"/>
                <w:lang w:val="en-US" w:eastAsia="zh-CN" w:bidi="ar"/>
              </w:rPr>
              <w:t>答疑</w:t>
            </w:r>
          </w:p>
        </w:tc>
        <w:tc>
          <w:tcPr>
            <w:tcW w:w="7119" w:type="dxa"/>
            <w:vAlign w:val="center"/>
          </w:tcPr>
          <w:p w14:paraId="6B35BB93">
            <w:pPr>
              <w:keepNext w:val="0"/>
              <w:keepLines w:val="0"/>
              <w:pageBreakBefore w:val="0"/>
              <w:suppressLineNumbers w:val="0"/>
              <w:kinsoku/>
              <w:wordWrap/>
              <w:overflowPunct/>
              <w:topLinePunct w:val="0"/>
              <w:autoSpaceDE/>
              <w:autoSpaceDN/>
              <w:bidi w:val="0"/>
              <w:spacing w:before="0" w:beforeAutospacing="0" w:after="0" w:afterAutospacing="0" w:line="430" w:lineRule="exact"/>
              <w:ind w:left="50" w:leftChars="24" w:right="0" w:rightChars="0"/>
              <w:textAlignment w:val="auto"/>
              <w:rPr>
                <w:rFonts w:ascii="宋体"/>
                <w:color w:val="auto"/>
                <w:sz w:val="24"/>
                <w:szCs w:val="24"/>
              </w:rPr>
            </w:pPr>
            <w:r>
              <w:rPr>
                <w:rFonts w:hint="eastAsia" w:ascii="宋体" w:hAnsi="宋体" w:eastAsia="宋体" w:cs="宋体"/>
                <w:kern w:val="2"/>
                <w:sz w:val="24"/>
                <w:szCs w:val="24"/>
                <w:lang w:val="en-US" w:eastAsia="zh-CN" w:bidi="ar"/>
              </w:rPr>
              <w:t>如有疑问，</w:t>
            </w:r>
            <w:r>
              <w:rPr>
                <w:rFonts w:hint="eastAsia" w:ascii="宋体" w:hAnsi="宋体" w:cs="宋体"/>
                <w:kern w:val="2"/>
                <w:sz w:val="24"/>
                <w:szCs w:val="24"/>
                <w:lang w:val="en-US" w:eastAsia="zh-CN" w:bidi="ar"/>
              </w:rPr>
              <w:t>投标人</w:t>
            </w:r>
            <w:r>
              <w:rPr>
                <w:rFonts w:hint="eastAsia" w:ascii="宋体" w:hAnsi="宋体" w:eastAsia="宋体" w:cs="宋体"/>
                <w:kern w:val="2"/>
                <w:sz w:val="24"/>
                <w:szCs w:val="24"/>
                <w:lang w:val="en-US" w:eastAsia="zh-CN" w:bidi="ar"/>
              </w:rPr>
              <w:t>需书面提出，经</w:t>
            </w:r>
            <w:r>
              <w:rPr>
                <w:rFonts w:hint="eastAsia" w:ascii="宋体" w:hAnsi="宋体" w:cs="宋体"/>
                <w:kern w:val="2"/>
                <w:sz w:val="24"/>
                <w:szCs w:val="24"/>
                <w:lang w:val="en-US" w:eastAsia="zh-CN" w:bidi="ar"/>
              </w:rPr>
              <w:t>采购人</w:t>
            </w:r>
            <w:r>
              <w:rPr>
                <w:rFonts w:hint="eastAsia" w:ascii="宋体" w:hAnsi="宋体" w:eastAsia="宋体" w:cs="宋体"/>
                <w:kern w:val="2"/>
                <w:sz w:val="24"/>
                <w:szCs w:val="24"/>
                <w:lang w:val="en-US" w:eastAsia="zh-CN" w:bidi="ar"/>
              </w:rPr>
              <w:t>收集问题后，统一答疑</w:t>
            </w:r>
            <w:r>
              <w:rPr>
                <w:rFonts w:hint="eastAsia" w:ascii="宋体" w:hAnsi="宋体" w:cs="宋体"/>
                <w:kern w:val="2"/>
                <w:sz w:val="24"/>
                <w:szCs w:val="24"/>
                <w:lang w:val="en-US" w:eastAsia="zh-CN" w:bidi="ar"/>
              </w:rPr>
              <w:t>。</w:t>
            </w:r>
          </w:p>
        </w:tc>
      </w:tr>
      <w:tr w14:paraId="7311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2E085F8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11</w:t>
            </w:r>
          </w:p>
        </w:tc>
        <w:tc>
          <w:tcPr>
            <w:tcW w:w="1949" w:type="dxa"/>
            <w:vAlign w:val="center"/>
          </w:tcPr>
          <w:p w14:paraId="0DF771FA">
            <w:pPr>
              <w:keepNext w:val="0"/>
              <w:keepLines w:val="0"/>
              <w:pageBreakBefore w:val="0"/>
              <w:kinsoku/>
              <w:wordWrap/>
              <w:overflowPunct/>
              <w:topLinePunct w:val="0"/>
              <w:autoSpaceDE/>
              <w:autoSpaceDN/>
              <w:bidi w:val="0"/>
              <w:spacing w:line="430" w:lineRule="exact"/>
              <w:jc w:val="center"/>
              <w:textAlignment w:val="auto"/>
              <w:rPr>
                <w:rFonts w:ascii="宋体"/>
                <w:color w:val="auto"/>
                <w:sz w:val="24"/>
                <w:szCs w:val="24"/>
              </w:rPr>
            </w:pPr>
            <w:r>
              <w:rPr>
                <w:rFonts w:hint="eastAsia" w:ascii="宋体" w:hAnsi="宋体" w:cs="宋体"/>
                <w:b/>
                <w:bCs/>
                <w:color w:val="auto"/>
                <w:kern w:val="0"/>
                <w:sz w:val="24"/>
                <w:szCs w:val="24"/>
              </w:rPr>
              <w:t>磋商时间和地点</w:t>
            </w:r>
          </w:p>
        </w:tc>
        <w:tc>
          <w:tcPr>
            <w:tcW w:w="7119" w:type="dxa"/>
            <w:vAlign w:val="center"/>
          </w:tcPr>
          <w:p w14:paraId="088E631E">
            <w:pPr>
              <w:keepNext w:val="0"/>
              <w:keepLines w:val="0"/>
              <w:pageBreakBefore w:val="0"/>
              <w:kinsoku/>
              <w:wordWrap/>
              <w:overflowPunct/>
              <w:topLinePunct w:val="0"/>
              <w:autoSpaceDE/>
              <w:autoSpaceDN/>
              <w:bidi w:val="0"/>
              <w:spacing w:line="430" w:lineRule="exact"/>
              <w:textAlignment w:val="auto"/>
              <w:rPr>
                <w:rFonts w:ascii="宋体"/>
                <w:color w:val="000000" w:themeColor="text1"/>
                <w:sz w:val="24"/>
                <w:szCs w:val="24"/>
                <w14:textFill>
                  <w14:solidFill>
                    <w14:schemeClr w14:val="tx1"/>
                  </w14:solidFill>
                </w14:textFill>
              </w:rPr>
            </w:pPr>
            <w:r>
              <w:rPr>
                <w:rFonts w:hint="eastAsia" w:ascii="宋体" w:hAnsi="宋体" w:cs="宋体"/>
                <w:color w:val="auto"/>
                <w:sz w:val="24"/>
                <w:szCs w:val="24"/>
              </w:rPr>
              <w:t>磋商时间：</w:t>
            </w:r>
            <w:r>
              <w:rPr>
                <w:rFonts w:hint="eastAsia" w:ascii="宋体" w:hAnsi="宋体"/>
                <w:color w:val="000000" w:themeColor="text1"/>
                <w:sz w:val="24"/>
                <w:szCs w:val="24"/>
                <w:lang w:eastAsia="zh-CN"/>
                <w14:textFill>
                  <w14:solidFill>
                    <w14:schemeClr w14:val="tx1"/>
                  </w14:solidFill>
                </w14:textFill>
              </w:rPr>
              <w:t>20</w:t>
            </w:r>
            <w:r>
              <w:rPr>
                <w:rFonts w:hint="eastAsia" w:ascii="宋体" w:hAnsi="宋体"/>
                <w:color w:val="000000" w:themeColor="text1"/>
                <w:sz w:val="24"/>
                <w:szCs w:val="24"/>
                <w:lang w:val="en-US" w:eastAsia="zh-CN"/>
                <w14:textFill>
                  <w14:solidFill>
                    <w14:schemeClr w14:val="tx1"/>
                  </w14:solidFill>
                </w14:textFill>
              </w:rPr>
              <w:t>25</w:t>
            </w:r>
            <w:r>
              <w:rPr>
                <w:rFonts w:hint="eastAsia" w:ascii="宋体" w:hAnsi="宋体"/>
                <w:color w:val="000000" w:themeColor="text1"/>
                <w:sz w:val="24"/>
                <w:szCs w:val="24"/>
                <w:lang w:eastAsia="zh-CN"/>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03</w:t>
            </w:r>
            <w:r>
              <w:rPr>
                <w:rFonts w:hint="eastAsia" w:ascii="宋体" w:hAnsi="宋体"/>
                <w:color w:val="000000" w:themeColor="text1"/>
                <w:sz w:val="24"/>
                <w:szCs w:val="24"/>
                <w:lang w:eastAsia="zh-CN"/>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21</w:t>
            </w:r>
            <w:r>
              <w:rPr>
                <w:rFonts w:hint="eastAsia" w:ascii="宋体" w:hAnsi="宋体"/>
                <w:color w:val="000000" w:themeColor="text1"/>
                <w:sz w:val="24"/>
                <w:szCs w:val="24"/>
                <w:lang w:eastAsia="zh-CN"/>
                <w14:textFill>
                  <w14:solidFill>
                    <w14:schemeClr w14:val="tx1"/>
                  </w14:solidFill>
                </w14:textFill>
              </w:rPr>
              <w:t>日</w:t>
            </w:r>
            <w:r>
              <w:rPr>
                <w:rFonts w:hint="eastAsia" w:ascii="宋体" w:hAnsi="宋体"/>
                <w:color w:val="000000" w:themeColor="text1"/>
                <w:sz w:val="24"/>
                <w:szCs w:val="24"/>
                <w:lang w:val="en-US" w:eastAsia="zh-CN"/>
                <w14:textFill>
                  <w14:solidFill>
                    <w14:schemeClr w14:val="tx1"/>
                  </w14:solidFill>
                </w14:textFill>
              </w:rPr>
              <w:t>下</w:t>
            </w:r>
            <w:r>
              <w:rPr>
                <w:rFonts w:hint="eastAsia" w:ascii="宋体" w:hAnsi="宋体"/>
                <w:color w:val="000000" w:themeColor="text1"/>
                <w:sz w:val="24"/>
                <w:szCs w:val="24"/>
                <w:lang w:eastAsia="zh-CN"/>
                <w14:textFill>
                  <w14:solidFill>
                    <w14:schemeClr w14:val="tx1"/>
                  </w14:solidFill>
                </w14:textFill>
              </w:rPr>
              <w:t>午</w:t>
            </w:r>
            <w:r>
              <w:rPr>
                <w:rFonts w:hint="eastAsia" w:ascii="宋体" w:hAnsi="宋体"/>
                <w:color w:val="000000" w:themeColor="text1"/>
                <w:sz w:val="24"/>
                <w:szCs w:val="24"/>
                <w:lang w:val="en-US" w:eastAsia="zh-CN"/>
                <w14:textFill>
                  <w14:solidFill>
                    <w14:schemeClr w14:val="tx1"/>
                  </w14:solidFill>
                </w14:textFill>
              </w:rPr>
              <w:t>16:00 （</w:t>
            </w:r>
            <w:r>
              <w:rPr>
                <w:rFonts w:hint="eastAsia" w:ascii="宋体" w:hAnsi="宋体" w:cs="宋体"/>
                <w:color w:val="000000" w:themeColor="text1"/>
                <w:sz w:val="24"/>
                <w:szCs w:val="24"/>
                <w14:textFill>
                  <w14:solidFill>
                    <w14:schemeClr w14:val="tx1"/>
                  </w14:solidFill>
                </w14:textFill>
              </w:rPr>
              <w:t>同</w:t>
            </w:r>
            <w:r>
              <w:rPr>
                <w:rFonts w:hint="eastAsia" w:ascii="宋体" w:hAnsi="宋体" w:cs="宋体"/>
                <w:color w:val="000000" w:themeColor="text1"/>
                <w:sz w:val="24"/>
                <w:szCs w:val="24"/>
                <w:lang w:val="en-US" w:eastAsia="zh-CN"/>
                <w14:textFill>
                  <w14:solidFill>
                    <w14:schemeClr w14:val="tx1"/>
                  </w14:solidFill>
                </w14:textFill>
              </w:rPr>
              <w:t>投标</w:t>
            </w:r>
            <w:r>
              <w:rPr>
                <w:rFonts w:hint="eastAsia" w:ascii="宋体" w:hAnsi="宋体" w:cs="宋体"/>
                <w:color w:val="000000" w:themeColor="text1"/>
                <w:sz w:val="24"/>
                <w:szCs w:val="24"/>
                <w14:textFill>
                  <w14:solidFill>
                    <w14:schemeClr w14:val="tx1"/>
                  </w14:solidFill>
                </w14:textFill>
              </w:rPr>
              <w:t>截止时间）</w:t>
            </w:r>
          </w:p>
          <w:p w14:paraId="6512604D">
            <w:pPr>
              <w:pStyle w:val="21"/>
              <w:keepNext w:val="0"/>
              <w:keepLines w:val="0"/>
              <w:pageBreakBefore w:val="0"/>
              <w:kinsoku/>
              <w:wordWrap/>
              <w:overflowPunct/>
              <w:topLinePunct w:val="0"/>
              <w:autoSpaceDE/>
              <w:autoSpaceDN/>
              <w:bidi w:val="0"/>
              <w:spacing w:before="0" w:beforeAutospacing="0" w:after="0" w:afterAutospacing="0" w:line="430" w:lineRule="exact"/>
              <w:textAlignment w:val="auto"/>
              <w:rPr>
                <w:rFonts w:cs="Times New Roman"/>
                <w:color w:val="auto"/>
                <w:sz w:val="24"/>
                <w:szCs w:val="24"/>
              </w:rPr>
            </w:pPr>
            <w:r>
              <w:rPr>
                <w:rFonts w:hint="eastAsia"/>
                <w:color w:val="000000" w:themeColor="text1"/>
                <w:sz w:val="24"/>
                <w:szCs w:val="24"/>
                <w14:textFill>
                  <w14:solidFill>
                    <w14:schemeClr w14:val="tx1"/>
                  </w14:solidFill>
                </w14:textFill>
              </w:rPr>
              <w:t>磋商地点：</w:t>
            </w:r>
            <w:r>
              <w:rPr>
                <w:rFonts w:hint="eastAsia" w:cs="Times New Roman"/>
                <w:snapToGrid w:val="0"/>
                <w:sz w:val="24"/>
                <w:highlight w:val="none"/>
                <w:lang w:eastAsia="zh-CN"/>
              </w:rPr>
              <w:t>安康远程智信项目管理有限公司二楼会议室</w:t>
            </w:r>
          </w:p>
        </w:tc>
      </w:tr>
      <w:tr w14:paraId="54D7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584B8438">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12</w:t>
            </w:r>
          </w:p>
        </w:tc>
        <w:tc>
          <w:tcPr>
            <w:tcW w:w="1949" w:type="dxa"/>
            <w:vAlign w:val="center"/>
          </w:tcPr>
          <w:p w14:paraId="712512FF">
            <w:pPr>
              <w:keepNext w:val="0"/>
              <w:keepLines w:val="0"/>
              <w:pageBreakBefore w:val="0"/>
              <w:kinsoku/>
              <w:wordWrap/>
              <w:overflowPunct/>
              <w:topLinePunct w:val="0"/>
              <w:autoSpaceDE/>
              <w:autoSpaceDN/>
              <w:bidi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磋商响应文件递交截止时间</w:t>
            </w:r>
          </w:p>
        </w:tc>
        <w:tc>
          <w:tcPr>
            <w:tcW w:w="7119" w:type="dxa"/>
            <w:vAlign w:val="center"/>
          </w:tcPr>
          <w:p w14:paraId="4E429A27">
            <w:pPr>
              <w:keepNext w:val="0"/>
              <w:keepLines w:val="0"/>
              <w:pageBreakBefore w:val="0"/>
              <w:widowControl/>
              <w:kinsoku/>
              <w:wordWrap/>
              <w:overflowPunct/>
              <w:topLinePunct w:val="0"/>
              <w:autoSpaceDE/>
              <w:autoSpaceDN/>
              <w:bidi w:val="0"/>
              <w:adjustRightInd w:val="0"/>
              <w:snapToGrid w:val="0"/>
              <w:spacing w:line="430" w:lineRule="exact"/>
              <w:textAlignment w:val="auto"/>
              <w:rPr>
                <w:rFonts w:ascii="宋体"/>
                <w:color w:val="auto"/>
                <w:sz w:val="24"/>
                <w:szCs w:val="24"/>
              </w:rPr>
            </w:pPr>
            <w:r>
              <w:rPr>
                <w:rFonts w:hint="eastAsia" w:ascii="宋体" w:hAnsi="宋体" w:eastAsia="宋体" w:cs="宋体"/>
                <w:b/>
                <w:bCs/>
                <w:color w:val="auto"/>
                <w:sz w:val="24"/>
                <w:szCs w:val="24"/>
              </w:rPr>
              <w:t>纸质版</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应于</w:t>
            </w:r>
            <w:r>
              <w:rPr>
                <w:rFonts w:hint="eastAsia" w:ascii="宋体" w:hAnsi="宋体" w:eastAsia="宋体" w:cs="宋体"/>
                <w:b/>
                <w:bCs/>
                <w:color w:val="000000" w:themeColor="text1"/>
                <w:sz w:val="24"/>
                <w:szCs w:val="24"/>
                <w:highlight w:val="none"/>
                <w:lang w:eastAsia="zh-CN"/>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03</w:t>
            </w:r>
            <w:r>
              <w:rPr>
                <w:rFonts w:hint="eastAsia" w:ascii="宋体" w:hAnsi="宋体" w:eastAsia="宋体" w:cs="宋体"/>
                <w:b/>
                <w:bCs/>
                <w:color w:val="000000" w:themeColor="text1"/>
                <w:sz w:val="24"/>
                <w:szCs w:val="24"/>
                <w:highlight w:val="none"/>
                <w:lang w:eastAsia="zh-CN"/>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b/>
                <w:bCs/>
                <w:color w:val="000000" w:themeColor="text1"/>
                <w:sz w:val="24"/>
                <w:szCs w:val="24"/>
                <w:highlight w:val="none"/>
                <w:lang w:eastAsia="zh-CN"/>
                <w14:textFill>
                  <w14:solidFill>
                    <w14:schemeClr w14:val="tx1"/>
                  </w14:solidFill>
                </w14:textFill>
              </w:rPr>
              <w:t>日</w:t>
            </w:r>
            <w:r>
              <w:rPr>
                <w:rFonts w:hint="eastAsia" w:ascii="宋体" w:hAnsi="宋体" w:cs="宋体"/>
                <w:b/>
                <w:bCs/>
                <w:color w:val="000000" w:themeColor="text1"/>
                <w:sz w:val="24"/>
                <w:szCs w:val="24"/>
                <w:highlight w:val="none"/>
                <w:lang w:val="en-US" w:eastAsia="zh-CN"/>
                <w14:textFill>
                  <w14:solidFill>
                    <w14:schemeClr w14:val="tx1"/>
                  </w14:solidFill>
                </w14:textFill>
              </w:rPr>
              <w:t>下</w:t>
            </w:r>
            <w:r>
              <w:rPr>
                <w:rFonts w:hint="eastAsia" w:ascii="宋体" w:hAnsi="宋体" w:eastAsia="宋体" w:cs="宋体"/>
                <w:b/>
                <w:bCs/>
                <w:color w:val="000000" w:themeColor="text1"/>
                <w:sz w:val="24"/>
                <w:szCs w:val="24"/>
                <w:highlight w:val="none"/>
                <w:lang w:eastAsia="zh-CN"/>
                <w14:textFill>
                  <w14:solidFill>
                    <w14:schemeClr w14:val="tx1"/>
                  </w14:solidFill>
                </w14:textFill>
              </w:rPr>
              <w:t>午</w:t>
            </w:r>
            <w:r>
              <w:rPr>
                <w:rFonts w:hint="eastAsia" w:ascii="宋体" w:hAnsi="宋体" w:cs="宋体"/>
                <w:b/>
                <w:bCs/>
                <w:color w:val="000000" w:themeColor="text1"/>
                <w:sz w:val="24"/>
                <w:szCs w:val="24"/>
                <w:highlight w:val="none"/>
                <w:lang w:val="en-US" w:eastAsia="zh-CN"/>
                <w14:textFill>
                  <w14:solidFill>
                    <w14:schemeClr w14:val="tx1"/>
                  </w14:solidFill>
                </w14:textFill>
              </w:rPr>
              <w:t>16：0</w:t>
            </w:r>
            <w:r>
              <w:rPr>
                <w:rFonts w:hint="eastAsia" w:ascii="宋体" w:hAnsi="宋体" w:eastAsia="宋体" w:cs="宋体"/>
                <w:b/>
                <w:bCs/>
                <w:color w:val="000000" w:themeColor="text1"/>
                <w:sz w:val="24"/>
                <w:szCs w:val="24"/>
                <w:highlight w:val="none"/>
                <w:lang w:eastAsia="zh-CN"/>
                <w14:textFill>
                  <w14:solidFill>
                    <w14:schemeClr w14:val="tx1"/>
                  </w14:solidFill>
                </w14:textFill>
              </w:rPr>
              <w:t>0</w:t>
            </w:r>
            <w:r>
              <w:rPr>
                <w:rFonts w:hint="eastAsia" w:ascii="宋体" w:hAnsi="宋体" w:eastAsia="宋体" w:cs="宋体"/>
                <w:b/>
                <w:bCs/>
                <w:color w:val="auto"/>
                <w:sz w:val="24"/>
                <w:szCs w:val="24"/>
              </w:rPr>
              <w:t>前递交，逾期将被拒绝接收。</w:t>
            </w:r>
          </w:p>
        </w:tc>
      </w:tr>
      <w:tr w14:paraId="7C52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0F05E3F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13</w:t>
            </w:r>
          </w:p>
        </w:tc>
        <w:tc>
          <w:tcPr>
            <w:tcW w:w="1949" w:type="dxa"/>
            <w:vAlign w:val="center"/>
          </w:tcPr>
          <w:p w14:paraId="7656F41A">
            <w:pPr>
              <w:keepNext w:val="0"/>
              <w:keepLines w:val="0"/>
              <w:pageBreakBefore w:val="0"/>
              <w:kinsoku/>
              <w:wordWrap/>
              <w:overflowPunct/>
              <w:topLinePunct w:val="0"/>
              <w:autoSpaceDE/>
              <w:autoSpaceDN/>
              <w:bidi w:val="0"/>
              <w:adjustRightInd w:val="0"/>
              <w:snapToGrid w:val="0"/>
              <w:spacing w:line="430" w:lineRule="exact"/>
              <w:ind w:leftChars="-54" w:right="-105" w:rightChars="-50" w:hanging="113" w:hangingChars="47"/>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响应文件有效期</w:t>
            </w:r>
          </w:p>
        </w:tc>
        <w:tc>
          <w:tcPr>
            <w:tcW w:w="7119" w:type="dxa"/>
            <w:vAlign w:val="center"/>
          </w:tcPr>
          <w:p w14:paraId="2C3BF9CB">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ascii="宋体" w:hAnsi="宋体" w:cs="宋体"/>
                <w:color w:val="auto"/>
                <w:kern w:val="0"/>
                <w:sz w:val="24"/>
                <w:szCs w:val="24"/>
                <w:u w:val="single"/>
              </w:rPr>
              <w:t>90</w:t>
            </w:r>
            <w:r>
              <w:rPr>
                <w:rFonts w:hint="eastAsia" w:ascii="宋体" w:hAnsi="宋体" w:cs="宋体"/>
                <w:color w:val="auto"/>
                <w:kern w:val="0"/>
                <w:sz w:val="24"/>
                <w:szCs w:val="24"/>
              </w:rPr>
              <w:t>日历天（从提交响应文件日起计算）</w:t>
            </w:r>
          </w:p>
        </w:tc>
      </w:tr>
      <w:tr w14:paraId="20FF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58106AAA">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14</w:t>
            </w:r>
          </w:p>
        </w:tc>
        <w:tc>
          <w:tcPr>
            <w:tcW w:w="1949" w:type="dxa"/>
            <w:vAlign w:val="center"/>
          </w:tcPr>
          <w:p w14:paraId="5C178F8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响应文件份数</w:t>
            </w:r>
          </w:p>
        </w:tc>
        <w:tc>
          <w:tcPr>
            <w:tcW w:w="7119" w:type="dxa"/>
            <w:vAlign w:val="center"/>
          </w:tcPr>
          <w:p w14:paraId="44C485EE">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hint="eastAsia" w:ascii="宋体" w:hAnsi="宋体"/>
                <w:b/>
                <w:bCs/>
                <w:kern w:val="0"/>
                <w:sz w:val="24"/>
                <w:szCs w:val="24"/>
                <w:lang w:val="en-US" w:eastAsia="zh-CN"/>
              </w:rPr>
              <w:t>纸质磋商响应文件</w:t>
            </w:r>
            <w:r>
              <w:rPr>
                <w:rFonts w:hint="eastAsia" w:ascii="宋体" w:hAnsi="宋体" w:cs="宋体"/>
                <w:b/>
                <w:bCs/>
                <w:kern w:val="0"/>
                <w:sz w:val="24"/>
                <w:szCs w:val="24"/>
              </w:rPr>
              <w:t>正本</w:t>
            </w:r>
            <w:r>
              <w:rPr>
                <w:rFonts w:hint="eastAsia" w:ascii="宋体" w:hAnsi="宋体" w:cs="宋体"/>
                <w:b/>
                <w:bCs/>
                <w:kern w:val="0"/>
                <w:sz w:val="24"/>
                <w:szCs w:val="24"/>
                <w:u w:val="single"/>
              </w:rPr>
              <w:t>壹份</w:t>
            </w:r>
            <w:r>
              <w:rPr>
                <w:rFonts w:hint="eastAsia" w:ascii="宋体" w:hAnsi="宋体" w:cs="宋体"/>
                <w:b/>
                <w:bCs/>
                <w:kern w:val="0"/>
                <w:sz w:val="24"/>
                <w:szCs w:val="24"/>
              </w:rPr>
              <w:t>、</w:t>
            </w:r>
            <w:r>
              <w:rPr>
                <w:rFonts w:hint="eastAsia" w:ascii="宋体" w:hAnsi="宋体" w:cs="宋体"/>
                <w:b/>
                <w:bCs/>
                <w:kern w:val="0"/>
                <w:sz w:val="24"/>
                <w:szCs w:val="24"/>
                <w:lang w:eastAsia="zh-CN"/>
              </w:rPr>
              <w:t>副本</w:t>
            </w:r>
            <w:r>
              <w:rPr>
                <w:rFonts w:hint="eastAsia" w:ascii="宋体" w:hAnsi="宋体" w:cs="宋体"/>
                <w:b/>
                <w:bCs/>
                <w:kern w:val="0"/>
                <w:sz w:val="24"/>
                <w:szCs w:val="24"/>
                <w:u w:val="single"/>
                <w:lang w:val="en-US" w:eastAsia="zh-CN"/>
              </w:rPr>
              <w:t>贰</w:t>
            </w:r>
            <w:r>
              <w:rPr>
                <w:rFonts w:hint="eastAsia" w:ascii="宋体" w:hAnsi="宋体" w:cs="宋体"/>
                <w:b/>
                <w:bCs/>
                <w:kern w:val="0"/>
                <w:sz w:val="24"/>
                <w:szCs w:val="24"/>
                <w:u w:val="single"/>
                <w:lang w:eastAsia="zh-CN"/>
              </w:rPr>
              <w:t>份</w:t>
            </w:r>
            <w:r>
              <w:rPr>
                <w:rFonts w:hint="eastAsia" w:ascii="宋体" w:hAnsi="宋体" w:cs="宋体"/>
                <w:b/>
                <w:bCs/>
                <w:kern w:val="0"/>
                <w:sz w:val="24"/>
                <w:szCs w:val="24"/>
              </w:rPr>
              <w:t>、</w:t>
            </w:r>
            <w:r>
              <w:rPr>
                <w:rFonts w:hint="eastAsia" w:ascii="宋体" w:hAnsi="宋体" w:cs="宋体"/>
                <w:b/>
                <w:bCs/>
                <w:kern w:val="0"/>
                <w:sz w:val="24"/>
                <w:szCs w:val="24"/>
                <w:lang w:val="en-US" w:eastAsia="zh-CN"/>
              </w:rPr>
              <w:t>资质文件</w:t>
            </w:r>
            <w:r>
              <w:rPr>
                <w:rFonts w:hint="eastAsia" w:ascii="宋体" w:hAnsi="宋体" w:cs="宋体"/>
                <w:b/>
                <w:bCs/>
                <w:kern w:val="0"/>
                <w:sz w:val="24"/>
                <w:szCs w:val="24"/>
                <w:u w:val="single"/>
                <w:lang w:val="en-US" w:eastAsia="zh-CN"/>
              </w:rPr>
              <w:t>壹份</w:t>
            </w:r>
            <w:r>
              <w:rPr>
                <w:rFonts w:hint="eastAsia" w:ascii="宋体" w:hAnsi="宋体" w:cs="宋体"/>
                <w:b/>
                <w:bCs/>
                <w:kern w:val="0"/>
                <w:sz w:val="24"/>
                <w:szCs w:val="24"/>
              </w:rPr>
              <w:t>。</w:t>
            </w:r>
          </w:p>
        </w:tc>
      </w:tr>
      <w:tr w14:paraId="2123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1110954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15</w:t>
            </w:r>
          </w:p>
        </w:tc>
        <w:tc>
          <w:tcPr>
            <w:tcW w:w="1949" w:type="dxa"/>
            <w:vAlign w:val="center"/>
          </w:tcPr>
          <w:p w14:paraId="069D9818">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评分办法</w:t>
            </w:r>
          </w:p>
        </w:tc>
        <w:tc>
          <w:tcPr>
            <w:tcW w:w="7119" w:type="dxa"/>
            <w:vAlign w:val="center"/>
          </w:tcPr>
          <w:p w14:paraId="79B6B88F">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hint="eastAsia" w:ascii="宋体" w:hAnsi="宋体" w:cs="宋体"/>
                <w:color w:val="auto"/>
                <w:kern w:val="0"/>
                <w:sz w:val="24"/>
                <w:szCs w:val="24"/>
              </w:rPr>
              <w:t>综合评分法，具体内容详见第三部分“</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须知”第五项磋商与评审第</w:t>
            </w:r>
            <w:r>
              <w:rPr>
                <w:rFonts w:ascii="宋体" w:hAnsi="宋体" w:cs="宋体"/>
                <w:color w:val="auto"/>
                <w:kern w:val="0"/>
                <w:sz w:val="24"/>
                <w:szCs w:val="24"/>
              </w:rPr>
              <w:t>6</w:t>
            </w:r>
            <w:r>
              <w:rPr>
                <w:rFonts w:hint="eastAsia" w:ascii="宋体" w:hAnsi="宋体" w:cs="宋体"/>
                <w:color w:val="auto"/>
                <w:kern w:val="0"/>
                <w:sz w:val="24"/>
                <w:szCs w:val="24"/>
              </w:rPr>
              <w:t>条。</w:t>
            </w:r>
          </w:p>
        </w:tc>
      </w:tr>
      <w:tr w14:paraId="4F00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759F5D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b/>
                <w:bCs/>
                <w:color w:val="auto"/>
                <w:kern w:val="0"/>
                <w:sz w:val="24"/>
                <w:szCs w:val="24"/>
                <w:lang w:val="en-US" w:eastAsia="zh-CN"/>
              </w:rPr>
              <w:t>16</w:t>
            </w:r>
          </w:p>
        </w:tc>
        <w:tc>
          <w:tcPr>
            <w:tcW w:w="1949" w:type="dxa"/>
            <w:vAlign w:val="center"/>
          </w:tcPr>
          <w:p w14:paraId="724AEA6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磋商小组构成</w:t>
            </w:r>
          </w:p>
        </w:tc>
        <w:tc>
          <w:tcPr>
            <w:tcW w:w="7119" w:type="dxa"/>
            <w:vAlign w:val="center"/>
          </w:tcPr>
          <w:p w14:paraId="154F16D4">
            <w:pPr>
              <w:keepNext w:val="0"/>
              <w:keepLines w:val="0"/>
              <w:pageBreakBefore w:val="0"/>
              <w:kinsoku/>
              <w:wordWrap/>
              <w:overflowPunct/>
              <w:topLinePunct w:val="0"/>
              <w:autoSpaceDE/>
              <w:autoSpaceDN/>
              <w:bidi w:val="0"/>
              <w:adjustRightInd w:val="0"/>
              <w:snapToGrid w:val="0"/>
              <w:spacing w:line="430" w:lineRule="exact"/>
              <w:textAlignment w:val="auto"/>
            </w:pPr>
            <w:r>
              <w:rPr>
                <w:rFonts w:hint="eastAsia" w:ascii="宋体" w:hAnsi="宋体" w:cs="宋体"/>
                <w:color w:val="auto"/>
                <w:kern w:val="0"/>
                <w:sz w:val="24"/>
                <w:szCs w:val="24"/>
                <w:highlight w:val="none"/>
              </w:rPr>
              <w:t>根据《中华人民共和国政府采购法》、《政府采购货物和服务招标投标管理办法》、《政府采购竞争性磋商招标方式管理暂行办法》等有关法律规定组建磋商小组。</w:t>
            </w:r>
          </w:p>
        </w:tc>
      </w:tr>
      <w:tr w14:paraId="3606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7F52061">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17</w:t>
            </w:r>
          </w:p>
        </w:tc>
        <w:tc>
          <w:tcPr>
            <w:tcW w:w="1949" w:type="dxa"/>
            <w:vAlign w:val="center"/>
          </w:tcPr>
          <w:p w14:paraId="02D1AD2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cs="宋体"/>
                <w:b/>
                <w:bCs/>
                <w:color w:val="auto"/>
                <w:kern w:val="0"/>
                <w:sz w:val="24"/>
                <w:szCs w:val="24"/>
              </w:rPr>
            </w:pPr>
            <w:r>
              <w:rPr>
                <w:rFonts w:hint="eastAsia" w:ascii="宋体" w:hAnsi="宋体" w:cs="宋体"/>
                <w:b/>
                <w:bCs/>
                <w:color w:val="auto"/>
                <w:kern w:val="0"/>
                <w:sz w:val="24"/>
                <w:szCs w:val="24"/>
              </w:rPr>
              <w:t>付款方式</w:t>
            </w:r>
          </w:p>
        </w:tc>
        <w:tc>
          <w:tcPr>
            <w:tcW w:w="7119" w:type="dxa"/>
            <w:vAlign w:val="center"/>
          </w:tcPr>
          <w:p w14:paraId="68550A5F">
            <w:pPr>
              <w:keepNext w:val="0"/>
              <w:keepLines w:val="0"/>
              <w:pageBreakBefore w:val="0"/>
              <w:widowControl w:val="0"/>
              <w:kinsoku/>
              <w:wordWrap/>
              <w:overflowPunct/>
              <w:topLinePunct w:val="0"/>
              <w:autoSpaceDE/>
              <w:autoSpaceDN/>
              <w:bidi w:val="0"/>
              <w:spacing w:line="430" w:lineRule="exact"/>
              <w:ind w:left="0" w:leftChars="0" w:right="0" w:rightChars="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rPr>
              <w:t>双方在合同中商榷</w:t>
            </w:r>
            <w:r>
              <w:rPr>
                <w:rFonts w:hint="eastAsia" w:ascii="宋体" w:hAnsi="宋体" w:cs="宋体"/>
                <w:color w:val="auto"/>
                <w:sz w:val="24"/>
                <w:lang w:eastAsia="zh-CN"/>
              </w:rPr>
              <w:t>。</w:t>
            </w:r>
          </w:p>
        </w:tc>
      </w:tr>
      <w:tr w14:paraId="4956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44BA16F3">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18</w:t>
            </w:r>
          </w:p>
        </w:tc>
        <w:tc>
          <w:tcPr>
            <w:tcW w:w="1949" w:type="dxa"/>
            <w:vAlign w:val="center"/>
          </w:tcPr>
          <w:p w14:paraId="2CDA6AB1">
            <w:pPr>
              <w:spacing w:line="400" w:lineRule="exact"/>
              <w:jc w:val="center"/>
              <w:rPr>
                <w:rFonts w:hint="eastAsia" w:ascii="宋体" w:hAnsi="宋体" w:eastAsia="宋体" w:cs="Calibri"/>
                <w:b/>
                <w:color w:val="000000"/>
                <w:kern w:val="0"/>
                <w:sz w:val="24"/>
                <w:szCs w:val="24"/>
                <w:lang w:val="en-US" w:eastAsia="zh-CN" w:bidi="ar-SA"/>
              </w:rPr>
            </w:pPr>
            <w:r>
              <w:rPr>
                <w:rFonts w:hint="eastAsia" w:ascii="宋体" w:hAnsi="宋体" w:cs="宋体"/>
                <w:b/>
                <w:bCs/>
                <w:color w:val="auto"/>
                <w:kern w:val="0"/>
                <w:sz w:val="24"/>
                <w:szCs w:val="24"/>
              </w:rPr>
              <w:t>承包方式</w:t>
            </w:r>
          </w:p>
        </w:tc>
        <w:tc>
          <w:tcPr>
            <w:tcW w:w="7119" w:type="dxa"/>
            <w:vAlign w:val="center"/>
          </w:tcPr>
          <w:p w14:paraId="208E0CC1">
            <w:pPr>
              <w:pStyle w:val="11"/>
              <w:rPr>
                <w:rFonts w:hint="eastAsia" w:ascii="宋体" w:hAnsi="宋体" w:eastAsia="宋体" w:cs="仿宋"/>
                <w:color w:val="000000"/>
                <w:kern w:val="0"/>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固定综合单价，据实结算。</w:t>
            </w:r>
          </w:p>
        </w:tc>
      </w:tr>
      <w:tr w14:paraId="14EC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83E188C">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19</w:t>
            </w:r>
          </w:p>
        </w:tc>
        <w:tc>
          <w:tcPr>
            <w:tcW w:w="1949" w:type="dxa"/>
            <w:vAlign w:val="center"/>
          </w:tcPr>
          <w:p w14:paraId="026A2826">
            <w:pPr>
              <w:adjustRightInd w:val="0"/>
              <w:snapToGrid w:val="0"/>
              <w:spacing w:line="480" w:lineRule="exact"/>
              <w:jc w:val="center"/>
              <w:rPr>
                <w:rFonts w:hint="eastAsia" w:ascii="宋体" w:hAnsi="宋体" w:cs="宋体"/>
                <w:b/>
                <w:color w:val="auto"/>
                <w:kern w:val="0"/>
                <w:sz w:val="24"/>
                <w:szCs w:val="24"/>
                <w:highlight w:val="none"/>
              </w:rPr>
            </w:pPr>
            <w:r>
              <w:rPr>
                <w:rStyle w:val="54"/>
                <w:rFonts w:hint="eastAsia" w:hAnsi="宋体"/>
                <w:b/>
                <w:bCs/>
                <w:color w:val="auto"/>
                <w:kern w:val="2"/>
                <w:sz w:val="24"/>
                <w:szCs w:val="24"/>
                <w:lang w:val="en-US" w:eastAsia="zh-CN" w:bidi="ar-SA"/>
              </w:rPr>
              <w:t>招标代理服务费</w:t>
            </w:r>
          </w:p>
        </w:tc>
        <w:tc>
          <w:tcPr>
            <w:tcW w:w="7119" w:type="dxa"/>
            <w:vAlign w:val="center"/>
          </w:tcPr>
          <w:p w14:paraId="7EBCA5FF">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lang w:val="en-US" w:eastAsia="zh-CN" w:bidi="ar-SA"/>
              </w:rPr>
            </w:pPr>
            <w:r>
              <w:rPr>
                <w:rFonts w:hint="eastAsia" w:ascii="宋体" w:hAnsi="宋体" w:cs="宋体"/>
                <w:sz w:val="24"/>
                <w:szCs w:val="24"/>
                <w:lang w:val="en-US" w:eastAsia="zh-CN" w:bidi="ar-SA"/>
              </w:rPr>
              <w:t>1.</w:t>
            </w:r>
            <w:r>
              <w:rPr>
                <w:rFonts w:hint="eastAsia" w:ascii="宋体" w:hAnsi="宋体" w:eastAsia="宋体" w:cs="宋体"/>
                <w:sz w:val="24"/>
                <w:szCs w:val="24"/>
                <w:lang w:val="en-US" w:eastAsia="zh-CN" w:bidi="ar-SA"/>
              </w:rPr>
              <w:t>招标代理服务费的计算方法：依据国家发展计划委员会计价格[2011]534号文件和依据陕价行发【2012】72号文件规定的收取标准及相应的计算办法</w:t>
            </w:r>
            <w:r>
              <w:rPr>
                <w:rFonts w:hint="eastAsia" w:ascii="宋体" w:hAnsi="宋体" w:cs="宋体"/>
                <w:sz w:val="24"/>
                <w:szCs w:val="24"/>
                <w:lang w:val="en-US" w:eastAsia="zh-CN" w:bidi="ar-SA"/>
              </w:rPr>
              <w:t>，本项目定额收费3000.00元</w:t>
            </w:r>
            <w:r>
              <w:rPr>
                <w:rFonts w:hint="eastAsia" w:ascii="宋体" w:hAnsi="宋体" w:eastAsia="宋体" w:cs="宋体"/>
                <w:sz w:val="24"/>
                <w:szCs w:val="24"/>
                <w:lang w:val="en-US" w:eastAsia="zh-CN" w:bidi="ar-SA"/>
              </w:rPr>
              <w:t>。</w:t>
            </w:r>
          </w:p>
          <w:p w14:paraId="3247BA27">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2.采购代理服务费缴纳账户：</w:t>
            </w:r>
          </w:p>
          <w:p w14:paraId="2E7CDD30">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开户名称：安康远程智信项目管理有限公司</w:t>
            </w:r>
          </w:p>
          <w:p w14:paraId="621CCA21">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开户银行：中国工商银行股份有限公司安康江北张岭支行</w:t>
            </w:r>
          </w:p>
          <w:p w14:paraId="39C2C84E">
            <w:pPr>
              <w:pStyle w:val="2"/>
              <w:keepNext w:val="0"/>
              <w:keepLines w:val="0"/>
              <w:widowControl/>
              <w:shd w:val="clear" w:color="auto" w:fill="FFFFFF"/>
              <w:spacing w:before="0" w:after="0" w:line="480" w:lineRule="exact"/>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sz w:val="24"/>
                <w:szCs w:val="24"/>
                <w:lang w:val="en-US" w:eastAsia="zh-CN" w:bidi="ar-SA"/>
              </w:rPr>
              <w:t>账   号：2607060409200039188</w:t>
            </w:r>
          </w:p>
        </w:tc>
      </w:tr>
      <w:tr w14:paraId="6A97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4AD7B04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20</w:t>
            </w:r>
          </w:p>
        </w:tc>
        <w:tc>
          <w:tcPr>
            <w:tcW w:w="1949" w:type="dxa"/>
            <w:vAlign w:val="center"/>
          </w:tcPr>
          <w:p w14:paraId="134868F5">
            <w:pPr>
              <w:adjustRightInd w:val="0"/>
              <w:snapToGrid w:val="0"/>
              <w:spacing w:line="480" w:lineRule="exact"/>
              <w:jc w:val="center"/>
              <w:rPr>
                <w:rStyle w:val="54"/>
                <w:rFonts w:hint="default" w:hAnsi="宋体"/>
                <w:b/>
                <w:bCs/>
                <w:color w:val="auto"/>
                <w:kern w:val="2"/>
                <w:sz w:val="24"/>
                <w:szCs w:val="24"/>
                <w:lang w:val="en-US" w:eastAsia="zh-CN" w:bidi="ar-SA"/>
              </w:rPr>
            </w:pPr>
            <w:r>
              <w:rPr>
                <w:rStyle w:val="54"/>
                <w:rFonts w:hint="eastAsia" w:hAnsi="宋体"/>
                <w:b/>
                <w:bCs/>
                <w:color w:val="auto"/>
                <w:kern w:val="2"/>
                <w:sz w:val="24"/>
                <w:szCs w:val="24"/>
                <w:lang w:val="en-US" w:eastAsia="zh-CN" w:bidi="ar-SA"/>
              </w:rPr>
              <w:t>本项目所属行业划分</w:t>
            </w:r>
          </w:p>
        </w:tc>
        <w:tc>
          <w:tcPr>
            <w:tcW w:w="7119" w:type="dxa"/>
            <w:vAlign w:val="center"/>
          </w:tcPr>
          <w:p w14:paraId="63209EF2">
            <w:pPr>
              <w:pStyle w:val="2"/>
              <w:keepNext w:val="0"/>
              <w:keepLines w:val="0"/>
              <w:widowControl/>
              <w:shd w:val="clear" w:color="auto" w:fill="FFFFFF"/>
              <w:spacing w:before="0" w:after="0" w:line="480" w:lineRule="exact"/>
              <w:ind w:left="0" w:leftChars="0" w:firstLine="0" w:firstLineChars="0"/>
              <w:rPr>
                <w:rFonts w:hint="default"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bidi="ar-SA"/>
              </w:rPr>
              <w:t>建筑业</w:t>
            </w:r>
          </w:p>
        </w:tc>
      </w:tr>
    </w:tbl>
    <w:p w14:paraId="47A0BFBE">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注：本表内容与</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须知内容不一致的，以本表内容为准。</w:t>
      </w:r>
      <w:r>
        <w:rPr>
          <w:rFonts w:ascii="宋体"/>
          <w:color w:val="auto"/>
          <w:kern w:val="0"/>
          <w:sz w:val="24"/>
          <w:szCs w:val="24"/>
        </w:rPr>
        <w:br w:type="page"/>
      </w:r>
      <w:bookmarkStart w:id="12" w:name="_Toc385234429"/>
      <w:bookmarkStart w:id="13" w:name="_Toc470876868"/>
      <w:bookmarkStart w:id="14" w:name="_Toc453917614"/>
      <w:bookmarkStart w:id="15" w:name="_Toc453917521"/>
      <w:bookmarkStart w:id="16" w:name="_Toc453858058"/>
    </w:p>
    <w:p w14:paraId="62651E78">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投标人</w:t>
      </w:r>
      <w:r>
        <w:rPr>
          <w:rFonts w:hint="eastAsia" w:ascii="宋体" w:hAnsi="宋体" w:cs="宋体"/>
          <w:b/>
          <w:bCs/>
          <w:color w:val="auto"/>
          <w:kern w:val="44"/>
          <w:sz w:val="32"/>
          <w:szCs w:val="32"/>
        </w:rPr>
        <w:t>须知</w:t>
      </w:r>
      <w:bookmarkEnd w:id="12"/>
      <w:bookmarkEnd w:id="13"/>
      <w:bookmarkEnd w:id="14"/>
      <w:bookmarkEnd w:id="15"/>
      <w:bookmarkEnd w:id="16"/>
      <w:bookmarkStart w:id="17" w:name="_Toc385234430"/>
      <w:bookmarkStart w:id="18" w:name="_Toc453858059"/>
      <w:bookmarkStart w:id="19" w:name="_Toc453917522"/>
      <w:bookmarkStart w:id="20" w:name="_Toc453917615"/>
    </w:p>
    <w:p w14:paraId="7B6EAA3F">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7"/>
      <w:bookmarkEnd w:id="18"/>
      <w:bookmarkEnd w:id="19"/>
      <w:bookmarkEnd w:id="20"/>
    </w:p>
    <w:p w14:paraId="0167E4B7">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招标</w:t>
      </w:r>
      <w:r>
        <w:rPr>
          <w:rFonts w:hint="eastAsia" w:ascii="宋体" w:hAnsi="宋体"/>
          <w:b/>
          <w:kern w:val="0"/>
          <w:sz w:val="24"/>
          <w:szCs w:val="24"/>
        </w:rPr>
        <w:t>依据</w:t>
      </w:r>
    </w:p>
    <w:p w14:paraId="4288FBB8">
      <w:pPr>
        <w:adjustRightInd w:val="0"/>
        <w:snapToGrid w:val="0"/>
        <w:spacing w:line="440" w:lineRule="exact"/>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本次采购依据《中华人民共和国政府采购法》、《中华人民共和国招标投标法》、《政府采购货物和服务招标投标管理办法》（财政部令第</w:t>
      </w:r>
      <w:r>
        <w:rPr>
          <w:rFonts w:ascii="宋体" w:hAnsi="宋体"/>
          <w:color w:val="auto"/>
          <w:kern w:val="0"/>
          <w:sz w:val="24"/>
          <w:szCs w:val="24"/>
          <w:highlight w:val="none"/>
        </w:rPr>
        <w:t>87</w:t>
      </w:r>
      <w:r>
        <w:rPr>
          <w:rFonts w:hint="eastAsia" w:ascii="宋体" w:hAnsi="宋体"/>
          <w:color w:val="auto"/>
          <w:kern w:val="0"/>
          <w:sz w:val="24"/>
          <w:szCs w:val="24"/>
          <w:highlight w:val="none"/>
        </w:rPr>
        <w:t>号）、《政府采购竞争性磋商招标方式管理暂行办法》（财库〔</w:t>
      </w:r>
      <w:r>
        <w:rPr>
          <w:rFonts w:ascii="宋体" w:hAnsi="宋体"/>
          <w:color w:val="auto"/>
          <w:kern w:val="0"/>
          <w:sz w:val="24"/>
          <w:szCs w:val="24"/>
          <w:highlight w:val="none"/>
        </w:rPr>
        <w:t>2014</w:t>
      </w:r>
      <w:r>
        <w:rPr>
          <w:rFonts w:hint="eastAsia" w:ascii="宋体" w:hAnsi="宋体"/>
          <w:color w:val="auto"/>
          <w:kern w:val="0"/>
          <w:sz w:val="24"/>
          <w:szCs w:val="24"/>
          <w:highlight w:val="none"/>
        </w:rPr>
        <w:t>〕</w:t>
      </w:r>
      <w:r>
        <w:rPr>
          <w:rFonts w:ascii="宋体" w:hAnsi="宋体"/>
          <w:color w:val="auto"/>
          <w:kern w:val="0"/>
          <w:sz w:val="24"/>
          <w:szCs w:val="24"/>
          <w:highlight w:val="none"/>
        </w:rPr>
        <w:t>214</w:t>
      </w:r>
      <w:r>
        <w:rPr>
          <w:rFonts w:hint="eastAsia" w:ascii="宋体" w:hAnsi="宋体"/>
          <w:color w:val="auto"/>
          <w:kern w:val="0"/>
          <w:sz w:val="24"/>
          <w:szCs w:val="24"/>
          <w:highlight w:val="none"/>
        </w:rPr>
        <w:t>号</w:t>
      </w:r>
      <w:r>
        <w:rPr>
          <w:rFonts w:ascii="宋体" w:hAnsi="宋体"/>
          <w:color w:val="auto"/>
          <w:kern w:val="0"/>
          <w:sz w:val="24"/>
          <w:szCs w:val="24"/>
          <w:highlight w:val="none"/>
        </w:rPr>
        <w:t>)</w:t>
      </w:r>
      <w:r>
        <w:rPr>
          <w:rFonts w:hint="eastAsia" w:ascii="宋体" w:hAnsi="宋体"/>
          <w:color w:val="auto"/>
          <w:kern w:val="0"/>
          <w:sz w:val="24"/>
          <w:szCs w:val="24"/>
          <w:highlight w:val="none"/>
        </w:rPr>
        <w:t>及国家现行有关法律法规执行。</w:t>
      </w:r>
    </w:p>
    <w:p w14:paraId="2CDB681B">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44711C51">
      <w:pPr>
        <w:adjustRightInd w:val="0"/>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49C5D385">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投标人</w:t>
      </w:r>
      <w:r>
        <w:rPr>
          <w:rFonts w:hint="eastAsia" w:ascii="宋体" w:hAnsi="宋体" w:cs="宋体"/>
          <w:b/>
          <w:bCs/>
          <w:color w:val="auto"/>
          <w:kern w:val="0"/>
          <w:sz w:val="24"/>
          <w:szCs w:val="24"/>
        </w:rPr>
        <w:t>的资格条件</w:t>
      </w:r>
    </w:p>
    <w:p w14:paraId="4930652B">
      <w:pPr>
        <w:spacing w:line="440" w:lineRule="exact"/>
        <w:rPr>
          <w:rFonts w:ascii="宋体"/>
          <w:b/>
          <w:bCs/>
          <w:color w:val="auto"/>
          <w:kern w:val="0"/>
          <w:sz w:val="24"/>
          <w:szCs w:val="24"/>
        </w:rPr>
      </w:pPr>
      <w:r>
        <w:rPr>
          <w:rFonts w:ascii="宋体" w:hAnsi="宋体" w:cs="宋体"/>
          <w:b/>
          <w:bCs/>
          <w:color w:val="auto"/>
          <w:kern w:val="0"/>
          <w:sz w:val="24"/>
          <w:szCs w:val="24"/>
        </w:rPr>
        <w:t xml:space="preserve">3.1 </w:t>
      </w:r>
      <w:r>
        <w:rPr>
          <w:rFonts w:hint="eastAsia" w:ascii="宋体" w:hAnsi="宋体" w:cs="宋体"/>
          <w:b/>
          <w:bCs/>
          <w:color w:val="auto"/>
          <w:kern w:val="0"/>
          <w:sz w:val="24"/>
          <w:szCs w:val="24"/>
        </w:rPr>
        <w:t>合格的</w:t>
      </w:r>
      <w:r>
        <w:rPr>
          <w:rFonts w:hint="eastAsia" w:ascii="宋体" w:hAnsi="宋体" w:cs="宋体"/>
          <w:b/>
          <w:bCs/>
          <w:color w:val="auto"/>
          <w:kern w:val="0"/>
          <w:sz w:val="24"/>
          <w:szCs w:val="24"/>
          <w:lang w:eastAsia="zh-CN"/>
        </w:rPr>
        <w:t>投标人</w:t>
      </w:r>
    </w:p>
    <w:p w14:paraId="20356D0D">
      <w:pPr>
        <w:spacing w:line="460" w:lineRule="exact"/>
        <w:rPr>
          <w:rFonts w:ascii="宋体"/>
          <w:kern w:val="0"/>
          <w:sz w:val="24"/>
          <w:szCs w:val="24"/>
        </w:rPr>
      </w:pPr>
      <w:r>
        <w:rPr>
          <w:rFonts w:ascii="宋体" w:hAnsi="宋体" w:cs="宋体"/>
          <w:b/>
          <w:bCs/>
          <w:color w:val="auto"/>
          <w:kern w:val="0"/>
          <w:sz w:val="24"/>
          <w:szCs w:val="24"/>
        </w:rPr>
        <w:t xml:space="preserve">3.1.1 </w:t>
      </w:r>
      <w:r>
        <w:rPr>
          <w:rFonts w:hint="eastAsia" w:ascii="宋体" w:hAnsi="宋体"/>
          <w:kern w:val="0"/>
          <w:sz w:val="24"/>
          <w:szCs w:val="24"/>
        </w:rPr>
        <w:t>依照《中华人民共和国公司法》注册、符合《中华人民共和国政府采购法》第二十二条规定并具备国家规定的相关该行业必备资质，具有本项目</w:t>
      </w:r>
      <w:r>
        <w:rPr>
          <w:rFonts w:hint="eastAsia" w:ascii="宋体" w:hAnsi="宋体"/>
          <w:kern w:val="0"/>
          <w:sz w:val="24"/>
          <w:szCs w:val="24"/>
          <w:lang w:val="en-US" w:eastAsia="zh-CN"/>
        </w:rPr>
        <w:t>服务</w:t>
      </w:r>
      <w:r>
        <w:rPr>
          <w:rFonts w:hint="eastAsia" w:ascii="宋体" w:hAnsi="宋体"/>
          <w:kern w:val="0"/>
          <w:sz w:val="24"/>
          <w:szCs w:val="24"/>
        </w:rPr>
        <w:t>及实施能力，符合、承认并承诺履行本磋商文件各项规定的国内</w:t>
      </w:r>
      <w:r>
        <w:rPr>
          <w:rFonts w:hint="eastAsia" w:ascii="宋体" w:hAnsi="宋体"/>
          <w:kern w:val="0"/>
          <w:sz w:val="24"/>
          <w:szCs w:val="24"/>
          <w:lang w:eastAsia="zh-CN"/>
        </w:rPr>
        <w:t>投标人</w:t>
      </w:r>
      <w:r>
        <w:rPr>
          <w:rFonts w:hint="eastAsia" w:ascii="宋体" w:hAnsi="宋体"/>
          <w:kern w:val="0"/>
          <w:sz w:val="24"/>
          <w:szCs w:val="24"/>
        </w:rPr>
        <w:t>均可参加报价。</w:t>
      </w:r>
    </w:p>
    <w:p w14:paraId="12F40753">
      <w:pPr>
        <w:spacing w:line="440" w:lineRule="exact"/>
        <w:rPr>
          <w:rFonts w:ascii="宋体"/>
          <w:b/>
          <w:bCs/>
          <w:color w:val="auto"/>
          <w:kern w:val="0"/>
          <w:sz w:val="24"/>
          <w:szCs w:val="24"/>
        </w:rPr>
      </w:pPr>
      <w:r>
        <w:rPr>
          <w:rFonts w:ascii="宋体" w:hAnsi="宋体" w:cs="宋体"/>
          <w:b/>
          <w:bCs/>
          <w:color w:val="auto"/>
          <w:kern w:val="0"/>
          <w:sz w:val="24"/>
          <w:szCs w:val="24"/>
        </w:rPr>
        <w:t xml:space="preserve">3.1.2 </w:t>
      </w:r>
      <w:r>
        <w:rPr>
          <w:rFonts w:hint="eastAsia" w:ascii="宋体" w:hAnsi="宋体" w:cs="宋体"/>
          <w:b/>
          <w:bCs/>
          <w:color w:val="auto"/>
          <w:kern w:val="0"/>
          <w:sz w:val="24"/>
          <w:szCs w:val="24"/>
        </w:rPr>
        <w:t>资质要求</w:t>
      </w:r>
    </w:p>
    <w:p w14:paraId="6C124602">
      <w:pPr>
        <w:spacing w:line="440" w:lineRule="exact"/>
        <w:rPr>
          <w:rFonts w:ascii="宋体"/>
          <w:b/>
          <w:bCs/>
          <w:color w:val="auto"/>
          <w:kern w:val="0"/>
          <w:sz w:val="24"/>
          <w:szCs w:val="24"/>
        </w:rPr>
      </w:pPr>
      <w:r>
        <w:rPr>
          <w:rFonts w:hint="eastAsia" w:ascii="宋体" w:hAnsi="宋体" w:cs="宋体"/>
          <w:b/>
          <w:bCs/>
          <w:color w:val="auto"/>
          <w:kern w:val="0"/>
          <w:sz w:val="24"/>
          <w:szCs w:val="24"/>
        </w:rPr>
        <w:t>（</w:t>
      </w:r>
      <w:r>
        <w:rPr>
          <w:rFonts w:ascii="宋体" w:hAnsi="宋体" w:cs="宋体"/>
          <w:b/>
          <w:bCs/>
          <w:color w:val="auto"/>
          <w:kern w:val="0"/>
          <w:sz w:val="24"/>
          <w:szCs w:val="24"/>
        </w:rPr>
        <w:t>1</w:t>
      </w:r>
      <w:r>
        <w:rPr>
          <w:rFonts w:hint="eastAsia" w:ascii="宋体" w:hAnsi="宋体" w:cs="宋体"/>
          <w:b/>
          <w:bCs/>
          <w:color w:val="auto"/>
          <w:kern w:val="0"/>
          <w:sz w:val="24"/>
          <w:szCs w:val="24"/>
        </w:rPr>
        <w:t>）</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资质要求：</w:t>
      </w:r>
    </w:p>
    <w:p w14:paraId="589E37F4">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 xml:space="preserve">① </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 xml:space="preserve">          </w:t>
      </w:r>
    </w:p>
    <w:p w14:paraId="07DCCD2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②</w:t>
      </w:r>
      <w:r>
        <w:rPr>
          <w:rFonts w:hint="eastAsia" w:ascii="宋体" w:hAnsi="宋体" w:eastAsia="宋体" w:cs="宋体"/>
          <w:color w:val="000000" w:themeColor="text1"/>
          <w:sz w:val="24"/>
          <w:szCs w:val="24"/>
          <w:shd w:val="clear" w:color="auto" w:fill="FFFFFF"/>
          <w14:textFill>
            <w14:solidFill>
              <w14:schemeClr w14:val="tx1"/>
            </w14:solidFill>
          </w14:textFill>
        </w:rPr>
        <w:t xml:space="preserve"> </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法定代表人授权书（附法定代表人身份证复印件）及被授权人身份证复印件（法定代表人直接参加投标只须提供法定代表人身份证复印件）；</w:t>
      </w:r>
    </w:p>
    <w:p w14:paraId="6617451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③</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财务审计报告：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4283445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④</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p>
    <w:p w14:paraId="5C6E2F9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⑤</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备建设行政主管部门核发的市政公用工程施工总承包三级（含三级）以上资质，具有有效的安全生产许可证，并在人员、设备、资金等方面具备相应的施工能力；其中，拟派项目经理具备市政工程专业二级及以上注册建造师执业资格和有效的安全生产考核合格证书，且未担任其他在建工程项目的项目经理；</w:t>
      </w:r>
    </w:p>
    <w:p w14:paraId="795C4E6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⑥</w:t>
      </w:r>
      <w:r>
        <w:rPr>
          <w:rFonts w:hint="eastAsia" w:ascii="宋体" w:hAnsi="宋体" w:eastAsia="宋体" w:cs="宋体"/>
          <w:color w:val="000000" w:themeColor="text1"/>
          <w:sz w:val="24"/>
          <w:szCs w:val="24"/>
          <w:shd w:val="clear" w:color="auto" w:fill="FFFFFF"/>
          <w14:textFill>
            <w14:solidFill>
              <w14:schemeClr w14:val="tx1"/>
            </w14:solidFill>
          </w14:textFill>
        </w:rPr>
        <w:t xml:space="preserve"> </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7C34820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⑦</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70FB6F8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⑧</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2BC354A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cs="宋体"/>
          <w:b/>
          <w:kern w:val="0"/>
          <w:sz w:val="24"/>
          <w:szCs w:val="20"/>
          <w:highlight w:val="none"/>
          <w:lang w:eastAsia="zh-CN"/>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⑨</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662A2735">
      <w:pPr>
        <w:keepNext w:val="0"/>
        <w:keepLines w:val="0"/>
        <w:pageBreakBefore w:val="0"/>
        <w:widowControl/>
        <w:kinsoku/>
        <w:wordWrap/>
        <w:overflowPunct/>
        <w:topLinePunct w:val="0"/>
        <w:autoSpaceDE/>
        <w:autoSpaceDN/>
        <w:bidi w:val="0"/>
        <w:spacing w:line="500" w:lineRule="exact"/>
        <w:ind w:firstLine="482" w:firstLineChars="200"/>
        <w:jc w:val="left"/>
        <w:textAlignment w:val="auto"/>
        <w:outlineLvl w:val="9"/>
        <w:rPr>
          <w:rFonts w:ascii="宋体" w:cs="宋体"/>
          <w:b/>
          <w:kern w:val="0"/>
          <w:sz w:val="24"/>
          <w:szCs w:val="20"/>
          <w:highlight w:val="none"/>
        </w:rPr>
      </w:pPr>
      <w:r>
        <w:rPr>
          <w:rFonts w:hint="eastAsia" w:ascii="宋体" w:hAnsi="宋体" w:cs="宋体"/>
          <w:b/>
          <w:kern w:val="0"/>
          <w:sz w:val="24"/>
          <w:szCs w:val="20"/>
          <w:highlight w:val="none"/>
          <w:lang w:eastAsia="zh-CN"/>
        </w:rPr>
        <w:t>投标人</w:t>
      </w:r>
      <w:r>
        <w:rPr>
          <w:rFonts w:hint="eastAsia" w:ascii="宋体" w:hAnsi="宋体" w:cs="宋体"/>
          <w:b/>
          <w:kern w:val="0"/>
          <w:sz w:val="24"/>
          <w:szCs w:val="20"/>
          <w:highlight w:val="none"/>
        </w:rPr>
        <w:t>须在递交纸质</w:t>
      </w:r>
      <w:r>
        <w:rPr>
          <w:rFonts w:hint="eastAsia" w:ascii="宋体" w:hAnsi="宋体" w:cs="宋体"/>
          <w:b/>
          <w:kern w:val="0"/>
          <w:sz w:val="24"/>
          <w:szCs w:val="20"/>
          <w:highlight w:val="none"/>
          <w:lang w:eastAsia="zh-CN"/>
        </w:rPr>
        <w:t>竞争性磋商响应文件</w:t>
      </w:r>
      <w:r>
        <w:rPr>
          <w:rFonts w:hint="eastAsia" w:ascii="宋体" w:hAnsi="宋体" w:cs="宋体"/>
          <w:b/>
          <w:kern w:val="0"/>
          <w:sz w:val="24"/>
          <w:szCs w:val="20"/>
          <w:highlight w:val="none"/>
        </w:rPr>
        <w:t>时一并递交上述资质</w:t>
      </w:r>
      <w:r>
        <w:rPr>
          <w:rFonts w:hint="eastAsia" w:ascii="宋体" w:hAnsi="宋体" w:cs="宋体"/>
          <w:b/>
          <w:kern w:val="0"/>
          <w:sz w:val="24"/>
          <w:szCs w:val="20"/>
          <w:highlight w:val="none"/>
          <w:lang w:val="en-US" w:eastAsia="zh-CN"/>
        </w:rPr>
        <w:t>复印</w:t>
      </w:r>
      <w:r>
        <w:rPr>
          <w:rFonts w:hint="eastAsia" w:ascii="宋体" w:hAnsi="宋体" w:cs="宋体"/>
          <w:b/>
          <w:kern w:val="0"/>
          <w:sz w:val="24"/>
          <w:szCs w:val="20"/>
          <w:highlight w:val="none"/>
        </w:rPr>
        <w:t>件（单独密封装袋，密封要求详见第三章</w:t>
      </w:r>
      <w:r>
        <w:rPr>
          <w:rFonts w:hint="eastAsia" w:ascii="宋体" w:hAnsi="宋体" w:cs="宋体"/>
          <w:b/>
          <w:kern w:val="0"/>
          <w:sz w:val="24"/>
          <w:szCs w:val="20"/>
          <w:highlight w:val="none"/>
          <w:lang w:eastAsia="zh-CN"/>
        </w:rPr>
        <w:t>投标人</w:t>
      </w:r>
      <w:r>
        <w:rPr>
          <w:rFonts w:hint="eastAsia" w:ascii="宋体" w:hAnsi="宋体" w:cs="宋体"/>
          <w:b/>
          <w:kern w:val="0"/>
          <w:sz w:val="24"/>
          <w:szCs w:val="20"/>
          <w:highlight w:val="none"/>
        </w:rPr>
        <w:t>须知第四项响应文件的提交）进行审查，否则按无效文件处理；</w:t>
      </w:r>
    </w:p>
    <w:p w14:paraId="76F0E557">
      <w:pPr>
        <w:widowControl/>
        <w:spacing w:line="440" w:lineRule="exact"/>
        <w:ind w:firstLine="482" w:firstLineChars="200"/>
        <w:jc w:val="left"/>
        <w:outlineLvl w:val="0"/>
        <w:rPr>
          <w:rFonts w:ascii="宋体"/>
          <w:color w:val="auto"/>
          <w:kern w:val="0"/>
          <w:sz w:val="24"/>
          <w:szCs w:val="24"/>
          <w:highlight w:val="none"/>
        </w:rPr>
      </w:pPr>
      <w:r>
        <w:rPr>
          <w:rFonts w:hint="eastAsia" w:ascii="宋体" w:hAnsi="宋体" w:cs="宋体"/>
          <w:b/>
          <w:bCs/>
          <w:color w:val="auto"/>
          <w:sz w:val="24"/>
          <w:szCs w:val="24"/>
          <w:highlight w:val="none"/>
        </w:rPr>
        <w:t>竞争性磋商响应文件中须附上述资格证明文件的复印件并加盖</w:t>
      </w:r>
      <w:r>
        <w:rPr>
          <w:rFonts w:hint="eastAsia" w:ascii="宋体" w:hAnsi="宋体" w:cs="宋体"/>
          <w:b/>
          <w:bCs/>
          <w:color w:val="auto"/>
          <w:sz w:val="24"/>
          <w:szCs w:val="24"/>
          <w:highlight w:val="none"/>
          <w:lang w:eastAsia="zh-CN"/>
        </w:rPr>
        <w:t>投标人公章</w:t>
      </w:r>
      <w:r>
        <w:rPr>
          <w:rFonts w:hint="eastAsia" w:ascii="宋体" w:hAnsi="宋体" w:cs="宋体"/>
          <w:b/>
          <w:bCs/>
          <w:color w:val="auto"/>
          <w:sz w:val="24"/>
          <w:szCs w:val="24"/>
          <w:highlight w:val="none"/>
        </w:rPr>
        <w:t>（红章）。</w:t>
      </w:r>
    </w:p>
    <w:p w14:paraId="66BC5731">
      <w:pPr>
        <w:snapToGrid w:val="0"/>
        <w:spacing w:line="440" w:lineRule="exact"/>
        <w:rPr>
          <w:rFonts w:ascii="宋体"/>
          <w:b/>
          <w:bCs/>
          <w:color w:val="auto"/>
          <w:sz w:val="24"/>
          <w:szCs w:val="24"/>
        </w:rPr>
      </w:pPr>
      <w:r>
        <w:rPr>
          <w:rFonts w:ascii="宋体" w:hAnsi="宋体" w:cs="宋体"/>
          <w:b/>
          <w:bCs/>
          <w:color w:val="auto"/>
          <w:sz w:val="24"/>
          <w:szCs w:val="24"/>
        </w:rPr>
        <w:t>3.2</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如有下列情形之一的按废标处理：</w:t>
      </w:r>
    </w:p>
    <w:p w14:paraId="3FC4097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23622E7A">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）为本招标项目提供招标代理服务的；</w:t>
      </w:r>
    </w:p>
    <w:p w14:paraId="3602933F">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eastAsia="zh-CN"/>
        </w:rPr>
        <w:t>采购代理机构</w:t>
      </w:r>
      <w:r>
        <w:rPr>
          <w:rFonts w:hint="eastAsia" w:ascii="宋体" w:hAnsi="宋体" w:cs="宋体"/>
          <w:color w:val="auto"/>
          <w:sz w:val="24"/>
          <w:szCs w:val="24"/>
        </w:rPr>
        <w:t>同为一个法定代表人的；</w:t>
      </w:r>
    </w:p>
    <w:p w14:paraId="760DEB0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相互控股或参股的；</w:t>
      </w:r>
    </w:p>
    <w:p w14:paraId="3DF3830B">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相互任职或工作的；</w:t>
      </w:r>
    </w:p>
    <w:p w14:paraId="50DD1B7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79E5643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29D9CECA">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w:t>
      </w:r>
      <w:r>
        <w:rPr>
          <w:rFonts w:hint="eastAsia" w:ascii="宋体" w:hAnsi="宋体" w:cs="宋体"/>
          <w:color w:val="auto"/>
          <w:sz w:val="24"/>
          <w:szCs w:val="24"/>
          <w:lang w:val="en-US" w:eastAsia="zh-CN"/>
        </w:rPr>
        <w:t>采购</w:t>
      </w:r>
      <w:r>
        <w:rPr>
          <w:rFonts w:hint="eastAsia" w:ascii="宋体" w:hAnsi="宋体" w:cs="宋体"/>
          <w:color w:val="auto"/>
          <w:sz w:val="24"/>
          <w:szCs w:val="24"/>
        </w:rPr>
        <w:t>项目备案地司法部门或建设行政主管部门作行政处罚（或不良行为记录），但不在其行政处罚期（或不良行为记录期）内的除外。</w:t>
      </w:r>
    </w:p>
    <w:p w14:paraId="206FD1B5">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投标人</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担参与本次磋商活动发生的相关费用，代理机构和</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7AD5A4EF">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对与本项目有关的通知，代理机构将以书面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auto"/>
          <w:kern w:val="0"/>
          <w:sz w:val="24"/>
          <w:szCs w:val="24"/>
        </w:rPr>
        <w:t>或以在本次磋商公告刊登的媒体上发布公告的形式送达所有已登记备案并领取了竞争性磋商文件的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应书面方式立即予以回复确认。因登记有误或传真线路故障导致通知延迟送达或无法送达，</w:t>
      </w:r>
      <w:bookmarkStart w:id="21" w:name="_Toc385234431"/>
      <w:bookmarkStart w:id="22" w:name="_Toc453917523"/>
      <w:bookmarkStart w:id="23" w:name="_Toc453858060"/>
      <w:bookmarkStart w:id="24" w:name="_Toc453917616"/>
      <w:bookmarkStart w:id="25" w:name="_Toc326251051"/>
      <w:r>
        <w:rPr>
          <w:rFonts w:hint="eastAsia" w:ascii="宋体" w:hAnsi="宋体" w:cs="宋体"/>
          <w:color w:val="auto"/>
          <w:kern w:val="0"/>
          <w:sz w:val="24"/>
          <w:szCs w:val="24"/>
        </w:rPr>
        <w:t>代理机构件不承担责任。</w:t>
      </w:r>
    </w:p>
    <w:p w14:paraId="372B4DB3">
      <w:pPr>
        <w:adjustRightInd w:val="0"/>
        <w:snapToGrid w:val="0"/>
        <w:spacing w:line="440" w:lineRule="exact"/>
        <w:rPr>
          <w:rFonts w:ascii="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rPr>
        <w:t>竞争性磋商文件的解释权归</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。如发现竞争性磋商文件内容中与现行的法律法规不相符合的情况，以现行的法律法规为准。</w:t>
      </w:r>
    </w:p>
    <w:p w14:paraId="5A8F48F3">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21"/>
      <w:bookmarkEnd w:id="22"/>
      <w:bookmarkEnd w:id="23"/>
      <w:bookmarkEnd w:id="24"/>
      <w:bookmarkEnd w:id="25"/>
    </w:p>
    <w:p w14:paraId="2F376037">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14517885">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4FA79E9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4E8342E5">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投标人</w:t>
      </w:r>
      <w:r>
        <w:rPr>
          <w:rFonts w:hint="eastAsia" w:ascii="宋体" w:hAnsi="宋体" w:cs="宋体"/>
          <w:color w:val="auto"/>
          <w:sz w:val="24"/>
          <w:szCs w:val="24"/>
        </w:rPr>
        <w:t>须知前附表</w:t>
      </w:r>
    </w:p>
    <w:p w14:paraId="0603173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投标人</w:t>
      </w:r>
      <w:r>
        <w:rPr>
          <w:rFonts w:hint="eastAsia" w:ascii="宋体" w:hAnsi="宋体" w:cs="宋体"/>
          <w:color w:val="auto"/>
          <w:sz w:val="24"/>
          <w:szCs w:val="24"/>
        </w:rPr>
        <w:t>须知</w:t>
      </w:r>
    </w:p>
    <w:p w14:paraId="5948828E">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 xml:space="preserve">施工内容及要求    </w:t>
      </w:r>
    </w:p>
    <w:p w14:paraId="513CEB20">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3A981F0A">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36E2129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6DF53825">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投标人</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228D8ED1">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47FCC17D">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sz w:val="24"/>
          <w:szCs w:val="24"/>
          <w:lang w:val="en-US" w:eastAsia="zh-CN"/>
        </w:rPr>
        <w:t>采购</w:t>
      </w:r>
      <w:r>
        <w:rPr>
          <w:rFonts w:hint="eastAsia" w:ascii="宋体" w:hAnsi="宋体"/>
          <w:sz w:val="24"/>
          <w:szCs w:val="24"/>
          <w:lang w:eastAsia="zh-CN"/>
        </w:rPr>
        <w:t>代理机构</w:t>
      </w:r>
      <w:r>
        <w:rPr>
          <w:rFonts w:hint="eastAsia" w:ascii="宋体" w:hAnsi="宋体"/>
          <w:sz w:val="24"/>
          <w:szCs w:val="24"/>
        </w:rPr>
        <w:t>可以用更正公告（或变更公告）的方式对已发出的磋商文件进行必要的澄清或者修改，并将在指定的信息发布媒体上发布。</w:t>
      </w:r>
    </w:p>
    <w:p w14:paraId="47025030">
      <w:pPr>
        <w:snapToGrid w:val="0"/>
        <w:spacing w:line="440" w:lineRule="exac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s="Times New Roman"/>
          <w:b/>
          <w:bCs/>
          <w:color w:val="000000" w:themeColor="text1"/>
          <w:sz w:val="24"/>
          <w:szCs w:val="24"/>
          <w:lang w:val="en-US" w:eastAsia="zh-CN"/>
          <w14:textFill>
            <w14:solidFill>
              <w14:schemeClr w14:val="tx1"/>
            </w14:solidFill>
          </w14:textFill>
        </w:rPr>
        <w:t>投标人</w:t>
      </w:r>
      <w:r>
        <w:rPr>
          <w:rFonts w:hint="eastAsia" w:ascii="宋体" w:hAnsi="宋体" w:cs="Times New Roman"/>
          <w:b/>
          <w:bCs/>
          <w:color w:val="000000" w:themeColor="text1"/>
          <w:sz w:val="24"/>
          <w:szCs w:val="24"/>
          <w14:textFill>
            <w14:solidFill>
              <w14:schemeClr w14:val="tx1"/>
            </w14:solidFill>
          </w14:textFill>
        </w:rPr>
        <w:t>对磋商文件有质疑的，应在提交首次响应文件截止时间2日前以书面形式提出，</w:t>
      </w:r>
      <w:r>
        <w:rPr>
          <w:rFonts w:hint="eastAsia" w:ascii="宋体" w:hAnsi="宋体" w:cs="Times New Roman"/>
          <w:b/>
          <w:bCs/>
          <w:color w:val="000000" w:themeColor="text1"/>
          <w:sz w:val="24"/>
          <w:szCs w:val="24"/>
          <w:lang w:val="en-US" w:eastAsia="zh-CN"/>
          <w14:textFill>
            <w14:solidFill>
              <w14:schemeClr w14:val="tx1"/>
            </w14:solidFill>
          </w14:textFill>
        </w:rPr>
        <w:t>采购代理</w:t>
      </w:r>
      <w:r>
        <w:rPr>
          <w:rFonts w:hint="eastAsia" w:ascii="宋体" w:hAnsi="宋体" w:cs="Times New Roman"/>
          <w:b/>
          <w:bCs/>
          <w:color w:val="000000" w:themeColor="text1"/>
          <w:sz w:val="24"/>
          <w:szCs w:val="24"/>
          <w14:textFill>
            <w14:solidFill>
              <w14:schemeClr w14:val="tx1"/>
            </w14:solidFill>
          </w14:textFill>
        </w:rPr>
        <w:t>机构或采购人以书面形式予以答复；</w:t>
      </w:r>
      <w:r>
        <w:rPr>
          <w:rFonts w:hint="eastAsia" w:ascii="宋体" w:hAnsi="宋体" w:cs="Times New Roman"/>
          <w:b/>
          <w:bCs/>
          <w:color w:val="000000" w:themeColor="text1"/>
          <w:sz w:val="24"/>
          <w:szCs w:val="24"/>
          <w:lang w:eastAsia="zh-CN"/>
          <w14:textFill>
            <w14:solidFill>
              <w14:schemeClr w14:val="tx1"/>
            </w14:solidFill>
          </w14:textFill>
        </w:rPr>
        <w:t>投标人</w:t>
      </w:r>
      <w:r>
        <w:rPr>
          <w:rFonts w:hint="eastAsia" w:ascii="宋体" w:hAnsi="宋体" w:cs="Times New Roman"/>
          <w:b/>
          <w:bCs/>
          <w:color w:val="000000" w:themeColor="text1"/>
          <w:sz w:val="24"/>
          <w:szCs w:val="24"/>
          <w14:textFill>
            <w14:solidFill>
              <w14:schemeClr w14:val="tx1"/>
            </w14:solidFill>
          </w14:textFill>
        </w:rPr>
        <w:t>在规定的时间内未要求对磋商文件澄清或提出疑问的，将视为无效质疑。答复的内容可能影响响应文件编制的，在财政部门指定的政府采购信息发布媒体上发布更正公告。</w:t>
      </w:r>
    </w:p>
    <w:p w14:paraId="619FDA68">
      <w:pPr>
        <w:snapToGrid w:val="0"/>
        <w:spacing w:line="440" w:lineRule="exact"/>
        <w:rPr>
          <w:rFonts w:ascii="宋体"/>
          <w:color w:val="auto"/>
          <w:sz w:val="24"/>
          <w:szCs w:val="24"/>
        </w:rPr>
      </w:pPr>
      <w:r>
        <w:rPr>
          <w:rFonts w:hint="eastAsia" w:ascii="宋体" w:hAnsi="宋体"/>
          <w:b/>
          <w:bCs/>
          <w:color w:val="auto"/>
          <w:sz w:val="24"/>
          <w:szCs w:val="24"/>
          <w:lang w:val="en-US" w:eastAsia="zh-CN"/>
        </w:rPr>
        <w:t>7.3.4</w:t>
      </w:r>
      <w:r>
        <w:rPr>
          <w:rFonts w:hint="eastAsia" w:ascii="宋体" w:hAnsi="宋体"/>
          <w:color w:val="auto"/>
          <w:sz w:val="24"/>
          <w:szCs w:val="24"/>
        </w:rPr>
        <w:t>更正公告（或变更公告）的内容可能影响响应文件编制的，采购代理机构将在提交首次响应文件截止之日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投标人</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66D390BD">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投标人</w:t>
      </w:r>
      <w:r>
        <w:rPr>
          <w:rFonts w:hint="eastAsia" w:ascii="宋体" w:hAnsi="宋体" w:cs="宋体"/>
          <w:color w:val="000000" w:themeColor="text1"/>
          <w:sz w:val="24"/>
          <w:szCs w:val="24"/>
          <w14:textFill>
            <w14:solidFill>
              <w14:schemeClr w14:val="tx1"/>
            </w14:solidFill>
          </w14:textFill>
        </w:rPr>
        <w:t>均具有约束力。</w:t>
      </w:r>
      <w:bookmarkStart w:id="26" w:name="_Toc453858061"/>
      <w:bookmarkStart w:id="27" w:name="_Toc453917617"/>
      <w:bookmarkStart w:id="28" w:name="_Toc453917524"/>
      <w:bookmarkStart w:id="29" w:name="_Toc385234432"/>
    </w:p>
    <w:p w14:paraId="4D54D611">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6"/>
      <w:bookmarkEnd w:id="27"/>
      <w:bookmarkEnd w:id="28"/>
      <w:bookmarkEnd w:id="29"/>
    </w:p>
    <w:p w14:paraId="1CDCE24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41635DEB">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与代理机构就有关报价的所有来往函件，均应使用中文简体字。</w:t>
      </w:r>
    </w:p>
    <w:p w14:paraId="50B8BEA0">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7E380B5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5C33B54C">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24C4D835">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施工</w:t>
      </w:r>
      <w:r>
        <w:rPr>
          <w:rFonts w:hint="eastAsia" w:ascii="宋体" w:hAnsi="宋体" w:cs="宋体"/>
          <w:color w:val="auto"/>
          <w:kern w:val="0"/>
          <w:sz w:val="24"/>
          <w:szCs w:val="24"/>
        </w:rPr>
        <w:t>资料）以及</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与</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就有关磋商的所有来往函电均应以中文书写。</w:t>
      </w:r>
    </w:p>
    <w:p w14:paraId="0DD5939F">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231246B4">
      <w:pPr>
        <w:snapToGrid w:val="0"/>
        <w:spacing w:line="440" w:lineRule="exact"/>
        <w:ind w:firstLine="482" w:firstLineChars="200"/>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cs="宋体"/>
          <w:kern w:val="0"/>
          <w:sz w:val="24"/>
          <w:szCs w:val="24"/>
          <w:lang w:val="en-US" w:eastAsia="zh-CN"/>
        </w:rPr>
        <w:t>投标人</w:t>
      </w:r>
      <w:r>
        <w:rPr>
          <w:rFonts w:hint="eastAsia" w:ascii="宋体" w:hAnsi="宋体" w:eastAsia="宋体" w:cs="宋体"/>
          <w:kern w:val="0"/>
          <w:sz w:val="24"/>
          <w:szCs w:val="24"/>
        </w:rPr>
        <w:t>应按照第七部分提供的格式编写竞争性磋商响应文件，不得缺少竞争性磋商文件要求填写的表格或提交的资料。</w:t>
      </w:r>
    </w:p>
    <w:p w14:paraId="59C3895C">
      <w:pPr>
        <w:snapToGrid w:val="0"/>
        <w:spacing w:line="440" w:lineRule="exact"/>
        <w:ind w:firstLine="482" w:firstLineChars="200"/>
        <w:rPr>
          <w:rFonts w:ascii="宋体"/>
          <w:color w:val="auto"/>
          <w:kern w:val="0"/>
          <w:sz w:val="24"/>
          <w:szCs w:val="24"/>
        </w:rPr>
      </w:pPr>
      <w:r>
        <w:rPr>
          <w:rFonts w:hint="eastAsia" w:ascii="宋体" w:hAnsi="宋体" w:cs="宋体"/>
          <w:b/>
          <w:bCs/>
          <w:color w:val="auto"/>
          <w:kern w:val="0"/>
          <w:sz w:val="24"/>
          <w:szCs w:val="24"/>
          <w:lang w:val="en-US" w:eastAsia="zh-CN"/>
        </w:rPr>
        <w:t>10.2</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应按照本须知第三项竞争性磋商响应文件及编制要求第</w:t>
      </w:r>
      <w:r>
        <w:rPr>
          <w:rFonts w:hint="eastAsia" w:ascii="宋体" w:hAnsi="宋体" w:cs="宋体"/>
          <w:color w:val="auto"/>
          <w:kern w:val="0"/>
          <w:sz w:val="24"/>
          <w:szCs w:val="24"/>
          <w:lang w:val="en-US" w:eastAsia="zh-CN"/>
        </w:rPr>
        <w:t>10</w:t>
      </w:r>
      <w:r>
        <w:rPr>
          <w:rFonts w:ascii="宋体" w:hAnsi="宋体" w:cs="宋体"/>
          <w:color w:val="auto"/>
          <w:kern w:val="0"/>
          <w:sz w:val="24"/>
          <w:szCs w:val="24"/>
        </w:rPr>
        <w:t>.1</w:t>
      </w:r>
      <w:r>
        <w:rPr>
          <w:rFonts w:hint="eastAsia" w:ascii="宋体" w:hAnsi="宋体" w:cs="宋体"/>
          <w:color w:val="auto"/>
          <w:kern w:val="0"/>
          <w:sz w:val="24"/>
          <w:szCs w:val="24"/>
        </w:rPr>
        <w:t>条的内容及第七部分提供的格式编写竞争性磋商响应文件，不得缺少竞争性磋商文件要求填写的表格或提交的资料。</w:t>
      </w:r>
    </w:p>
    <w:p w14:paraId="67341A2B">
      <w:pPr>
        <w:snapToGrid w:val="0"/>
        <w:spacing w:line="440" w:lineRule="exact"/>
        <w:ind w:firstLine="482" w:firstLineChars="200"/>
        <w:rPr>
          <w:rFonts w:hint="eastAsia" w:ascii="宋体" w:hAnsi="宋体" w:eastAsia="宋体" w:cs="宋体"/>
          <w:b/>
          <w:color w:val="auto"/>
          <w:sz w:val="24"/>
          <w:szCs w:val="24"/>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w:t>
      </w:r>
      <w:r>
        <w:rPr>
          <w:rFonts w:hint="eastAsia" w:ascii="宋体" w:hAnsi="宋体" w:cs="宋体"/>
          <w:b/>
          <w:bCs/>
          <w:color w:val="auto"/>
          <w:kern w:val="0"/>
          <w:sz w:val="24"/>
          <w:szCs w:val="24"/>
          <w:lang w:val="en-US" w:eastAsia="zh-CN"/>
        </w:rPr>
        <w:t>3</w:t>
      </w:r>
      <w:r>
        <w:rPr>
          <w:rFonts w:hint="eastAsia" w:ascii="宋体" w:hAnsi="宋体" w:eastAsia="宋体" w:cs="宋体"/>
          <w:b/>
          <w:bCs/>
          <w:kern w:val="0"/>
          <w:sz w:val="24"/>
          <w:szCs w:val="24"/>
        </w:rPr>
        <w:t>纸质磋商响应文件的正本和全部的副本均须打印或用蓝（黑）色墨水书写，将响应文件采用左侧胶装方式装订成册。因字迹潦草或编排混乱导致的不利后果，由</w:t>
      </w:r>
      <w:r>
        <w:rPr>
          <w:rFonts w:hint="eastAsia" w:ascii="宋体" w:hAnsi="宋体" w:cs="宋体"/>
          <w:b/>
          <w:bCs/>
          <w:kern w:val="0"/>
          <w:sz w:val="24"/>
          <w:szCs w:val="24"/>
          <w:lang w:eastAsia="zh-CN"/>
        </w:rPr>
        <w:t>投标人</w:t>
      </w:r>
      <w:r>
        <w:rPr>
          <w:rFonts w:hint="eastAsia" w:ascii="宋体" w:hAnsi="宋体" w:eastAsia="宋体" w:cs="宋体"/>
          <w:b/>
          <w:bCs/>
          <w:kern w:val="0"/>
          <w:sz w:val="24"/>
          <w:szCs w:val="24"/>
        </w:rPr>
        <w:t>自行承担。</w:t>
      </w:r>
    </w:p>
    <w:p w14:paraId="7CEC5DCC">
      <w:pPr>
        <w:snapToGrid w:val="0"/>
        <w:spacing w:line="440" w:lineRule="exact"/>
        <w:ind w:firstLine="482" w:firstLineChars="200"/>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735B5FF5">
      <w:pPr>
        <w:spacing w:line="360" w:lineRule="auto"/>
        <w:ind w:firstLine="480" w:firstLineChars="200"/>
        <w:rPr>
          <w:rFonts w:hint="eastAsia" w:ascii="宋体" w:hAnsi="宋体"/>
          <w:b/>
          <w:bCs/>
          <w:color w:val="000000" w:themeColor="text1"/>
          <w:sz w:val="24"/>
          <w:szCs w:val="24"/>
          <w:lang w:val="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11.1</w:t>
      </w:r>
      <w:r>
        <w:rPr>
          <w:rFonts w:ascii="宋体" w:hAnsi="宋体"/>
          <w:sz w:val="24"/>
          <w:lang w:val="zh-CN"/>
        </w:rPr>
        <w:t>投标报价为一次性报价</w:t>
      </w:r>
      <w:r>
        <w:rPr>
          <w:rFonts w:hint="eastAsia" w:ascii="宋体" w:hAnsi="宋体"/>
          <w:sz w:val="24"/>
          <w:lang w:val="zh-CN"/>
        </w:rPr>
        <w:t>。</w:t>
      </w:r>
      <w:r>
        <w:rPr>
          <w:rFonts w:ascii="宋体" w:hAnsi="宋体"/>
          <w:b/>
          <w:bCs/>
          <w:sz w:val="24"/>
          <w:lang w:val="zh-CN"/>
        </w:rPr>
        <w:t>合同计价方式为</w:t>
      </w:r>
      <w:r>
        <w:rPr>
          <w:rFonts w:hint="eastAsia" w:ascii="宋体" w:hAnsi="宋体"/>
          <w:b/>
          <w:bCs/>
          <w:sz w:val="24"/>
          <w:lang w:val="en-US" w:eastAsia="zh-CN"/>
        </w:rPr>
        <w:t>固定综合单价，据实结算</w:t>
      </w:r>
      <w:r>
        <w:rPr>
          <w:rFonts w:hint="eastAsia" w:ascii="宋体" w:hAnsi="宋体"/>
          <w:b/>
          <w:bCs/>
          <w:sz w:val="24"/>
          <w:lang w:val="zh-CN"/>
        </w:rPr>
        <w:t>。</w:t>
      </w:r>
    </w:p>
    <w:p w14:paraId="6905F30C">
      <w:pPr>
        <w:adjustRightInd w:val="0"/>
        <w:snapToGrid w:val="0"/>
        <w:spacing w:line="44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11.2</w:t>
      </w:r>
      <w:r>
        <w:rPr>
          <w:rFonts w:hint="eastAsia" w:ascii="宋体" w:hAnsi="宋体"/>
          <w:sz w:val="24"/>
          <w:szCs w:val="24"/>
          <w:lang w:eastAsia="zh-CN"/>
        </w:rPr>
        <w:t>供应商</w:t>
      </w:r>
      <w:r>
        <w:rPr>
          <w:rFonts w:hint="eastAsia" w:ascii="宋体" w:hAnsi="宋体"/>
          <w:sz w:val="24"/>
          <w:szCs w:val="24"/>
        </w:rPr>
        <w:t>所报费用</w:t>
      </w:r>
      <w:r>
        <w:rPr>
          <w:rFonts w:hint="eastAsia" w:ascii="宋体" w:hAnsi="宋体"/>
          <w:sz w:val="24"/>
          <w:lang w:val="zh-CN"/>
        </w:rPr>
        <w:t>包括但不限于以下内容：</w:t>
      </w:r>
      <w:r>
        <w:rPr>
          <w:rFonts w:hint="eastAsia" w:ascii="宋体" w:hAnsi="宋体"/>
          <w:sz w:val="24"/>
        </w:rPr>
        <w:t>包括</w:t>
      </w:r>
      <w:r>
        <w:rPr>
          <w:rFonts w:hint="eastAsia" w:ascii="宋体" w:hAnsi="宋体"/>
          <w:sz w:val="24"/>
          <w:szCs w:val="24"/>
        </w:rPr>
        <w:t>完成</w:t>
      </w:r>
      <w:r>
        <w:rPr>
          <w:rFonts w:hint="eastAsia" w:ascii="宋体" w:hAnsi="宋体"/>
          <w:sz w:val="24"/>
          <w:szCs w:val="24"/>
          <w:lang w:eastAsia="zh-CN"/>
        </w:rPr>
        <w:t>采购内容</w:t>
      </w:r>
      <w:r>
        <w:rPr>
          <w:rFonts w:hint="eastAsia" w:ascii="宋体" w:hAnsi="宋体"/>
          <w:sz w:val="24"/>
          <w:szCs w:val="24"/>
        </w:rPr>
        <w:t>所需的全部费用</w:t>
      </w:r>
      <w:r>
        <w:rPr>
          <w:rFonts w:hint="eastAsia" w:ascii="宋体" w:hAnsi="宋体"/>
          <w:sz w:val="24"/>
        </w:rPr>
        <w:t>、分摊在</w:t>
      </w:r>
      <w:r>
        <w:rPr>
          <w:rFonts w:hint="eastAsia" w:ascii="宋体" w:hAnsi="宋体"/>
          <w:sz w:val="24"/>
          <w:lang w:val="en-US" w:eastAsia="zh-CN"/>
        </w:rPr>
        <w:t>项目</w:t>
      </w:r>
      <w:r>
        <w:rPr>
          <w:rFonts w:hint="eastAsia" w:ascii="宋体" w:hAnsi="宋体"/>
          <w:sz w:val="24"/>
        </w:rPr>
        <w:t>费用报价中的</w:t>
      </w:r>
      <w:r>
        <w:rPr>
          <w:rFonts w:hint="eastAsia" w:ascii="宋体" w:hAnsi="宋体"/>
          <w:sz w:val="24"/>
          <w:lang w:val="en-US" w:eastAsia="zh-CN"/>
        </w:rPr>
        <w:t>人员工资、保险、</w:t>
      </w:r>
      <w:r>
        <w:rPr>
          <w:rFonts w:hint="eastAsia" w:ascii="宋体" w:hAnsi="宋体"/>
          <w:sz w:val="24"/>
        </w:rPr>
        <w:t>风险费用、其它</w:t>
      </w:r>
      <w:r>
        <w:rPr>
          <w:rFonts w:hint="eastAsia" w:ascii="宋体" w:hAnsi="宋体"/>
          <w:sz w:val="24"/>
          <w:lang w:val="zh-CN"/>
        </w:rPr>
        <w:t>、</w:t>
      </w:r>
      <w:r>
        <w:rPr>
          <w:rFonts w:ascii="宋体" w:hAnsi="宋体"/>
          <w:sz w:val="24"/>
          <w:lang w:val="zh-CN"/>
        </w:rPr>
        <w:t>利润、税金、政策性文件规定及合同包含的所有风险、责任等各项应有费用在内的一切费用，应计入报价，应计未计部分视为全部计入。</w:t>
      </w:r>
      <w:r>
        <w:rPr>
          <w:rFonts w:hint="eastAsia" w:ascii="宋体" w:hAnsi="宋体"/>
          <w:sz w:val="24"/>
          <w:lang w:val="zh-CN"/>
        </w:rPr>
        <w:t>供应商</w:t>
      </w:r>
      <w:r>
        <w:rPr>
          <w:rFonts w:ascii="宋体" w:hAnsi="宋体"/>
          <w:sz w:val="24"/>
          <w:lang w:val="zh-CN"/>
        </w:rPr>
        <w:t>所填写的综合</w:t>
      </w:r>
      <w:r>
        <w:rPr>
          <w:rFonts w:hint="eastAsia" w:ascii="宋体" w:hAnsi="宋体"/>
          <w:sz w:val="24"/>
          <w:lang w:val="zh-CN"/>
        </w:rPr>
        <w:t>报价</w:t>
      </w:r>
      <w:r>
        <w:rPr>
          <w:rFonts w:ascii="宋体" w:hAnsi="宋体"/>
          <w:sz w:val="24"/>
          <w:lang w:val="zh-CN"/>
        </w:rPr>
        <w:t>在合同实施期间不因市场变化因素和政府性变化因素而变动</w:t>
      </w:r>
      <w:r>
        <w:rPr>
          <w:rFonts w:ascii="宋体" w:hAnsi="宋体"/>
          <w:bCs/>
          <w:sz w:val="24"/>
          <w:lang w:val="zh-CN"/>
        </w:rPr>
        <w:t>，</w:t>
      </w:r>
      <w:r>
        <w:rPr>
          <w:rFonts w:hint="eastAsia" w:ascii="宋体" w:hAnsi="宋体"/>
          <w:sz w:val="24"/>
          <w:lang w:val="zh-CN"/>
        </w:rPr>
        <w:t>供应商</w:t>
      </w:r>
      <w:r>
        <w:rPr>
          <w:rFonts w:ascii="宋体" w:hAnsi="宋体"/>
          <w:sz w:val="24"/>
          <w:lang w:val="zh-CN"/>
        </w:rPr>
        <w:t>在计算报价时自行考虑风险系数。</w:t>
      </w:r>
    </w:p>
    <w:p w14:paraId="0D8C9C59">
      <w:pPr>
        <w:spacing w:line="360" w:lineRule="auto"/>
        <w:rPr>
          <w:rFonts w:hint="eastAsia" w:ascii="宋体" w:hAnsi="宋体" w:eastAsia="宋体" w:cs="宋体"/>
          <w:color w:val="auto"/>
          <w:kern w:val="0"/>
          <w:sz w:val="24"/>
          <w:szCs w:val="24"/>
          <w:lang w:val="en-US" w:eastAsia="zh-CN"/>
        </w:rPr>
      </w:pPr>
      <w:r>
        <w:rPr>
          <w:rFonts w:hint="eastAsia"/>
        </w:rPr>
        <w:t xml:space="preserve"> </w:t>
      </w:r>
      <w:r>
        <w:rPr>
          <w:rFonts w:hint="eastAsia" w:ascii="宋体" w:hAnsi="宋体" w:eastAsia="宋体" w:cs="Times New Roman"/>
          <w:kern w:val="2"/>
          <w:sz w:val="24"/>
          <w:szCs w:val="24"/>
          <w:lang w:val="en-US" w:eastAsia="zh-CN" w:bidi="ar-SA"/>
        </w:rPr>
        <w:t xml:space="preserve"> </w:t>
      </w:r>
      <w:r>
        <w:rPr>
          <w:rFonts w:hint="eastAsia" w:ascii="宋体" w:hAnsi="宋体" w:cs="Times New Roman"/>
          <w:kern w:val="2"/>
          <w:sz w:val="24"/>
          <w:szCs w:val="24"/>
          <w:lang w:val="en-US" w:eastAsia="zh-CN" w:bidi="ar-SA"/>
        </w:rPr>
        <w:t xml:space="preserve">  </w:t>
      </w:r>
      <w:r>
        <w:rPr>
          <w:rFonts w:hint="eastAsia" w:ascii="宋体" w:hAnsi="宋体" w:eastAsia="宋体" w:cs="宋体"/>
          <w:color w:val="auto"/>
          <w:kern w:val="0"/>
          <w:sz w:val="24"/>
          <w:szCs w:val="24"/>
          <w:lang w:val="en-US" w:eastAsia="zh-CN"/>
        </w:rPr>
        <w:t>11.3</w:t>
      </w:r>
      <w:r>
        <w:rPr>
          <w:rFonts w:hint="eastAsia" w:ascii="宋体" w:hAnsi="宋体"/>
          <w:sz w:val="24"/>
          <w:szCs w:val="24"/>
        </w:rPr>
        <w:t>除非磋商文件另有规定，只允许有一个最终报价，任何有选择的报价或替代方案将导致投标无效。</w:t>
      </w:r>
    </w:p>
    <w:p w14:paraId="313ED86F">
      <w:pPr>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11.4</w:t>
      </w:r>
      <w:r>
        <w:rPr>
          <w:rFonts w:hint="eastAsia" w:ascii="宋体" w:hAnsi="宋体" w:cs="Times New Roman"/>
          <w:sz w:val="24"/>
          <w:szCs w:val="24"/>
          <w:lang w:val="zh-CN" w:eastAsia="zh-CN"/>
        </w:rPr>
        <w:t>报价包括为完成本项目所包含的全部内容。参加投标的企业，可根据本单位的成本、管理水平、并充分考虑</w:t>
      </w:r>
      <w:r>
        <w:rPr>
          <w:rFonts w:hint="eastAsia" w:ascii="宋体" w:hAnsi="宋体" w:cs="Times New Roman"/>
          <w:sz w:val="24"/>
          <w:szCs w:val="24"/>
          <w:lang w:eastAsia="zh-CN"/>
        </w:rPr>
        <w:t>项目</w:t>
      </w:r>
      <w:r>
        <w:rPr>
          <w:rFonts w:hint="eastAsia" w:ascii="宋体" w:hAnsi="宋体" w:cs="Times New Roman"/>
          <w:sz w:val="24"/>
          <w:szCs w:val="24"/>
          <w:lang w:val="zh-CN" w:eastAsia="zh-CN"/>
        </w:rPr>
        <w:t>实施期间可能会遇到的市场风险等因素；在确保</w:t>
      </w:r>
      <w:r>
        <w:rPr>
          <w:rFonts w:hint="eastAsia" w:ascii="宋体" w:hAnsi="宋体" w:cs="Times New Roman"/>
          <w:sz w:val="24"/>
          <w:szCs w:val="24"/>
          <w:lang w:val="en-US" w:eastAsia="zh-CN"/>
        </w:rPr>
        <w:t>工期</w:t>
      </w:r>
      <w:r>
        <w:rPr>
          <w:rFonts w:hint="eastAsia" w:ascii="宋体" w:hAnsi="宋体" w:cs="Times New Roman"/>
          <w:sz w:val="24"/>
          <w:szCs w:val="24"/>
          <w:lang w:val="zh-CN" w:eastAsia="zh-CN"/>
        </w:rPr>
        <w:t>、质量的前提下，进行自由竞争报价。</w:t>
      </w:r>
      <w:r>
        <w:rPr>
          <w:rFonts w:hint="eastAsia" w:ascii="宋体" w:hAnsi="宋体"/>
          <w:b/>
          <w:bCs/>
          <w:color w:val="000000" w:themeColor="text1"/>
          <w:sz w:val="24"/>
          <w:szCs w:val="24"/>
          <w:lang w:val="en-US" w:eastAsia="zh-CN"/>
          <w14:textFill>
            <w14:solidFill>
              <w14:schemeClr w14:val="tx1"/>
            </w14:solidFill>
          </w14:textFill>
        </w:rPr>
        <w:t>供应商</w:t>
      </w:r>
      <w:r>
        <w:rPr>
          <w:rFonts w:hint="eastAsia" w:ascii="宋体" w:hAnsi="宋体"/>
          <w:b/>
          <w:bCs/>
          <w:color w:val="000000" w:themeColor="text1"/>
          <w:sz w:val="24"/>
          <w:szCs w:val="24"/>
          <w14:textFill>
            <w14:solidFill>
              <w14:schemeClr w14:val="tx1"/>
            </w14:solidFill>
          </w14:textFill>
        </w:rPr>
        <w:t>所报投标报价不得超出本项目</w:t>
      </w:r>
      <w:r>
        <w:rPr>
          <w:rFonts w:hint="eastAsia" w:ascii="宋体" w:hAnsi="宋体"/>
          <w:b/>
          <w:bCs/>
          <w:color w:val="000000" w:themeColor="text1"/>
          <w:sz w:val="24"/>
          <w:szCs w:val="24"/>
          <w:lang w:val="en-US" w:eastAsia="zh-CN"/>
          <w14:textFill>
            <w14:solidFill>
              <w14:schemeClr w14:val="tx1"/>
            </w14:solidFill>
          </w14:textFill>
        </w:rPr>
        <w:t>最高限价</w:t>
      </w:r>
      <w:r>
        <w:rPr>
          <w:rFonts w:hint="eastAsia" w:ascii="宋体" w:hAnsi="宋体"/>
          <w:b/>
          <w:bCs/>
          <w:color w:val="000000" w:themeColor="text1"/>
          <w:sz w:val="24"/>
          <w:szCs w:val="24"/>
          <w14:textFill>
            <w14:solidFill>
              <w14:schemeClr w14:val="tx1"/>
            </w14:solidFill>
          </w14:textFill>
        </w:rPr>
        <w:t>，否则按无效文件处理。</w:t>
      </w:r>
    </w:p>
    <w:p w14:paraId="5A0A9F49">
      <w:pPr>
        <w:snapToGrid w:val="0"/>
        <w:spacing w:line="440" w:lineRule="exact"/>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 xml:space="preserve">11.5最低报价不是成交的唯一依据。 </w:t>
      </w:r>
    </w:p>
    <w:p w14:paraId="102A3F26">
      <w:pPr>
        <w:snapToGrid w:val="0"/>
        <w:spacing w:line="440" w:lineRule="exact"/>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 xml:space="preserve">11.6 </w:t>
      </w:r>
      <w:r>
        <w:rPr>
          <w:rFonts w:hint="eastAsia" w:ascii="宋体" w:hAnsi="宋体"/>
          <w:color w:val="auto"/>
          <w:sz w:val="24"/>
          <w:szCs w:val="24"/>
          <w:lang w:eastAsia="zh-CN"/>
        </w:rPr>
        <w:t>供应商</w:t>
      </w:r>
      <w:r>
        <w:rPr>
          <w:rFonts w:hint="eastAsia" w:ascii="宋体" w:hAnsi="宋体"/>
          <w:color w:val="auto"/>
          <w:sz w:val="24"/>
          <w:szCs w:val="24"/>
        </w:rPr>
        <w:t>不得以低于成本的报价参加投标。当磋商小组认为某个</w:t>
      </w:r>
      <w:r>
        <w:rPr>
          <w:rFonts w:hint="eastAsia" w:ascii="宋体" w:hAnsi="宋体"/>
          <w:color w:val="auto"/>
          <w:sz w:val="24"/>
          <w:szCs w:val="24"/>
          <w:lang w:eastAsia="zh-CN"/>
        </w:rPr>
        <w:t>供应商</w:t>
      </w:r>
      <w:r>
        <w:rPr>
          <w:rFonts w:hint="eastAsia" w:ascii="宋体" w:hAnsi="宋体"/>
          <w:color w:val="auto"/>
          <w:sz w:val="24"/>
          <w:szCs w:val="24"/>
        </w:rPr>
        <w:t>的磋商价或者某些分项报价明显不合理或者低于成本，有可能影响货物质量和不能诚信履约的，可要求该</w:t>
      </w:r>
      <w:r>
        <w:rPr>
          <w:rFonts w:hint="eastAsia" w:ascii="宋体" w:hAnsi="宋体"/>
          <w:color w:val="auto"/>
          <w:sz w:val="24"/>
          <w:szCs w:val="24"/>
          <w:lang w:eastAsia="zh-CN"/>
        </w:rPr>
        <w:t>供应商</w:t>
      </w:r>
      <w:r>
        <w:rPr>
          <w:rFonts w:hint="eastAsia" w:ascii="宋体" w:hAnsi="宋体"/>
          <w:color w:val="auto"/>
          <w:sz w:val="24"/>
          <w:szCs w:val="24"/>
        </w:rPr>
        <w:t>在规定的期限内提供书面文件予以解释说明，并提交相关证明材料；否则，磋商小组认定该</w:t>
      </w:r>
      <w:r>
        <w:rPr>
          <w:rFonts w:hint="eastAsia" w:ascii="宋体" w:hAnsi="宋体"/>
          <w:color w:val="auto"/>
          <w:sz w:val="24"/>
          <w:szCs w:val="24"/>
          <w:lang w:eastAsia="zh-CN"/>
        </w:rPr>
        <w:t>供应商</w:t>
      </w:r>
      <w:r>
        <w:rPr>
          <w:rFonts w:hint="eastAsia" w:ascii="宋体" w:hAnsi="宋体"/>
          <w:color w:val="auto"/>
          <w:sz w:val="24"/>
          <w:szCs w:val="24"/>
        </w:rPr>
        <w:t>以低于成本报价竞标，其投标应作废标处理。</w:t>
      </w:r>
    </w:p>
    <w:p w14:paraId="764EAFDB">
      <w:pPr>
        <w:adjustRightInd w:val="0"/>
        <w:snapToGrid w:val="0"/>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1</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lang w:eastAsia="zh-CN"/>
        </w:rPr>
        <w:t>供应商</w:t>
      </w:r>
      <w:r>
        <w:rPr>
          <w:rFonts w:hint="eastAsia" w:ascii="宋体" w:hAnsi="宋体"/>
          <w:color w:val="auto"/>
          <w:sz w:val="24"/>
          <w:szCs w:val="24"/>
        </w:rPr>
        <w:t>可先行到现场踏勘，以充分了解施工现场地理位置、环境情况、道路、存储空间、装卸限制以及任何其他足以影响投标报价的情况，任何因忽视或误解工地情况而导致的索赔或工期延长申请将不被批准。凡因</w:t>
      </w:r>
      <w:r>
        <w:rPr>
          <w:rFonts w:hint="eastAsia" w:ascii="宋体" w:hAnsi="宋体"/>
          <w:color w:val="auto"/>
          <w:sz w:val="24"/>
          <w:szCs w:val="24"/>
          <w:lang w:eastAsia="zh-CN"/>
        </w:rPr>
        <w:t>供应商</w:t>
      </w:r>
      <w:r>
        <w:rPr>
          <w:rFonts w:hint="eastAsia" w:ascii="宋体" w:hAnsi="宋体"/>
          <w:color w:val="auto"/>
          <w:sz w:val="24"/>
          <w:szCs w:val="24"/>
        </w:rPr>
        <w:t>对磋商文件阅读疏忽或误解，或因对施工现场、施工环境、市场行情等了解不清而造成的后果和风险，由</w:t>
      </w:r>
      <w:r>
        <w:rPr>
          <w:rFonts w:hint="eastAsia" w:ascii="宋体" w:hAnsi="宋体"/>
          <w:color w:val="auto"/>
          <w:sz w:val="24"/>
          <w:szCs w:val="24"/>
          <w:lang w:eastAsia="zh-CN"/>
        </w:rPr>
        <w:t>供应商</w:t>
      </w:r>
      <w:r>
        <w:rPr>
          <w:rFonts w:hint="eastAsia" w:ascii="宋体" w:hAnsi="宋体"/>
          <w:color w:val="auto"/>
          <w:sz w:val="24"/>
          <w:szCs w:val="24"/>
        </w:rPr>
        <w:t>负责。在施工期间，要协调施工现场周边社会关系，不得以协调不力而影响工程进度，所发生的一切费用应在报价时加以考虑。</w:t>
      </w:r>
    </w:p>
    <w:p w14:paraId="0DE5942E">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5896A569">
      <w:pPr>
        <w:adjustRightInd w:val="0"/>
        <w:snapToGrid w:val="0"/>
        <w:spacing w:line="440" w:lineRule="exact"/>
        <w:ind w:firstLine="475" w:firstLineChars="198"/>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投标人</w:t>
      </w:r>
      <w:r>
        <w:rPr>
          <w:rFonts w:hint="eastAsia" w:ascii="宋体" w:hAnsi="宋体"/>
          <w:kern w:val="0"/>
          <w:sz w:val="24"/>
          <w:szCs w:val="24"/>
        </w:rPr>
        <w:t>提供报价以人民币为货币单位。</w:t>
      </w:r>
    </w:p>
    <w:p w14:paraId="17C96023">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12340DB5">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1B6F8D9A">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投标人</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投标人</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投标人</w:t>
      </w:r>
      <w:r>
        <w:rPr>
          <w:rFonts w:hint="eastAsia" w:ascii="宋体" w:hAnsi="宋体"/>
          <w:kern w:val="0"/>
          <w:sz w:val="24"/>
          <w:szCs w:val="24"/>
        </w:rPr>
        <w:t>在规定时间内未做出解释、作出的解释不合理或不能提供证明材料的，磋商小组有权作无效报价处理。</w:t>
      </w:r>
    </w:p>
    <w:p w14:paraId="5EDBD42C">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投标人</w:t>
      </w:r>
      <w:r>
        <w:rPr>
          <w:rFonts w:hint="eastAsia" w:ascii="宋体" w:hAnsi="宋体"/>
          <w:kern w:val="0"/>
          <w:sz w:val="24"/>
          <w:szCs w:val="24"/>
        </w:rPr>
        <w:t>必须保证响应文件所提供的全部资料真实可靠，并接受磋商小组对其中任何资料进一步审查的要求。</w:t>
      </w:r>
    </w:p>
    <w:p w14:paraId="67D25276">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kern w:val="0"/>
          <w:sz w:val="24"/>
          <w:szCs w:val="24"/>
        </w:rPr>
        <w:t>响应文件应字迹清楚、内容齐全、不得涂改或增删。如有修改和增删，必须有</w:t>
      </w:r>
      <w:r>
        <w:rPr>
          <w:rFonts w:hint="eastAsia" w:ascii="宋体" w:hAnsi="宋体"/>
          <w:kern w:val="0"/>
          <w:sz w:val="24"/>
          <w:szCs w:val="24"/>
          <w:lang w:eastAsia="zh-CN"/>
        </w:rPr>
        <w:t>投标人公章</w:t>
      </w:r>
      <w:r>
        <w:rPr>
          <w:rFonts w:hint="eastAsia" w:ascii="宋体" w:hAnsi="宋体"/>
          <w:kern w:val="0"/>
          <w:sz w:val="24"/>
          <w:szCs w:val="24"/>
        </w:rPr>
        <w:t>及法定代表人或其授权代表签字。因响应文件字迹模糊或表达不清所引起的不利后果由</w:t>
      </w:r>
      <w:r>
        <w:rPr>
          <w:rFonts w:hint="eastAsia" w:ascii="宋体" w:hAnsi="宋体"/>
          <w:kern w:val="0"/>
          <w:sz w:val="24"/>
          <w:szCs w:val="24"/>
          <w:lang w:eastAsia="zh-CN"/>
        </w:rPr>
        <w:t>投标人</w:t>
      </w:r>
      <w:r>
        <w:rPr>
          <w:rFonts w:hint="eastAsia" w:ascii="宋体" w:hAnsi="宋体"/>
          <w:kern w:val="0"/>
          <w:sz w:val="24"/>
          <w:szCs w:val="24"/>
        </w:rPr>
        <w:t>自行承担。</w:t>
      </w:r>
    </w:p>
    <w:p w14:paraId="51E8ED5B">
      <w:pPr>
        <w:adjustRightInd w:val="0"/>
        <w:snapToGrid w:val="0"/>
        <w:spacing w:line="440" w:lineRule="exact"/>
        <w:ind w:firstLine="480" w:firstLineChars="200"/>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投标人</w:t>
      </w:r>
      <w:r>
        <w:rPr>
          <w:rFonts w:hint="eastAsia" w:ascii="宋体" w:hAnsi="宋体"/>
          <w:kern w:val="0"/>
          <w:sz w:val="24"/>
          <w:szCs w:val="24"/>
        </w:rPr>
        <w:t>应保证响应文件副本与正本内容严格一致，不一致的以正本为准；</w:t>
      </w:r>
    </w:p>
    <w:p w14:paraId="230EA35D">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.6</w:t>
      </w:r>
      <w:r>
        <w:rPr>
          <w:rFonts w:hint="eastAsia" w:ascii="宋体" w:hAnsi="宋体"/>
          <w:kern w:val="0"/>
          <w:sz w:val="24"/>
          <w:szCs w:val="24"/>
          <w:lang w:eastAsia="zh-CN"/>
        </w:rPr>
        <w:t>投标人</w:t>
      </w:r>
      <w:r>
        <w:rPr>
          <w:rFonts w:hint="eastAsia" w:ascii="宋体" w:hAnsi="宋体"/>
          <w:kern w:val="0"/>
          <w:sz w:val="24"/>
          <w:szCs w:val="24"/>
        </w:rPr>
        <w:t>之间不得相互串通报价，不得妨碍其他</w:t>
      </w:r>
      <w:r>
        <w:rPr>
          <w:rFonts w:hint="eastAsia" w:ascii="宋体" w:hAnsi="宋体"/>
          <w:kern w:val="0"/>
          <w:sz w:val="24"/>
          <w:szCs w:val="24"/>
          <w:lang w:eastAsia="zh-CN"/>
        </w:rPr>
        <w:t>投标人</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投标人</w:t>
      </w:r>
      <w:r>
        <w:rPr>
          <w:rFonts w:hint="eastAsia" w:ascii="宋体" w:hAnsi="宋体"/>
          <w:kern w:val="0"/>
          <w:sz w:val="24"/>
          <w:szCs w:val="24"/>
        </w:rPr>
        <w:t>的合法权益。</w:t>
      </w:r>
    </w:p>
    <w:p w14:paraId="38CD062F">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4</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4BEDA970">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磋商响应文件有效期为磋商之日起九十（</w:t>
      </w:r>
      <w:r>
        <w:rPr>
          <w:rFonts w:ascii="宋体" w:hAnsi="宋体"/>
          <w:kern w:val="0"/>
          <w:sz w:val="24"/>
          <w:szCs w:val="24"/>
        </w:rPr>
        <w:t>90</w:t>
      </w:r>
      <w:r>
        <w:rPr>
          <w:rFonts w:hint="eastAsia" w:ascii="宋体" w:hAnsi="宋体"/>
          <w:kern w:val="0"/>
          <w:sz w:val="24"/>
          <w:szCs w:val="24"/>
        </w:rPr>
        <w:t>）个日历日（成交单位的磋商响应文件有效期与合同有效期一致）。</w:t>
      </w:r>
      <w:r>
        <w:rPr>
          <w:rFonts w:hint="eastAsia" w:ascii="宋体" w:hAnsi="宋体"/>
          <w:kern w:val="0"/>
          <w:sz w:val="24"/>
          <w:szCs w:val="24"/>
          <w:lang w:eastAsia="zh-CN"/>
        </w:rPr>
        <w:t>投标人</w:t>
      </w:r>
      <w:r>
        <w:rPr>
          <w:rFonts w:hint="eastAsia" w:ascii="宋体" w:hAnsi="宋体"/>
          <w:kern w:val="0"/>
          <w:sz w:val="24"/>
          <w:szCs w:val="24"/>
        </w:rPr>
        <w:t>的磋商响应文件有效期比磋商文件规定短的将被视为非响应性而予以拒绝。</w:t>
      </w:r>
    </w:p>
    <w:p w14:paraId="764718C6">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在特殊情况下，在原磋商响应文件有效期期满之前，招标单位可征得</w:t>
      </w:r>
      <w:r>
        <w:rPr>
          <w:rFonts w:hint="eastAsia" w:ascii="宋体" w:hAnsi="宋体"/>
          <w:kern w:val="0"/>
          <w:sz w:val="24"/>
          <w:szCs w:val="24"/>
          <w:lang w:eastAsia="zh-CN"/>
        </w:rPr>
        <w:t>投标人</w:t>
      </w:r>
      <w:r>
        <w:rPr>
          <w:rFonts w:hint="eastAsia" w:ascii="宋体" w:hAnsi="宋体"/>
          <w:kern w:val="0"/>
          <w:sz w:val="24"/>
          <w:szCs w:val="24"/>
        </w:rPr>
        <w:t>同意延长磋商响应文件有效期。这种要求与答复均应为书面形式提交。</w:t>
      </w:r>
    </w:p>
    <w:p w14:paraId="42927396">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5</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30" w:name="_Toc453917525"/>
      <w:bookmarkStart w:id="31" w:name="_Toc385234433"/>
      <w:bookmarkStart w:id="32" w:name="_Toc453917618"/>
      <w:bookmarkStart w:id="33" w:name="_Toc453858062"/>
    </w:p>
    <w:p w14:paraId="21739A0A">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应提交磋商响应文件</w:t>
      </w:r>
      <w:r>
        <w:rPr>
          <w:rFonts w:hint="eastAsia" w:ascii="宋体" w:hAnsi="宋体"/>
          <w:b/>
          <w:bCs/>
          <w:kern w:val="0"/>
          <w:sz w:val="24"/>
          <w:szCs w:val="24"/>
        </w:rPr>
        <w:t>正本壹份、</w:t>
      </w:r>
      <w:r>
        <w:rPr>
          <w:rFonts w:hint="eastAsia" w:ascii="宋体" w:hAnsi="宋体"/>
          <w:b/>
          <w:bCs/>
          <w:kern w:val="0"/>
          <w:sz w:val="24"/>
          <w:szCs w:val="24"/>
          <w:lang w:eastAsia="zh-CN"/>
        </w:rPr>
        <w:t>副本</w:t>
      </w:r>
      <w:r>
        <w:rPr>
          <w:rFonts w:hint="eastAsia" w:ascii="宋体" w:hAnsi="宋体"/>
          <w:b/>
          <w:bCs/>
          <w:kern w:val="0"/>
          <w:sz w:val="24"/>
          <w:szCs w:val="24"/>
          <w:lang w:val="en-US" w:eastAsia="zh-CN"/>
        </w:rPr>
        <w:t>贰</w:t>
      </w:r>
      <w:r>
        <w:rPr>
          <w:rFonts w:hint="eastAsia" w:ascii="宋体" w:hAnsi="宋体"/>
          <w:b/>
          <w:bCs/>
          <w:kern w:val="0"/>
          <w:sz w:val="24"/>
          <w:szCs w:val="24"/>
          <w:lang w:eastAsia="zh-CN"/>
        </w:rPr>
        <w:t>份、</w:t>
      </w:r>
      <w:r>
        <w:rPr>
          <w:rFonts w:hint="eastAsia" w:ascii="宋体" w:hAnsi="宋体"/>
          <w:b/>
          <w:bCs/>
          <w:kern w:val="0"/>
          <w:sz w:val="24"/>
          <w:szCs w:val="24"/>
          <w:lang w:val="en-US" w:eastAsia="zh-CN"/>
        </w:rPr>
        <w:t>资质文件壹份</w:t>
      </w:r>
      <w:r>
        <w:rPr>
          <w:rFonts w:hint="eastAsia" w:ascii="宋体" w:hAnsi="宋体"/>
          <w:kern w:val="0"/>
          <w:sz w:val="24"/>
          <w:szCs w:val="24"/>
        </w:rPr>
        <w:t>。每套磋商响应文件须清楚地标明“正本”、“副本”</w:t>
      </w:r>
      <w:r>
        <w:rPr>
          <w:rFonts w:hint="eastAsia" w:ascii="宋体" w:hAnsi="宋体"/>
          <w:kern w:val="0"/>
          <w:sz w:val="24"/>
          <w:szCs w:val="24"/>
          <w:lang w:eastAsia="zh-CN"/>
        </w:rPr>
        <w:t>、“</w:t>
      </w:r>
      <w:r>
        <w:rPr>
          <w:rFonts w:hint="eastAsia" w:ascii="宋体" w:hAnsi="宋体"/>
          <w:kern w:val="0"/>
          <w:sz w:val="24"/>
          <w:szCs w:val="24"/>
          <w:lang w:val="en-US" w:eastAsia="zh-CN"/>
        </w:rPr>
        <w:t>资质文件</w:t>
      </w:r>
      <w:r>
        <w:rPr>
          <w:rFonts w:hint="eastAsia" w:ascii="宋体" w:hAnsi="宋体"/>
          <w:kern w:val="0"/>
          <w:sz w:val="24"/>
          <w:szCs w:val="24"/>
          <w:lang w:eastAsia="zh-CN"/>
        </w:rPr>
        <w:t>”</w:t>
      </w:r>
      <w:r>
        <w:rPr>
          <w:rFonts w:hint="eastAsia" w:ascii="宋体" w:hAnsi="宋体"/>
          <w:kern w:val="0"/>
          <w:sz w:val="24"/>
          <w:szCs w:val="24"/>
        </w:rPr>
        <w:t>。凡正本和副本不符，以正本为准。</w:t>
      </w:r>
    </w:p>
    <w:p w14:paraId="7C42C846">
      <w:pPr>
        <w:adjustRightInd w:val="0"/>
        <w:snapToGrid w:val="0"/>
        <w:spacing w:line="440" w:lineRule="exact"/>
        <w:ind w:firstLine="475" w:firstLineChars="198"/>
        <w:rPr>
          <w:rFonts w:ascii="宋体"/>
          <w:b/>
          <w:kern w:val="0"/>
          <w:sz w:val="24"/>
          <w:szCs w:val="24"/>
        </w:rPr>
      </w:pPr>
      <w:r>
        <w:rPr>
          <w:rFonts w:ascii="宋体" w:hAnsi="宋体"/>
          <w:kern w:val="0"/>
          <w:sz w:val="24"/>
          <w:szCs w:val="24"/>
          <w:highlight w:val="none"/>
        </w:rPr>
        <w:t>1</w:t>
      </w:r>
      <w:r>
        <w:rPr>
          <w:rFonts w:hint="eastAsia" w:ascii="宋体" w:hAnsi="宋体"/>
          <w:kern w:val="0"/>
          <w:sz w:val="24"/>
          <w:szCs w:val="24"/>
          <w:highlight w:val="none"/>
          <w:lang w:val="en-US" w:eastAsia="zh-CN"/>
        </w:rPr>
        <w:t>5</w:t>
      </w:r>
      <w:r>
        <w:rPr>
          <w:rFonts w:ascii="宋体" w:hAnsi="宋体"/>
          <w:kern w:val="0"/>
          <w:sz w:val="24"/>
          <w:szCs w:val="24"/>
          <w:highlight w:val="none"/>
        </w:rPr>
        <w:t>.2</w:t>
      </w:r>
      <w:r>
        <w:rPr>
          <w:rFonts w:hint="eastAsia" w:ascii="宋体" w:hAnsi="宋体"/>
          <w:kern w:val="0"/>
          <w:sz w:val="24"/>
          <w:szCs w:val="24"/>
          <w:highlight w:val="none"/>
        </w:rPr>
        <w:t>磋商响应文件按要求加盖</w:t>
      </w:r>
      <w:r>
        <w:rPr>
          <w:rFonts w:hint="eastAsia" w:ascii="宋体" w:hAnsi="宋体"/>
          <w:kern w:val="0"/>
          <w:sz w:val="24"/>
          <w:szCs w:val="24"/>
          <w:highlight w:val="none"/>
          <w:lang w:eastAsia="zh-CN"/>
        </w:rPr>
        <w:t>投标人</w:t>
      </w:r>
      <w:r>
        <w:rPr>
          <w:rFonts w:hint="eastAsia" w:ascii="宋体" w:hAnsi="宋体"/>
          <w:kern w:val="0"/>
          <w:sz w:val="24"/>
          <w:szCs w:val="24"/>
          <w:highlight w:val="none"/>
          <w:lang w:val="en-US" w:eastAsia="zh-CN"/>
        </w:rPr>
        <w:t>公</w:t>
      </w:r>
      <w:r>
        <w:rPr>
          <w:rFonts w:hint="eastAsia" w:ascii="宋体" w:hAnsi="宋体"/>
          <w:kern w:val="0"/>
          <w:sz w:val="24"/>
          <w:szCs w:val="24"/>
          <w:highlight w:val="none"/>
        </w:rPr>
        <w:t>章</w:t>
      </w:r>
      <w:r>
        <w:rPr>
          <w:rFonts w:hint="eastAsia" w:ascii="宋体" w:hAnsi="宋体"/>
          <w:kern w:val="0"/>
          <w:sz w:val="24"/>
          <w:szCs w:val="24"/>
        </w:rPr>
        <w:t>，并由法定代表人或委托代理人签字或盖章。由委托代理人签字或盖章的，在磋商响应文件中须同时提交法定代表人授权委托书。</w:t>
      </w:r>
    </w:p>
    <w:p w14:paraId="69E94D1D">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.3</w:t>
      </w:r>
      <w:r>
        <w:rPr>
          <w:rFonts w:hint="eastAsia" w:ascii="宋体" w:hAnsi="宋体"/>
          <w:kern w:val="0"/>
          <w:sz w:val="24"/>
          <w:szCs w:val="24"/>
        </w:rPr>
        <w:t>磋商响应文件的正本和副本均需打印或使用不褪色的蓝、黑墨水笔书写，字迹应清晰易于辨认。</w:t>
      </w:r>
    </w:p>
    <w:p w14:paraId="0DF2345D">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.4</w:t>
      </w:r>
      <w:r>
        <w:rPr>
          <w:rFonts w:hint="eastAsia" w:ascii="宋体" w:hAnsi="宋体"/>
          <w:kern w:val="0"/>
          <w:sz w:val="24"/>
          <w:szCs w:val="24"/>
        </w:rPr>
        <w:t>除</w:t>
      </w:r>
      <w:r>
        <w:rPr>
          <w:rFonts w:hint="eastAsia" w:ascii="宋体" w:hAnsi="宋体"/>
          <w:kern w:val="0"/>
          <w:sz w:val="24"/>
          <w:szCs w:val="24"/>
          <w:lang w:eastAsia="zh-CN"/>
        </w:rPr>
        <w:t>投标人</w:t>
      </w:r>
      <w:r>
        <w:rPr>
          <w:rFonts w:hint="eastAsia" w:ascii="宋体" w:hAnsi="宋体"/>
          <w:kern w:val="0"/>
          <w:sz w:val="24"/>
          <w:szCs w:val="24"/>
        </w:rPr>
        <w:t>对磋商响应文件错处做必要修改外，磋商响应文件不得行间插字、涂改和增删，如有修改错漏处，必须由</w:t>
      </w:r>
      <w:r>
        <w:rPr>
          <w:rFonts w:hint="eastAsia" w:ascii="宋体" w:hAnsi="宋体"/>
          <w:kern w:val="0"/>
          <w:sz w:val="24"/>
          <w:szCs w:val="24"/>
          <w:lang w:eastAsia="zh-CN"/>
        </w:rPr>
        <w:t>投标人</w:t>
      </w:r>
      <w:r>
        <w:rPr>
          <w:rFonts w:hint="eastAsia" w:ascii="宋体" w:hAnsi="宋体"/>
          <w:kern w:val="0"/>
          <w:sz w:val="24"/>
          <w:szCs w:val="24"/>
        </w:rPr>
        <w:t>的法人或其授权代表在修改处签字后才有效。</w:t>
      </w:r>
    </w:p>
    <w:p w14:paraId="22F3FAC7">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投标人</w:t>
      </w:r>
      <w:r>
        <w:rPr>
          <w:rFonts w:hint="eastAsia" w:ascii="宋体" w:hAnsi="宋体"/>
          <w:kern w:val="0"/>
          <w:sz w:val="24"/>
          <w:szCs w:val="24"/>
        </w:rPr>
        <w:t>负责。</w:t>
      </w:r>
    </w:p>
    <w:p w14:paraId="0856D836">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30"/>
      <w:bookmarkEnd w:id="31"/>
      <w:bookmarkEnd w:id="32"/>
      <w:bookmarkEnd w:id="33"/>
    </w:p>
    <w:p w14:paraId="17A5FBE7">
      <w:pPr>
        <w:adjustRightInd w:val="0"/>
        <w:snapToGrid w:val="0"/>
        <w:spacing w:line="440" w:lineRule="exact"/>
        <w:ind w:firstLine="482" w:firstLineChars="200"/>
        <w:rPr>
          <w:rFonts w:hint="default" w:ascii="宋体" w:hAnsi="宋体" w:eastAsia="宋体"/>
          <w:b/>
          <w:bCs/>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6.</w:t>
      </w:r>
      <w:r>
        <w:rPr>
          <w:rFonts w:hint="eastAsia" w:ascii="宋体" w:hAnsi="宋体"/>
          <w:b/>
          <w:bCs/>
          <w:kern w:val="0"/>
          <w:sz w:val="24"/>
          <w:szCs w:val="24"/>
        </w:rPr>
        <w:t>纸质磋商响应文件的密封</w:t>
      </w:r>
      <w:r>
        <w:rPr>
          <w:rFonts w:hint="eastAsia" w:ascii="宋体" w:hAnsi="宋体"/>
          <w:b/>
          <w:bCs/>
          <w:kern w:val="0"/>
          <w:sz w:val="24"/>
          <w:szCs w:val="24"/>
          <w:lang w:val="en-US" w:eastAsia="zh-CN"/>
        </w:rPr>
        <w:t>要求与标记</w:t>
      </w:r>
    </w:p>
    <w:p w14:paraId="40B5E3B2">
      <w:pPr>
        <w:adjustRightInd w:val="0"/>
        <w:snapToGrid w:val="0"/>
        <w:spacing w:line="440" w:lineRule="exact"/>
        <w:ind w:firstLine="475" w:firstLineChars="198"/>
        <w:rPr>
          <w:rFonts w:hint="eastAsia"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1</w:t>
      </w:r>
      <w:r>
        <w:rPr>
          <w:rFonts w:hint="eastAsia" w:ascii="宋体" w:hAnsi="宋体"/>
          <w:kern w:val="0"/>
          <w:sz w:val="24"/>
          <w:szCs w:val="24"/>
          <w:lang w:eastAsia="zh-CN"/>
        </w:rPr>
        <w:t>）</w:t>
      </w:r>
      <w:r>
        <w:rPr>
          <w:rFonts w:hint="eastAsia" w:ascii="宋体" w:hAnsi="宋体"/>
          <w:kern w:val="0"/>
          <w:sz w:val="24"/>
          <w:szCs w:val="24"/>
        </w:rPr>
        <w:t>磋商响应文件的“正本”、“副本”与“资质文件”应分开包装，封套上标记“正本”或“副本”或“资质文件”字样。封口处齐缝粘贴密封封条并加盖</w:t>
      </w:r>
      <w:r>
        <w:rPr>
          <w:rFonts w:hint="eastAsia" w:ascii="宋体" w:hAnsi="宋体"/>
          <w:kern w:val="0"/>
          <w:sz w:val="24"/>
          <w:szCs w:val="24"/>
          <w:lang w:eastAsia="zh-CN"/>
        </w:rPr>
        <w:t>投标人公章</w:t>
      </w:r>
      <w:r>
        <w:rPr>
          <w:rFonts w:hint="eastAsia" w:ascii="宋体" w:hAnsi="宋体"/>
          <w:kern w:val="0"/>
          <w:sz w:val="24"/>
          <w:szCs w:val="24"/>
        </w:rPr>
        <w:t>。</w:t>
      </w:r>
    </w:p>
    <w:p w14:paraId="5007D3FE">
      <w:pPr>
        <w:adjustRightInd w:val="0"/>
        <w:snapToGrid w:val="0"/>
        <w:spacing w:line="440" w:lineRule="exact"/>
        <w:ind w:firstLine="475" w:firstLineChars="198"/>
        <w:rPr>
          <w:rFonts w:hint="eastAsia"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2</w:t>
      </w:r>
      <w:r>
        <w:rPr>
          <w:rFonts w:hint="eastAsia" w:ascii="宋体" w:hAnsi="宋体"/>
          <w:kern w:val="0"/>
          <w:sz w:val="24"/>
          <w:szCs w:val="24"/>
          <w:lang w:eastAsia="zh-CN"/>
        </w:rPr>
        <w:t>）</w:t>
      </w:r>
      <w:r>
        <w:rPr>
          <w:rFonts w:hint="eastAsia" w:ascii="宋体" w:hAnsi="宋体"/>
          <w:kern w:val="0"/>
          <w:sz w:val="24"/>
          <w:szCs w:val="24"/>
        </w:rPr>
        <w:t>标记要求：</w:t>
      </w:r>
    </w:p>
    <w:p w14:paraId="5DF62EF4">
      <w:pPr>
        <w:adjustRightInd w:val="0"/>
        <w:snapToGrid w:val="0"/>
        <w:spacing w:line="440" w:lineRule="exact"/>
        <w:ind w:firstLine="475" w:firstLineChars="198"/>
        <w:rPr>
          <w:rFonts w:hint="eastAsia" w:ascii="宋体" w:hAnsi="宋体"/>
          <w:kern w:val="0"/>
          <w:sz w:val="24"/>
          <w:szCs w:val="24"/>
        </w:rPr>
      </w:pPr>
      <w:r>
        <w:rPr>
          <w:rFonts w:hint="eastAsia" w:ascii="宋体" w:hAnsi="宋体" w:eastAsia="宋体" w:cs="宋体"/>
          <w:kern w:val="0"/>
          <w:sz w:val="24"/>
          <w:szCs w:val="24"/>
        </w:rPr>
        <w:t>①</w:t>
      </w:r>
      <w:r>
        <w:rPr>
          <w:rFonts w:hint="eastAsia" w:ascii="宋体" w:hAnsi="宋体"/>
          <w:kern w:val="0"/>
          <w:sz w:val="24"/>
          <w:szCs w:val="24"/>
        </w:rPr>
        <w:t>标明“递交至</w:t>
      </w:r>
      <w:r>
        <w:rPr>
          <w:rFonts w:hint="eastAsia" w:ascii="宋体" w:hAnsi="宋体"/>
          <w:kern w:val="0"/>
          <w:sz w:val="24"/>
          <w:szCs w:val="24"/>
          <w:lang w:eastAsia="zh-CN"/>
        </w:rPr>
        <w:t>安康远程智信项目管理有限公司</w:t>
      </w:r>
      <w:r>
        <w:rPr>
          <w:rFonts w:hint="eastAsia" w:ascii="宋体" w:hAnsi="宋体"/>
          <w:kern w:val="0"/>
          <w:sz w:val="24"/>
          <w:szCs w:val="24"/>
        </w:rPr>
        <w:t>”；</w:t>
      </w:r>
    </w:p>
    <w:p w14:paraId="6746F394">
      <w:pPr>
        <w:adjustRightInd w:val="0"/>
        <w:snapToGrid w:val="0"/>
        <w:spacing w:line="440" w:lineRule="exact"/>
        <w:ind w:firstLine="475" w:firstLineChars="198"/>
        <w:rPr>
          <w:rFonts w:hint="eastAsia" w:ascii="宋体" w:hAnsi="宋体"/>
          <w:color w:val="auto"/>
          <w:kern w:val="0"/>
          <w:sz w:val="24"/>
          <w:szCs w:val="24"/>
        </w:rPr>
      </w:pPr>
      <w:r>
        <w:rPr>
          <w:rFonts w:hint="eastAsia" w:ascii="宋体" w:hAnsi="宋体" w:eastAsia="宋体" w:cs="宋体"/>
          <w:kern w:val="0"/>
          <w:sz w:val="24"/>
          <w:szCs w:val="24"/>
        </w:rPr>
        <w:t>②</w:t>
      </w:r>
      <w:r>
        <w:rPr>
          <w:rFonts w:hint="eastAsia" w:ascii="宋体" w:hAnsi="宋体"/>
          <w:kern w:val="0"/>
          <w:sz w:val="24"/>
          <w:szCs w:val="24"/>
        </w:rPr>
        <w:t>注明项目名称、项目编号</w:t>
      </w:r>
      <w:r>
        <w:rPr>
          <w:rFonts w:hint="eastAsia" w:ascii="宋体" w:hAnsi="宋体"/>
          <w:color w:val="auto"/>
          <w:kern w:val="0"/>
          <w:sz w:val="24"/>
          <w:szCs w:val="24"/>
        </w:rPr>
        <w:t>和“</w:t>
      </w:r>
      <w:r>
        <w:rPr>
          <w:rFonts w:hint="eastAsia" w:ascii="宋体" w:hAnsi="宋体"/>
          <w:color w:val="000000" w:themeColor="text1"/>
          <w:kern w:val="0"/>
          <w:sz w:val="24"/>
          <w:szCs w:val="24"/>
          <w14:textFill>
            <w14:solidFill>
              <w14:schemeClr w14:val="tx1"/>
            </w14:solidFill>
          </w14:textFill>
        </w:rPr>
        <w:t>在20</w:t>
      </w:r>
      <w:r>
        <w:rPr>
          <w:rFonts w:hint="eastAsia" w:ascii="宋体" w:hAnsi="宋体"/>
          <w:color w:val="000000" w:themeColor="text1"/>
          <w:kern w:val="0"/>
          <w:sz w:val="24"/>
          <w:szCs w:val="24"/>
          <w:lang w:val="en-US" w:eastAsia="zh-CN"/>
          <w14:textFill>
            <w14:solidFill>
              <w14:schemeClr w14:val="tx1"/>
            </w14:solidFill>
          </w14:textFill>
        </w:rPr>
        <w:t>25</w:t>
      </w:r>
      <w:r>
        <w:rPr>
          <w:rFonts w:hint="eastAsia" w:ascii="宋体" w:hAnsi="宋体"/>
          <w:color w:val="000000" w:themeColor="text1"/>
          <w:kern w:val="0"/>
          <w:sz w:val="24"/>
          <w:szCs w:val="24"/>
          <w14:textFill>
            <w14:solidFill>
              <w14:schemeClr w14:val="tx1"/>
            </w14:solidFill>
          </w14:textFill>
        </w:rPr>
        <w:t>年</w:t>
      </w:r>
      <w:r>
        <w:rPr>
          <w:rFonts w:hint="eastAsia" w:ascii="宋体" w:hAnsi="宋体"/>
          <w:color w:val="000000" w:themeColor="text1"/>
          <w:kern w:val="0"/>
          <w:sz w:val="24"/>
          <w:szCs w:val="24"/>
          <w:lang w:val="en-US" w:eastAsia="zh-CN"/>
          <w14:textFill>
            <w14:solidFill>
              <w14:schemeClr w14:val="tx1"/>
            </w14:solidFill>
          </w14:textFill>
        </w:rPr>
        <w:t>03</w:t>
      </w:r>
      <w:r>
        <w:rPr>
          <w:rFonts w:hint="eastAsia" w:ascii="宋体" w:hAnsi="宋体"/>
          <w:color w:val="000000" w:themeColor="text1"/>
          <w:kern w:val="0"/>
          <w:sz w:val="24"/>
          <w:szCs w:val="24"/>
          <w14:textFill>
            <w14:solidFill>
              <w14:schemeClr w14:val="tx1"/>
            </w14:solidFill>
          </w14:textFill>
        </w:rPr>
        <w:t>月</w:t>
      </w:r>
      <w:r>
        <w:rPr>
          <w:rFonts w:hint="eastAsia" w:ascii="宋体" w:hAnsi="宋体"/>
          <w:color w:val="000000" w:themeColor="text1"/>
          <w:kern w:val="0"/>
          <w:sz w:val="24"/>
          <w:szCs w:val="24"/>
          <w:lang w:val="en-US" w:eastAsia="zh-CN"/>
          <w14:textFill>
            <w14:solidFill>
              <w14:schemeClr w14:val="tx1"/>
            </w14:solidFill>
          </w14:textFill>
        </w:rPr>
        <w:t>21</w:t>
      </w:r>
      <w:r>
        <w:rPr>
          <w:rFonts w:hint="eastAsia" w:ascii="宋体" w:hAnsi="宋体"/>
          <w:color w:val="000000" w:themeColor="text1"/>
          <w:kern w:val="0"/>
          <w:sz w:val="24"/>
          <w:szCs w:val="24"/>
          <w14:textFill>
            <w14:solidFill>
              <w14:schemeClr w14:val="tx1"/>
            </w14:solidFill>
          </w14:textFill>
        </w:rPr>
        <w:t>日</w:t>
      </w:r>
      <w:r>
        <w:rPr>
          <w:rFonts w:hint="eastAsia" w:ascii="宋体" w:hAnsi="宋体"/>
          <w:color w:val="000000" w:themeColor="text1"/>
          <w:kern w:val="0"/>
          <w:sz w:val="24"/>
          <w:szCs w:val="24"/>
          <w:lang w:val="en-US" w:eastAsia="zh-CN"/>
          <w14:textFill>
            <w14:solidFill>
              <w14:schemeClr w14:val="tx1"/>
            </w14:solidFill>
          </w14:textFill>
        </w:rPr>
        <w:t>下</w:t>
      </w:r>
      <w:r>
        <w:rPr>
          <w:rFonts w:hint="eastAsia" w:ascii="宋体" w:hAnsi="宋体"/>
          <w:color w:val="000000" w:themeColor="text1"/>
          <w:kern w:val="0"/>
          <w:sz w:val="24"/>
          <w:szCs w:val="24"/>
          <w14:textFill>
            <w14:solidFill>
              <w14:schemeClr w14:val="tx1"/>
            </w14:solidFill>
          </w14:textFill>
        </w:rPr>
        <w:t>午</w:t>
      </w:r>
      <w:r>
        <w:rPr>
          <w:rFonts w:hint="eastAsia" w:ascii="宋体" w:hAnsi="宋体"/>
          <w:color w:val="000000" w:themeColor="text1"/>
          <w:kern w:val="0"/>
          <w:sz w:val="24"/>
          <w:szCs w:val="24"/>
          <w:lang w:val="en-US" w:eastAsia="zh-CN"/>
          <w14:textFill>
            <w14:solidFill>
              <w14:schemeClr w14:val="tx1"/>
            </w14:solidFill>
          </w14:textFill>
        </w:rPr>
        <w:t>16：0</w:t>
      </w:r>
      <w:r>
        <w:rPr>
          <w:rFonts w:hint="eastAsia" w:ascii="宋体" w:hAnsi="宋体"/>
          <w:color w:val="000000" w:themeColor="text1"/>
          <w:kern w:val="0"/>
          <w:sz w:val="24"/>
          <w:szCs w:val="24"/>
          <w14:textFill>
            <w14:solidFill>
              <w14:schemeClr w14:val="tx1"/>
            </w14:solidFill>
          </w14:textFill>
        </w:rPr>
        <w:t>0</w:t>
      </w:r>
      <w:r>
        <w:rPr>
          <w:rFonts w:hint="eastAsia" w:ascii="宋体" w:hAnsi="宋体"/>
          <w:color w:val="auto"/>
          <w:kern w:val="0"/>
          <w:sz w:val="24"/>
          <w:szCs w:val="24"/>
        </w:rPr>
        <w:t>之前不得启封”的字样；</w:t>
      </w:r>
    </w:p>
    <w:p w14:paraId="5484FE70">
      <w:pPr>
        <w:adjustRightInd w:val="0"/>
        <w:snapToGrid w:val="0"/>
        <w:spacing w:line="440" w:lineRule="exact"/>
        <w:ind w:firstLine="475" w:firstLineChars="198"/>
        <w:rPr>
          <w:rFonts w:hint="eastAsia" w:ascii="宋体" w:hAnsi="宋体"/>
          <w:kern w:val="0"/>
          <w:sz w:val="24"/>
          <w:szCs w:val="24"/>
        </w:rPr>
      </w:pPr>
      <w:r>
        <w:rPr>
          <w:rFonts w:hint="eastAsia" w:ascii="宋体" w:hAnsi="宋体" w:eastAsia="宋体" w:cs="宋体"/>
          <w:kern w:val="0"/>
          <w:sz w:val="24"/>
          <w:szCs w:val="24"/>
        </w:rPr>
        <w:t>③</w:t>
      </w:r>
      <w:r>
        <w:rPr>
          <w:rFonts w:hint="eastAsia" w:ascii="宋体" w:hAnsi="宋体"/>
          <w:kern w:val="0"/>
          <w:sz w:val="24"/>
          <w:szCs w:val="24"/>
        </w:rPr>
        <w:t>标明</w:t>
      </w:r>
      <w:r>
        <w:rPr>
          <w:rFonts w:hint="eastAsia" w:ascii="宋体" w:hAnsi="宋体"/>
          <w:kern w:val="0"/>
          <w:sz w:val="24"/>
          <w:szCs w:val="24"/>
          <w:lang w:eastAsia="zh-CN"/>
        </w:rPr>
        <w:t>投标人</w:t>
      </w:r>
      <w:r>
        <w:rPr>
          <w:rFonts w:hint="eastAsia" w:ascii="宋体" w:hAnsi="宋体"/>
          <w:kern w:val="0"/>
          <w:sz w:val="24"/>
          <w:szCs w:val="24"/>
        </w:rPr>
        <w:t>名称和地址并加盖</w:t>
      </w:r>
      <w:r>
        <w:rPr>
          <w:rFonts w:hint="eastAsia" w:ascii="宋体" w:hAnsi="宋体"/>
          <w:kern w:val="0"/>
          <w:sz w:val="24"/>
          <w:szCs w:val="24"/>
          <w:lang w:eastAsia="zh-CN"/>
        </w:rPr>
        <w:t>投标人公章</w:t>
      </w:r>
      <w:r>
        <w:rPr>
          <w:rFonts w:hint="eastAsia" w:ascii="宋体" w:hAnsi="宋体"/>
          <w:kern w:val="0"/>
          <w:sz w:val="24"/>
          <w:szCs w:val="24"/>
        </w:rPr>
        <w:t>。</w:t>
      </w:r>
    </w:p>
    <w:p w14:paraId="6BE30BA5">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7</w:t>
      </w:r>
      <w:r>
        <w:rPr>
          <w:rFonts w:ascii="宋体" w:hAnsi="宋体"/>
          <w:b/>
          <w:kern w:val="0"/>
          <w:sz w:val="24"/>
          <w:szCs w:val="24"/>
        </w:rPr>
        <w:t>.</w:t>
      </w:r>
      <w:r>
        <w:rPr>
          <w:rFonts w:hint="eastAsia" w:ascii="宋体" w:hAnsi="宋体"/>
          <w:b/>
          <w:kern w:val="0"/>
          <w:sz w:val="24"/>
          <w:szCs w:val="24"/>
        </w:rPr>
        <w:t>提交响应文件截止时间、签到、密封核实</w:t>
      </w:r>
    </w:p>
    <w:p w14:paraId="37CD9DC0">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.1</w:t>
      </w:r>
      <w:r>
        <w:rPr>
          <w:rFonts w:hint="eastAsia" w:ascii="宋体" w:hAnsi="宋体"/>
          <w:kern w:val="0"/>
          <w:sz w:val="24"/>
          <w:szCs w:val="24"/>
        </w:rPr>
        <w:t>响应文件须按照磋商文件规定的时间、地点送达。在提交响应文件截止时间以后送达的响应文件，采购代理机构将拒绝接收</w:t>
      </w:r>
      <w:r>
        <w:rPr>
          <w:rFonts w:hint="eastAsia" w:ascii="宋体" w:hAnsi="宋体"/>
          <w:kern w:val="0"/>
          <w:sz w:val="24"/>
          <w:szCs w:val="24"/>
          <w:lang w:eastAsia="zh-CN"/>
        </w:rPr>
        <w:t>投标人</w:t>
      </w:r>
      <w:r>
        <w:rPr>
          <w:rFonts w:hint="eastAsia" w:ascii="宋体" w:hAnsi="宋体"/>
          <w:kern w:val="0"/>
          <w:sz w:val="24"/>
          <w:szCs w:val="24"/>
        </w:rPr>
        <w:t>的响应文件。</w:t>
      </w:r>
    </w:p>
    <w:p w14:paraId="1AE928FA">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.2</w:t>
      </w:r>
      <w:r>
        <w:rPr>
          <w:rFonts w:hint="eastAsia" w:ascii="宋体" w:hAnsi="宋体"/>
          <w:kern w:val="0"/>
          <w:sz w:val="24"/>
          <w:szCs w:val="24"/>
        </w:rPr>
        <w:t>参加报价的</w:t>
      </w:r>
      <w:r>
        <w:rPr>
          <w:rFonts w:hint="eastAsia" w:ascii="宋体" w:hAnsi="宋体"/>
          <w:kern w:val="0"/>
          <w:sz w:val="24"/>
          <w:szCs w:val="24"/>
          <w:lang w:eastAsia="zh-CN"/>
        </w:rPr>
        <w:t>投标人</w:t>
      </w:r>
      <w:r>
        <w:rPr>
          <w:rFonts w:hint="eastAsia" w:ascii="宋体" w:hAnsi="宋体"/>
          <w:kern w:val="0"/>
          <w:sz w:val="24"/>
          <w:szCs w:val="24"/>
        </w:rPr>
        <w:t>代表须在报价</w:t>
      </w:r>
      <w:r>
        <w:rPr>
          <w:rFonts w:hint="eastAsia" w:ascii="宋体" w:hAnsi="宋体"/>
          <w:kern w:val="0"/>
          <w:sz w:val="24"/>
          <w:szCs w:val="24"/>
          <w:lang w:eastAsia="zh-CN"/>
        </w:rPr>
        <w:t>投标人</w:t>
      </w:r>
      <w:r>
        <w:rPr>
          <w:rFonts w:hint="eastAsia" w:ascii="宋体" w:hAnsi="宋体"/>
          <w:kern w:val="0"/>
          <w:sz w:val="24"/>
          <w:szCs w:val="24"/>
        </w:rPr>
        <w:t>签到表中签到。</w:t>
      </w:r>
    </w:p>
    <w:p w14:paraId="20A30528">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.3</w:t>
      </w:r>
      <w:r>
        <w:rPr>
          <w:rFonts w:hint="eastAsia" w:ascii="宋体" w:hAnsi="宋体"/>
          <w:kern w:val="0"/>
          <w:sz w:val="24"/>
          <w:szCs w:val="24"/>
        </w:rPr>
        <w:t>参加报价的</w:t>
      </w:r>
      <w:r>
        <w:rPr>
          <w:rFonts w:hint="eastAsia" w:ascii="宋体" w:hAnsi="宋体"/>
          <w:kern w:val="0"/>
          <w:sz w:val="24"/>
          <w:szCs w:val="24"/>
          <w:lang w:eastAsia="zh-CN"/>
        </w:rPr>
        <w:t>投标人</w:t>
      </w:r>
      <w:r>
        <w:rPr>
          <w:rFonts w:hint="eastAsia" w:ascii="宋体" w:hAnsi="宋体"/>
          <w:kern w:val="0"/>
          <w:sz w:val="24"/>
          <w:szCs w:val="24"/>
        </w:rPr>
        <w:t>代表须在采购代理机构工作人员的主持下查验响应文件的密封情况并在报价</w:t>
      </w:r>
      <w:r>
        <w:rPr>
          <w:rFonts w:hint="eastAsia" w:ascii="宋体" w:hAnsi="宋体"/>
          <w:kern w:val="0"/>
          <w:sz w:val="24"/>
          <w:szCs w:val="24"/>
          <w:lang w:eastAsia="zh-CN"/>
        </w:rPr>
        <w:t>投标人</w:t>
      </w:r>
      <w:r>
        <w:rPr>
          <w:rFonts w:hint="eastAsia" w:ascii="宋体" w:hAnsi="宋体"/>
          <w:kern w:val="0"/>
          <w:sz w:val="24"/>
          <w:szCs w:val="24"/>
        </w:rPr>
        <w:t>密封核实情况表中签字确认。</w:t>
      </w:r>
    </w:p>
    <w:p w14:paraId="5FD2C417">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.4</w:t>
      </w:r>
      <w:r>
        <w:rPr>
          <w:rFonts w:hint="eastAsia" w:ascii="宋体" w:hAnsi="宋体"/>
          <w:kern w:val="0"/>
          <w:sz w:val="24"/>
          <w:szCs w:val="24"/>
        </w:rPr>
        <w:t>采购代理机构可以按本须知第</w:t>
      </w:r>
      <w:r>
        <w:rPr>
          <w:rFonts w:ascii="宋体" w:hAnsi="宋体"/>
          <w:kern w:val="0"/>
          <w:sz w:val="24"/>
          <w:szCs w:val="24"/>
        </w:rPr>
        <w:t>7.</w:t>
      </w:r>
      <w:r>
        <w:rPr>
          <w:rFonts w:hint="eastAsia" w:ascii="宋体" w:hAnsi="宋体"/>
          <w:kern w:val="0"/>
          <w:sz w:val="24"/>
          <w:szCs w:val="24"/>
          <w:lang w:val="en-US" w:eastAsia="zh-CN"/>
        </w:rPr>
        <w:t>3</w:t>
      </w:r>
      <w:r>
        <w:rPr>
          <w:rFonts w:hint="eastAsia" w:ascii="宋体" w:hAnsi="宋体"/>
          <w:kern w:val="0"/>
          <w:sz w:val="24"/>
          <w:szCs w:val="24"/>
        </w:rPr>
        <w:t>条规定，通知因修改磋商文件而适当延长磋商截止期。在此情况下，招标单位和</w:t>
      </w:r>
      <w:r>
        <w:rPr>
          <w:rFonts w:hint="eastAsia" w:ascii="宋体" w:hAnsi="宋体"/>
          <w:kern w:val="0"/>
          <w:sz w:val="24"/>
          <w:szCs w:val="24"/>
          <w:lang w:eastAsia="zh-CN"/>
        </w:rPr>
        <w:t>投标人</w:t>
      </w:r>
      <w:r>
        <w:rPr>
          <w:rFonts w:hint="eastAsia" w:ascii="宋体" w:hAnsi="宋体"/>
          <w:kern w:val="0"/>
          <w:sz w:val="24"/>
          <w:szCs w:val="24"/>
        </w:rPr>
        <w:t>受磋商截止期制约的所有权利和义务均应延长至新的截止期。</w:t>
      </w:r>
    </w:p>
    <w:p w14:paraId="37C1970D">
      <w:pPr>
        <w:adjustRightInd w:val="0"/>
        <w:snapToGrid w:val="0"/>
        <w:spacing w:line="440" w:lineRule="exact"/>
        <w:ind w:firstLine="482" w:firstLineChars="200"/>
        <w:rPr>
          <w:rFonts w:hint="eastAsia" w:ascii="宋体" w:hAnsi="宋体" w:eastAsia="宋体"/>
          <w:b/>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8</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0065C55D">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18.1</w:t>
      </w:r>
      <w:r>
        <w:rPr>
          <w:rFonts w:hint="eastAsia" w:ascii="宋体" w:hAnsi="宋体"/>
          <w:b/>
          <w:kern w:val="0"/>
          <w:sz w:val="24"/>
          <w:szCs w:val="24"/>
        </w:rPr>
        <w:t>响应文件有下列情况之一者将视为无效：</w:t>
      </w:r>
    </w:p>
    <w:p w14:paraId="15CF6D47">
      <w:pPr>
        <w:adjustRightInd w:val="0"/>
        <w:snapToGrid w:val="0"/>
        <w:spacing w:line="500" w:lineRule="exact"/>
        <w:ind w:firstLine="480" w:firstLineChars="200"/>
        <w:rPr>
          <w:rFonts w:ascii="宋体"/>
          <w:kern w:val="0"/>
          <w:sz w:val="24"/>
          <w:szCs w:val="24"/>
          <w:highlight w:val="none"/>
        </w:rPr>
      </w:pPr>
      <w:bookmarkStart w:id="34" w:name="_Toc385234434"/>
      <w:bookmarkStart w:id="35" w:name="_Toc453917526"/>
      <w:bookmarkStart w:id="36" w:name="_Toc453858063"/>
      <w:bookmarkStart w:id="37" w:name="_Toc453917619"/>
      <w:r>
        <w:rPr>
          <w:rFonts w:hint="eastAsia" w:ascii="宋体" w:hAnsi="宋体"/>
          <w:kern w:val="0"/>
          <w:sz w:val="24"/>
          <w:szCs w:val="24"/>
          <w:highlight w:val="none"/>
        </w:rPr>
        <w:t>（</w:t>
      </w:r>
      <w:r>
        <w:rPr>
          <w:rFonts w:ascii="宋体" w:hAnsi="宋体"/>
          <w:kern w:val="0"/>
          <w:sz w:val="24"/>
          <w:szCs w:val="24"/>
          <w:highlight w:val="none"/>
        </w:rPr>
        <w:t>1</w:t>
      </w:r>
      <w:r>
        <w:rPr>
          <w:rFonts w:hint="eastAsia" w:ascii="宋体" w:hAnsi="宋体"/>
          <w:kern w:val="0"/>
          <w:sz w:val="24"/>
          <w:szCs w:val="24"/>
          <w:highlight w:val="none"/>
        </w:rPr>
        <w:t>）</w:t>
      </w:r>
      <w:r>
        <w:rPr>
          <w:rFonts w:hint="eastAsia" w:ascii="宋体" w:hAnsi="宋体"/>
          <w:kern w:val="0"/>
          <w:sz w:val="24"/>
          <w:szCs w:val="24"/>
          <w:highlight w:val="none"/>
          <w:lang w:val="en-US" w:eastAsia="zh-CN"/>
        </w:rPr>
        <w:t>纸质竞争性磋商响应文件未按规定</w:t>
      </w:r>
      <w:r>
        <w:rPr>
          <w:rFonts w:hint="eastAsia" w:ascii="宋体" w:hAnsi="宋体"/>
          <w:kern w:val="0"/>
          <w:sz w:val="24"/>
          <w:szCs w:val="24"/>
          <w:highlight w:val="none"/>
        </w:rPr>
        <w:t>标记、密封的；</w:t>
      </w:r>
    </w:p>
    <w:p w14:paraId="51287DE9">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）未加盖</w:t>
      </w:r>
      <w:r>
        <w:rPr>
          <w:rFonts w:hint="eastAsia" w:ascii="宋体" w:hAnsi="宋体"/>
          <w:kern w:val="0"/>
          <w:sz w:val="24"/>
          <w:szCs w:val="24"/>
          <w:lang w:eastAsia="zh-CN"/>
        </w:rPr>
        <w:t>投标人公章</w:t>
      </w:r>
      <w:r>
        <w:rPr>
          <w:rFonts w:hint="eastAsia" w:ascii="宋体" w:hAnsi="宋体"/>
          <w:kern w:val="0"/>
          <w:sz w:val="24"/>
          <w:szCs w:val="24"/>
        </w:rPr>
        <w:t>和法定代表人或其授权代表签字或盖章的；</w:t>
      </w:r>
    </w:p>
    <w:p w14:paraId="11F2656B">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）在提交竞争性磋商响应文件截止时间以后送达的竞争性磋商响应文件；</w:t>
      </w:r>
    </w:p>
    <w:p w14:paraId="508F9BB8">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）未按竞争性磋商文件要求提交资格证明文件或未通过竞争性磋商响应文件有效性审查的；</w:t>
      </w:r>
    </w:p>
    <w:p w14:paraId="0A08047D">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）提交的竞争性磋商响应文件有效期短于竞争性磋商文件规定有效期的；</w:t>
      </w:r>
    </w:p>
    <w:p w14:paraId="6E7FDEC6">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）未按磋商小组要求对竞争性磋商响应文件进行澄清（说明或者更正）的；</w:t>
      </w:r>
    </w:p>
    <w:p w14:paraId="0235E9ED">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7</w:t>
      </w:r>
      <w:r>
        <w:rPr>
          <w:rFonts w:hint="eastAsia" w:ascii="宋体" w:hAnsi="宋体"/>
          <w:kern w:val="0"/>
          <w:sz w:val="24"/>
          <w:szCs w:val="24"/>
        </w:rPr>
        <w:t>）磋商小组对竞争性磋商响应文件评审后，认为在有效性、完整性和响应程度方面没有实质性响应竞争性磋商文件的</w:t>
      </w:r>
      <w:r>
        <w:rPr>
          <w:rFonts w:hint="eastAsia"/>
          <w:sz w:val="24"/>
        </w:rPr>
        <w:t>或有重大缺项漏项</w:t>
      </w:r>
      <w:r>
        <w:rPr>
          <w:sz w:val="24"/>
        </w:rPr>
        <w:t>,</w:t>
      </w:r>
      <w:r>
        <w:rPr>
          <w:rFonts w:hint="eastAsia"/>
          <w:sz w:val="24"/>
        </w:rPr>
        <w:t>明显不符合技术规格、技术标准的要求的；</w:t>
      </w:r>
    </w:p>
    <w:p w14:paraId="2B0EF224">
      <w:pPr>
        <w:adjustRightInd w:val="0"/>
        <w:snapToGrid w:val="0"/>
        <w:spacing w:line="500" w:lineRule="exact"/>
        <w:ind w:firstLine="480" w:firstLineChars="200"/>
        <w:rPr>
          <w:sz w:val="24"/>
        </w:rPr>
      </w:pPr>
      <w:r>
        <w:rPr>
          <w:rFonts w:hint="eastAsia" w:ascii="宋体" w:hAnsi="宋体"/>
          <w:kern w:val="0"/>
          <w:sz w:val="24"/>
          <w:szCs w:val="24"/>
        </w:rPr>
        <w:t>（</w:t>
      </w:r>
      <w:r>
        <w:rPr>
          <w:rFonts w:ascii="宋体" w:hAnsi="宋体"/>
          <w:kern w:val="0"/>
          <w:sz w:val="24"/>
          <w:szCs w:val="24"/>
        </w:rPr>
        <w:t>8</w:t>
      </w:r>
      <w:r>
        <w:rPr>
          <w:rFonts w:hint="eastAsia" w:ascii="宋体" w:hAnsi="宋体"/>
          <w:kern w:val="0"/>
          <w:sz w:val="24"/>
          <w:szCs w:val="24"/>
        </w:rPr>
        <w:t>）重新提交的竞争性磋商响应文件没有实质性响应竞争性磋商文件的。</w:t>
      </w:r>
    </w:p>
    <w:p w14:paraId="77BF2F95">
      <w:pPr>
        <w:spacing w:line="500" w:lineRule="exact"/>
        <w:ind w:firstLine="480" w:firstLineChars="200"/>
        <w:rPr>
          <w:sz w:val="24"/>
        </w:rPr>
      </w:pPr>
      <w:r>
        <w:rPr>
          <w:rFonts w:hint="eastAsia"/>
          <w:sz w:val="24"/>
        </w:rPr>
        <w:t>（</w:t>
      </w:r>
      <w:r>
        <w:rPr>
          <w:sz w:val="24"/>
        </w:rPr>
        <w:t>9</w:t>
      </w:r>
      <w:r>
        <w:rPr>
          <w:rFonts w:hint="eastAsia"/>
          <w:sz w:val="24"/>
        </w:rPr>
        <w:t>）</w:t>
      </w:r>
      <w:r>
        <w:rPr>
          <w:rFonts w:hint="eastAsia"/>
          <w:sz w:val="24"/>
          <w:lang w:eastAsia="zh-CN"/>
        </w:rPr>
        <w:t>投标人</w:t>
      </w:r>
      <w:r>
        <w:rPr>
          <w:rFonts w:hint="eastAsia"/>
          <w:sz w:val="24"/>
        </w:rPr>
        <w:t>针对同一项目递交两份或多份内容不同的竞争性磋商响应文件，未书面声明哪一份是有效的或出现选择性报价的；</w:t>
      </w:r>
    </w:p>
    <w:p w14:paraId="74BCBA6C">
      <w:pPr>
        <w:spacing w:line="500" w:lineRule="exact"/>
        <w:ind w:firstLine="480" w:firstLineChars="200"/>
        <w:rPr>
          <w:sz w:val="24"/>
        </w:rPr>
      </w:pPr>
      <w:r>
        <w:rPr>
          <w:rFonts w:hint="eastAsia"/>
          <w:sz w:val="24"/>
        </w:rPr>
        <w:t>（</w:t>
      </w:r>
      <w:r>
        <w:rPr>
          <w:sz w:val="24"/>
        </w:rPr>
        <w:t>10</w:t>
      </w:r>
      <w:r>
        <w:rPr>
          <w:rFonts w:hint="eastAsia"/>
          <w:sz w:val="24"/>
        </w:rPr>
        <w:t>）磋商报价与市场价偏离较大，或者磋商报价大于项目预算，低于成本，形成不正当竞争的；</w:t>
      </w:r>
    </w:p>
    <w:p w14:paraId="44EAA16A">
      <w:pPr>
        <w:spacing w:line="500" w:lineRule="exact"/>
        <w:ind w:firstLine="480" w:firstLineChars="200"/>
        <w:rPr>
          <w:rFonts w:ascii="宋体"/>
          <w:kern w:val="0"/>
          <w:sz w:val="24"/>
          <w:szCs w:val="24"/>
        </w:rPr>
      </w:pPr>
      <w:r>
        <w:rPr>
          <w:rFonts w:hint="eastAsia"/>
          <w:sz w:val="24"/>
        </w:rPr>
        <w:t>（</w:t>
      </w:r>
      <w:r>
        <w:rPr>
          <w:sz w:val="24"/>
        </w:rPr>
        <w:t>11</w:t>
      </w:r>
      <w:r>
        <w:rPr>
          <w:rFonts w:hint="eastAsia"/>
          <w:sz w:val="24"/>
        </w:rPr>
        <w:t>）</w:t>
      </w:r>
      <w:r>
        <w:rPr>
          <w:rFonts w:hint="eastAsia" w:ascii="宋体" w:hAnsi="宋体"/>
          <w:kern w:val="0"/>
          <w:sz w:val="24"/>
          <w:szCs w:val="24"/>
        </w:rPr>
        <w:t>在</w:t>
      </w:r>
      <w:r>
        <w:rPr>
          <w:rFonts w:hint="eastAsia" w:ascii="宋体" w:hAnsi="宋体" w:cs="宋体"/>
          <w:sz w:val="24"/>
          <w:szCs w:val="24"/>
        </w:rPr>
        <w:t>“信用中国”网站</w:t>
      </w:r>
      <w:r>
        <w:rPr>
          <w:rFonts w:ascii="宋体" w:hAnsi="宋体" w:cs="宋体"/>
          <w:sz w:val="24"/>
          <w:szCs w:val="24"/>
        </w:rPr>
        <w:t>(www.creditchina.gov.cn)</w:t>
      </w:r>
      <w:r>
        <w:rPr>
          <w:rFonts w:hint="eastAsia" w:ascii="宋体" w:hAnsi="宋体" w:cs="宋体"/>
          <w:sz w:val="24"/>
          <w:szCs w:val="24"/>
          <w:lang w:val="en-US" w:eastAsia="zh-CN"/>
        </w:rPr>
        <w:t>和</w:t>
      </w:r>
      <w:r>
        <w:rPr>
          <w:rFonts w:hint="eastAsia" w:ascii="宋体" w:hAnsi="宋体" w:cs="宋体"/>
          <w:sz w:val="24"/>
          <w:szCs w:val="24"/>
        </w:rPr>
        <w:t>中国政府采购网</w:t>
      </w:r>
      <w:r>
        <w:rPr>
          <w:rFonts w:ascii="宋体" w:hAnsi="宋体" w:cs="宋体"/>
          <w:sz w:val="24"/>
          <w:szCs w:val="24"/>
        </w:rPr>
        <w:t>(www.ccgp.gov.cn )</w:t>
      </w:r>
      <w:r>
        <w:rPr>
          <w:rFonts w:hint="eastAsia" w:ascii="宋体" w:hAnsi="宋体" w:cs="宋体"/>
          <w:sz w:val="24"/>
          <w:szCs w:val="24"/>
        </w:rPr>
        <w:t>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w:t>
      </w:r>
      <w:r>
        <w:rPr>
          <w:rFonts w:hint="eastAsia" w:ascii="宋体" w:hAnsi="宋体" w:cs="宋体"/>
          <w:sz w:val="24"/>
          <w:szCs w:val="24"/>
          <w:lang w:eastAsia="zh-CN"/>
        </w:rPr>
        <w:t>投标人</w:t>
      </w:r>
      <w:r>
        <w:rPr>
          <w:rFonts w:hint="eastAsia" w:ascii="宋体" w:hAnsi="宋体" w:cs="宋体"/>
          <w:sz w:val="24"/>
          <w:szCs w:val="24"/>
        </w:rPr>
        <w:t>，采购代理机构将拒绝其参与政府采购活动。）；</w:t>
      </w:r>
    </w:p>
    <w:p w14:paraId="4945904F">
      <w:pPr>
        <w:spacing w:line="500" w:lineRule="exact"/>
        <w:ind w:firstLine="480" w:firstLineChars="200"/>
        <w:rPr>
          <w:rFonts w:hint="eastAsia"/>
          <w:sz w:val="24"/>
        </w:rPr>
      </w:pPr>
      <w:r>
        <w:rPr>
          <w:rFonts w:hint="eastAsia"/>
          <w:sz w:val="24"/>
        </w:rPr>
        <w:t>（</w:t>
      </w:r>
      <w:r>
        <w:rPr>
          <w:sz w:val="24"/>
        </w:rPr>
        <w:t>12</w:t>
      </w:r>
      <w:r>
        <w:rPr>
          <w:rFonts w:hint="eastAsia"/>
          <w:sz w:val="24"/>
        </w:rPr>
        <w:t>）不符合现行法律法规和竞争性磋商文件规定的其他实质性要求的。</w:t>
      </w:r>
    </w:p>
    <w:p w14:paraId="4996FDE0">
      <w:pPr>
        <w:adjustRightInd w:val="0"/>
        <w:snapToGrid w:val="0"/>
        <w:spacing w:line="440" w:lineRule="exact"/>
        <w:ind w:firstLine="482" w:firstLineChars="200"/>
        <w:rPr>
          <w:rFonts w:hint="eastAsia" w:ascii="宋体" w:hAnsi="宋体"/>
          <w:b/>
          <w:kern w:val="0"/>
          <w:sz w:val="24"/>
          <w:szCs w:val="24"/>
          <w:lang w:val="en-US" w:eastAsia="zh-CN"/>
        </w:rPr>
      </w:pPr>
      <w:r>
        <w:rPr>
          <w:rFonts w:hint="eastAsia" w:ascii="宋体" w:hAnsi="宋体"/>
          <w:b/>
          <w:kern w:val="0"/>
          <w:sz w:val="24"/>
          <w:szCs w:val="24"/>
          <w:lang w:val="en-US" w:eastAsia="zh-CN"/>
        </w:rPr>
        <w:t>18.2有下列情形之一的，视为投标人串通投标，其投标无效：</w:t>
      </w:r>
    </w:p>
    <w:p w14:paraId="477A6AD9">
      <w:pPr>
        <w:spacing w:line="500" w:lineRule="exact"/>
        <w:ind w:firstLine="480" w:firstLineChars="200"/>
        <w:rPr>
          <w:rFonts w:hint="eastAsia"/>
          <w:sz w:val="24"/>
          <w:lang w:val="en-US" w:eastAsia="zh-CN"/>
        </w:rPr>
      </w:pPr>
      <w:r>
        <w:rPr>
          <w:rFonts w:hint="eastAsia"/>
          <w:sz w:val="24"/>
          <w:lang w:val="en-US" w:eastAsia="zh-CN"/>
        </w:rPr>
        <w:t>（1）不同投标人的竞争性磋商响应文件由同一单位或者个人编制；</w:t>
      </w:r>
    </w:p>
    <w:p w14:paraId="660B995D">
      <w:pPr>
        <w:spacing w:line="500" w:lineRule="exact"/>
        <w:ind w:firstLine="480" w:firstLineChars="200"/>
        <w:rPr>
          <w:rFonts w:hint="eastAsia"/>
          <w:sz w:val="24"/>
          <w:lang w:val="en-US" w:eastAsia="zh-CN"/>
        </w:rPr>
      </w:pPr>
      <w:r>
        <w:rPr>
          <w:rFonts w:hint="eastAsia"/>
          <w:sz w:val="24"/>
          <w:lang w:val="en-US" w:eastAsia="zh-CN"/>
        </w:rPr>
        <w:t>（2）不同投标人委托同一单位或个人办理磋商事宜；</w:t>
      </w:r>
    </w:p>
    <w:p w14:paraId="21EFD42C">
      <w:pPr>
        <w:spacing w:line="500" w:lineRule="exact"/>
        <w:ind w:firstLine="480" w:firstLineChars="200"/>
        <w:rPr>
          <w:rFonts w:hint="eastAsia"/>
          <w:sz w:val="24"/>
          <w:lang w:val="en-US" w:eastAsia="zh-CN"/>
        </w:rPr>
      </w:pPr>
      <w:r>
        <w:rPr>
          <w:rFonts w:hint="eastAsia"/>
          <w:sz w:val="24"/>
          <w:lang w:val="en-US" w:eastAsia="zh-CN"/>
        </w:rPr>
        <w:t>（3）不同投标人的竞争性磋商响应文件载明的项目管理成员或者联系人员为同一人；</w:t>
      </w:r>
    </w:p>
    <w:p w14:paraId="2ABC1F81">
      <w:pPr>
        <w:spacing w:line="500" w:lineRule="exact"/>
        <w:ind w:firstLine="480" w:firstLineChars="200"/>
        <w:rPr>
          <w:rFonts w:hint="eastAsia"/>
          <w:sz w:val="24"/>
          <w:lang w:val="en-US" w:eastAsia="zh-CN"/>
        </w:rPr>
      </w:pPr>
      <w:r>
        <w:rPr>
          <w:rFonts w:hint="eastAsia"/>
          <w:sz w:val="24"/>
          <w:lang w:val="en-US" w:eastAsia="zh-CN"/>
        </w:rPr>
        <w:t>（4）不同投标人的竞争性磋商响应文件异常一致或者磋商报价呈规律性差异；</w:t>
      </w:r>
    </w:p>
    <w:p w14:paraId="0214384E">
      <w:pPr>
        <w:spacing w:line="500" w:lineRule="exact"/>
        <w:ind w:firstLine="480" w:firstLineChars="200"/>
        <w:rPr>
          <w:rFonts w:hint="eastAsia"/>
          <w:sz w:val="24"/>
          <w:lang w:val="en-US" w:eastAsia="zh-CN"/>
        </w:rPr>
      </w:pPr>
      <w:r>
        <w:rPr>
          <w:rFonts w:hint="eastAsia"/>
          <w:sz w:val="24"/>
          <w:lang w:val="en-US" w:eastAsia="zh-CN"/>
        </w:rPr>
        <w:t>（5）不同投标人的竞争性磋商响应文件互相混装；</w:t>
      </w:r>
    </w:p>
    <w:p w14:paraId="2BD6D166">
      <w:pPr>
        <w:spacing w:line="500" w:lineRule="exact"/>
        <w:ind w:firstLine="480" w:firstLineChars="200"/>
        <w:rPr>
          <w:rFonts w:hint="eastAsia"/>
          <w:sz w:val="24"/>
          <w:lang w:val="en-US" w:eastAsia="zh-CN"/>
        </w:rPr>
      </w:pPr>
      <w:r>
        <w:rPr>
          <w:rFonts w:hint="eastAsia"/>
          <w:sz w:val="24"/>
          <w:lang w:val="en-US" w:eastAsia="zh-CN"/>
        </w:rPr>
        <w:t>（6）不同投标人的投标保证金从同一单位或者个人账户转出。</w:t>
      </w:r>
    </w:p>
    <w:p w14:paraId="458FA061">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19</w:t>
      </w:r>
      <w:r>
        <w:rPr>
          <w:rFonts w:hint="eastAsia" w:ascii="宋体" w:hAnsi="宋体"/>
          <w:b/>
          <w:kern w:val="0"/>
          <w:sz w:val="24"/>
          <w:szCs w:val="24"/>
        </w:rPr>
        <w:t>．磋商响应文件的修改和撤回</w:t>
      </w:r>
    </w:p>
    <w:p w14:paraId="1794A07A">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在递交磋商响应文件后，磋商截止时间前，可以修改或撤回其磋商响应文件。但</w:t>
      </w:r>
      <w:r>
        <w:rPr>
          <w:rFonts w:hint="eastAsia" w:ascii="宋体" w:hAnsi="宋体"/>
          <w:kern w:val="0"/>
          <w:sz w:val="24"/>
          <w:szCs w:val="24"/>
          <w:lang w:eastAsia="zh-CN"/>
        </w:rPr>
        <w:t>投标人</w:t>
      </w:r>
      <w:r>
        <w:rPr>
          <w:rFonts w:hint="eastAsia" w:ascii="宋体" w:hAnsi="宋体"/>
          <w:kern w:val="0"/>
          <w:sz w:val="24"/>
          <w:szCs w:val="24"/>
        </w:rPr>
        <w:t>必须在规定的磋商截止期之前将修改或撤回的书面通知递交到采购代理机构。</w:t>
      </w:r>
    </w:p>
    <w:p w14:paraId="49346F2E">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.2</w:t>
      </w:r>
      <w:r>
        <w:rPr>
          <w:rFonts w:hint="eastAsia" w:ascii="宋体" w:hAnsi="宋体"/>
          <w:kern w:val="0"/>
          <w:sz w:val="24"/>
          <w:szCs w:val="24"/>
          <w:lang w:eastAsia="zh-CN"/>
        </w:rPr>
        <w:t>投标人</w:t>
      </w:r>
      <w:r>
        <w:rPr>
          <w:rFonts w:hint="eastAsia" w:ascii="宋体" w:hAnsi="宋体"/>
          <w:kern w:val="0"/>
          <w:sz w:val="24"/>
          <w:szCs w:val="24"/>
        </w:rPr>
        <w:t>的修改或撤回通知书应按本须知第</w:t>
      </w:r>
      <w:r>
        <w:rPr>
          <w:rFonts w:ascii="宋体" w:hAnsi="宋体"/>
          <w:kern w:val="0"/>
          <w:sz w:val="24"/>
          <w:szCs w:val="24"/>
        </w:rPr>
        <w:t>1</w:t>
      </w:r>
      <w:r>
        <w:rPr>
          <w:rFonts w:hint="eastAsia" w:ascii="宋体" w:hAnsi="宋体"/>
          <w:kern w:val="0"/>
          <w:sz w:val="24"/>
          <w:szCs w:val="24"/>
          <w:lang w:val="en-US" w:eastAsia="zh-CN"/>
        </w:rPr>
        <w:t>6</w:t>
      </w:r>
      <w:r>
        <w:rPr>
          <w:rFonts w:hint="eastAsia" w:ascii="宋体" w:hAnsi="宋体"/>
          <w:kern w:val="0"/>
          <w:sz w:val="24"/>
          <w:szCs w:val="24"/>
        </w:rPr>
        <w:t>条规定密封、标记和递交，并在内层封套上加注“修改”或“撤回”字样。</w:t>
      </w:r>
    </w:p>
    <w:p w14:paraId="533D60F4">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.3</w:t>
      </w:r>
      <w:r>
        <w:rPr>
          <w:rFonts w:hint="eastAsia" w:ascii="宋体" w:hAnsi="宋体"/>
          <w:kern w:val="0"/>
          <w:sz w:val="24"/>
          <w:szCs w:val="24"/>
        </w:rPr>
        <w:t>在磋商截止日期之后，</w:t>
      </w:r>
      <w:r>
        <w:rPr>
          <w:rFonts w:hint="eastAsia" w:ascii="宋体" w:hAnsi="宋体"/>
          <w:kern w:val="0"/>
          <w:sz w:val="24"/>
          <w:szCs w:val="24"/>
          <w:lang w:eastAsia="zh-CN"/>
        </w:rPr>
        <w:t>投标人</w:t>
      </w:r>
      <w:r>
        <w:rPr>
          <w:rFonts w:hint="eastAsia" w:ascii="宋体" w:hAnsi="宋体"/>
          <w:kern w:val="0"/>
          <w:sz w:val="24"/>
          <w:szCs w:val="24"/>
        </w:rPr>
        <w:t>不得对其磋商响应文件做任何修改。从磋商截止期始至磋商文件确定的磋商响应文件有效期期满这段时间内，</w:t>
      </w:r>
      <w:r>
        <w:rPr>
          <w:rFonts w:hint="eastAsia" w:ascii="宋体" w:hAnsi="宋体"/>
          <w:kern w:val="0"/>
          <w:sz w:val="24"/>
          <w:szCs w:val="24"/>
          <w:lang w:eastAsia="zh-CN"/>
        </w:rPr>
        <w:t>投标人</w:t>
      </w:r>
      <w:r>
        <w:rPr>
          <w:rFonts w:hint="eastAsia" w:ascii="宋体" w:hAnsi="宋体"/>
          <w:kern w:val="0"/>
          <w:sz w:val="24"/>
          <w:szCs w:val="24"/>
        </w:rPr>
        <w:t>不得撤回其磋商响应文件，否则其磋商保证金将被没收。</w:t>
      </w:r>
    </w:p>
    <w:p w14:paraId="1686BF7B">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52DEF5F7">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20</w:t>
      </w:r>
      <w:r>
        <w:rPr>
          <w:rFonts w:hint="eastAsia" w:ascii="宋体" w:hAnsi="宋体"/>
          <w:b/>
          <w:kern w:val="0"/>
          <w:sz w:val="24"/>
          <w:szCs w:val="24"/>
        </w:rPr>
        <w:t>．磋商响应文件开启和评审</w:t>
      </w:r>
    </w:p>
    <w:p w14:paraId="7632E5D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20</w:t>
      </w:r>
      <w:r>
        <w:rPr>
          <w:rFonts w:ascii="宋体" w:hAnsi="宋体"/>
          <w:kern w:val="0"/>
          <w:sz w:val="24"/>
          <w:szCs w:val="24"/>
        </w:rPr>
        <w:t>.1</w:t>
      </w:r>
      <w:r>
        <w:rPr>
          <w:rFonts w:hint="eastAsia" w:ascii="宋体" w:hAnsi="宋体"/>
          <w:kern w:val="0"/>
          <w:sz w:val="24"/>
          <w:szCs w:val="24"/>
        </w:rPr>
        <w:t>采购代理机构组织磋商、文件开启、评审工作，磋商整个过程接受监督部门的监督。</w:t>
      </w:r>
    </w:p>
    <w:p w14:paraId="7FDB1C54">
      <w:pPr>
        <w:adjustRightInd w:val="0"/>
        <w:snapToGrid w:val="0"/>
        <w:spacing w:line="44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20</w:t>
      </w:r>
      <w:r>
        <w:rPr>
          <w:rFonts w:hint="eastAsia" w:ascii="宋体" w:hAnsi="宋体"/>
          <w:kern w:val="0"/>
          <w:sz w:val="24"/>
          <w:szCs w:val="24"/>
        </w:rPr>
        <w:t>.2采购代理机构在规定的时间和地点组织磋商，</w:t>
      </w:r>
      <w:r>
        <w:rPr>
          <w:rFonts w:hint="eastAsia" w:ascii="宋体" w:hAnsi="宋体"/>
          <w:kern w:val="0"/>
          <w:sz w:val="24"/>
          <w:szCs w:val="24"/>
          <w:lang w:eastAsia="zh-CN"/>
        </w:rPr>
        <w:t>投标人</w:t>
      </w:r>
      <w:r>
        <w:rPr>
          <w:rFonts w:hint="eastAsia" w:ascii="宋体" w:hAnsi="宋体"/>
          <w:kern w:val="0"/>
          <w:sz w:val="24"/>
          <w:szCs w:val="24"/>
        </w:rPr>
        <w:t>须委派代表参加，参加磋商的授权代表应携带相关资质证件并签名报到以证明其出席。</w:t>
      </w:r>
    </w:p>
    <w:p w14:paraId="656EE97C">
      <w:pPr>
        <w:adjustRightInd w:val="0"/>
        <w:snapToGrid w:val="0"/>
        <w:spacing w:line="440" w:lineRule="exact"/>
        <w:ind w:firstLine="480" w:firstLineChars="200"/>
        <w:rPr>
          <w:rFonts w:ascii="宋体" w:hAnsi="宋体"/>
          <w:kern w:val="0"/>
          <w:sz w:val="24"/>
          <w:szCs w:val="24"/>
        </w:rPr>
      </w:pPr>
      <w:r>
        <w:rPr>
          <w:rFonts w:hint="eastAsia" w:ascii="宋体" w:hAnsi="宋体"/>
          <w:kern w:val="0"/>
          <w:sz w:val="24"/>
          <w:szCs w:val="24"/>
          <w:lang w:val="en-US" w:eastAsia="zh-CN"/>
        </w:rPr>
        <w:t>20</w:t>
      </w:r>
      <w:r>
        <w:rPr>
          <w:rFonts w:hint="eastAsia" w:ascii="宋体" w:hAnsi="宋体"/>
          <w:kern w:val="0"/>
          <w:sz w:val="24"/>
          <w:szCs w:val="24"/>
        </w:rPr>
        <w:t>.3</w:t>
      </w:r>
      <w:r>
        <w:rPr>
          <w:rFonts w:hint="eastAsia" w:ascii="宋体" w:hAnsi="宋体"/>
          <w:kern w:val="0"/>
          <w:sz w:val="24"/>
          <w:szCs w:val="24"/>
          <w:lang w:val="en-US" w:eastAsia="zh-CN"/>
        </w:rPr>
        <w:t>评审时，由采购人或采购代理机构对递交响应文件的各供应商在“信用中国”网站 ( www.creditchina.gov.cn)、中国政府采购网( www.ccgp.gov.cn )等信用主体网站进行信用查询（截止时间点为响应文件递交截止时间），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2D62ADAD">
      <w:pPr>
        <w:adjustRightInd w:val="0"/>
        <w:snapToGrid w:val="0"/>
        <w:spacing w:line="440" w:lineRule="exact"/>
        <w:ind w:firstLine="482" w:firstLineChars="200"/>
        <w:rPr>
          <w:rFonts w:ascii="宋体"/>
          <w:b/>
          <w:bCs/>
          <w:kern w:val="0"/>
          <w:sz w:val="24"/>
          <w:szCs w:val="24"/>
        </w:rPr>
      </w:pPr>
      <w:r>
        <w:rPr>
          <w:rFonts w:hint="eastAsia" w:ascii="宋体" w:hAnsi="宋体"/>
          <w:b/>
          <w:bCs/>
          <w:kern w:val="0"/>
          <w:sz w:val="24"/>
          <w:szCs w:val="24"/>
          <w:lang w:val="en-US" w:eastAsia="zh-CN"/>
        </w:rPr>
        <w:t>20.4</w:t>
      </w:r>
      <w:r>
        <w:rPr>
          <w:rFonts w:hint="eastAsia" w:ascii="宋体" w:hAnsi="宋体"/>
          <w:b/>
          <w:bCs/>
          <w:kern w:val="0"/>
          <w:sz w:val="24"/>
          <w:szCs w:val="24"/>
        </w:rPr>
        <w:t>磋商时，由各</w:t>
      </w:r>
      <w:r>
        <w:rPr>
          <w:rFonts w:hint="eastAsia" w:ascii="宋体" w:hAnsi="宋体"/>
          <w:b/>
          <w:bCs/>
          <w:kern w:val="0"/>
          <w:sz w:val="24"/>
          <w:szCs w:val="24"/>
          <w:lang w:eastAsia="zh-CN"/>
        </w:rPr>
        <w:t>投标人</w:t>
      </w:r>
      <w:r>
        <w:rPr>
          <w:rFonts w:hint="eastAsia" w:ascii="宋体" w:hAnsi="宋体"/>
          <w:b/>
          <w:bCs/>
          <w:kern w:val="0"/>
          <w:sz w:val="24"/>
          <w:szCs w:val="24"/>
        </w:rPr>
        <w:t>代表</w:t>
      </w:r>
      <w:r>
        <w:rPr>
          <w:rFonts w:hint="eastAsia" w:ascii="宋体" w:hAnsi="宋体"/>
          <w:b/>
          <w:bCs/>
          <w:kern w:val="0"/>
          <w:sz w:val="24"/>
          <w:szCs w:val="24"/>
          <w:lang w:val="en-US" w:eastAsia="zh-CN"/>
        </w:rPr>
        <w:t>自行检查</w:t>
      </w:r>
      <w:r>
        <w:rPr>
          <w:rFonts w:hint="eastAsia" w:ascii="宋体" w:hAnsi="宋体" w:eastAsia="宋体" w:cs="宋体"/>
          <w:b/>
          <w:bCs/>
          <w:color w:val="auto"/>
          <w:kern w:val="0"/>
          <w:sz w:val="24"/>
          <w:szCs w:val="24"/>
        </w:rPr>
        <w:t>纸质</w:t>
      </w:r>
      <w:r>
        <w:rPr>
          <w:rFonts w:hint="eastAsia" w:ascii="宋体" w:hAnsi="宋体"/>
          <w:b/>
          <w:bCs/>
          <w:kern w:val="0"/>
          <w:sz w:val="24"/>
          <w:szCs w:val="24"/>
        </w:rPr>
        <w:t>磋商响应文件的密封情况</w:t>
      </w:r>
      <w:r>
        <w:rPr>
          <w:rFonts w:hint="eastAsia" w:ascii="宋体" w:hAnsi="宋体"/>
          <w:sz w:val="28"/>
          <w:szCs w:val="28"/>
        </w:rPr>
        <w:t>（</w:t>
      </w:r>
      <w:r>
        <w:rPr>
          <w:rFonts w:hint="eastAsia" w:ascii="宋体" w:hAnsi="宋体" w:cs="Times New Roman"/>
          <w:b/>
          <w:bCs/>
          <w:kern w:val="0"/>
          <w:sz w:val="24"/>
          <w:szCs w:val="24"/>
          <w:lang w:val="en-US" w:eastAsia="zh-CN"/>
        </w:rPr>
        <w:t>投标人</w:t>
      </w:r>
      <w:r>
        <w:rPr>
          <w:rFonts w:hint="eastAsia" w:ascii="宋体" w:hAnsi="宋体" w:eastAsia="宋体" w:cs="Times New Roman"/>
          <w:b/>
          <w:bCs/>
          <w:kern w:val="0"/>
          <w:sz w:val="24"/>
          <w:szCs w:val="24"/>
          <w:lang w:val="en-US" w:eastAsia="zh-CN"/>
        </w:rPr>
        <w:t>自行</w:t>
      </w:r>
      <w:r>
        <w:rPr>
          <w:rFonts w:hint="eastAsia" w:ascii="宋体" w:hAnsi="宋体" w:eastAsia="宋体" w:cs="Times New Roman"/>
          <w:b/>
          <w:bCs/>
          <w:kern w:val="0"/>
          <w:sz w:val="24"/>
          <w:szCs w:val="24"/>
        </w:rPr>
        <w:t>检查</w:t>
      </w:r>
      <w:r>
        <w:rPr>
          <w:rFonts w:hint="eastAsia" w:ascii="宋体" w:hAnsi="宋体" w:eastAsia="宋体" w:cs="Times New Roman"/>
          <w:b/>
          <w:bCs/>
          <w:kern w:val="0"/>
          <w:sz w:val="24"/>
          <w:szCs w:val="24"/>
          <w:lang w:val="en-US" w:eastAsia="zh-CN"/>
        </w:rPr>
        <w:t>磋商</w:t>
      </w:r>
      <w:r>
        <w:rPr>
          <w:rFonts w:hint="eastAsia" w:ascii="宋体" w:hAnsi="宋体" w:eastAsia="宋体" w:cs="Times New Roman"/>
          <w:b/>
          <w:bCs/>
          <w:kern w:val="0"/>
          <w:sz w:val="24"/>
          <w:szCs w:val="24"/>
        </w:rPr>
        <w:t>响应文件是否被开启、原始密封是否完好，查验完毕签字确认。各</w:t>
      </w:r>
      <w:r>
        <w:rPr>
          <w:rFonts w:hint="eastAsia" w:ascii="宋体" w:hAnsi="宋体" w:cs="Times New Roman"/>
          <w:b/>
          <w:bCs/>
          <w:kern w:val="0"/>
          <w:sz w:val="24"/>
          <w:szCs w:val="24"/>
          <w:lang w:eastAsia="zh-CN"/>
        </w:rPr>
        <w:t>投标人</w:t>
      </w:r>
      <w:r>
        <w:rPr>
          <w:rFonts w:hint="eastAsia" w:ascii="宋体" w:hAnsi="宋体" w:eastAsia="宋体" w:cs="Times New Roman"/>
          <w:b/>
          <w:bCs/>
          <w:kern w:val="0"/>
          <w:sz w:val="24"/>
          <w:szCs w:val="24"/>
        </w:rPr>
        <w:t>对密封查验结果自行负责，不相互查验及提出质疑。）</w:t>
      </w:r>
    </w:p>
    <w:p w14:paraId="6CBB3FE5">
      <w:pPr>
        <w:adjustRightInd w:val="0"/>
        <w:snapToGrid w:val="0"/>
        <w:spacing w:line="50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20</w:t>
      </w:r>
      <w:r>
        <w:rPr>
          <w:rFonts w:ascii="宋体" w:hAnsi="宋体"/>
          <w:kern w:val="0"/>
          <w:sz w:val="24"/>
          <w:szCs w:val="24"/>
          <w:highlight w:val="none"/>
        </w:rPr>
        <w:t>.</w:t>
      </w:r>
      <w:r>
        <w:rPr>
          <w:rFonts w:hint="eastAsia" w:ascii="宋体" w:hAnsi="宋体"/>
          <w:kern w:val="0"/>
          <w:sz w:val="24"/>
          <w:szCs w:val="24"/>
          <w:highlight w:val="none"/>
          <w:lang w:val="en-US" w:eastAsia="zh-CN"/>
        </w:rPr>
        <w:t>5</w:t>
      </w:r>
      <w:r>
        <w:rPr>
          <w:rFonts w:hint="eastAsia" w:ascii="宋体" w:hAnsi="宋体" w:cs="宋体"/>
          <w:color w:val="auto"/>
          <w:kern w:val="0"/>
          <w:sz w:val="24"/>
          <w:szCs w:val="24"/>
        </w:rPr>
        <w:t>采购代理机构将在磋商会议现场对开标过程进行摄像、文字记录，并存档备查。</w:t>
      </w:r>
    </w:p>
    <w:p w14:paraId="72EABF3D">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1</w:t>
      </w:r>
      <w:r>
        <w:rPr>
          <w:rFonts w:hint="eastAsia" w:ascii="宋体" w:hAnsi="宋体"/>
          <w:b/>
          <w:kern w:val="0"/>
          <w:sz w:val="24"/>
          <w:szCs w:val="24"/>
        </w:rPr>
        <w:t>．磋商小组</w:t>
      </w:r>
    </w:p>
    <w:p w14:paraId="3BFF753D">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.1</w:t>
      </w:r>
      <w:r>
        <w:rPr>
          <w:rFonts w:hint="eastAsia" w:ascii="宋体" w:hAnsi="宋体"/>
          <w:kern w:val="0"/>
          <w:sz w:val="24"/>
          <w:szCs w:val="24"/>
        </w:rPr>
        <w:t>招标单位将按照《政府采购法》、《政府采购竞争性磋商招标方式管理暂行办法》等有关规定组建磋商小组。</w:t>
      </w:r>
    </w:p>
    <w:p w14:paraId="26F33643">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0B215E04">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val="en-US" w:eastAsia="zh-CN"/>
        </w:rPr>
        <w:t>采购人</w:t>
      </w:r>
      <w:r>
        <w:rPr>
          <w:rFonts w:hint="eastAsia" w:ascii="宋体" w:hAnsi="宋体"/>
          <w:kern w:val="0"/>
          <w:sz w:val="24"/>
          <w:szCs w:val="24"/>
        </w:rPr>
        <w:t>提交书面提交评审报告，推荐成交候选人。</w:t>
      </w:r>
    </w:p>
    <w:p w14:paraId="137C720A">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.4</w:t>
      </w:r>
      <w:r>
        <w:rPr>
          <w:rFonts w:hint="eastAsia" w:ascii="宋体" w:hAnsi="宋体"/>
          <w:kern w:val="0"/>
          <w:sz w:val="24"/>
          <w:szCs w:val="24"/>
        </w:rPr>
        <w:t>文件开启后，直到向成交的</w:t>
      </w:r>
      <w:r>
        <w:rPr>
          <w:rFonts w:hint="eastAsia" w:ascii="宋体" w:hAnsi="宋体"/>
          <w:kern w:val="0"/>
          <w:sz w:val="24"/>
          <w:szCs w:val="24"/>
          <w:lang w:eastAsia="zh-CN"/>
        </w:rPr>
        <w:t>投标人</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投标人</w:t>
      </w:r>
      <w:r>
        <w:rPr>
          <w:rFonts w:hint="eastAsia" w:ascii="宋体" w:hAnsi="宋体"/>
          <w:kern w:val="0"/>
          <w:sz w:val="24"/>
          <w:szCs w:val="24"/>
        </w:rPr>
        <w:t>及与磋商无关的其他人透露。</w:t>
      </w:r>
    </w:p>
    <w:p w14:paraId="247D8C9F">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磋商办法及内容</w:t>
      </w:r>
    </w:p>
    <w:p w14:paraId="4D35007F">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.1</w:t>
      </w:r>
      <w:r>
        <w:rPr>
          <w:rFonts w:hint="eastAsia" w:ascii="宋体" w:hAnsi="宋体"/>
          <w:kern w:val="0"/>
          <w:sz w:val="24"/>
          <w:szCs w:val="24"/>
        </w:rPr>
        <w:t>磋商原则：</w:t>
      </w:r>
    </w:p>
    <w:p w14:paraId="7FA6A62B">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7C7E98B4">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45C1B1D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50AE0600">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w:t>
      </w:r>
      <w:r>
        <w:rPr>
          <w:rFonts w:hint="eastAsia" w:ascii="宋体" w:hAnsi="宋体"/>
          <w:kern w:val="0"/>
          <w:sz w:val="24"/>
          <w:szCs w:val="24"/>
        </w:rPr>
        <w:t>磋商程序：</w:t>
      </w:r>
      <w:r>
        <w:rPr>
          <w:rFonts w:ascii="宋体" w:hAnsi="宋体"/>
          <w:kern w:val="0"/>
          <w:sz w:val="24"/>
          <w:szCs w:val="24"/>
        </w:rPr>
        <w:t xml:space="preserve"> </w:t>
      </w:r>
    </w:p>
    <w:p w14:paraId="519DCFFB">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磋商的全过程分为第一次报价、符合性审查、磋商过程、最后报价、最终评审五个阶段。第一次报价与最后报价均采取集中报价形式。</w:t>
      </w:r>
    </w:p>
    <w:p w14:paraId="040C604B">
      <w:pPr>
        <w:adjustRightInd w:val="0"/>
        <w:snapToGrid w:val="0"/>
        <w:spacing w:line="440" w:lineRule="exact"/>
        <w:ind w:firstLine="480" w:firstLineChars="200"/>
        <w:rPr>
          <w:rFonts w:hint="eastAsia" w:ascii="宋体" w:hAnsi="宋体" w:cs="Times New Roman"/>
          <w:b/>
          <w:bCs/>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根据陕财办采资[2016]53号文件“不得在每轮磋商结束时公开投标人的报价”的规定。</w:t>
      </w:r>
    </w:p>
    <w:p w14:paraId="669E6234">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.2.2</w:t>
      </w:r>
      <w:r>
        <w:rPr>
          <w:rFonts w:hint="eastAsia" w:ascii="宋体" w:hAnsi="宋体"/>
          <w:kern w:val="0"/>
          <w:sz w:val="24"/>
          <w:szCs w:val="24"/>
        </w:rPr>
        <w:t>符合性评审：磋商小组对磋商响应文件的有效性、完整性和响应程度进行审查，出现下列情况的按无效文件处理。</w:t>
      </w:r>
    </w:p>
    <w:p w14:paraId="54F75FC3">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）资质有效性评审：本次磋商所要求的必备资质证明文件，缺其中一项或某项达不到磋商要求，均按无效文件处理。</w:t>
      </w:r>
    </w:p>
    <w:p w14:paraId="39A86FE6">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）各</w:t>
      </w:r>
      <w:r>
        <w:rPr>
          <w:rFonts w:hint="eastAsia" w:ascii="宋体" w:hAnsi="宋体"/>
          <w:kern w:val="0"/>
          <w:sz w:val="24"/>
          <w:szCs w:val="24"/>
          <w:lang w:eastAsia="zh-CN"/>
        </w:rPr>
        <w:t>投标人</w:t>
      </w:r>
      <w:r>
        <w:rPr>
          <w:rFonts w:hint="eastAsia" w:ascii="宋体" w:hAnsi="宋体"/>
          <w:kern w:val="0"/>
          <w:sz w:val="24"/>
          <w:szCs w:val="24"/>
        </w:rPr>
        <w:t>未经过正常渠道购买竞争性磋商文件，或参加磋商的各</w:t>
      </w:r>
      <w:r>
        <w:rPr>
          <w:rFonts w:hint="eastAsia" w:ascii="宋体" w:hAnsi="宋体"/>
          <w:kern w:val="0"/>
          <w:sz w:val="24"/>
          <w:szCs w:val="24"/>
          <w:lang w:eastAsia="zh-CN"/>
        </w:rPr>
        <w:t>投标人</w:t>
      </w:r>
      <w:r>
        <w:rPr>
          <w:rFonts w:hint="eastAsia" w:ascii="宋体" w:hAnsi="宋体"/>
          <w:kern w:val="0"/>
          <w:sz w:val="24"/>
          <w:szCs w:val="24"/>
        </w:rPr>
        <w:t>名称与购买磋商文件时登记的单位名称不符。</w:t>
      </w:r>
    </w:p>
    <w:p w14:paraId="06DD3E16">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w:t>
      </w:r>
      <w:r>
        <w:rPr>
          <w:rFonts w:hint="eastAsia" w:ascii="宋体" w:hAnsi="宋体"/>
          <w:kern w:val="0"/>
          <w:sz w:val="24"/>
          <w:szCs w:val="24"/>
          <w:lang w:eastAsia="zh-CN"/>
        </w:rPr>
        <w:t>投标人</w:t>
      </w:r>
      <w:r>
        <w:rPr>
          <w:rFonts w:hint="eastAsia" w:ascii="宋体" w:hAnsi="宋体"/>
          <w:kern w:val="0"/>
          <w:sz w:val="24"/>
          <w:szCs w:val="24"/>
        </w:rPr>
        <w:t>未提供法定代表人授权书（法定代表人直接参加磋商的除外）或授权书不符合竞争性磋商文件要求的。</w:t>
      </w:r>
    </w:p>
    <w:p w14:paraId="20437107">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）磋商响应文件要求加盖</w:t>
      </w:r>
      <w:r>
        <w:rPr>
          <w:rFonts w:hint="eastAsia" w:ascii="宋体" w:hAnsi="宋体"/>
          <w:kern w:val="0"/>
          <w:sz w:val="24"/>
          <w:szCs w:val="24"/>
          <w:lang w:eastAsia="zh-CN"/>
        </w:rPr>
        <w:t>投标人公章</w:t>
      </w:r>
      <w:r>
        <w:rPr>
          <w:rFonts w:hint="eastAsia" w:ascii="宋体" w:hAnsi="宋体"/>
          <w:kern w:val="0"/>
          <w:sz w:val="24"/>
          <w:szCs w:val="24"/>
        </w:rPr>
        <w:t>或签字处未执行文件规定、磋商响应文件有效期或有效期未能达到竞争性磋商文件的要求的。</w:t>
      </w:r>
    </w:p>
    <w:p w14:paraId="5B552C4A">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）未按要求缴纳磋商保证金的。</w:t>
      </w:r>
    </w:p>
    <w:p w14:paraId="187661C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）提供虚假证明（包括第三方提供的虚假证明、证件），开具虚假业绩，除按无效文件处理外，按有关规定进行相应的处罚。</w:t>
      </w:r>
    </w:p>
    <w:p w14:paraId="30290B02">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7</w:t>
      </w:r>
      <w:r>
        <w:rPr>
          <w:rFonts w:hint="eastAsia" w:ascii="宋体" w:hAnsi="宋体"/>
          <w:kern w:val="0"/>
          <w:sz w:val="24"/>
          <w:szCs w:val="24"/>
        </w:rPr>
        <w:t>）磋商方案出现严重漏项，造成系统缺陷，已影响到该项目的实施。</w:t>
      </w:r>
    </w:p>
    <w:p w14:paraId="7551F3A3">
      <w:pPr>
        <w:adjustRightInd w:val="0"/>
        <w:snapToGrid w:val="0"/>
        <w:spacing w:line="440" w:lineRule="exact"/>
        <w:ind w:firstLine="480" w:firstLineChars="200"/>
        <w:rPr>
          <w:rFonts w:ascii="宋体" w:hAnsi="宋体"/>
          <w:kern w:val="0"/>
          <w:sz w:val="24"/>
          <w:szCs w:val="24"/>
        </w:rPr>
      </w:pPr>
      <w:r>
        <w:rPr>
          <w:rFonts w:hint="eastAsia" w:ascii="宋体" w:hAnsi="宋体"/>
          <w:kern w:val="0"/>
          <w:sz w:val="24"/>
          <w:szCs w:val="24"/>
        </w:rPr>
        <w:t>（</w:t>
      </w:r>
      <w:r>
        <w:rPr>
          <w:rFonts w:ascii="宋体" w:hAnsi="宋体"/>
          <w:kern w:val="0"/>
          <w:sz w:val="24"/>
          <w:szCs w:val="24"/>
        </w:rPr>
        <w:t>8</w:t>
      </w:r>
      <w:r>
        <w:rPr>
          <w:rFonts w:hint="eastAsia" w:ascii="宋体" w:hAnsi="宋体"/>
          <w:kern w:val="0"/>
          <w:sz w:val="24"/>
          <w:szCs w:val="24"/>
        </w:rPr>
        <w:t>）在重大项目履约过程中有不良记录，不能按期履约的。</w:t>
      </w:r>
    </w:p>
    <w:p w14:paraId="1463DA15">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3"/>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1928"/>
        <w:gridCol w:w="6342"/>
      </w:tblGrid>
      <w:tr w14:paraId="0E94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14:paraId="2CCA3BA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1"/>
                <w:szCs w:val="21"/>
                <w:lang w:val="en-US" w:eastAsia="zh-CN"/>
              </w:rPr>
            </w:pPr>
            <w:r>
              <w:rPr>
                <w:rFonts w:hint="eastAsia" w:ascii="宋体" w:hAnsi="宋体"/>
                <w:kern w:val="0"/>
                <w:sz w:val="21"/>
                <w:szCs w:val="21"/>
                <w:lang w:val="en-US" w:eastAsia="zh-CN"/>
              </w:rPr>
              <w:t>序号</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29AC7ACC">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center"/>
              <w:textAlignment w:val="auto"/>
              <w:rPr>
                <w:rFonts w:hint="eastAsia" w:ascii="宋体" w:hAnsi="宋体"/>
                <w:kern w:val="0"/>
                <w:sz w:val="21"/>
                <w:szCs w:val="21"/>
              </w:rPr>
            </w:pPr>
            <w:r>
              <w:rPr>
                <w:rFonts w:hint="eastAsia" w:ascii="宋体" w:hAnsi="宋体"/>
                <w:kern w:val="0"/>
                <w:sz w:val="21"/>
                <w:szCs w:val="21"/>
              </w:rPr>
              <w:t>审查因素</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2021070B">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center"/>
              <w:textAlignment w:val="auto"/>
              <w:rPr>
                <w:rFonts w:hint="eastAsia" w:ascii="宋体" w:hAnsi="宋体"/>
                <w:kern w:val="0"/>
                <w:sz w:val="21"/>
                <w:szCs w:val="21"/>
              </w:rPr>
            </w:pPr>
            <w:r>
              <w:rPr>
                <w:rFonts w:hint="eastAsia" w:ascii="宋体" w:hAnsi="宋体"/>
                <w:kern w:val="0"/>
                <w:sz w:val="21"/>
                <w:szCs w:val="21"/>
              </w:rPr>
              <w:t>审查标准</w:t>
            </w:r>
          </w:p>
        </w:tc>
      </w:tr>
      <w:tr w14:paraId="2612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noWrap w:val="0"/>
            <w:vAlign w:val="center"/>
          </w:tcPr>
          <w:p w14:paraId="2602332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1"/>
                <w:szCs w:val="21"/>
                <w:lang w:eastAsia="zh-CN"/>
              </w:rPr>
            </w:pPr>
            <w:r>
              <w:rPr>
                <w:rFonts w:hint="eastAsia" w:ascii="宋体" w:hAnsi="宋体"/>
                <w:kern w:val="0"/>
                <w:sz w:val="21"/>
                <w:szCs w:val="21"/>
                <w:lang w:val="en-US" w:eastAsia="zh-CN"/>
              </w:rPr>
              <w:t>1</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9E0CD3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kern w:val="0"/>
                <w:sz w:val="21"/>
                <w:szCs w:val="21"/>
              </w:rPr>
            </w:pPr>
            <w:r>
              <w:rPr>
                <w:rFonts w:hint="eastAsia" w:ascii="宋体" w:hAnsi="宋体"/>
                <w:kern w:val="0"/>
                <w:sz w:val="21"/>
                <w:szCs w:val="21"/>
                <w:lang w:eastAsia="zh-CN"/>
              </w:rPr>
              <w:t>投标人</w:t>
            </w:r>
            <w:r>
              <w:rPr>
                <w:rFonts w:hint="eastAsia" w:ascii="宋体" w:hAnsi="宋体"/>
                <w:kern w:val="0"/>
                <w:sz w:val="21"/>
                <w:szCs w:val="21"/>
              </w:rPr>
              <w:t>名称</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7AB9221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kern w:val="0"/>
                <w:sz w:val="21"/>
                <w:szCs w:val="21"/>
                <w:lang w:eastAsia="zh-CN"/>
              </w:rPr>
            </w:pPr>
            <w:r>
              <w:rPr>
                <w:rFonts w:hint="eastAsia" w:ascii="宋体" w:hAnsi="宋体"/>
                <w:kern w:val="0"/>
                <w:sz w:val="21"/>
                <w:szCs w:val="21"/>
              </w:rPr>
              <w:t>与营业执照</w:t>
            </w:r>
            <w:r>
              <w:rPr>
                <w:rFonts w:hint="eastAsia" w:ascii="宋体" w:hAnsi="宋体"/>
                <w:kern w:val="0"/>
                <w:sz w:val="21"/>
                <w:szCs w:val="21"/>
                <w:lang w:eastAsia="zh-CN"/>
              </w:rPr>
              <w:t>、</w:t>
            </w:r>
            <w:r>
              <w:rPr>
                <w:rFonts w:hint="eastAsia" w:ascii="宋体" w:hAnsi="宋体"/>
                <w:kern w:val="0"/>
                <w:sz w:val="21"/>
                <w:szCs w:val="21"/>
                <w:lang w:val="en-US" w:eastAsia="zh-CN"/>
              </w:rPr>
              <w:t>资质证件</w:t>
            </w:r>
            <w:r>
              <w:rPr>
                <w:rFonts w:hint="eastAsia" w:ascii="宋体" w:hAnsi="宋体"/>
                <w:kern w:val="0"/>
                <w:sz w:val="21"/>
                <w:szCs w:val="21"/>
              </w:rPr>
              <w:t>一致</w:t>
            </w:r>
            <w:r>
              <w:rPr>
                <w:rFonts w:hint="eastAsia" w:ascii="宋体" w:hAnsi="宋体"/>
                <w:kern w:val="0"/>
                <w:sz w:val="21"/>
                <w:szCs w:val="21"/>
                <w:lang w:eastAsia="zh-CN"/>
              </w:rPr>
              <w:t>。</w:t>
            </w:r>
          </w:p>
        </w:tc>
      </w:tr>
      <w:tr w14:paraId="38EB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 w:hRule="exact"/>
          <w:jc w:val="center"/>
        </w:trPr>
        <w:tc>
          <w:tcPr>
            <w:tcW w:w="565" w:type="dxa"/>
            <w:tcBorders>
              <w:left w:val="single" w:color="auto" w:sz="4" w:space="0"/>
              <w:right w:val="single" w:color="auto" w:sz="4" w:space="0"/>
            </w:tcBorders>
            <w:noWrap w:val="0"/>
            <w:vAlign w:val="center"/>
          </w:tcPr>
          <w:p w14:paraId="0398313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1"/>
                <w:szCs w:val="21"/>
                <w:lang w:val="en-US" w:eastAsia="zh-CN"/>
              </w:rPr>
            </w:pPr>
            <w:r>
              <w:rPr>
                <w:rFonts w:hint="eastAsia" w:ascii="宋体" w:hAnsi="宋体"/>
                <w:kern w:val="0"/>
                <w:sz w:val="21"/>
                <w:szCs w:val="21"/>
                <w:lang w:val="en-US" w:eastAsia="zh-CN"/>
              </w:rPr>
              <w:t>2</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906C12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kern w:val="0"/>
                <w:sz w:val="21"/>
                <w:szCs w:val="21"/>
              </w:rPr>
            </w:pPr>
            <w:r>
              <w:rPr>
                <w:rFonts w:hint="eastAsia" w:ascii="宋体" w:hAnsi="宋体"/>
                <w:kern w:val="0"/>
                <w:sz w:val="21"/>
                <w:szCs w:val="21"/>
                <w:lang w:val="en-US" w:eastAsia="zh-CN"/>
              </w:rPr>
              <w:t>磋商响应文件</w:t>
            </w:r>
            <w:r>
              <w:rPr>
                <w:rFonts w:hint="eastAsia" w:ascii="宋体" w:hAnsi="宋体"/>
                <w:kern w:val="0"/>
                <w:sz w:val="21"/>
                <w:szCs w:val="21"/>
              </w:rPr>
              <w:t>签章</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4AF25E7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kern w:val="0"/>
                <w:sz w:val="21"/>
                <w:szCs w:val="21"/>
                <w:lang w:eastAsia="zh-CN"/>
              </w:rPr>
            </w:pPr>
            <w:r>
              <w:rPr>
                <w:rFonts w:hint="eastAsia" w:ascii="宋体" w:hAnsi="宋体"/>
                <w:kern w:val="0"/>
                <w:sz w:val="21"/>
                <w:szCs w:val="21"/>
              </w:rPr>
              <w:t>有法定代表人或其委托代理人</w:t>
            </w:r>
            <w:r>
              <w:rPr>
                <w:rFonts w:hint="eastAsia" w:ascii="宋体" w:hAnsi="宋体"/>
                <w:kern w:val="0"/>
                <w:sz w:val="21"/>
                <w:szCs w:val="21"/>
                <w:lang w:val="en-US" w:eastAsia="zh-CN"/>
              </w:rPr>
              <w:t>签章</w:t>
            </w:r>
            <w:r>
              <w:rPr>
                <w:rFonts w:hint="eastAsia" w:ascii="宋体" w:hAnsi="宋体"/>
                <w:kern w:val="0"/>
                <w:sz w:val="21"/>
                <w:szCs w:val="21"/>
              </w:rPr>
              <w:t>并加盖单位</w:t>
            </w:r>
            <w:r>
              <w:rPr>
                <w:rFonts w:hint="eastAsia" w:ascii="宋体" w:hAnsi="宋体"/>
                <w:kern w:val="0"/>
                <w:sz w:val="21"/>
                <w:szCs w:val="21"/>
                <w:lang w:val="en-US" w:eastAsia="zh-CN"/>
              </w:rPr>
              <w:t>公</w:t>
            </w:r>
            <w:r>
              <w:rPr>
                <w:rFonts w:hint="eastAsia" w:ascii="宋体" w:hAnsi="宋体"/>
                <w:kern w:val="0"/>
                <w:sz w:val="21"/>
                <w:szCs w:val="21"/>
              </w:rPr>
              <w:t>章</w:t>
            </w:r>
            <w:r>
              <w:rPr>
                <w:rFonts w:hint="eastAsia" w:ascii="宋体" w:hAnsi="宋体"/>
                <w:kern w:val="0"/>
                <w:sz w:val="21"/>
                <w:szCs w:val="21"/>
                <w:lang w:eastAsia="zh-CN"/>
              </w:rPr>
              <w:t>。</w:t>
            </w:r>
          </w:p>
        </w:tc>
      </w:tr>
      <w:tr w14:paraId="6F7B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noWrap w:val="0"/>
            <w:vAlign w:val="center"/>
          </w:tcPr>
          <w:p w14:paraId="6850B98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1"/>
                <w:szCs w:val="21"/>
                <w:lang w:val="en-US" w:eastAsia="zh-CN"/>
              </w:rPr>
            </w:pPr>
            <w:r>
              <w:rPr>
                <w:rFonts w:hint="eastAsia" w:ascii="宋体" w:hAnsi="宋体"/>
                <w:kern w:val="0"/>
                <w:sz w:val="21"/>
                <w:szCs w:val="21"/>
                <w:lang w:val="en-US" w:eastAsia="zh-CN"/>
              </w:rPr>
              <w:t>3</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6762A0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kern w:val="0"/>
                <w:sz w:val="21"/>
                <w:szCs w:val="21"/>
              </w:rPr>
            </w:pPr>
            <w:r>
              <w:rPr>
                <w:rFonts w:hint="eastAsia" w:ascii="宋体" w:hAnsi="宋体"/>
                <w:kern w:val="0"/>
                <w:sz w:val="21"/>
                <w:szCs w:val="21"/>
              </w:rPr>
              <w:t>竞争性磋商响应文件格式</w:t>
            </w:r>
          </w:p>
        </w:tc>
        <w:tc>
          <w:tcPr>
            <w:tcW w:w="6342" w:type="dxa"/>
            <w:tcBorders>
              <w:top w:val="single" w:color="auto" w:sz="4" w:space="0"/>
              <w:left w:val="single" w:color="auto" w:sz="4" w:space="0"/>
              <w:right w:val="single" w:color="auto" w:sz="4" w:space="0"/>
            </w:tcBorders>
            <w:noWrap w:val="0"/>
            <w:vAlign w:val="center"/>
          </w:tcPr>
          <w:p w14:paraId="70B6278F">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kern w:val="0"/>
                <w:sz w:val="21"/>
                <w:szCs w:val="21"/>
                <w:lang w:eastAsia="zh-CN"/>
              </w:rPr>
            </w:pPr>
            <w:r>
              <w:rPr>
                <w:rFonts w:hint="eastAsia" w:ascii="宋体" w:hAnsi="宋体"/>
                <w:kern w:val="0"/>
                <w:sz w:val="21"/>
                <w:szCs w:val="21"/>
              </w:rPr>
              <w:t>符合第七部分“响应文件格式”的要求</w:t>
            </w:r>
            <w:r>
              <w:rPr>
                <w:rFonts w:hint="eastAsia" w:ascii="宋体" w:hAnsi="宋体"/>
                <w:kern w:val="0"/>
                <w:sz w:val="21"/>
                <w:szCs w:val="21"/>
                <w:lang w:eastAsia="zh-CN"/>
              </w:rPr>
              <w:t>。</w:t>
            </w:r>
          </w:p>
        </w:tc>
      </w:tr>
      <w:tr w14:paraId="6D2B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exact"/>
          <w:jc w:val="center"/>
        </w:trPr>
        <w:tc>
          <w:tcPr>
            <w:tcW w:w="565" w:type="dxa"/>
            <w:tcBorders>
              <w:left w:val="single" w:color="auto" w:sz="4" w:space="0"/>
              <w:right w:val="single" w:color="auto" w:sz="4" w:space="0"/>
            </w:tcBorders>
            <w:noWrap w:val="0"/>
            <w:vAlign w:val="center"/>
          </w:tcPr>
          <w:p w14:paraId="3B7E525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1"/>
                <w:szCs w:val="21"/>
                <w:lang w:val="en-US" w:eastAsia="zh-CN"/>
              </w:rPr>
            </w:pPr>
            <w:r>
              <w:rPr>
                <w:rFonts w:hint="eastAsia" w:ascii="宋体" w:hAnsi="宋体"/>
                <w:kern w:val="0"/>
                <w:sz w:val="21"/>
                <w:szCs w:val="21"/>
                <w:lang w:val="en-US" w:eastAsia="zh-CN"/>
              </w:rPr>
              <w:t>4</w:t>
            </w:r>
          </w:p>
        </w:tc>
        <w:tc>
          <w:tcPr>
            <w:tcW w:w="1928" w:type="dxa"/>
            <w:tcBorders>
              <w:top w:val="single" w:color="auto" w:sz="4" w:space="0"/>
              <w:left w:val="single" w:color="auto" w:sz="4" w:space="0"/>
              <w:right w:val="single" w:color="auto" w:sz="4" w:space="0"/>
            </w:tcBorders>
            <w:noWrap w:val="0"/>
            <w:vAlign w:val="center"/>
          </w:tcPr>
          <w:p w14:paraId="37335FE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kern w:val="0"/>
                <w:sz w:val="21"/>
                <w:szCs w:val="21"/>
              </w:rPr>
            </w:pPr>
            <w:r>
              <w:rPr>
                <w:rFonts w:hint="eastAsia" w:ascii="宋体" w:hAnsi="宋体"/>
                <w:kern w:val="0"/>
                <w:sz w:val="21"/>
                <w:szCs w:val="21"/>
              </w:rPr>
              <w:t>竞争性磋商响应文件份数</w:t>
            </w:r>
          </w:p>
        </w:tc>
        <w:tc>
          <w:tcPr>
            <w:tcW w:w="6342" w:type="dxa"/>
            <w:vAlign w:val="center"/>
          </w:tcPr>
          <w:p w14:paraId="4F5D6C2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kern w:val="0"/>
                <w:sz w:val="21"/>
                <w:szCs w:val="21"/>
              </w:rPr>
            </w:pPr>
            <w:r>
              <w:rPr>
                <w:rFonts w:hint="eastAsia" w:ascii="宋体" w:hAnsi="宋体"/>
                <w:kern w:val="0"/>
                <w:sz w:val="21"/>
                <w:szCs w:val="21"/>
              </w:rPr>
              <w:t>纸质版磋商文件正本壹份、副本壹份，</w:t>
            </w:r>
            <w:r>
              <w:rPr>
                <w:rFonts w:hint="eastAsia" w:ascii="宋体" w:hAnsi="宋体"/>
                <w:kern w:val="0"/>
                <w:sz w:val="21"/>
                <w:szCs w:val="21"/>
                <w:lang w:val="en-US" w:eastAsia="zh-CN"/>
              </w:rPr>
              <w:t>资质文件壹份</w:t>
            </w:r>
            <w:r>
              <w:rPr>
                <w:rFonts w:hint="eastAsia" w:ascii="宋体" w:hAnsi="宋体"/>
                <w:kern w:val="0"/>
                <w:sz w:val="21"/>
                <w:szCs w:val="21"/>
              </w:rPr>
              <w:t>。</w:t>
            </w:r>
          </w:p>
        </w:tc>
      </w:tr>
      <w:tr w14:paraId="29AE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8" w:hRule="exact"/>
          <w:jc w:val="center"/>
        </w:trPr>
        <w:tc>
          <w:tcPr>
            <w:tcW w:w="565" w:type="dxa"/>
            <w:tcBorders>
              <w:left w:val="single" w:color="auto" w:sz="4" w:space="0"/>
              <w:right w:val="single" w:color="auto" w:sz="4" w:space="0"/>
            </w:tcBorders>
            <w:noWrap w:val="0"/>
            <w:vAlign w:val="center"/>
          </w:tcPr>
          <w:p w14:paraId="006D8DD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5</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3F7BE8A4">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s="Times New Roman"/>
                <w:kern w:val="0"/>
                <w:sz w:val="21"/>
                <w:szCs w:val="21"/>
                <w:lang w:val="en-US" w:eastAsia="zh-CN"/>
              </w:rPr>
            </w:pPr>
            <w:r>
              <w:rPr>
                <w:rFonts w:hint="eastAsia" w:ascii="宋体" w:hAnsi="宋体" w:cs="Times New Roman"/>
                <w:kern w:val="0"/>
                <w:sz w:val="21"/>
                <w:szCs w:val="21"/>
              </w:rPr>
              <w:t>报价唯一</w:t>
            </w:r>
          </w:p>
        </w:tc>
        <w:tc>
          <w:tcPr>
            <w:tcW w:w="6342" w:type="dxa"/>
            <w:tcBorders>
              <w:top w:val="single" w:color="auto" w:sz="4" w:space="0"/>
              <w:left w:val="single" w:color="auto" w:sz="4" w:space="0"/>
              <w:right w:val="single" w:color="auto" w:sz="4" w:space="0"/>
            </w:tcBorders>
            <w:noWrap w:val="0"/>
            <w:vAlign w:val="center"/>
          </w:tcPr>
          <w:p w14:paraId="353F8F09">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Times New Roman"/>
                <w:kern w:val="0"/>
                <w:sz w:val="21"/>
                <w:szCs w:val="21"/>
                <w:lang w:val="en-US" w:eastAsia="zh-CN"/>
              </w:rPr>
            </w:pPr>
            <w:r>
              <w:rPr>
                <w:rFonts w:hint="eastAsia" w:ascii="宋体" w:hAnsi="宋体" w:cs="Times New Roman"/>
                <w:kern w:val="0"/>
                <w:sz w:val="21"/>
                <w:szCs w:val="21"/>
              </w:rPr>
              <w:t>只能有一个有效报价，不得提交选择性报价，且报价不超过采购预算金额</w:t>
            </w:r>
            <w:r>
              <w:rPr>
                <w:rFonts w:hint="eastAsia" w:ascii="宋体" w:hAnsi="宋体" w:cs="Times New Roman"/>
                <w:kern w:val="0"/>
                <w:sz w:val="21"/>
                <w:szCs w:val="21"/>
                <w:lang w:val="en-US" w:eastAsia="zh-CN"/>
              </w:rPr>
              <w:t>和最高限价</w:t>
            </w:r>
            <w:r>
              <w:rPr>
                <w:rFonts w:hint="eastAsia" w:ascii="宋体" w:hAnsi="宋体" w:cs="Times New Roman"/>
                <w:kern w:val="0"/>
                <w:sz w:val="21"/>
                <w:szCs w:val="21"/>
                <w:lang w:eastAsia="zh-CN"/>
              </w:rPr>
              <w:t>。</w:t>
            </w:r>
          </w:p>
        </w:tc>
      </w:tr>
      <w:tr w14:paraId="6CDD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40" w:hRule="exact"/>
          <w:jc w:val="center"/>
        </w:trPr>
        <w:tc>
          <w:tcPr>
            <w:tcW w:w="565" w:type="dxa"/>
            <w:tcBorders>
              <w:left w:val="single" w:color="auto" w:sz="4" w:space="0"/>
              <w:right w:val="single" w:color="auto" w:sz="4" w:space="0"/>
            </w:tcBorders>
            <w:noWrap w:val="0"/>
            <w:vAlign w:val="center"/>
          </w:tcPr>
          <w:p w14:paraId="4187967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6</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95E5DC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投标报价的有效性</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6F17EFC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磋商小组认为</w:t>
            </w:r>
            <w:r>
              <w:rPr>
                <w:rFonts w:hint="eastAsia" w:ascii="宋体" w:hAnsi="宋体" w:cs="Times New Roman"/>
                <w:kern w:val="0"/>
                <w:sz w:val="21"/>
                <w:szCs w:val="21"/>
                <w:lang w:val="en-US" w:eastAsia="zh-CN"/>
              </w:rPr>
              <w:t>投标人</w:t>
            </w:r>
            <w:r>
              <w:rPr>
                <w:rFonts w:hint="eastAsia" w:ascii="宋体" w:hAnsi="宋体" w:eastAsia="宋体" w:cs="Times New Roman"/>
                <w:kern w:val="0"/>
                <w:sz w:val="21"/>
                <w:szCs w:val="21"/>
                <w:lang w:val="en-US" w:eastAsia="zh-CN"/>
              </w:rPr>
              <w:t>的报价明显低于其他通过符合性审查</w:t>
            </w:r>
            <w:r>
              <w:rPr>
                <w:rFonts w:hint="eastAsia" w:ascii="宋体" w:hAnsi="宋体" w:cs="Times New Roman"/>
                <w:kern w:val="0"/>
                <w:sz w:val="21"/>
                <w:szCs w:val="21"/>
                <w:lang w:val="en-US" w:eastAsia="zh-CN"/>
              </w:rPr>
              <w:t>投标人</w:t>
            </w:r>
            <w:r>
              <w:rPr>
                <w:rFonts w:hint="eastAsia" w:ascii="宋体" w:hAnsi="宋体" w:eastAsia="宋体" w:cs="Times New Roman"/>
                <w:kern w:val="0"/>
                <w:sz w:val="21"/>
                <w:szCs w:val="21"/>
                <w:lang w:val="en-US" w:eastAsia="zh-CN"/>
              </w:rPr>
              <w:t>的报价，有可能影响服务质量或者不能诚信履约的，应当要求其在评审现场合理的时间内提供书面说明，必要时提交相关证明材料；</w:t>
            </w:r>
            <w:r>
              <w:rPr>
                <w:rFonts w:hint="eastAsia" w:ascii="宋体" w:hAnsi="宋体" w:cs="Times New Roman"/>
                <w:kern w:val="0"/>
                <w:sz w:val="21"/>
                <w:szCs w:val="21"/>
                <w:lang w:val="en-US" w:eastAsia="zh-CN"/>
              </w:rPr>
              <w:t>投标人</w:t>
            </w:r>
            <w:r>
              <w:rPr>
                <w:rFonts w:hint="eastAsia" w:ascii="宋体" w:hAnsi="宋体" w:eastAsia="宋体" w:cs="Times New Roman"/>
                <w:kern w:val="0"/>
                <w:sz w:val="21"/>
                <w:szCs w:val="21"/>
                <w:lang w:val="en-US" w:eastAsia="zh-CN"/>
              </w:rPr>
              <w:t>不能证明其报价合理性的，磋商小组应当将其作为无效投标处理。</w:t>
            </w:r>
          </w:p>
        </w:tc>
      </w:tr>
      <w:tr w14:paraId="0B6E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9" w:hRule="exact"/>
          <w:jc w:val="center"/>
        </w:trPr>
        <w:tc>
          <w:tcPr>
            <w:tcW w:w="565" w:type="dxa"/>
            <w:tcBorders>
              <w:left w:val="single" w:color="auto" w:sz="4" w:space="0"/>
              <w:right w:val="single" w:color="auto" w:sz="4" w:space="0"/>
            </w:tcBorders>
            <w:noWrap w:val="0"/>
            <w:vAlign w:val="center"/>
          </w:tcPr>
          <w:p w14:paraId="7C2B57F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7</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EF8483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投标有效期</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1DDF9B3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90日历天。</w:t>
            </w:r>
          </w:p>
        </w:tc>
      </w:tr>
      <w:tr w14:paraId="7B77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8" w:hRule="exact"/>
          <w:jc w:val="center"/>
        </w:trPr>
        <w:tc>
          <w:tcPr>
            <w:tcW w:w="565" w:type="dxa"/>
            <w:tcBorders>
              <w:left w:val="single" w:color="auto" w:sz="4" w:space="0"/>
              <w:right w:val="single" w:color="auto" w:sz="4" w:space="0"/>
            </w:tcBorders>
            <w:noWrap w:val="0"/>
            <w:vAlign w:val="center"/>
          </w:tcPr>
          <w:p w14:paraId="5EC8ABF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8</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0A86BE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对磋商文件响应程度</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7722B7BF">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要求全面响应，响应文件内容齐全、无遗漏，不能有任何采购人不能接受的附加条件。</w:t>
            </w:r>
          </w:p>
        </w:tc>
      </w:tr>
      <w:tr w14:paraId="2B2B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65" w:type="dxa"/>
            <w:tcBorders>
              <w:left w:val="single" w:color="auto" w:sz="4" w:space="0"/>
              <w:right w:val="single" w:color="auto" w:sz="4" w:space="0"/>
            </w:tcBorders>
            <w:noWrap w:val="0"/>
            <w:vAlign w:val="center"/>
          </w:tcPr>
          <w:p w14:paraId="34243E9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9</w:t>
            </w:r>
          </w:p>
        </w:tc>
        <w:tc>
          <w:tcPr>
            <w:tcW w:w="1928" w:type="dxa"/>
            <w:tcBorders>
              <w:top w:val="single" w:color="auto" w:sz="4" w:space="0"/>
              <w:left w:val="single" w:color="auto" w:sz="4" w:space="0"/>
              <w:right w:val="single" w:color="auto" w:sz="4" w:space="0"/>
            </w:tcBorders>
            <w:noWrap w:val="0"/>
            <w:vAlign w:val="center"/>
          </w:tcPr>
          <w:p w14:paraId="37115AC4">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投标内容</w:t>
            </w:r>
          </w:p>
        </w:tc>
        <w:tc>
          <w:tcPr>
            <w:tcW w:w="6342" w:type="dxa"/>
            <w:tcBorders>
              <w:top w:val="single" w:color="auto" w:sz="4" w:space="0"/>
              <w:left w:val="single" w:color="auto" w:sz="4" w:space="0"/>
              <w:right w:val="single" w:color="auto" w:sz="4" w:space="0"/>
            </w:tcBorders>
            <w:noWrap w:val="0"/>
            <w:vAlign w:val="center"/>
          </w:tcPr>
          <w:p w14:paraId="1E0931A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符合第四部分“施工采购内容”。</w:t>
            </w:r>
          </w:p>
        </w:tc>
      </w:tr>
      <w:tr w14:paraId="5502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8" w:hRule="atLeast"/>
          <w:jc w:val="center"/>
        </w:trPr>
        <w:tc>
          <w:tcPr>
            <w:tcW w:w="565" w:type="dxa"/>
            <w:tcBorders>
              <w:left w:val="single" w:color="auto" w:sz="4" w:space="0"/>
              <w:right w:val="single" w:color="auto" w:sz="4" w:space="0"/>
            </w:tcBorders>
            <w:noWrap w:val="0"/>
            <w:vAlign w:val="center"/>
          </w:tcPr>
          <w:p w14:paraId="5905018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10</w:t>
            </w:r>
          </w:p>
        </w:tc>
        <w:tc>
          <w:tcPr>
            <w:tcW w:w="1928" w:type="dxa"/>
            <w:tcBorders>
              <w:top w:val="single" w:color="auto" w:sz="4" w:space="0"/>
              <w:left w:val="single" w:color="auto" w:sz="4" w:space="0"/>
              <w:right w:val="single" w:color="auto" w:sz="4" w:space="0"/>
            </w:tcBorders>
            <w:noWrap w:val="0"/>
            <w:vAlign w:val="center"/>
          </w:tcPr>
          <w:p w14:paraId="72BE322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商务响应</w:t>
            </w:r>
          </w:p>
        </w:tc>
        <w:tc>
          <w:tcPr>
            <w:tcW w:w="6342" w:type="dxa"/>
            <w:tcBorders>
              <w:top w:val="single" w:color="auto" w:sz="4" w:space="0"/>
              <w:left w:val="single" w:color="auto" w:sz="4" w:space="0"/>
              <w:right w:val="single" w:color="auto" w:sz="4" w:space="0"/>
            </w:tcBorders>
            <w:noWrap w:val="0"/>
            <w:vAlign w:val="center"/>
          </w:tcPr>
          <w:p w14:paraId="1C8D523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符合第五部分“商务要求”规定。</w:t>
            </w:r>
          </w:p>
        </w:tc>
      </w:tr>
      <w:tr w14:paraId="01C3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0" w:hRule="atLeast"/>
          <w:jc w:val="center"/>
        </w:trPr>
        <w:tc>
          <w:tcPr>
            <w:tcW w:w="8835" w:type="dxa"/>
            <w:gridSpan w:val="3"/>
            <w:tcBorders>
              <w:left w:val="single" w:color="auto" w:sz="4" w:space="0"/>
              <w:bottom w:val="single" w:color="auto" w:sz="4" w:space="0"/>
              <w:right w:val="single" w:color="auto" w:sz="4" w:space="0"/>
            </w:tcBorders>
            <w:noWrap w:val="0"/>
            <w:vAlign w:val="center"/>
          </w:tcPr>
          <w:p w14:paraId="500C11D7">
            <w:pPr>
              <w:keepNext w:val="0"/>
              <w:keepLines w:val="0"/>
              <w:pageBreakBefore w:val="0"/>
              <w:widowControl w:val="0"/>
              <w:kinsoku/>
              <w:wordWrap/>
              <w:overflowPunct/>
              <w:topLinePunct w:val="0"/>
              <w:autoSpaceDE/>
              <w:autoSpaceDN/>
              <w:bidi w:val="0"/>
              <w:adjustRightInd w:val="0"/>
              <w:snapToGrid w:val="0"/>
              <w:spacing w:line="340" w:lineRule="exact"/>
              <w:ind w:firstLine="402" w:firstLineChars="200"/>
              <w:textAlignment w:val="auto"/>
              <w:rPr>
                <w:rFonts w:hint="eastAsia" w:ascii="宋体" w:hAnsi="宋体"/>
                <w:kern w:val="0"/>
                <w:sz w:val="21"/>
                <w:szCs w:val="21"/>
              </w:rPr>
            </w:pPr>
            <w:r>
              <w:rPr>
                <w:rFonts w:hint="eastAsia" w:ascii="宋体" w:hAnsi="宋体"/>
                <w:b/>
                <w:bCs/>
                <w:kern w:val="0"/>
                <w:sz w:val="20"/>
                <w:szCs w:val="20"/>
              </w:rPr>
              <w:t>注：以上资料须提供原件，以备审查。审查不合格的投标</w:t>
            </w:r>
            <w:r>
              <w:rPr>
                <w:rFonts w:hint="eastAsia" w:ascii="宋体" w:hAnsi="宋体"/>
                <w:b/>
                <w:bCs/>
                <w:kern w:val="0"/>
                <w:sz w:val="20"/>
                <w:szCs w:val="20"/>
                <w:lang w:eastAsia="zh-CN"/>
              </w:rPr>
              <w:t>投标人</w:t>
            </w:r>
            <w:r>
              <w:rPr>
                <w:rFonts w:hint="eastAsia" w:ascii="宋体" w:hAnsi="宋体"/>
                <w:b/>
                <w:bCs/>
                <w:kern w:val="0"/>
                <w:sz w:val="20"/>
                <w:szCs w:val="20"/>
              </w:rPr>
              <w:t>将视为非响应投标。</w:t>
            </w:r>
          </w:p>
        </w:tc>
      </w:tr>
    </w:tbl>
    <w:p w14:paraId="05BAE41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.2.3</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投标人</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投标人</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31783DB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lang w:val="en-US" w:eastAsia="zh-CN"/>
        </w:rPr>
        <w:t>22.2.4</w:t>
      </w:r>
      <w:r>
        <w:rPr>
          <w:rFonts w:hint="eastAsia" w:ascii="宋体" w:hAnsi="宋体"/>
          <w:kern w:val="0"/>
          <w:sz w:val="24"/>
          <w:szCs w:val="24"/>
        </w:rPr>
        <w:t>磋商小组要求</w:t>
      </w:r>
      <w:r>
        <w:rPr>
          <w:rFonts w:hint="eastAsia" w:ascii="宋体" w:hAnsi="宋体"/>
          <w:kern w:val="0"/>
          <w:sz w:val="24"/>
          <w:szCs w:val="24"/>
          <w:lang w:eastAsia="zh-CN"/>
        </w:rPr>
        <w:t>投标人</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投标人</w:t>
      </w:r>
      <w:r>
        <w:rPr>
          <w:rFonts w:hint="eastAsia" w:ascii="宋体" w:hAnsi="宋体"/>
          <w:kern w:val="0"/>
          <w:sz w:val="24"/>
          <w:szCs w:val="24"/>
        </w:rPr>
        <w:t>的澄清、说明或者更正应当由法定代表人或其授权代表签字或者加盖公章。由授权代表签字的，应当附法定代表人授权书。</w:t>
      </w:r>
    </w:p>
    <w:p w14:paraId="068E57C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.3</w:t>
      </w:r>
      <w:r>
        <w:rPr>
          <w:rFonts w:hint="eastAsia" w:ascii="宋体" w:hAnsi="宋体"/>
          <w:kern w:val="0"/>
          <w:sz w:val="24"/>
          <w:szCs w:val="24"/>
        </w:rPr>
        <w:t>磋商过程</w:t>
      </w:r>
    </w:p>
    <w:p w14:paraId="1CAEC8B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投标人</w:t>
      </w:r>
      <w:r>
        <w:rPr>
          <w:rFonts w:hint="eastAsia" w:ascii="宋体" w:hAnsi="宋体"/>
          <w:kern w:val="0"/>
          <w:sz w:val="24"/>
          <w:szCs w:val="24"/>
        </w:rPr>
        <w:t>分别进行磋商，并给予所有参加磋商的</w:t>
      </w:r>
      <w:r>
        <w:rPr>
          <w:rFonts w:hint="eastAsia" w:ascii="宋体" w:hAnsi="宋体"/>
          <w:kern w:val="0"/>
          <w:sz w:val="24"/>
          <w:szCs w:val="24"/>
          <w:lang w:eastAsia="zh-CN"/>
        </w:rPr>
        <w:t>投标人</w:t>
      </w:r>
      <w:r>
        <w:rPr>
          <w:rFonts w:hint="eastAsia" w:ascii="宋体" w:hAnsi="宋体"/>
          <w:kern w:val="0"/>
          <w:sz w:val="24"/>
          <w:szCs w:val="24"/>
        </w:rPr>
        <w:t>平等的磋商机会。</w:t>
      </w:r>
      <w:r>
        <w:rPr>
          <w:rFonts w:ascii="宋体" w:hAnsi="宋体"/>
          <w:kern w:val="0"/>
          <w:sz w:val="24"/>
          <w:szCs w:val="24"/>
        </w:rPr>
        <w:t xml:space="preserve"> </w:t>
      </w:r>
    </w:p>
    <w:p w14:paraId="4E2DD31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5398C216">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投标人</w:t>
      </w:r>
      <w:r>
        <w:rPr>
          <w:rFonts w:hint="eastAsia" w:ascii="宋体" w:hAnsi="宋体"/>
          <w:kern w:val="0"/>
          <w:sz w:val="24"/>
          <w:szCs w:val="24"/>
        </w:rPr>
        <w:t>。</w:t>
      </w:r>
      <w:r>
        <w:rPr>
          <w:rFonts w:ascii="宋体" w:hAnsi="宋体"/>
          <w:kern w:val="0"/>
          <w:sz w:val="24"/>
          <w:szCs w:val="24"/>
        </w:rPr>
        <w:t xml:space="preserve"> </w:t>
      </w:r>
    </w:p>
    <w:p w14:paraId="717A06A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投标人</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4"/>
      <w:bookmarkEnd w:id="35"/>
      <w:bookmarkEnd w:id="36"/>
      <w:bookmarkEnd w:id="37"/>
    </w:p>
    <w:p w14:paraId="4A286452">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3</w:t>
      </w:r>
      <w:r>
        <w:rPr>
          <w:rFonts w:ascii="宋体" w:hAnsi="宋体"/>
          <w:b/>
          <w:kern w:val="0"/>
          <w:sz w:val="24"/>
          <w:szCs w:val="24"/>
        </w:rPr>
        <w:t>.</w:t>
      </w:r>
      <w:r>
        <w:rPr>
          <w:rFonts w:hint="eastAsia" w:ascii="宋体" w:hAnsi="宋体"/>
          <w:b/>
          <w:kern w:val="0"/>
          <w:sz w:val="24"/>
          <w:szCs w:val="24"/>
        </w:rPr>
        <w:t>最后报价</w:t>
      </w:r>
    </w:p>
    <w:p w14:paraId="5C9AE15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rPr>
        <w:t>磋商文件能够详细列明采购标的</w:t>
      </w:r>
      <w:r>
        <w:rPr>
          <w:rFonts w:hint="eastAsia" w:ascii="宋体" w:hAnsi="宋体"/>
          <w:kern w:val="0"/>
          <w:sz w:val="24"/>
          <w:szCs w:val="24"/>
          <w:lang w:val="en-US" w:eastAsia="zh-CN"/>
        </w:rPr>
        <w:t>技术</w:t>
      </w:r>
      <w:r>
        <w:rPr>
          <w:rFonts w:hint="eastAsia" w:ascii="宋体" w:hAnsi="宋体"/>
          <w:kern w:val="0"/>
          <w:sz w:val="24"/>
          <w:szCs w:val="24"/>
        </w:rPr>
        <w:t>、</w:t>
      </w:r>
      <w:r>
        <w:rPr>
          <w:rFonts w:hint="eastAsia" w:ascii="宋体" w:hAnsi="宋体"/>
          <w:kern w:val="0"/>
          <w:sz w:val="24"/>
          <w:szCs w:val="24"/>
          <w:lang w:val="en-US" w:eastAsia="zh-CN"/>
        </w:rPr>
        <w:t>施工</w:t>
      </w:r>
      <w:r>
        <w:rPr>
          <w:rFonts w:hint="eastAsia" w:ascii="宋体" w:hAnsi="宋体"/>
          <w:kern w:val="0"/>
          <w:sz w:val="24"/>
          <w:szCs w:val="24"/>
        </w:rPr>
        <w:t>要求的，磋商结束后，所有实质性响应的</w:t>
      </w:r>
      <w:r>
        <w:rPr>
          <w:rFonts w:hint="eastAsia" w:ascii="宋体" w:hAnsi="宋体"/>
          <w:kern w:val="0"/>
          <w:sz w:val="24"/>
          <w:szCs w:val="24"/>
          <w:lang w:eastAsia="zh-CN"/>
        </w:rPr>
        <w:t>投标人</w:t>
      </w:r>
      <w:r>
        <w:rPr>
          <w:rFonts w:hint="eastAsia" w:ascii="宋体" w:hAnsi="宋体"/>
          <w:kern w:val="0"/>
          <w:sz w:val="24"/>
          <w:szCs w:val="24"/>
        </w:rPr>
        <w:t>应在规定时间内提交最后报价；</w:t>
      </w:r>
    </w:p>
    <w:p w14:paraId="575F701E">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rPr>
        <w:t>磋商文件不能详细列明采购标的的技术、</w:t>
      </w:r>
      <w:r>
        <w:rPr>
          <w:rFonts w:hint="eastAsia" w:ascii="宋体" w:hAnsi="宋体"/>
          <w:kern w:val="0"/>
          <w:sz w:val="24"/>
          <w:szCs w:val="24"/>
          <w:lang w:val="en-US" w:eastAsia="zh-CN"/>
        </w:rPr>
        <w:t>施工</w:t>
      </w:r>
      <w:r>
        <w:rPr>
          <w:rFonts w:hint="eastAsia" w:ascii="宋体" w:hAnsi="宋体"/>
          <w:kern w:val="0"/>
          <w:sz w:val="24"/>
          <w:szCs w:val="24"/>
        </w:rPr>
        <w:t>要求，需经磋商由</w:t>
      </w:r>
      <w:r>
        <w:rPr>
          <w:rFonts w:hint="eastAsia" w:ascii="宋体" w:hAnsi="宋体"/>
          <w:kern w:val="0"/>
          <w:sz w:val="24"/>
          <w:szCs w:val="24"/>
          <w:lang w:eastAsia="zh-CN"/>
        </w:rPr>
        <w:t>投标人</w:t>
      </w:r>
      <w:r>
        <w:rPr>
          <w:rFonts w:hint="eastAsia" w:ascii="宋体" w:hAnsi="宋体"/>
          <w:kern w:val="0"/>
          <w:sz w:val="24"/>
          <w:szCs w:val="24"/>
        </w:rPr>
        <w:t>提供最终</w:t>
      </w:r>
      <w:r>
        <w:rPr>
          <w:rFonts w:hint="eastAsia" w:ascii="宋体" w:hAnsi="宋体"/>
          <w:kern w:val="0"/>
          <w:sz w:val="24"/>
          <w:szCs w:val="24"/>
          <w:lang w:val="en-US" w:eastAsia="zh-CN"/>
        </w:rPr>
        <w:t>施工方案</w:t>
      </w:r>
      <w:r>
        <w:rPr>
          <w:rFonts w:hint="eastAsia" w:ascii="宋体" w:hAnsi="宋体"/>
          <w:kern w:val="0"/>
          <w:sz w:val="24"/>
          <w:szCs w:val="24"/>
        </w:rPr>
        <w:t>或解决方案的，磋商结束后，磋商小组应当按照少数服从多数的原则投票推荐3家以上</w:t>
      </w:r>
      <w:r>
        <w:rPr>
          <w:rFonts w:hint="eastAsia" w:ascii="宋体" w:hAnsi="宋体"/>
          <w:kern w:val="0"/>
          <w:sz w:val="24"/>
          <w:szCs w:val="24"/>
          <w:lang w:eastAsia="zh-CN"/>
        </w:rPr>
        <w:t>投标人</w:t>
      </w:r>
      <w:r>
        <w:rPr>
          <w:rFonts w:hint="eastAsia" w:ascii="宋体" w:hAnsi="宋体"/>
          <w:kern w:val="0"/>
          <w:sz w:val="24"/>
          <w:szCs w:val="24"/>
        </w:rPr>
        <w:t>的</w:t>
      </w:r>
      <w:r>
        <w:rPr>
          <w:rFonts w:hint="eastAsia" w:ascii="宋体" w:hAnsi="宋体"/>
          <w:kern w:val="0"/>
          <w:sz w:val="24"/>
          <w:szCs w:val="24"/>
          <w:lang w:val="en-US" w:eastAsia="zh-CN"/>
        </w:rPr>
        <w:t>施工方案</w:t>
      </w:r>
      <w:r>
        <w:rPr>
          <w:rFonts w:hint="eastAsia" w:ascii="宋体" w:hAnsi="宋体"/>
          <w:kern w:val="0"/>
          <w:sz w:val="24"/>
          <w:szCs w:val="24"/>
        </w:rPr>
        <w:t>或者</w:t>
      </w:r>
      <w:r>
        <w:rPr>
          <w:rFonts w:hint="eastAsia" w:ascii="宋体" w:hAnsi="宋体"/>
          <w:kern w:val="0"/>
          <w:sz w:val="24"/>
          <w:szCs w:val="24"/>
          <w:lang w:val="en-US" w:eastAsia="zh-CN"/>
        </w:rPr>
        <w:t>技术</w:t>
      </w:r>
      <w:r>
        <w:rPr>
          <w:rFonts w:hint="eastAsia" w:ascii="宋体" w:hAnsi="宋体"/>
          <w:kern w:val="0"/>
          <w:sz w:val="24"/>
          <w:szCs w:val="24"/>
        </w:rPr>
        <w:t xml:space="preserve">方案，并要求其在规定时间内提交最后报价。 </w:t>
      </w:r>
    </w:p>
    <w:p w14:paraId="5253F15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rPr>
        <w:t>最后报价是</w:t>
      </w:r>
      <w:r>
        <w:rPr>
          <w:rFonts w:hint="eastAsia" w:ascii="宋体" w:hAnsi="宋体"/>
          <w:kern w:val="0"/>
          <w:sz w:val="24"/>
          <w:szCs w:val="24"/>
          <w:lang w:eastAsia="zh-CN"/>
        </w:rPr>
        <w:t>投标人</w:t>
      </w:r>
      <w:r>
        <w:rPr>
          <w:rFonts w:hint="eastAsia" w:ascii="宋体" w:hAnsi="宋体"/>
          <w:kern w:val="0"/>
          <w:sz w:val="24"/>
          <w:szCs w:val="24"/>
        </w:rPr>
        <w:t>磋商响应文件的有效组成部分。</w:t>
      </w:r>
    </w:p>
    <w:p w14:paraId="3E1EA044">
      <w:pPr>
        <w:adjustRightInd w:val="0"/>
        <w:snapToGrid w:val="0"/>
        <w:spacing w:line="440" w:lineRule="exact"/>
        <w:ind w:firstLine="482" w:firstLineChars="200"/>
        <w:rPr>
          <w:rFonts w:hint="eastAsia"/>
        </w:rPr>
      </w:pPr>
      <w:r>
        <w:rPr>
          <w:rFonts w:hint="eastAsia" w:ascii="宋体" w:hAnsi="宋体"/>
          <w:b/>
          <w:bCs/>
          <w:color w:val="auto"/>
          <w:kern w:val="0"/>
          <w:sz w:val="24"/>
          <w:szCs w:val="24"/>
          <w:lang w:val="en-US" w:eastAsia="zh-CN"/>
        </w:rPr>
        <w:t>23</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投标人</w:t>
      </w:r>
      <w:r>
        <w:rPr>
          <w:rFonts w:hint="eastAsia" w:ascii="宋体" w:hAnsi="宋体"/>
          <w:b/>
          <w:bCs/>
          <w:color w:val="auto"/>
          <w:kern w:val="0"/>
          <w:sz w:val="24"/>
          <w:szCs w:val="24"/>
        </w:rPr>
        <w:t>，方可进入最后报价。</w:t>
      </w:r>
    </w:p>
    <w:p w14:paraId="085CDAFF">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4</w:t>
      </w:r>
      <w:r>
        <w:rPr>
          <w:rFonts w:ascii="宋体"/>
          <w:b/>
          <w:kern w:val="0"/>
          <w:sz w:val="24"/>
          <w:szCs w:val="24"/>
        </w:rPr>
        <w:t>.</w:t>
      </w:r>
      <w:r>
        <w:rPr>
          <w:rFonts w:hint="eastAsia" w:ascii="宋体" w:hAnsi="宋体"/>
          <w:b/>
          <w:kern w:val="0"/>
          <w:sz w:val="24"/>
          <w:szCs w:val="24"/>
        </w:rPr>
        <w:t>磋商响应文件的详细评审</w:t>
      </w:r>
    </w:p>
    <w:p w14:paraId="299F90B1">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投标人</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投标人</w:t>
      </w:r>
      <w:r>
        <w:rPr>
          <w:rFonts w:hint="eastAsia" w:ascii="宋体" w:hAnsi="宋体"/>
          <w:kern w:val="0"/>
          <w:sz w:val="24"/>
          <w:szCs w:val="24"/>
        </w:rPr>
        <w:t>的响应文件进行评分。</w:t>
      </w:r>
    </w:p>
    <w:p w14:paraId="54D022C5">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25</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7E0E9465">
      <w:pPr>
        <w:pStyle w:val="8"/>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Ansi="宋体" w:cs="宋体"/>
          <w:color w:val="auto"/>
          <w:sz w:val="24"/>
          <w:szCs w:val="24"/>
        </w:rPr>
      </w:pPr>
      <w:r>
        <w:rPr>
          <w:rFonts w:hint="eastAsia" w:hAnsi="宋体" w:cs="宋体"/>
          <w:color w:val="auto"/>
          <w:kern w:val="0"/>
          <w:sz w:val="24"/>
          <w:szCs w:val="24"/>
          <w:lang w:val="en-US" w:eastAsia="zh-CN"/>
        </w:rPr>
        <w:t>25</w:t>
      </w:r>
      <w:r>
        <w:rPr>
          <w:rFonts w:ascii="宋体" w:hAnsi="宋体" w:cs="宋体"/>
          <w:color w:val="auto"/>
          <w:kern w:val="0"/>
          <w:sz w:val="24"/>
          <w:szCs w:val="24"/>
        </w:rPr>
        <w:t>.1</w:t>
      </w:r>
      <w:r>
        <w:rPr>
          <w:rFonts w:hint="eastAsia" w:hAnsi="宋体"/>
          <w:sz w:val="24"/>
          <w:szCs w:val="24"/>
        </w:rPr>
        <w:t>评价和比较以磋商响应文件为依据，对所有实质上响应的投标分别从“</w:t>
      </w:r>
      <w:r>
        <w:rPr>
          <w:rFonts w:hint="eastAsia" w:hAnsi="宋体"/>
          <w:sz w:val="24"/>
          <w:szCs w:val="24"/>
          <w:lang w:val="en-US" w:eastAsia="zh-CN"/>
        </w:rPr>
        <w:t>最后</w:t>
      </w:r>
      <w:r>
        <w:rPr>
          <w:rFonts w:hint="eastAsia" w:hAnsi="宋体"/>
          <w:sz w:val="24"/>
          <w:szCs w:val="24"/>
        </w:rPr>
        <w:t>报价”、</w:t>
      </w:r>
      <w:r>
        <w:rPr>
          <w:rFonts w:hint="eastAsia" w:hAnsi="宋体"/>
          <w:sz w:val="24"/>
          <w:szCs w:val="24"/>
          <w:lang w:eastAsia="zh-CN"/>
        </w:rPr>
        <w:t>“</w:t>
      </w:r>
      <w:r>
        <w:rPr>
          <w:rFonts w:hint="eastAsia" w:hAnsi="宋体" w:cs="宋体"/>
          <w:sz w:val="24"/>
          <w:szCs w:val="24"/>
          <w:lang w:val="en-US" w:eastAsia="zh-CN"/>
        </w:rPr>
        <w:t>商务响应</w:t>
      </w:r>
      <w:r>
        <w:rPr>
          <w:rFonts w:hint="eastAsia" w:hAnsi="宋体"/>
          <w:sz w:val="24"/>
          <w:szCs w:val="24"/>
          <w:lang w:eastAsia="zh-CN"/>
        </w:rPr>
        <w:t>”、</w:t>
      </w:r>
      <w:r>
        <w:rPr>
          <w:rFonts w:hint="eastAsia" w:hAnsi="宋体" w:cs="宋体"/>
          <w:color w:val="auto"/>
          <w:sz w:val="24"/>
          <w:szCs w:val="24"/>
        </w:rPr>
        <w:t>“</w:t>
      </w:r>
      <w:r>
        <w:rPr>
          <w:rFonts w:hint="eastAsia" w:hAnsi="宋体" w:cs="宋体"/>
          <w:color w:val="auto"/>
          <w:sz w:val="24"/>
          <w:szCs w:val="24"/>
          <w:lang w:val="en-US" w:eastAsia="zh-CN"/>
        </w:rPr>
        <w:t>施工组织设计</w:t>
      </w:r>
      <w:r>
        <w:rPr>
          <w:rFonts w:hint="eastAsia" w:hAnsi="宋体" w:cs="宋体"/>
          <w:color w:val="auto"/>
          <w:sz w:val="24"/>
          <w:szCs w:val="24"/>
        </w:rPr>
        <w:t>”、</w:t>
      </w:r>
      <w:r>
        <w:rPr>
          <w:rFonts w:hint="eastAsia" w:hAnsi="宋体" w:cs="宋体"/>
          <w:color w:val="auto"/>
          <w:sz w:val="24"/>
          <w:szCs w:val="24"/>
          <w:lang w:eastAsia="zh-CN"/>
        </w:rPr>
        <w:t>“</w:t>
      </w:r>
      <w:r>
        <w:rPr>
          <w:rFonts w:hint="eastAsia" w:ascii="新宋体" w:hAnsi="新宋体" w:eastAsia="新宋体" w:cs="新宋体"/>
          <w:color w:val="auto"/>
          <w:sz w:val="24"/>
          <w:szCs w:val="24"/>
          <w:lang w:val="en-US" w:eastAsia="zh-CN"/>
        </w:rPr>
        <w:t>工程</w:t>
      </w:r>
      <w:r>
        <w:rPr>
          <w:rFonts w:hint="eastAsia" w:ascii="新宋体" w:hAnsi="新宋体" w:eastAsia="新宋体" w:cs="新宋体"/>
          <w:color w:val="auto"/>
          <w:sz w:val="24"/>
          <w:szCs w:val="24"/>
          <w:lang w:val="zh-CN" w:eastAsia="zh-CN"/>
        </w:rPr>
        <w:t>质量的保障措施及承诺</w:t>
      </w:r>
      <w:r>
        <w:rPr>
          <w:rFonts w:hint="eastAsia" w:hAnsi="宋体" w:cs="宋体"/>
          <w:color w:val="auto"/>
          <w:sz w:val="24"/>
          <w:szCs w:val="24"/>
          <w:lang w:eastAsia="zh-CN"/>
        </w:rPr>
        <w:t>”、</w:t>
      </w:r>
      <w:r>
        <w:rPr>
          <w:rFonts w:hint="eastAsia" w:hAnsi="宋体"/>
          <w:sz w:val="24"/>
          <w:szCs w:val="24"/>
        </w:rPr>
        <w:t>“业绩”等方面进行评审赋分，推荐综合得分最高的前三名为预</w:t>
      </w:r>
      <w:r>
        <w:rPr>
          <w:rFonts w:hint="eastAsia" w:hAnsi="宋体"/>
          <w:sz w:val="24"/>
          <w:szCs w:val="24"/>
          <w:lang w:eastAsia="zh-CN"/>
        </w:rPr>
        <w:t>成交单位</w:t>
      </w:r>
      <w:r>
        <w:rPr>
          <w:rFonts w:hint="eastAsia" w:hAnsi="宋体"/>
          <w:sz w:val="24"/>
          <w:szCs w:val="24"/>
        </w:rPr>
        <w:t>。</w:t>
      </w:r>
    </w:p>
    <w:p w14:paraId="4CE60C75">
      <w:pPr>
        <w:keepNext w:val="0"/>
        <w:keepLines w:val="0"/>
        <w:pageBreakBefore w:val="0"/>
        <w:kinsoku/>
        <w:wordWrap/>
        <w:overflowPunct/>
        <w:topLinePunct w:val="0"/>
        <w:autoSpaceDE/>
        <w:autoSpaceDN/>
        <w:bidi w:val="0"/>
        <w:spacing w:line="400" w:lineRule="exact"/>
        <w:ind w:firstLine="482" w:firstLineChars="200"/>
        <w:textAlignment w:val="auto"/>
        <w:rPr>
          <w:rFonts w:hAnsi="宋体"/>
          <w:b/>
          <w:bCs/>
          <w:color w:val="auto"/>
          <w:sz w:val="24"/>
          <w:szCs w:val="24"/>
        </w:rPr>
      </w:pPr>
      <w:r>
        <w:rPr>
          <w:rFonts w:hint="eastAsia" w:hAnsi="宋体"/>
          <w:b/>
          <w:bCs/>
          <w:color w:val="auto"/>
          <w:sz w:val="24"/>
          <w:szCs w:val="24"/>
          <w:lang w:val="en-US" w:eastAsia="zh-CN"/>
        </w:rPr>
        <w:t>25.</w:t>
      </w:r>
      <w:r>
        <w:rPr>
          <w:rFonts w:hAnsi="宋体"/>
          <w:b/>
          <w:bCs/>
          <w:color w:val="auto"/>
          <w:sz w:val="24"/>
          <w:szCs w:val="24"/>
        </w:rPr>
        <w:t>2</w:t>
      </w:r>
      <w:r>
        <w:rPr>
          <w:rFonts w:hint="eastAsia" w:hAnsi="宋体" w:cs="宋体"/>
          <w:b/>
          <w:bCs/>
          <w:color w:val="auto"/>
          <w:sz w:val="24"/>
          <w:szCs w:val="24"/>
        </w:rPr>
        <w:t>附：评分标准</w:t>
      </w:r>
    </w:p>
    <w:p w14:paraId="7386BD4D">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kern w:val="0"/>
          <w:sz w:val="24"/>
          <w:szCs w:val="24"/>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以评标总得分最高的投标人作为拟成交投标人。</w:t>
      </w: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50"/>
        <w:gridCol w:w="731"/>
        <w:gridCol w:w="6723"/>
      </w:tblGrid>
      <w:tr w14:paraId="3874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27582D70">
            <w:pPr>
              <w:spacing w:line="360" w:lineRule="exact"/>
              <w:jc w:val="center"/>
              <w:rPr>
                <w:rFonts w:hint="eastAsia" w:ascii="宋体" w:hAnsi="宋体" w:eastAsia="宋体" w:cs="宋体"/>
                <w:sz w:val="24"/>
                <w:szCs w:val="24"/>
              </w:rPr>
            </w:pPr>
            <w:bookmarkStart w:id="38" w:name="_Hlk531595370"/>
            <w:r>
              <w:rPr>
                <w:rFonts w:hint="eastAsia" w:ascii="宋体" w:hAnsi="宋体" w:eastAsia="宋体" w:cs="宋体"/>
                <w:sz w:val="24"/>
                <w:szCs w:val="24"/>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08CADFC">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E26ABF1">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分值</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DFA6F27">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0A6F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0397137">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一</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7E5918E">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7568EB3">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585BD9A">
            <w:pPr>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价格分采用低价优先法计算，即满足磋商文件要求且投标报价最低的投标报价为评标基准价，其价格分为满分。其他投标人的价格分统一按照下列公式计算：投标报价=（评标基准价/投标报价）×价格权值×100</w:t>
            </w:r>
          </w:p>
          <w:p w14:paraId="54C4323A">
            <w:pPr>
              <w:spacing w:line="360" w:lineRule="exact"/>
              <w:rPr>
                <w:rFonts w:hint="eastAsia" w:ascii="宋体" w:hAnsi="宋体" w:eastAsia="宋体" w:cs="宋体"/>
                <w:sz w:val="24"/>
                <w:szCs w:val="24"/>
              </w:rPr>
            </w:pPr>
            <w:r>
              <w:rPr>
                <w:rFonts w:hint="eastAsia" w:ascii="宋体" w:hAnsi="宋体" w:eastAsia="宋体" w:cs="宋体"/>
                <w:b/>
                <w:bCs/>
                <w:color w:val="auto"/>
                <w:sz w:val="24"/>
                <w:szCs w:val="24"/>
              </w:rPr>
              <w:t>注：供应商不得以低于成本的报价参加磋商，供应商的投标报价明显低于其他供应商的报价，经磋商小组质询后不能在规定时间内说明理由，或说明理由经磋商小组认为不成立，将取消投标资格。</w:t>
            </w:r>
          </w:p>
        </w:tc>
      </w:tr>
      <w:tr w14:paraId="7397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0242CBD">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8D4910C">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商务响应</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B162B89">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94E720">
            <w:pPr>
              <w:widowControl/>
              <w:jc w:val="left"/>
              <w:rPr>
                <w:rFonts w:hint="eastAsia" w:ascii="宋体" w:hAnsi="宋体" w:eastAsia="宋体" w:cs="宋体"/>
                <w:sz w:val="24"/>
                <w:szCs w:val="24"/>
              </w:rPr>
            </w:pPr>
            <w:r>
              <w:rPr>
                <w:rFonts w:hint="eastAsia" w:ascii="宋体" w:hAnsi="宋体" w:eastAsia="宋体" w:cs="宋体"/>
                <w:sz w:val="24"/>
                <w:szCs w:val="24"/>
              </w:rPr>
              <w:t>经过有效性和符合性审核合格的投标人，对商务要求完全响应</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文件要求的计3分。商务偏离表中每出现一处优于情况的另加1分，计满5分为止。无响应或部分响应的不计分。</w:t>
            </w:r>
          </w:p>
        </w:tc>
      </w:tr>
      <w:tr w14:paraId="515C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35" w:type="dxa"/>
            <w:vMerge w:val="restart"/>
            <w:tcBorders>
              <w:top w:val="single" w:color="auto" w:sz="4" w:space="0"/>
              <w:left w:val="single" w:color="auto" w:sz="4" w:space="0"/>
              <w:right w:val="single" w:color="auto" w:sz="4" w:space="0"/>
            </w:tcBorders>
            <w:noWrap w:val="0"/>
            <w:vAlign w:val="center"/>
          </w:tcPr>
          <w:p w14:paraId="7120B051">
            <w:pPr>
              <w:spacing w:line="360" w:lineRule="exact"/>
              <w:ind w:right="-94" w:rightChars="-45"/>
              <w:jc w:val="center"/>
              <w:rPr>
                <w:rFonts w:hint="eastAsia" w:ascii="宋体" w:hAnsi="宋体" w:eastAsia="宋体" w:cs="宋体"/>
                <w:sz w:val="24"/>
                <w:szCs w:val="24"/>
              </w:rPr>
            </w:pPr>
            <w:r>
              <w:rPr>
                <w:rFonts w:hint="eastAsia" w:ascii="宋体" w:hAnsi="宋体" w:eastAsia="宋体" w:cs="宋体"/>
                <w:sz w:val="24"/>
                <w:szCs w:val="24"/>
              </w:rPr>
              <w:t>三</w:t>
            </w:r>
          </w:p>
        </w:tc>
        <w:tc>
          <w:tcPr>
            <w:tcW w:w="1350" w:type="dxa"/>
            <w:vMerge w:val="restart"/>
            <w:tcBorders>
              <w:top w:val="single" w:color="auto" w:sz="4" w:space="0"/>
              <w:left w:val="single" w:color="auto" w:sz="4" w:space="0"/>
              <w:right w:val="single" w:color="auto" w:sz="4" w:space="0"/>
            </w:tcBorders>
            <w:noWrap w:val="0"/>
            <w:vAlign w:val="center"/>
          </w:tcPr>
          <w:p w14:paraId="29A8BC36">
            <w:pPr>
              <w:spacing w:line="360" w:lineRule="exact"/>
              <w:ind w:right="-94" w:rightChars="-4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w:t>
            </w:r>
          </w:p>
        </w:tc>
        <w:tc>
          <w:tcPr>
            <w:tcW w:w="731" w:type="dxa"/>
            <w:vMerge w:val="restart"/>
            <w:tcBorders>
              <w:top w:val="single" w:color="auto" w:sz="4" w:space="0"/>
              <w:left w:val="single" w:color="auto" w:sz="4" w:space="0"/>
              <w:right w:val="single" w:color="auto" w:sz="4" w:space="0"/>
            </w:tcBorders>
            <w:noWrap w:val="0"/>
            <w:vAlign w:val="center"/>
          </w:tcPr>
          <w:p w14:paraId="28E883A6">
            <w:pPr>
              <w:spacing w:line="360" w:lineRule="exact"/>
              <w:ind w:right="-94" w:rightChars="-45"/>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0</w:t>
            </w:r>
            <w:r>
              <w:rPr>
                <w:rFonts w:hint="eastAsia" w:ascii="宋体" w:hAnsi="宋体" w:eastAsia="宋体" w:cs="宋体"/>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ED00152">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kern w:val="0"/>
                <w:sz w:val="24"/>
                <w:szCs w:val="24"/>
                <w:lang w:val="en-US" w:eastAsia="zh-CN" w:bidi="ar"/>
              </w:rPr>
              <w:t>施工方案，投标人应按照本项目的实际情况根据工程的具体特点，提出切合实际有针对性的施工方案和方法。方案全面合格、完整详尽、符合本项目施工情况实际计7-10分，实施方案基本完善、合理可行但细节待完善的计3-6分，实施方案存在部分缺陷和不足，不符合项目实际情况的计0-2分；</w:t>
            </w:r>
          </w:p>
        </w:tc>
      </w:tr>
      <w:tr w14:paraId="2CDF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35" w:type="dxa"/>
            <w:vMerge w:val="continue"/>
            <w:tcBorders>
              <w:top w:val="single" w:color="auto" w:sz="4" w:space="0"/>
              <w:left w:val="single" w:color="auto" w:sz="4" w:space="0"/>
              <w:right w:val="single" w:color="auto" w:sz="4" w:space="0"/>
            </w:tcBorders>
            <w:noWrap w:val="0"/>
            <w:vAlign w:val="center"/>
          </w:tcPr>
          <w:p w14:paraId="77193A5D">
            <w:pPr>
              <w:spacing w:line="360" w:lineRule="exact"/>
              <w:ind w:right="-94" w:rightChars="-45"/>
              <w:jc w:val="center"/>
              <w:rPr>
                <w:rFonts w:hint="eastAsia" w:ascii="宋体" w:hAnsi="宋体" w:eastAsia="宋体" w:cs="宋体"/>
                <w:sz w:val="24"/>
                <w:szCs w:val="24"/>
              </w:rPr>
            </w:pPr>
          </w:p>
        </w:tc>
        <w:tc>
          <w:tcPr>
            <w:tcW w:w="1350" w:type="dxa"/>
            <w:vMerge w:val="continue"/>
            <w:tcBorders>
              <w:top w:val="single" w:color="auto" w:sz="4" w:space="0"/>
              <w:left w:val="single" w:color="auto" w:sz="4" w:space="0"/>
              <w:right w:val="single" w:color="auto" w:sz="4" w:space="0"/>
            </w:tcBorders>
            <w:noWrap w:val="0"/>
            <w:vAlign w:val="center"/>
          </w:tcPr>
          <w:p w14:paraId="16406A42">
            <w:pPr>
              <w:spacing w:line="360" w:lineRule="exact"/>
              <w:ind w:right="-94" w:rightChars="-45"/>
              <w:rPr>
                <w:rFonts w:hint="eastAsia" w:ascii="宋体" w:hAnsi="宋体" w:eastAsia="宋体" w:cs="宋体"/>
                <w:sz w:val="24"/>
                <w:szCs w:val="24"/>
              </w:rPr>
            </w:pPr>
          </w:p>
        </w:tc>
        <w:tc>
          <w:tcPr>
            <w:tcW w:w="731" w:type="dxa"/>
            <w:vMerge w:val="continue"/>
            <w:tcBorders>
              <w:top w:val="single" w:color="auto" w:sz="4" w:space="0"/>
              <w:left w:val="single" w:color="auto" w:sz="4" w:space="0"/>
              <w:right w:val="single" w:color="auto" w:sz="4" w:space="0"/>
            </w:tcBorders>
            <w:noWrap w:val="0"/>
            <w:vAlign w:val="center"/>
          </w:tcPr>
          <w:p w14:paraId="5D9565C3">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53BE8709">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000000"/>
                <w:kern w:val="0"/>
                <w:sz w:val="24"/>
                <w:szCs w:val="24"/>
                <w:lang w:val="en-US" w:eastAsia="zh-CN" w:bidi="ar"/>
              </w:rPr>
              <w:t>确保工程质量和安全生产的技术组织措施，投标人应按照本项目的实际情况根据工程的具体特点提出科学合理的措施。措施编制科学合理、完整详尽计7-10分，措施编制基本完善、合理可行计3-6分，措施编制存在部分缺陷和不足，不符合项目实际情况的计0-2分；</w:t>
            </w:r>
          </w:p>
        </w:tc>
      </w:tr>
      <w:tr w14:paraId="4E48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tcBorders>
              <w:top w:val="single" w:color="auto" w:sz="4" w:space="0"/>
              <w:left w:val="single" w:color="auto" w:sz="4" w:space="0"/>
              <w:right w:val="single" w:color="auto" w:sz="4" w:space="0"/>
            </w:tcBorders>
            <w:noWrap w:val="0"/>
            <w:vAlign w:val="center"/>
          </w:tcPr>
          <w:p w14:paraId="1DE86C2C">
            <w:pPr>
              <w:spacing w:line="360" w:lineRule="exact"/>
              <w:ind w:right="-94" w:rightChars="-45"/>
              <w:jc w:val="center"/>
              <w:rPr>
                <w:rFonts w:hint="eastAsia" w:ascii="宋体" w:hAnsi="宋体" w:eastAsia="宋体" w:cs="宋体"/>
                <w:sz w:val="24"/>
                <w:szCs w:val="24"/>
              </w:rPr>
            </w:pPr>
          </w:p>
        </w:tc>
        <w:tc>
          <w:tcPr>
            <w:tcW w:w="1350" w:type="dxa"/>
            <w:vMerge w:val="continue"/>
            <w:tcBorders>
              <w:top w:val="single" w:color="auto" w:sz="4" w:space="0"/>
              <w:left w:val="single" w:color="auto" w:sz="4" w:space="0"/>
              <w:right w:val="single" w:color="auto" w:sz="4" w:space="0"/>
            </w:tcBorders>
            <w:noWrap w:val="0"/>
            <w:vAlign w:val="center"/>
          </w:tcPr>
          <w:p w14:paraId="290B2018">
            <w:pPr>
              <w:spacing w:line="360" w:lineRule="exact"/>
              <w:ind w:right="-94" w:rightChars="-45"/>
              <w:rPr>
                <w:rFonts w:hint="eastAsia" w:ascii="宋体" w:hAnsi="宋体" w:eastAsia="宋体" w:cs="宋体"/>
                <w:sz w:val="24"/>
                <w:szCs w:val="24"/>
              </w:rPr>
            </w:pPr>
          </w:p>
        </w:tc>
        <w:tc>
          <w:tcPr>
            <w:tcW w:w="731" w:type="dxa"/>
            <w:vMerge w:val="continue"/>
            <w:tcBorders>
              <w:top w:val="single" w:color="auto" w:sz="4" w:space="0"/>
              <w:left w:val="single" w:color="auto" w:sz="4" w:space="0"/>
              <w:right w:val="single" w:color="auto" w:sz="4" w:space="0"/>
            </w:tcBorders>
            <w:noWrap w:val="0"/>
            <w:vAlign w:val="center"/>
          </w:tcPr>
          <w:p w14:paraId="2942ACDC">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701D5505">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000000"/>
                <w:kern w:val="0"/>
                <w:sz w:val="24"/>
                <w:szCs w:val="24"/>
                <w:lang w:val="en-US" w:eastAsia="zh-CN" w:bidi="ar"/>
              </w:rPr>
              <w:t>确保安全文明施工的技术组织措施及环境保护措施，投标人应按照本项目的实际情况根据工程的具体特点提出科学合理的措施。措施编制科学合理、完整详尽计7-10分，措施编制基本完善、合理可行计3-6分，措施编制存在部分缺陷和不足，不符合项目实际情况的计0-2分；</w:t>
            </w:r>
          </w:p>
        </w:tc>
      </w:tr>
      <w:tr w14:paraId="623E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35" w:type="dxa"/>
            <w:vMerge w:val="continue"/>
            <w:tcBorders>
              <w:left w:val="single" w:color="auto" w:sz="4" w:space="0"/>
              <w:right w:val="single" w:color="auto" w:sz="4" w:space="0"/>
            </w:tcBorders>
            <w:noWrap w:val="0"/>
            <w:vAlign w:val="center"/>
          </w:tcPr>
          <w:p w14:paraId="0D7C0A6A">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597C6675">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6A0971D7">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0B7FD69">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确保工期的技术组织措施，投标人应按照本项目的实际情况根据工程的具体特点提出科学合理的措施。措施编制科学合理、完整详尽计5-6分，措施编制基本完善、合理可行计2-4分，措施编制存在部分缺陷和不足，不符合项目实际情况的计0-1 分；</w:t>
            </w:r>
          </w:p>
        </w:tc>
      </w:tr>
      <w:tr w14:paraId="4751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5" w:type="dxa"/>
            <w:vMerge w:val="continue"/>
            <w:tcBorders>
              <w:left w:val="single" w:color="auto" w:sz="4" w:space="0"/>
              <w:right w:val="single" w:color="auto" w:sz="4" w:space="0"/>
            </w:tcBorders>
            <w:noWrap w:val="0"/>
            <w:vAlign w:val="center"/>
          </w:tcPr>
          <w:p w14:paraId="2117047A">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522CB2CD">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413690C5">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F27EC8B">
            <w:pPr>
              <w:widowControl/>
              <w:numPr>
                <w:ilvl w:val="0"/>
                <w:numId w:val="0"/>
              </w:numPr>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项目经理部组成</w:t>
            </w:r>
            <w:r>
              <w:rPr>
                <w:rFonts w:hint="eastAsia" w:ascii="宋体" w:hAnsi="宋体" w:eastAsia="宋体" w:cs="宋体"/>
                <w:b/>
                <w:bCs/>
                <w:color w:val="auto"/>
                <w:sz w:val="24"/>
                <w:szCs w:val="24"/>
                <w:lang w:val="en-US" w:eastAsia="zh-CN"/>
              </w:rPr>
              <w:t>（满分5分）</w:t>
            </w:r>
            <w:r>
              <w:rPr>
                <w:rFonts w:hint="eastAsia" w:ascii="宋体" w:hAnsi="宋体" w:eastAsia="宋体" w:cs="宋体"/>
                <w:color w:val="auto"/>
                <w:sz w:val="24"/>
                <w:szCs w:val="24"/>
                <w:lang w:val="en-US" w:eastAsia="zh-CN"/>
              </w:rPr>
              <w:t xml:space="preserve">：（附人员身份证、资格证等相关证明文件）人员结构组成合理，施工管理力量雄厚能够完全满足本工程需求得3-5分，基本满足本工程得1-2分，没有得0分。     </w:t>
            </w:r>
          </w:p>
        </w:tc>
      </w:tr>
      <w:tr w14:paraId="748A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35" w:type="dxa"/>
            <w:vMerge w:val="continue"/>
            <w:tcBorders>
              <w:left w:val="single" w:color="auto" w:sz="4" w:space="0"/>
              <w:right w:val="single" w:color="auto" w:sz="4" w:space="0"/>
            </w:tcBorders>
            <w:noWrap w:val="0"/>
            <w:vAlign w:val="center"/>
          </w:tcPr>
          <w:p w14:paraId="32B9CD77">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1D226EA6">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65666FEC">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15708A2E">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6、施工机械配备和材料投入计划，主要机械配备科学、材料投入计划齐备合理的计4-6分，配置欠合理、材料不齐备的计1-3 分，未进行描述的本项不得分；</w:t>
            </w:r>
          </w:p>
        </w:tc>
      </w:tr>
      <w:tr w14:paraId="2878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3" w:hRule="atLeast"/>
        </w:trPr>
        <w:tc>
          <w:tcPr>
            <w:tcW w:w="835" w:type="dxa"/>
            <w:vMerge w:val="continue"/>
            <w:tcBorders>
              <w:left w:val="single" w:color="auto" w:sz="4" w:space="0"/>
              <w:right w:val="single" w:color="auto" w:sz="4" w:space="0"/>
            </w:tcBorders>
            <w:noWrap w:val="0"/>
            <w:vAlign w:val="center"/>
          </w:tcPr>
          <w:p w14:paraId="31A631A9">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642B7062">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14794406">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12214899">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000000"/>
                <w:kern w:val="0"/>
                <w:sz w:val="24"/>
                <w:szCs w:val="24"/>
                <w:lang w:val="en-US" w:eastAsia="zh-CN" w:bidi="ar"/>
              </w:rPr>
              <w:t>施工进度表或施工网络图，各分项施工进度安排合理、施工节点清晰，施工进度满足本项目要求的计2-3分，分项施工进度或施工节点存在部分缺陷或不足的计1分，施工进度无法满足本项目要求的或本项未描述的计0分。</w:t>
            </w:r>
          </w:p>
        </w:tc>
      </w:tr>
      <w:tr w14:paraId="0A7A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9834705">
            <w:pPr>
              <w:spacing w:line="360" w:lineRule="exact"/>
              <w:ind w:left="-118" w:leftChars="-56" w:right="-94" w:rightChars="-4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四</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89B367C">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lang w:val="zh-CN" w:eastAsia="zh-CN"/>
              </w:rPr>
              <w:t>质量的保障措施及承诺</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D9154D6">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cs="宋体"/>
                <w:kern w:val="0"/>
                <w:sz w:val="24"/>
                <w:szCs w:val="24"/>
                <w:lang w:val="en-US" w:eastAsia="zh-CN"/>
              </w:rPr>
              <w:t>10</w:t>
            </w:r>
            <w:r>
              <w:rPr>
                <w:rFonts w:hint="eastAsia" w:ascii="宋体" w:hAnsi="宋体" w:eastAsia="宋体" w:cs="宋体"/>
                <w:kern w:val="0"/>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18A9F32">
            <w:pPr>
              <w:spacing w:line="42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根据投标人提供的工程质量保障措施进行打分:</w:t>
            </w:r>
          </w:p>
          <w:p w14:paraId="05367B35">
            <w:pPr>
              <w:spacing w:line="42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投标人提供的工程质量保障措施具体、合理、可行、完善、质保期内维修人员配置是否齐全等,</w:t>
            </w:r>
            <w:r>
              <w:rPr>
                <w:rFonts w:hint="eastAsia" w:ascii="宋体" w:hAnsi="宋体" w:eastAsia="宋体" w:cs="宋体"/>
                <w:color w:val="auto"/>
                <w:sz w:val="24"/>
                <w:szCs w:val="24"/>
                <w:lang w:val="zh-CN" w:eastAsia="zh-CN"/>
              </w:rPr>
              <w:t>根据其提供的响应情况优者</w:t>
            </w:r>
            <w:r>
              <w:rPr>
                <w:rFonts w:hint="eastAsia" w:ascii="宋体" w:hAnsi="宋体" w:eastAsia="宋体" w:cs="宋体"/>
                <w:color w:val="auto"/>
                <w:sz w:val="24"/>
                <w:szCs w:val="24"/>
                <w:lang w:val="en-US" w:eastAsia="zh-CN"/>
              </w:rPr>
              <w:t>得</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p w14:paraId="05D24560">
            <w:pPr>
              <w:spacing w:line="42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投标人提供的工程质量保障措施具体、合理、可行、完善、质保期内维修人员配置是否齐全等,</w:t>
            </w:r>
            <w:r>
              <w:rPr>
                <w:rFonts w:hint="eastAsia" w:ascii="宋体" w:hAnsi="宋体" w:eastAsia="宋体" w:cs="宋体"/>
                <w:color w:val="auto"/>
                <w:sz w:val="24"/>
                <w:szCs w:val="24"/>
                <w:lang w:val="zh-CN" w:eastAsia="zh-CN"/>
              </w:rPr>
              <w:t>根据其提供的响应情况良者</w:t>
            </w:r>
            <w:r>
              <w:rPr>
                <w:rFonts w:hint="eastAsia" w:ascii="宋体" w:hAnsi="宋体" w:eastAsia="宋体" w:cs="宋体"/>
                <w:color w:val="auto"/>
                <w:sz w:val="24"/>
                <w:szCs w:val="24"/>
                <w:lang w:val="en-US" w:eastAsia="zh-CN"/>
              </w:rPr>
              <w:t>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p w14:paraId="50C78C8E">
            <w:pPr>
              <w:spacing w:line="42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投标人提供的工程质量保障措施具体、合理、可行、完善、质保期内维修人员配置是否齐全等,</w:t>
            </w:r>
            <w:r>
              <w:rPr>
                <w:rFonts w:hint="eastAsia" w:ascii="宋体" w:hAnsi="宋体" w:eastAsia="宋体" w:cs="宋体"/>
                <w:color w:val="auto"/>
                <w:sz w:val="24"/>
                <w:szCs w:val="24"/>
                <w:lang w:val="zh-CN" w:eastAsia="zh-CN"/>
              </w:rPr>
              <w:t>根据其提供的响应情况一般者</w:t>
            </w:r>
            <w:r>
              <w:rPr>
                <w:rFonts w:hint="eastAsia" w:ascii="宋体" w:hAnsi="宋体" w:eastAsia="宋体" w:cs="宋体"/>
                <w:color w:val="auto"/>
                <w:sz w:val="24"/>
                <w:szCs w:val="24"/>
                <w:lang w:val="en-US" w:eastAsia="zh-CN"/>
              </w:rPr>
              <w:t>得1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14:paraId="59C80537">
            <w:pPr>
              <w:spacing w:line="42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投标人提供的工程质量保障措施不可行,</w:t>
            </w:r>
            <w:r>
              <w:rPr>
                <w:rFonts w:hint="eastAsia" w:ascii="宋体" w:hAnsi="宋体" w:eastAsia="宋体" w:cs="宋体"/>
                <w:color w:val="auto"/>
                <w:sz w:val="24"/>
                <w:szCs w:val="24"/>
                <w:lang w:val="zh-CN" w:eastAsia="zh-CN"/>
              </w:rPr>
              <w:t>根据其响应情况不</w:t>
            </w:r>
            <w:r>
              <w:rPr>
                <w:rFonts w:hint="eastAsia" w:ascii="宋体" w:hAnsi="宋体" w:eastAsia="宋体" w:cs="宋体"/>
                <w:color w:val="auto"/>
                <w:sz w:val="24"/>
                <w:szCs w:val="24"/>
                <w:lang w:val="en-US" w:eastAsia="zh-CN"/>
              </w:rPr>
              <w:t>得分；</w:t>
            </w:r>
          </w:p>
          <w:p w14:paraId="59A0244E">
            <w:pPr>
              <w:widowControl/>
              <w:adjustRightInd w:val="0"/>
              <w:snapToGrid w:val="0"/>
              <w:spacing w:line="360" w:lineRule="exact"/>
              <w:rPr>
                <w:rFonts w:hint="eastAsia" w:ascii="宋体" w:hAnsi="宋体" w:eastAsia="宋体" w:cs="宋体"/>
                <w:bCs/>
                <w:kern w:val="0"/>
                <w:sz w:val="24"/>
                <w:szCs w:val="24"/>
              </w:rPr>
            </w:pPr>
            <w:r>
              <w:rPr>
                <w:rFonts w:hint="eastAsia" w:ascii="宋体" w:hAnsi="宋体" w:eastAsia="宋体" w:cs="宋体"/>
                <w:color w:val="auto"/>
                <w:sz w:val="24"/>
                <w:szCs w:val="24"/>
                <w:lang w:val="en-US" w:eastAsia="zh-CN"/>
              </w:rPr>
              <w:t>注：此项资料由投标人书面提供格式自拟。</w:t>
            </w:r>
          </w:p>
        </w:tc>
      </w:tr>
      <w:tr w14:paraId="2D2D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15841D5">
            <w:pPr>
              <w:spacing w:line="360" w:lineRule="exact"/>
              <w:ind w:left="-118" w:leftChars="-56" w:right="-94" w:rightChars="-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89F2A10">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5B4C65C">
            <w:pPr>
              <w:spacing w:line="360" w:lineRule="exact"/>
              <w:ind w:left="-118" w:leftChars="-56" w:right="-94" w:rightChars="-45"/>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75DB92A8">
            <w:pPr>
              <w:widowControl/>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供应商提供近三年（202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02</w:t>
            </w:r>
            <w:r>
              <w:rPr>
                <w:rFonts w:hint="eastAsia" w:ascii="宋体" w:hAnsi="宋体" w:eastAsia="宋体" w:cs="宋体"/>
                <w:color w:val="auto"/>
                <w:sz w:val="24"/>
                <w:szCs w:val="24"/>
                <w:lang w:val="en-US" w:eastAsia="zh-CN"/>
              </w:rPr>
              <w:t>月至今）已完成类似的项目业绩（须提供合同及成交通知书），每个有效业绩得</w:t>
            </w:r>
            <w:r>
              <w:rPr>
                <w:rFonts w:hint="eastAsia" w:ascii="宋体" w:hAnsi="宋体" w:cs="宋体"/>
                <w:color w:val="auto"/>
                <w:sz w:val="24"/>
                <w:szCs w:val="24"/>
                <w:lang w:val="en-US" w:eastAsia="zh-CN"/>
              </w:rPr>
              <w:t>2.5</w:t>
            </w:r>
            <w:r>
              <w:rPr>
                <w:rFonts w:hint="eastAsia" w:ascii="宋体" w:hAnsi="宋体" w:eastAsia="宋体" w:cs="宋体"/>
                <w:color w:val="auto"/>
                <w:sz w:val="24"/>
                <w:szCs w:val="24"/>
                <w:lang w:val="en-US" w:eastAsia="zh-CN"/>
              </w:rPr>
              <w:t>分，最多得5分。</w:t>
            </w:r>
          </w:p>
          <w:p w14:paraId="4A4B99B7">
            <w:pPr>
              <w:widowControl/>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14:textFill>
                  <w14:solidFill>
                    <w14:schemeClr w14:val="tx1"/>
                  </w14:solidFill>
                </w14:textFill>
              </w:rPr>
              <w:t>（以合同签订时间为准，提供合同复印件加盖投标人公章）</w:t>
            </w:r>
            <w:r>
              <w:rPr>
                <w:rFonts w:hint="eastAsia" w:ascii="宋体" w:hAnsi="宋体" w:cs="宋体"/>
                <w:b/>
                <w:bCs/>
                <w:color w:val="000000" w:themeColor="text1"/>
                <w:sz w:val="24"/>
                <w:szCs w:val="24"/>
                <w:lang w:eastAsia="zh-CN"/>
                <w14:textFill>
                  <w14:solidFill>
                    <w14:schemeClr w14:val="tx1"/>
                  </w14:solidFill>
                </w14:textFill>
              </w:rPr>
              <w:t>。</w:t>
            </w:r>
          </w:p>
        </w:tc>
      </w:tr>
      <w:tr w14:paraId="101C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4"/>
            <w:tcBorders>
              <w:top w:val="single" w:color="auto" w:sz="4" w:space="0"/>
              <w:left w:val="single" w:color="auto" w:sz="4" w:space="0"/>
              <w:bottom w:val="single" w:color="auto" w:sz="4" w:space="0"/>
              <w:right w:val="single" w:color="auto" w:sz="4" w:space="0"/>
            </w:tcBorders>
            <w:noWrap w:val="0"/>
            <w:vAlign w:val="center"/>
          </w:tcPr>
          <w:p w14:paraId="4F23B399">
            <w:pPr>
              <w:widowControl/>
              <w:adjustRightInd w:val="0"/>
              <w:snapToGrid w:val="0"/>
              <w:spacing w:line="360" w:lineRule="exact"/>
              <w:rPr>
                <w:rFonts w:hint="eastAsia" w:ascii="宋体" w:hAnsi="宋体" w:eastAsia="宋体" w:cs="宋体"/>
                <w:bCs/>
                <w:kern w:val="0"/>
                <w:sz w:val="24"/>
                <w:szCs w:val="24"/>
              </w:rPr>
            </w:pPr>
            <w:r>
              <w:rPr>
                <w:rFonts w:hint="eastAsia" w:ascii="宋体" w:hAnsi="宋体" w:eastAsia="宋体" w:cs="宋体"/>
                <w:sz w:val="24"/>
                <w:szCs w:val="24"/>
              </w:rPr>
              <w:t>注：投标人须根据自身实际情况将上述评分标准中涉及的需要提供证明文件的资料复印件加盖投标人公章附在</w:t>
            </w:r>
            <w:r>
              <w:rPr>
                <w:rFonts w:hint="eastAsia" w:ascii="宋体" w:hAnsi="宋体" w:eastAsia="宋体" w:cs="宋体"/>
                <w:sz w:val="24"/>
                <w:szCs w:val="24"/>
                <w:lang w:val="en-US" w:eastAsia="zh-CN"/>
              </w:rPr>
              <w:t>磋商响应</w:t>
            </w:r>
            <w:r>
              <w:rPr>
                <w:rFonts w:hint="eastAsia" w:ascii="宋体" w:hAnsi="宋体" w:eastAsia="宋体" w:cs="宋体"/>
                <w:sz w:val="24"/>
                <w:szCs w:val="24"/>
              </w:rPr>
              <w:t>文件中。若投标人提供虚假资料，一经查实，如若中标，取消其中标资格，并报主管部门予以通报并进行相应处罚。</w:t>
            </w:r>
          </w:p>
        </w:tc>
      </w:tr>
      <w:bookmarkEnd w:id="38"/>
    </w:tbl>
    <w:p w14:paraId="5F009F09">
      <w:pPr>
        <w:autoSpaceDE w:val="0"/>
        <w:autoSpaceDN w:val="0"/>
        <w:adjustRightInd w:val="0"/>
        <w:snapToGrid w:val="0"/>
        <w:spacing w:line="440" w:lineRule="exact"/>
        <w:ind w:firstLine="480" w:firstLineChars="200"/>
        <w:rPr>
          <w:rFonts w:hAnsi="宋体"/>
          <w:color w:val="auto"/>
          <w:sz w:val="24"/>
          <w:szCs w:val="24"/>
        </w:rPr>
      </w:pPr>
      <w:r>
        <w:rPr>
          <w:rFonts w:hint="eastAsia" w:hAnsi="宋体"/>
          <w:color w:val="auto"/>
          <w:sz w:val="24"/>
          <w:szCs w:val="24"/>
          <w:lang w:val="en-US" w:eastAsia="zh-CN"/>
        </w:rPr>
        <w:t>25</w:t>
      </w:r>
      <w:r>
        <w:rPr>
          <w:rFonts w:hAnsi="宋体"/>
          <w:color w:val="auto"/>
          <w:sz w:val="24"/>
          <w:szCs w:val="24"/>
        </w:rPr>
        <w:t>.3</w:t>
      </w:r>
      <w:r>
        <w:rPr>
          <w:rFonts w:hint="eastAsia" w:hAnsi="宋体" w:cs="宋体"/>
          <w:color w:val="auto"/>
          <w:sz w:val="24"/>
          <w:szCs w:val="24"/>
          <w:lang w:eastAsia="zh-CN"/>
        </w:rPr>
        <w:t>投标人</w:t>
      </w:r>
      <w:r>
        <w:rPr>
          <w:rFonts w:hint="eastAsia" w:hAnsi="宋体" w:cs="宋体"/>
          <w:color w:val="auto"/>
          <w:sz w:val="24"/>
          <w:szCs w:val="24"/>
        </w:rPr>
        <w:t>的竞争性磋商响应文件中须提供与以上评分因素相关的证明材料。如果发现有弄虚作假的，磋商小组将取消其投标资格。</w:t>
      </w:r>
    </w:p>
    <w:p w14:paraId="38054C8D">
      <w:pPr>
        <w:adjustRightInd w:val="0"/>
        <w:snapToGrid w:val="0"/>
        <w:spacing w:line="440" w:lineRule="exact"/>
        <w:ind w:firstLine="482" w:firstLineChars="200"/>
        <w:rPr>
          <w:rFonts w:ascii="宋体"/>
          <w:b/>
          <w:kern w:val="0"/>
          <w:sz w:val="24"/>
          <w:szCs w:val="24"/>
        </w:rPr>
      </w:pPr>
      <w:bookmarkStart w:id="39" w:name="_Toc175644061"/>
      <w:bookmarkStart w:id="40" w:name="_Toc326251061"/>
      <w:bookmarkStart w:id="41" w:name="_Toc385234441"/>
      <w:r>
        <w:rPr>
          <w:rFonts w:ascii="宋体" w:hAnsi="宋体"/>
          <w:b/>
          <w:kern w:val="0"/>
          <w:sz w:val="24"/>
          <w:szCs w:val="24"/>
        </w:rPr>
        <w:t>2</w:t>
      </w:r>
      <w:r>
        <w:rPr>
          <w:rFonts w:hint="eastAsia" w:ascii="宋体" w:hAnsi="宋体"/>
          <w:b/>
          <w:kern w:val="0"/>
          <w:sz w:val="24"/>
          <w:szCs w:val="24"/>
          <w:lang w:val="en-US" w:eastAsia="zh-CN"/>
        </w:rPr>
        <w:t>6</w:t>
      </w:r>
      <w:r>
        <w:rPr>
          <w:rFonts w:ascii="宋体" w:hAnsi="宋体"/>
          <w:b/>
          <w:kern w:val="0"/>
          <w:sz w:val="24"/>
          <w:szCs w:val="24"/>
        </w:rPr>
        <w:t>.</w:t>
      </w:r>
      <w:r>
        <w:rPr>
          <w:rFonts w:hint="eastAsia" w:ascii="宋体" w:hAnsi="宋体"/>
          <w:b/>
          <w:kern w:val="0"/>
          <w:sz w:val="24"/>
          <w:szCs w:val="24"/>
        </w:rPr>
        <w:t>本项目需要落实的政府采购政策</w:t>
      </w:r>
    </w:p>
    <w:p w14:paraId="22A4C217">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6</w:t>
      </w:r>
      <w:r>
        <w:rPr>
          <w:rFonts w:ascii="宋体" w:hAnsi="宋体"/>
          <w:kern w:val="0"/>
          <w:sz w:val="24"/>
          <w:szCs w:val="24"/>
        </w:rPr>
        <w:t>.1</w:t>
      </w:r>
      <w:r>
        <w:rPr>
          <w:rFonts w:hint="eastAsia" w:ascii="宋体" w:hAnsi="宋体"/>
          <w:kern w:val="0"/>
          <w:sz w:val="24"/>
          <w:szCs w:val="24"/>
        </w:rPr>
        <w:t>投标企业政府采购政策</w:t>
      </w:r>
    </w:p>
    <w:p w14:paraId="0E6A563A">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3A252320">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3B767C4C">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00FC160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59DDF12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0B4E0CD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2A098CF6">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62053ACC">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6C5CDD7C">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58D992FE">
      <w:pPr>
        <w:numPr>
          <w:ilvl w:val="0"/>
          <w:numId w:val="4"/>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16B1629E">
      <w:pPr>
        <w:numPr>
          <w:ilvl w:val="0"/>
          <w:numId w:val="4"/>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75C63947">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.2投标产品政府采购政策</w:t>
      </w:r>
    </w:p>
    <w:p w14:paraId="34A8CC1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7A99BE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2726140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3B60D40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4099323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5379968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24DB774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2B8732A7">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6</w:t>
      </w:r>
      <w:r>
        <w:rPr>
          <w:rFonts w:hint="eastAsia" w:ascii="宋体" w:hAnsi="宋体" w:eastAsia="宋体" w:cs="宋体"/>
          <w:kern w:val="0"/>
          <w:sz w:val="24"/>
          <w:szCs w:val="24"/>
        </w:rPr>
        <w:t>.3 价格优惠比例</w:t>
      </w:r>
    </w:p>
    <w:p w14:paraId="69DD966D">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2798010E">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4CB0A409">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43C58344">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665AD4E0">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40580BB9">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注：专门面向中小企业的项目不享受上述价格优惠。</w:t>
      </w:r>
    </w:p>
    <w:p w14:paraId="0414D3D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2）投标产品优惠比例</w:t>
      </w:r>
    </w:p>
    <w:p w14:paraId="25C4887A">
      <w:pPr>
        <w:pStyle w:val="8"/>
        <w:numPr>
          <w:ilvl w:val="0"/>
          <w:numId w:val="0"/>
        </w:numPr>
        <w:spacing w:afterLines="0" w:line="400" w:lineRule="exact"/>
        <w:ind w:firstLine="480" w:firstLineChars="200"/>
        <w:rPr>
          <w:rFonts w:hint="eastAsia"/>
          <w:sz w:val="24"/>
          <w:szCs w:val="24"/>
          <w:lang w:val="en-US" w:eastAsia="zh-CN"/>
        </w:rPr>
      </w:pPr>
      <w:r>
        <w:rPr>
          <w:rFonts w:hint="eastAsia"/>
          <w:sz w:val="24"/>
          <w:szCs w:val="24"/>
          <w:lang w:val="en-US" w:eastAsia="zh-CN"/>
        </w:rPr>
        <w:t>投标产品为节能、环保、环境标志品目清单中的产品，符合竞争性磋商文件要求的，价格给予 3%的扣除（不重复优惠，最高为 3%），用扣除后的价格参与评审。</w:t>
      </w:r>
    </w:p>
    <w:p w14:paraId="0B4EE22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10699921">
      <w:pPr>
        <w:pStyle w:val="8"/>
        <w:numPr>
          <w:ilvl w:val="0"/>
          <w:numId w:val="0"/>
        </w:numPr>
        <w:spacing w:afterLines="0" w:line="400" w:lineRule="exact"/>
        <w:ind w:firstLine="480" w:firstLineChars="200"/>
      </w:pPr>
      <w:r>
        <w:rPr>
          <w:rFonts w:hint="eastAsia"/>
          <w:sz w:val="24"/>
          <w:szCs w:val="24"/>
          <w:lang w:val="en-US" w:eastAsia="zh-CN"/>
        </w:rPr>
        <w:t>26.4为支持和促进中小企业发展，进一步发挥政府采购政策功能作用，有效缓解中小企业融资难等问题，根据财政部财库【2011】124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w:t>
      </w:r>
      <w:r>
        <w:rPr>
          <w:rFonts w:hint="eastAsia" w:ascii="宋体" w:hAnsi="宋体" w:eastAsia="宋体" w:cs="宋体"/>
          <w:color w:val="000000"/>
          <w:kern w:val="0"/>
          <w:sz w:val="24"/>
          <w:szCs w:val="24"/>
          <w:lang w:val="en-US" w:eastAsia="zh-CN" w:bidi="ar"/>
        </w:rPr>
        <w:t>府采购网( www.ccgp-shaanxi.gov.cn/)重要通知专栏中查询了解。</w:t>
      </w:r>
    </w:p>
    <w:p w14:paraId="61EC8194">
      <w:pPr>
        <w:pStyle w:val="8"/>
        <w:numPr>
          <w:ilvl w:val="0"/>
          <w:numId w:val="0"/>
        </w:numPr>
        <w:spacing w:afterLines="0" w:line="400" w:lineRule="exact"/>
        <w:ind w:firstLine="480" w:firstLineChars="200"/>
        <w:rPr>
          <w:rFonts w:hint="default" w:ascii="宋体" w:hAnsi="宋体" w:cs="宋体" w:eastAsiaTheme="minorEastAsia"/>
          <w:sz w:val="24"/>
          <w:szCs w:val="24"/>
          <w:lang w:val="en-US" w:eastAsia="zh-CN"/>
        </w:rPr>
      </w:pPr>
      <w:r>
        <w:rPr>
          <w:rFonts w:hint="eastAsia"/>
          <w:sz w:val="24"/>
          <w:szCs w:val="24"/>
          <w:lang w:val="en-US" w:eastAsia="zh-CN"/>
        </w:rPr>
        <w:t xml:space="preserve">26.5供应商为中小企业的，可依据《陕西省中小企业政府采购信用融资办法》（陕财办采〔2018〕23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336793F2">
      <w:pPr>
        <w:adjustRightInd w:val="0"/>
        <w:snapToGrid w:val="0"/>
        <w:spacing w:line="480" w:lineRule="exact"/>
        <w:ind w:firstLine="482" w:firstLineChars="200"/>
        <w:rPr>
          <w:rFonts w:hint="eastAsia" w:ascii="宋体" w:eastAsia="宋体"/>
          <w:b/>
          <w:kern w:val="0"/>
          <w:sz w:val="24"/>
          <w:szCs w:val="24"/>
          <w:lang w:eastAsia="zh-CN"/>
        </w:rPr>
      </w:pPr>
      <w:r>
        <w:rPr>
          <w:rFonts w:ascii="宋体" w:hAnsi="宋体"/>
          <w:b/>
          <w:kern w:val="0"/>
          <w:sz w:val="24"/>
          <w:szCs w:val="24"/>
        </w:rPr>
        <w:t>2</w:t>
      </w:r>
      <w:r>
        <w:rPr>
          <w:rFonts w:hint="eastAsia" w:ascii="宋体" w:hAnsi="宋体"/>
          <w:b/>
          <w:kern w:val="0"/>
          <w:sz w:val="24"/>
          <w:szCs w:val="24"/>
          <w:lang w:val="en-US" w:eastAsia="zh-CN"/>
        </w:rPr>
        <w:t>7</w:t>
      </w:r>
      <w:r>
        <w:rPr>
          <w:rFonts w:ascii="宋体"/>
          <w:b/>
          <w:kern w:val="0"/>
          <w:sz w:val="24"/>
          <w:szCs w:val="24"/>
        </w:rPr>
        <w:t>.</w:t>
      </w:r>
      <w:r>
        <w:rPr>
          <w:rFonts w:hint="eastAsia" w:ascii="宋体" w:hAnsi="宋体"/>
          <w:b/>
          <w:kern w:val="0"/>
          <w:sz w:val="24"/>
          <w:szCs w:val="24"/>
        </w:rPr>
        <w:t>确定成交候选</w:t>
      </w:r>
      <w:r>
        <w:rPr>
          <w:rFonts w:hint="eastAsia" w:ascii="宋体" w:hAnsi="宋体"/>
          <w:b/>
          <w:kern w:val="0"/>
          <w:sz w:val="24"/>
          <w:szCs w:val="24"/>
          <w:lang w:eastAsia="zh-CN"/>
        </w:rPr>
        <w:t>投标人</w:t>
      </w:r>
    </w:p>
    <w:p w14:paraId="3468BD49">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1</w:t>
      </w:r>
      <w:r>
        <w:rPr>
          <w:rFonts w:hint="eastAsia" w:ascii="宋体" w:hAnsi="宋体"/>
          <w:kern w:val="0"/>
          <w:sz w:val="24"/>
          <w:szCs w:val="24"/>
        </w:rPr>
        <w:t>本次采用综合评分法，磋商小组按照公开、公平、公正、诚信的原则对待每位</w:t>
      </w:r>
      <w:r>
        <w:rPr>
          <w:rFonts w:hint="eastAsia" w:ascii="宋体" w:hAnsi="宋体"/>
          <w:kern w:val="0"/>
          <w:sz w:val="24"/>
          <w:szCs w:val="24"/>
          <w:lang w:eastAsia="zh-CN"/>
        </w:rPr>
        <w:t>投标人</w:t>
      </w:r>
      <w:r>
        <w:rPr>
          <w:rFonts w:hint="eastAsia" w:ascii="宋体" w:hAnsi="宋体"/>
          <w:kern w:val="0"/>
          <w:sz w:val="24"/>
          <w:szCs w:val="24"/>
        </w:rPr>
        <w:t>，在全部满足磋商文件实质性要求前提下，按得分由高至低排序推荐</w:t>
      </w:r>
      <w:r>
        <w:rPr>
          <w:rFonts w:ascii="宋体" w:hAnsi="宋体"/>
          <w:kern w:val="0"/>
          <w:sz w:val="24"/>
          <w:szCs w:val="24"/>
        </w:rPr>
        <w:t>3</w:t>
      </w:r>
      <w:r>
        <w:rPr>
          <w:rFonts w:hint="eastAsia" w:ascii="宋体" w:hAnsi="宋体"/>
          <w:kern w:val="0"/>
          <w:sz w:val="24"/>
          <w:szCs w:val="24"/>
        </w:rPr>
        <w:t>名成交候选</w:t>
      </w:r>
      <w:r>
        <w:rPr>
          <w:rFonts w:hint="eastAsia" w:ascii="宋体" w:hAnsi="宋体"/>
          <w:kern w:val="0"/>
          <w:sz w:val="24"/>
          <w:szCs w:val="24"/>
          <w:lang w:eastAsia="zh-CN"/>
        </w:rPr>
        <w:t>投标人</w:t>
      </w:r>
      <w:r>
        <w:rPr>
          <w:rFonts w:hint="eastAsia" w:ascii="宋体" w:hAnsi="宋体"/>
          <w:kern w:val="0"/>
          <w:sz w:val="24"/>
          <w:szCs w:val="24"/>
        </w:rPr>
        <w:t>，并编写评审报告。</w:t>
      </w:r>
    </w:p>
    <w:p w14:paraId="15777FAA">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2</w:t>
      </w:r>
      <w:r>
        <w:rPr>
          <w:rFonts w:hint="eastAsia" w:ascii="宋体" w:hAnsi="宋体"/>
          <w:kern w:val="0"/>
          <w:sz w:val="24"/>
          <w:szCs w:val="24"/>
        </w:rPr>
        <w:t>评审得分相同的，按照最后报价由低到高的顺序推荐。评审得分且最后报价相同的，按照技术指标优劣顺序推荐。</w:t>
      </w:r>
    </w:p>
    <w:p w14:paraId="4402F554">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3</w:t>
      </w:r>
      <w:r>
        <w:rPr>
          <w:rFonts w:hint="eastAsia" w:ascii="宋体" w:hAnsi="宋体"/>
          <w:kern w:val="0"/>
          <w:sz w:val="24"/>
          <w:szCs w:val="24"/>
          <w:lang w:eastAsia="zh-CN"/>
        </w:rPr>
        <w:t>采购人</w:t>
      </w:r>
      <w:r>
        <w:rPr>
          <w:rFonts w:hint="eastAsia" w:ascii="宋体" w:hAnsi="宋体"/>
          <w:kern w:val="0"/>
          <w:sz w:val="24"/>
          <w:szCs w:val="24"/>
        </w:rPr>
        <w:t>根据磋商小组评审报告推荐的候选</w:t>
      </w:r>
      <w:r>
        <w:rPr>
          <w:rFonts w:hint="eastAsia" w:ascii="宋体" w:hAnsi="宋体"/>
          <w:kern w:val="0"/>
          <w:sz w:val="24"/>
          <w:szCs w:val="24"/>
          <w:lang w:eastAsia="zh-CN"/>
        </w:rPr>
        <w:t>投标人</w:t>
      </w:r>
      <w:r>
        <w:rPr>
          <w:rFonts w:hint="eastAsia" w:ascii="宋体" w:hAnsi="宋体"/>
          <w:kern w:val="0"/>
          <w:sz w:val="24"/>
          <w:szCs w:val="24"/>
        </w:rPr>
        <w:t>，确定成交单位。</w:t>
      </w:r>
    </w:p>
    <w:p w14:paraId="7E1CC916">
      <w:pPr>
        <w:adjustRightInd w:val="0"/>
        <w:snapToGrid w:val="0"/>
        <w:spacing w:line="48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8</w:t>
      </w:r>
      <w:r>
        <w:rPr>
          <w:rFonts w:ascii="宋体" w:hAnsi="宋体"/>
          <w:b/>
          <w:kern w:val="0"/>
          <w:sz w:val="24"/>
          <w:szCs w:val="24"/>
        </w:rPr>
        <w:t>.</w:t>
      </w:r>
      <w:r>
        <w:rPr>
          <w:rFonts w:hint="eastAsia" w:ascii="宋体" w:hAnsi="宋体"/>
          <w:b/>
          <w:kern w:val="0"/>
          <w:sz w:val="24"/>
          <w:szCs w:val="24"/>
        </w:rPr>
        <w:t>磋商保密</w:t>
      </w:r>
    </w:p>
    <w:p w14:paraId="0AB3DF3F">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投标人</w:t>
      </w:r>
      <w:r>
        <w:rPr>
          <w:rFonts w:hint="eastAsia" w:ascii="宋体" w:hAnsi="宋体"/>
          <w:kern w:val="0"/>
          <w:sz w:val="24"/>
          <w:szCs w:val="24"/>
        </w:rPr>
        <w:t>的技术资料、价格和其他信息。</w:t>
      </w:r>
    </w:p>
    <w:p w14:paraId="23733A85">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投标人</w:t>
      </w:r>
      <w:r>
        <w:rPr>
          <w:rFonts w:hint="eastAsia" w:ascii="宋体" w:hAnsi="宋体"/>
          <w:kern w:val="0"/>
          <w:sz w:val="24"/>
          <w:szCs w:val="24"/>
        </w:rPr>
        <w:t>企图影响代理机构或磋商小组的任何活动，将导致报价被拒绝，并承担相应的法律责任。</w:t>
      </w:r>
    </w:p>
    <w:p w14:paraId="74D5ABCD">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0A5D3EE4">
      <w:pPr>
        <w:adjustRightInd w:val="0"/>
        <w:snapToGrid w:val="0"/>
        <w:spacing w:line="480" w:lineRule="exact"/>
        <w:ind w:firstLine="482" w:firstLineChars="200"/>
        <w:jc w:val="center"/>
        <w:outlineLvl w:val="1"/>
        <w:rPr>
          <w:rFonts w:ascii="宋体"/>
          <w:kern w:val="0"/>
          <w:sz w:val="24"/>
          <w:szCs w:val="24"/>
        </w:rPr>
      </w:pPr>
      <w:bookmarkStart w:id="42" w:name="_Toc385234435"/>
      <w:bookmarkStart w:id="43" w:name="_Toc453917527"/>
      <w:bookmarkStart w:id="44" w:name="_Toc453858064"/>
      <w:bookmarkStart w:id="45" w:name="_Toc453917620"/>
      <w:r>
        <w:rPr>
          <w:rFonts w:hint="eastAsia" w:ascii="宋体" w:hAnsi="宋体" w:cs="宋体"/>
          <w:b/>
          <w:bCs/>
          <w:kern w:val="44"/>
          <w:sz w:val="24"/>
          <w:szCs w:val="24"/>
        </w:rPr>
        <w:t>六、签订合同</w:t>
      </w:r>
      <w:bookmarkEnd w:id="42"/>
      <w:bookmarkEnd w:id="43"/>
      <w:bookmarkEnd w:id="44"/>
      <w:bookmarkEnd w:id="45"/>
    </w:p>
    <w:p w14:paraId="36B22B02">
      <w:pPr>
        <w:adjustRightInd w:val="0"/>
        <w:snapToGrid w:val="0"/>
        <w:spacing w:line="480" w:lineRule="exact"/>
        <w:ind w:firstLine="477" w:firstLineChars="198"/>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成交通知</w:t>
      </w:r>
    </w:p>
    <w:p w14:paraId="2F9DD6CE">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29.1成交单位确定后,代理机构将在刊登本次磋商公告的媒体上发布成交公告，并以书面形式向成交单位发出成交通知书。</w:t>
      </w:r>
      <w:r>
        <w:rPr>
          <w:rFonts w:hint="eastAsia" w:ascii="宋体" w:hAnsi="宋体"/>
          <w:kern w:val="0"/>
          <w:sz w:val="24"/>
          <w:szCs w:val="24"/>
        </w:rPr>
        <w:t>成交通知书为签订政府采购合同的依据之一，是合同的有效组成部分。</w:t>
      </w:r>
    </w:p>
    <w:p w14:paraId="7BE961CE">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29</w:t>
      </w:r>
      <w:r>
        <w:rPr>
          <w:rFonts w:hint="eastAsia" w:ascii="宋体" w:hAnsi="宋体"/>
          <w:kern w:val="0"/>
          <w:sz w:val="24"/>
          <w:szCs w:val="24"/>
        </w:rPr>
        <w:t>.2 成交通知书对采购人和成交</w:t>
      </w:r>
      <w:r>
        <w:rPr>
          <w:rFonts w:hint="eastAsia" w:ascii="宋体" w:hAnsi="宋体"/>
          <w:kern w:val="0"/>
          <w:sz w:val="24"/>
          <w:szCs w:val="24"/>
          <w:lang w:eastAsia="zh-CN"/>
        </w:rPr>
        <w:t>投标人</w:t>
      </w:r>
      <w:r>
        <w:rPr>
          <w:rFonts w:hint="eastAsia" w:ascii="宋体" w:hAnsi="宋体"/>
          <w:kern w:val="0"/>
          <w:sz w:val="24"/>
          <w:szCs w:val="24"/>
        </w:rPr>
        <w:t>均具有法律效力。成交通知书发出后，采购人不得违法改变成交结果，成交</w:t>
      </w:r>
      <w:r>
        <w:rPr>
          <w:rFonts w:hint="eastAsia" w:ascii="宋体" w:hAnsi="宋体"/>
          <w:kern w:val="0"/>
          <w:sz w:val="24"/>
          <w:szCs w:val="24"/>
          <w:lang w:eastAsia="zh-CN"/>
        </w:rPr>
        <w:t>投标人</w:t>
      </w:r>
      <w:r>
        <w:rPr>
          <w:rFonts w:hint="eastAsia" w:ascii="宋体" w:hAnsi="宋体"/>
          <w:kern w:val="0"/>
          <w:sz w:val="24"/>
          <w:szCs w:val="24"/>
        </w:rPr>
        <w:t>无正当理由不得放弃成交资格。否则，应当承担相应的法律责任。</w:t>
      </w:r>
    </w:p>
    <w:p w14:paraId="57234564">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29</w:t>
      </w:r>
      <w:r>
        <w:rPr>
          <w:rFonts w:hint="eastAsia" w:ascii="宋体" w:hAnsi="宋体"/>
          <w:kern w:val="0"/>
          <w:sz w:val="24"/>
          <w:szCs w:val="24"/>
        </w:rPr>
        <w:t>.3 成交</w:t>
      </w:r>
      <w:r>
        <w:rPr>
          <w:rFonts w:hint="eastAsia" w:ascii="宋体" w:hAnsi="宋体"/>
          <w:kern w:val="0"/>
          <w:sz w:val="24"/>
          <w:szCs w:val="24"/>
          <w:lang w:eastAsia="zh-CN"/>
        </w:rPr>
        <w:t>投标人</w:t>
      </w:r>
      <w:r>
        <w:rPr>
          <w:rFonts w:hint="eastAsia" w:ascii="宋体" w:hAnsi="宋体"/>
          <w:kern w:val="0"/>
          <w:sz w:val="24"/>
          <w:szCs w:val="24"/>
        </w:rPr>
        <w:t>应当在接到采购代理机构通知之日起2个工作日内领取《成交通知书》。</w:t>
      </w:r>
    </w:p>
    <w:p w14:paraId="4DFB39B8">
      <w:pPr>
        <w:adjustRightInd w:val="0"/>
        <w:snapToGrid w:val="0"/>
        <w:spacing w:line="480" w:lineRule="exact"/>
        <w:ind w:firstLine="480" w:firstLineChars="200"/>
        <w:rPr>
          <w:rFonts w:ascii="宋体" w:hAnsi="宋体"/>
          <w:kern w:val="0"/>
          <w:sz w:val="24"/>
          <w:szCs w:val="24"/>
        </w:rPr>
      </w:pPr>
      <w:r>
        <w:rPr>
          <w:rFonts w:hint="eastAsia" w:ascii="宋体" w:hAnsi="宋体"/>
          <w:kern w:val="0"/>
          <w:sz w:val="24"/>
          <w:szCs w:val="24"/>
          <w:lang w:val="en-US" w:eastAsia="zh-CN"/>
        </w:rPr>
        <w:t>29</w:t>
      </w:r>
      <w:r>
        <w:rPr>
          <w:rFonts w:hint="eastAsia" w:ascii="宋体" w:hAnsi="宋体"/>
          <w:kern w:val="0"/>
          <w:sz w:val="24"/>
          <w:szCs w:val="24"/>
        </w:rPr>
        <w:t>.4 在《成交通知书》发出后，发现成交</w:t>
      </w:r>
      <w:r>
        <w:rPr>
          <w:rFonts w:hint="eastAsia" w:ascii="宋体" w:hAnsi="宋体"/>
          <w:kern w:val="0"/>
          <w:sz w:val="24"/>
          <w:szCs w:val="24"/>
          <w:lang w:eastAsia="zh-CN"/>
        </w:rPr>
        <w:t>投标人</w:t>
      </w:r>
      <w:r>
        <w:rPr>
          <w:rFonts w:hint="eastAsia" w:ascii="宋体" w:hAnsi="宋体"/>
          <w:kern w:val="0"/>
          <w:sz w:val="24"/>
          <w:szCs w:val="24"/>
        </w:rPr>
        <w:t>有政府采购法律法规规章制度规定的成交无效情形的，采购代理机构应当宣布发出的成交通知书无效，并收回已发出的成交通知书（成交</w:t>
      </w:r>
      <w:r>
        <w:rPr>
          <w:rFonts w:hint="eastAsia" w:ascii="宋体" w:hAnsi="宋体"/>
          <w:kern w:val="0"/>
          <w:sz w:val="24"/>
          <w:szCs w:val="24"/>
          <w:lang w:eastAsia="zh-CN"/>
        </w:rPr>
        <w:t>投标人</w:t>
      </w:r>
      <w:r>
        <w:rPr>
          <w:rFonts w:hint="eastAsia" w:ascii="宋体" w:hAnsi="宋体"/>
          <w:kern w:val="0"/>
          <w:sz w:val="24"/>
          <w:szCs w:val="24"/>
        </w:rPr>
        <w:t>也应当交回），依法重新确定成交</w:t>
      </w:r>
      <w:r>
        <w:rPr>
          <w:rFonts w:hint="eastAsia" w:ascii="宋体" w:hAnsi="宋体"/>
          <w:kern w:val="0"/>
          <w:sz w:val="24"/>
          <w:szCs w:val="24"/>
          <w:lang w:eastAsia="zh-CN"/>
        </w:rPr>
        <w:t>投标人</w:t>
      </w:r>
      <w:r>
        <w:rPr>
          <w:rFonts w:hint="eastAsia" w:ascii="宋体" w:hAnsi="宋体"/>
          <w:kern w:val="0"/>
          <w:sz w:val="24"/>
          <w:szCs w:val="24"/>
        </w:rPr>
        <w:t>或者重新开展采购活动，同时向同级财政部门报告。</w:t>
      </w:r>
    </w:p>
    <w:p w14:paraId="148B8D6D">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w:t>
      </w:r>
      <w:r>
        <w:rPr>
          <w:rFonts w:hint="eastAsia" w:ascii="宋体" w:hAnsi="宋体"/>
          <w:kern w:val="0"/>
          <w:sz w:val="24"/>
          <w:szCs w:val="24"/>
          <w:lang w:val="en-US" w:eastAsia="zh-CN"/>
        </w:rPr>
        <w:t>5</w:t>
      </w:r>
      <w:r>
        <w:rPr>
          <w:rFonts w:ascii="宋体" w:hAnsi="宋体"/>
          <w:kern w:val="0"/>
          <w:sz w:val="24"/>
          <w:szCs w:val="24"/>
        </w:rPr>
        <w:t xml:space="preserve"> </w:t>
      </w:r>
      <w:r>
        <w:rPr>
          <w:rFonts w:hint="eastAsia" w:ascii="宋体" w:hAnsi="宋体"/>
          <w:kern w:val="0"/>
          <w:sz w:val="24"/>
          <w:szCs w:val="24"/>
        </w:rPr>
        <w:t>代理机构对未成交的</w:t>
      </w:r>
      <w:r>
        <w:rPr>
          <w:rFonts w:hint="eastAsia" w:ascii="宋体" w:hAnsi="宋体"/>
          <w:kern w:val="0"/>
          <w:sz w:val="24"/>
          <w:szCs w:val="24"/>
          <w:lang w:eastAsia="zh-CN"/>
        </w:rPr>
        <w:t>投标人</w:t>
      </w:r>
      <w:r>
        <w:rPr>
          <w:rFonts w:hint="eastAsia" w:ascii="宋体" w:hAnsi="宋体"/>
          <w:kern w:val="0"/>
          <w:sz w:val="24"/>
          <w:szCs w:val="24"/>
        </w:rPr>
        <w:t>不作未成交原因的解释。</w:t>
      </w:r>
    </w:p>
    <w:p w14:paraId="54F23C51">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 xml:space="preserve">. </w:t>
      </w:r>
      <w:r>
        <w:rPr>
          <w:rFonts w:hint="eastAsia" w:ascii="宋体" w:hAnsi="宋体"/>
          <w:b/>
          <w:kern w:val="0"/>
          <w:sz w:val="24"/>
          <w:szCs w:val="24"/>
        </w:rPr>
        <w:t>成交服务费</w:t>
      </w:r>
    </w:p>
    <w:p w14:paraId="435A1F23">
      <w:pPr>
        <w:adjustRightInd w:val="0"/>
        <w:snapToGrid w:val="0"/>
        <w:spacing w:line="480" w:lineRule="exact"/>
        <w:ind w:firstLine="477" w:firstLineChars="198"/>
        <w:rPr>
          <w:rFonts w:hint="eastAsia" w:ascii="宋体" w:hAnsi="宋体"/>
          <w:b/>
          <w:bCs/>
          <w:kern w:val="0"/>
          <w:sz w:val="24"/>
          <w:szCs w:val="24"/>
        </w:rPr>
      </w:pPr>
      <w:r>
        <w:rPr>
          <w:rFonts w:hint="eastAsia" w:ascii="宋体" w:hAnsi="宋体" w:eastAsia="宋体" w:cs="Times New Roman"/>
          <w:b/>
          <w:bCs/>
          <w:kern w:val="0"/>
          <w:sz w:val="24"/>
          <w:szCs w:val="24"/>
        </w:rPr>
        <w:t>成交单位应在领取中标通知书时按照国家计委《招标代理服务收费管理暂行办法》（计价[2011]534号文件</w:t>
      </w:r>
      <w:r>
        <w:rPr>
          <w:rFonts w:hint="eastAsia" w:ascii="宋体" w:hAnsi="宋体" w:eastAsia="宋体" w:cs="Times New Roman"/>
          <w:b/>
          <w:bCs/>
          <w:kern w:val="0"/>
          <w:sz w:val="24"/>
          <w:szCs w:val="24"/>
          <w:lang w:val="en-US" w:eastAsia="zh-CN"/>
        </w:rPr>
        <w:t>和依据陕价行发【2012】72号文件</w:t>
      </w:r>
      <w:r>
        <w:rPr>
          <w:rFonts w:hint="eastAsia" w:ascii="宋体" w:hAnsi="宋体" w:eastAsia="宋体" w:cs="Times New Roman"/>
          <w:b/>
          <w:bCs/>
          <w:kern w:val="0"/>
          <w:sz w:val="24"/>
          <w:szCs w:val="24"/>
        </w:rPr>
        <w:t>）的规定，向</w:t>
      </w:r>
      <w:r>
        <w:rPr>
          <w:rFonts w:hint="eastAsia" w:ascii="宋体" w:hAnsi="宋体" w:eastAsia="宋体" w:cs="Times New Roman"/>
          <w:b/>
          <w:bCs/>
          <w:kern w:val="0"/>
          <w:sz w:val="24"/>
          <w:szCs w:val="24"/>
          <w:lang w:eastAsia="zh-CN"/>
        </w:rPr>
        <w:t>安康远程智信项目管理有限公司</w:t>
      </w:r>
      <w:r>
        <w:rPr>
          <w:rFonts w:hint="eastAsia" w:ascii="宋体" w:hAnsi="宋体" w:eastAsia="宋体" w:cs="Times New Roman"/>
          <w:b/>
          <w:bCs/>
          <w:kern w:val="0"/>
          <w:sz w:val="24"/>
          <w:szCs w:val="24"/>
        </w:rPr>
        <w:t>缴纳中标服务费。（</w:t>
      </w:r>
      <w:r>
        <w:rPr>
          <w:rFonts w:hint="eastAsia" w:ascii="宋体" w:hAnsi="宋体" w:eastAsia="宋体" w:cs="Times New Roman"/>
          <w:b/>
          <w:bCs/>
          <w:kern w:val="0"/>
          <w:sz w:val="24"/>
          <w:szCs w:val="24"/>
          <w:lang w:val="en-US" w:eastAsia="zh-CN"/>
        </w:rPr>
        <w:t>成交</w:t>
      </w:r>
      <w:r>
        <w:rPr>
          <w:rFonts w:hint="eastAsia" w:ascii="宋体" w:hAnsi="宋体" w:eastAsia="宋体" w:cs="Times New Roman"/>
          <w:b/>
          <w:bCs/>
          <w:kern w:val="0"/>
          <w:sz w:val="24"/>
          <w:szCs w:val="24"/>
        </w:rPr>
        <w:t>服务费缴纳信息详见第</w:t>
      </w:r>
      <w:r>
        <w:rPr>
          <w:rFonts w:hint="eastAsia" w:ascii="宋体" w:hAnsi="宋体" w:eastAsia="宋体" w:cs="Times New Roman"/>
          <w:b/>
          <w:bCs/>
          <w:kern w:val="0"/>
          <w:sz w:val="24"/>
          <w:szCs w:val="24"/>
          <w:lang w:val="en-US" w:eastAsia="zh-CN"/>
        </w:rPr>
        <w:t>二</w:t>
      </w:r>
      <w:r>
        <w:rPr>
          <w:rFonts w:hint="eastAsia" w:ascii="宋体" w:hAnsi="宋体" w:eastAsia="宋体" w:cs="Times New Roman"/>
          <w:b/>
          <w:bCs/>
          <w:kern w:val="0"/>
          <w:sz w:val="24"/>
          <w:szCs w:val="24"/>
        </w:rPr>
        <w:t>部分</w:t>
      </w:r>
      <w:r>
        <w:rPr>
          <w:rFonts w:hint="eastAsia" w:ascii="宋体" w:hAnsi="宋体" w:eastAsia="宋体" w:cs="Times New Roman"/>
          <w:b/>
          <w:bCs/>
          <w:kern w:val="0"/>
          <w:sz w:val="24"/>
          <w:szCs w:val="24"/>
          <w:lang w:val="en-US" w:eastAsia="zh-CN"/>
        </w:rPr>
        <w:t>投标人须知前附表</w:t>
      </w:r>
      <w:r>
        <w:rPr>
          <w:rFonts w:hint="eastAsia" w:ascii="宋体" w:hAnsi="宋体" w:eastAsia="宋体" w:cs="Times New Roman"/>
          <w:b/>
          <w:bCs/>
          <w:kern w:val="0"/>
          <w:sz w:val="24"/>
          <w:szCs w:val="24"/>
        </w:rPr>
        <w:t>）</w:t>
      </w:r>
    </w:p>
    <w:p w14:paraId="648ED7A0">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1</w:t>
      </w:r>
      <w:r>
        <w:rPr>
          <w:rFonts w:ascii="宋体"/>
          <w:b/>
          <w:kern w:val="0"/>
          <w:sz w:val="24"/>
          <w:szCs w:val="24"/>
        </w:rPr>
        <w:t>.</w:t>
      </w:r>
      <w:r>
        <w:rPr>
          <w:rFonts w:hint="eastAsia" w:ascii="宋体" w:hAnsi="宋体"/>
          <w:b/>
          <w:kern w:val="0"/>
          <w:sz w:val="24"/>
          <w:szCs w:val="24"/>
        </w:rPr>
        <w:t>签订合同</w:t>
      </w:r>
    </w:p>
    <w:p w14:paraId="5C083850">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31.1</w:t>
      </w:r>
      <w:r>
        <w:rPr>
          <w:rFonts w:hint="eastAsia" w:ascii="宋体" w:hAnsi="宋体"/>
          <w:kern w:val="0"/>
          <w:sz w:val="24"/>
          <w:szCs w:val="24"/>
        </w:rPr>
        <w:t>成交</w:t>
      </w:r>
      <w:r>
        <w:rPr>
          <w:rFonts w:hint="eastAsia" w:ascii="宋体" w:hAnsi="宋体"/>
          <w:kern w:val="0"/>
          <w:sz w:val="24"/>
          <w:szCs w:val="24"/>
          <w:lang w:eastAsia="zh-CN"/>
        </w:rPr>
        <w:t>投标人</w:t>
      </w:r>
      <w:r>
        <w:rPr>
          <w:rFonts w:hint="eastAsia" w:ascii="宋体" w:hAnsi="宋体"/>
          <w:kern w:val="0"/>
          <w:sz w:val="24"/>
          <w:szCs w:val="24"/>
        </w:rPr>
        <w:t>应在《成交通知书》发出之日起</w:t>
      </w:r>
      <w:r>
        <w:rPr>
          <w:rFonts w:hint="eastAsia" w:ascii="宋体" w:hAnsi="宋体"/>
          <w:kern w:val="0"/>
          <w:sz w:val="24"/>
          <w:szCs w:val="24"/>
          <w:lang w:val="en-US" w:eastAsia="zh-CN"/>
        </w:rPr>
        <w:t>25</w:t>
      </w:r>
      <w:r>
        <w:rPr>
          <w:rFonts w:hint="eastAsia" w:ascii="宋体" w:hAnsi="宋体"/>
          <w:kern w:val="0"/>
          <w:sz w:val="24"/>
          <w:szCs w:val="24"/>
        </w:rPr>
        <w:t>日内与采购人签订采购合同。成交</w:t>
      </w:r>
      <w:r>
        <w:rPr>
          <w:rFonts w:hint="eastAsia" w:ascii="宋体" w:hAnsi="宋体"/>
          <w:kern w:val="0"/>
          <w:sz w:val="24"/>
          <w:szCs w:val="24"/>
          <w:lang w:eastAsia="zh-CN"/>
        </w:rPr>
        <w:t>投标人</w:t>
      </w:r>
      <w:r>
        <w:rPr>
          <w:rFonts w:hint="eastAsia" w:ascii="宋体" w:hAnsi="宋体"/>
          <w:kern w:val="0"/>
          <w:sz w:val="24"/>
          <w:szCs w:val="24"/>
        </w:rPr>
        <w:t>无正当理由拒签合同，或者在签订合同时向采购人提出附件条件，采购人有权取消其成交资格，采购人可以与排在成交</w:t>
      </w:r>
      <w:r>
        <w:rPr>
          <w:rFonts w:hint="eastAsia" w:ascii="宋体" w:hAnsi="宋体"/>
          <w:kern w:val="0"/>
          <w:sz w:val="24"/>
          <w:szCs w:val="24"/>
          <w:lang w:eastAsia="zh-CN"/>
        </w:rPr>
        <w:t>投标人</w:t>
      </w:r>
      <w:r>
        <w:rPr>
          <w:rFonts w:hint="eastAsia" w:ascii="宋体" w:hAnsi="宋体"/>
          <w:kern w:val="0"/>
          <w:sz w:val="24"/>
          <w:szCs w:val="24"/>
        </w:rPr>
        <w:t>之后第一位的成交候选人签订采购合同，或者重新开展采购活动。拒绝签订政府采购合同的成交</w:t>
      </w:r>
      <w:r>
        <w:rPr>
          <w:rFonts w:hint="eastAsia" w:ascii="宋体" w:hAnsi="宋体"/>
          <w:kern w:val="0"/>
          <w:sz w:val="24"/>
          <w:szCs w:val="24"/>
          <w:lang w:eastAsia="zh-CN"/>
        </w:rPr>
        <w:t>投标人</w:t>
      </w:r>
      <w:r>
        <w:rPr>
          <w:rFonts w:hint="eastAsia" w:ascii="宋体" w:hAnsi="宋体"/>
          <w:kern w:val="0"/>
          <w:sz w:val="24"/>
          <w:szCs w:val="24"/>
        </w:rPr>
        <w:t>不得参加对该项目重新开展的采购活动。</w:t>
      </w:r>
    </w:p>
    <w:p w14:paraId="6B15445A">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31</w:t>
      </w:r>
      <w:r>
        <w:rPr>
          <w:rFonts w:hint="eastAsia" w:ascii="宋体" w:hAnsi="宋体"/>
          <w:kern w:val="0"/>
          <w:sz w:val="24"/>
          <w:szCs w:val="24"/>
        </w:rPr>
        <w:t>.2 发出成交通知书后，采购人不得向成交</w:t>
      </w:r>
      <w:r>
        <w:rPr>
          <w:rFonts w:hint="eastAsia" w:ascii="宋体" w:hAnsi="宋体"/>
          <w:kern w:val="0"/>
          <w:sz w:val="24"/>
          <w:szCs w:val="24"/>
          <w:lang w:eastAsia="zh-CN"/>
        </w:rPr>
        <w:t>投标人</w:t>
      </w:r>
      <w:r>
        <w:rPr>
          <w:rFonts w:hint="eastAsia" w:ascii="宋体" w:hAnsi="宋体"/>
          <w:kern w:val="0"/>
          <w:sz w:val="24"/>
          <w:szCs w:val="24"/>
        </w:rPr>
        <w:t>提出任何不合理要求，作为签订合的条件，不得与成交</w:t>
      </w:r>
      <w:r>
        <w:rPr>
          <w:rFonts w:hint="eastAsia" w:ascii="宋体" w:hAnsi="宋体"/>
          <w:kern w:val="0"/>
          <w:sz w:val="24"/>
          <w:szCs w:val="24"/>
          <w:lang w:eastAsia="zh-CN"/>
        </w:rPr>
        <w:t>投标人</w:t>
      </w:r>
      <w:r>
        <w:rPr>
          <w:rFonts w:hint="eastAsia" w:ascii="宋体" w:hAnsi="宋体"/>
          <w:kern w:val="0"/>
          <w:sz w:val="24"/>
          <w:szCs w:val="24"/>
        </w:rPr>
        <w:t>私下订立背离合同实质性内容的任何协议，所签订的合同不得对磋商文件确定的事项和成交</w:t>
      </w:r>
      <w:r>
        <w:rPr>
          <w:rFonts w:hint="eastAsia" w:ascii="宋体" w:hAnsi="宋体"/>
          <w:kern w:val="0"/>
          <w:sz w:val="24"/>
          <w:szCs w:val="24"/>
          <w:lang w:eastAsia="zh-CN"/>
        </w:rPr>
        <w:t>投标人</w:t>
      </w:r>
      <w:r>
        <w:rPr>
          <w:rFonts w:hint="eastAsia" w:ascii="宋体" w:hAnsi="宋体"/>
          <w:kern w:val="0"/>
          <w:sz w:val="24"/>
          <w:szCs w:val="24"/>
        </w:rPr>
        <w:t>响应文件做实质性修改。</w:t>
      </w:r>
    </w:p>
    <w:p w14:paraId="09ACAB92">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31</w:t>
      </w:r>
      <w:r>
        <w:rPr>
          <w:rFonts w:hint="eastAsia" w:ascii="宋体" w:hAnsi="宋体"/>
          <w:kern w:val="0"/>
          <w:sz w:val="24"/>
          <w:szCs w:val="24"/>
        </w:rPr>
        <w:t>.3 成交</w:t>
      </w:r>
      <w:r>
        <w:rPr>
          <w:rFonts w:hint="eastAsia" w:ascii="宋体" w:hAnsi="宋体"/>
          <w:kern w:val="0"/>
          <w:sz w:val="24"/>
          <w:szCs w:val="24"/>
          <w:lang w:eastAsia="zh-CN"/>
        </w:rPr>
        <w:t>投标人</w:t>
      </w:r>
      <w:r>
        <w:rPr>
          <w:rFonts w:hint="eastAsia" w:ascii="宋体" w:hAnsi="宋体"/>
          <w:kern w:val="0"/>
          <w:sz w:val="24"/>
          <w:szCs w:val="24"/>
        </w:rPr>
        <w:t>因不可抗力原因不能履行采购合同或放弃成交资格的，采购人可以与排在成交</w:t>
      </w:r>
      <w:r>
        <w:rPr>
          <w:rFonts w:hint="eastAsia" w:ascii="宋体" w:hAnsi="宋体"/>
          <w:kern w:val="0"/>
          <w:sz w:val="24"/>
          <w:szCs w:val="24"/>
          <w:lang w:eastAsia="zh-CN"/>
        </w:rPr>
        <w:t>投标人</w:t>
      </w:r>
      <w:r>
        <w:rPr>
          <w:rFonts w:hint="eastAsia" w:ascii="宋体" w:hAnsi="宋体"/>
          <w:kern w:val="0"/>
          <w:sz w:val="24"/>
          <w:szCs w:val="24"/>
        </w:rPr>
        <w:t>之后第一位的成交候选人签订采购合同，以此类推。</w:t>
      </w:r>
    </w:p>
    <w:p w14:paraId="6CCF0FBF">
      <w:pPr>
        <w:adjustRightInd w:val="0"/>
        <w:snapToGrid w:val="0"/>
        <w:spacing w:line="480" w:lineRule="exact"/>
        <w:ind w:firstLine="480" w:firstLineChars="200"/>
        <w:rPr>
          <w:rFonts w:ascii="宋体" w:hAnsi="宋体"/>
          <w:kern w:val="0"/>
          <w:sz w:val="24"/>
          <w:szCs w:val="24"/>
        </w:rPr>
      </w:pPr>
      <w:r>
        <w:rPr>
          <w:rFonts w:hint="eastAsia" w:ascii="宋体" w:hAnsi="宋体"/>
          <w:kern w:val="0"/>
          <w:sz w:val="24"/>
          <w:szCs w:val="24"/>
          <w:lang w:val="en-US" w:eastAsia="zh-CN"/>
        </w:rPr>
        <w:t>32</w:t>
      </w:r>
      <w:r>
        <w:rPr>
          <w:rFonts w:hint="eastAsia" w:ascii="宋体" w:hAnsi="宋体"/>
          <w:kern w:val="0"/>
          <w:sz w:val="24"/>
          <w:szCs w:val="24"/>
        </w:rPr>
        <w:t>.4 联合体成交的，联合体各方应当与采购人签订采购合同，就成交项目向采购人承担连带责任。</w:t>
      </w:r>
    </w:p>
    <w:p w14:paraId="599E1331">
      <w:pPr>
        <w:adjustRightInd w:val="0"/>
        <w:snapToGrid w:val="0"/>
        <w:spacing w:line="480" w:lineRule="exact"/>
        <w:ind w:firstLine="482" w:firstLineChars="200"/>
        <w:jc w:val="center"/>
        <w:outlineLvl w:val="1"/>
        <w:rPr>
          <w:rFonts w:ascii="宋体"/>
          <w:kern w:val="0"/>
          <w:sz w:val="24"/>
          <w:szCs w:val="24"/>
        </w:rPr>
      </w:pPr>
      <w:bookmarkStart w:id="46" w:name="_Toc453917528"/>
      <w:bookmarkStart w:id="47" w:name="_Toc385234436"/>
      <w:bookmarkStart w:id="48" w:name="_Toc453917621"/>
      <w:bookmarkStart w:id="49" w:name="_Toc453858065"/>
      <w:r>
        <w:rPr>
          <w:rFonts w:hint="eastAsia" w:ascii="宋体" w:hAnsi="宋体" w:cs="宋体"/>
          <w:b/>
          <w:bCs/>
          <w:kern w:val="44"/>
          <w:sz w:val="24"/>
          <w:szCs w:val="24"/>
        </w:rPr>
        <w:t>七、保密和披露</w:t>
      </w:r>
      <w:bookmarkEnd w:id="46"/>
      <w:bookmarkEnd w:id="47"/>
      <w:bookmarkEnd w:id="48"/>
      <w:bookmarkEnd w:id="49"/>
    </w:p>
    <w:p w14:paraId="043FCF7F">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2</w:t>
      </w:r>
      <w:r>
        <w:rPr>
          <w:rFonts w:ascii="宋体"/>
          <w:b/>
          <w:kern w:val="0"/>
          <w:sz w:val="24"/>
          <w:szCs w:val="24"/>
        </w:rPr>
        <w:t>.</w:t>
      </w:r>
      <w:r>
        <w:rPr>
          <w:rFonts w:hint="eastAsia" w:ascii="宋体" w:hAnsi="宋体"/>
          <w:b/>
          <w:kern w:val="0"/>
          <w:sz w:val="24"/>
          <w:szCs w:val="24"/>
        </w:rPr>
        <w:t>保密</w:t>
      </w:r>
    </w:p>
    <w:p w14:paraId="20391F65">
      <w:pPr>
        <w:spacing w:line="480" w:lineRule="exact"/>
        <w:ind w:firstLine="480" w:firstLineChars="200"/>
        <w:rPr>
          <w:rFonts w:ascii="宋体"/>
          <w:kern w:val="0"/>
          <w:sz w:val="24"/>
          <w:szCs w:val="24"/>
        </w:rPr>
      </w:pPr>
      <w:r>
        <w:rPr>
          <w:rFonts w:hint="eastAsia" w:ascii="宋体" w:hAnsi="宋体"/>
          <w:kern w:val="0"/>
          <w:sz w:val="24"/>
          <w:szCs w:val="24"/>
          <w:lang w:eastAsia="zh-CN"/>
        </w:rPr>
        <w:t>投标人</w:t>
      </w:r>
      <w:r>
        <w:rPr>
          <w:rFonts w:hint="eastAsia" w:ascii="宋体" w:hAnsi="宋体"/>
          <w:kern w:val="0"/>
          <w:sz w:val="24"/>
          <w:szCs w:val="24"/>
        </w:rPr>
        <w:t>自领取磋商文件之日起，须承诺承担对本采购项目的保密义务，不得将因本次磋商获得的信息向第三人外传。</w:t>
      </w:r>
    </w:p>
    <w:p w14:paraId="1D174DE8">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3</w:t>
      </w:r>
      <w:r>
        <w:rPr>
          <w:rFonts w:ascii="宋体"/>
          <w:b/>
          <w:kern w:val="0"/>
          <w:sz w:val="24"/>
          <w:szCs w:val="24"/>
        </w:rPr>
        <w:t>.</w:t>
      </w:r>
      <w:r>
        <w:rPr>
          <w:rFonts w:hint="eastAsia" w:ascii="宋体" w:hAnsi="宋体"/>
          <w:b/>
          <w:kern w:val="0"/>
          <w:sz w:val="24"/>
          <w:szCs w:val="24"/>
        </w:rPr>
        <w:t>披露</w:t>
      </w:r>
    </w:p>
    <w:p w14:paraId="3B7088EE">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rPr>
        <w:t>代理机构有权将</w:t>
      </w:r>
      <w:r>
        <w:rPr>
          <w:rFonts w:hint="eastAsia" w:ascii="宋体" w:hAnsi="宋体"/>
          <w:kern w:val="0"/>
          <w:sz w:val="24"/>
          <w:szCs w:val="24"/>
          <w:lang w:eastAsia="zh-CN"/>
        </w:rPr>
        <w:t>投标人</w:t>
      </w:r>
      <w:r>
        <w:rPr>
          <w:rFonts w:hint="eastAsia" w:ascii="宋体" w:hAnsi="宋体"/>
          <w:kern w:val="0"/>
          <w:sz w:val="24"/>
          <w:szCs w:val="24"/>
        </w:rPr>
        <w:t>提供的所有资料向有关政府部门或评审标书的有关人员披露。</w:t>
      </w:r>
    </w:p>
    <w:p w14:paraId="0655AAC6">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rPr>
        <w:t>在代理机构认为适当时、国家机关调查、审查、审计时以及其他符合法律规定的情形下，代理机构无须事先征求</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50" w:name="_Toc453917622"/>
      <w:bookmarkStart w:id="51" w:name="_Toc453858066"/>
      <w:bookmarkStart w:id="52" w:name="_Toc385234437"/>
      <w:bookmarkStart w:id="53" w:name="_Toc453917529"/>
    </w:p>
    <w:p w14:paraId="4B575B3D">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50"/>
      <w:bookmarkEnd w:id="51"/>
      <w:bookmarkEnd w:id="52"/>
      <w:bookmarkEnd w:id="53"/>
      <w:r>
        <w:rPr>
          <w:rFonts w:hint="eastAsia" w:ascii="宋体" w:hAnsi="宋体" w:cs="宋体"/>
          <w:b/>
          <w:bCs/>
          <w:kern w:val="44"/>
          <w:sz w:val="24"/>
          <w:szCs w:val="24"/>
        </w:rPr>
        <w:t>质疑与投诉</w:t>
      </w:r>
    </w:p>
    <w:p w14:paraId="19DFE602">
      <w:pPr>
        <w:spacing w:line="360" w:lineRule="auto"/>
        <w:ind w:firstLine="480" w:firstLineChars="200"/>
        <w:rPr>
          <w:rFonts w:hint="eastAsia" w:hAnsi="宋体" w:cs="宋体"/>
          <w:sz w:val="24"/>
          <w:szCs w:val="24"/>
          <w:lang w:val="en-US" w:eastAsia="zh-CN"/>
        </w:rPr>
      </w:pPr>
      <w:bookmarkStart w:id="54" w:name="_Toc453917530"/>
      <w:bookmarkStart w:id="55" w:name="_Toc453917623"/>
      <w:bookmarkStart w:id="56" w:name="_Toc453858067"/>
      <w:bookmarkStart w:id="57" w:name="_Toc385234438"/>
      <w:r>
        <w:rPr>
          <w:rFonts w:ascii="宋体" w:hAnsi="宋体"/>
          <w:sz w:val="24"/>
          <w:szCs w:val="24"/>
        </w:rPr>
        <w:t>3</w:t>
      </w:r>
      <w:r>
        <w:rPr>
          <w:rFonts w:hint="eastAsia" w:ascii="宋体" w:hAnsi="宋体"/>
          <w:kern w:val="0"/>
          <w:sz w:val="24"/>
          <w:szCs w:val="24"/>
          <w:lang w:val="en-US" w:eastAsia="zh-CN"/>
        </w:rPr>
        <w:t>4</w:t>
      </w:r>
      <w:r>
        <w:rPr>
          <w:rFonts w:hint="eastAsia" w:ascii="宋体" w:hAnsi="宋体"/>
          <w:kern w:val="0"/>
          <w:sz w:val="24"/>
          <w:szCs w:val="24"/>
        </w:rPr>
        <w:t>.1</w:t>
      </w:r>
      <w:bookmarkStart w:id="58" w:name="_Toc31293"/>
      <w:bookmarkStart w:id="59" w:name="_Toc8613"/>
      <w:r>
        <w:rPr>
          <w:rFonts w:hint="eastAsia" w:hAnsi="宋体" w:cs="宋体"/>
          <w:sz w:val="24"/>
          <w:szCs w:val="24"/>
          <w:lang w:val="en-US" w:eastAsia="zh-CN"/>
        </w:rPr>
        <w:t>质疑</w:t>
      </w:r>
    </w:p>
    <w:p w14:paraId="29B544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供应商认为竞争性磋商文件、采购过程、中标或者中标结果使自己的权益受到损害的，可以在知道或者应知其权益受到损害之日起7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3EE9A21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（2）提出质疑的供应商应当是参与本项目采购活动的供应商。</w:t>
      </w:r>
    </w:p>
    <w:p w14:paraId="1604155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（3）潜在供应商已依法获取其可质疑的竞争性磋商文件的，可以对该文件提出质疑。对采购文件提出质疑的，应当在获取竞争性磋商文件（以供应商填写报名登记表的时间为准）起7个工作日内提出。</w:t>
      </w:r>
    </w:p>
    <w:p w14:paraId="4ED2F43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（4）供应商提出质疑应当提交质疑函和必要的证明材料，质疑函应包括下列内容：</w:t>
      </w:r>
    </w:p>
    <w:p w14:paraId="08B43E8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供应商的姓名或者名称、地址、邮编、联系人及联系电话；</w:t>
      </w:r>
    </w:p>
    <w:p w14:paraId="6700580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质疑项目的名称、编号；</w:t>
      </w:r>
    </w:p>
    <w:p w14:paraId="7E74385F">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具体、明确的质疑事项和与质疑事项相关的请求；</w:t>
      </w:r>
    </w:p>
    <w:p w14:paraId="7E95214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596B0E1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必要的法律依据；</w:t>
      </w:r>
    </w:p>
    <w:p w14:paraId="2781D82F">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提出质疑的日期。</w:t>
      </w:r>
    </w:p>
    <w:p w14:paraId="78C89D7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（5）供应商为自然人的，应当由本人签字；供应商为法人或者其他组织的，应当由法定代表人、主要负责人，或者其被授权人签字或者盖章并加盖公章。</w:t>
      </w:r>
    </w:p>
    <w:p w14:paraId="256D7C0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2558C7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（7）采购单位负责供应商质疑答复。采购单位委托采购代理机构采购的，采购代理机构在委托授权范围内作出答复。</w:t>
      </w:r>
    </w:p>
    <w:p w14:paraId="413C030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（8）接收质疑函的方式和联系方式：</w:t>
      </w:r>
    </w:p>
    <w:p w14:paraId="2F39A01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接收质疑函的方式：书面递交质疑函纸质版</w:t>
      </w:r>
    </w:p>
    <w:p w14:paraId="27371A3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联系方式</w:t>
      </w:r>
    </w:p>
    <w:p w14:paraId="71086C37">
      <w:pPr>
        <w:spacing w:line="48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项目联系人：</w:t>
      </w:r>
      <w:r>
        <w:rPr>
          <w:rFonts w:hint="eastAsia" w:ascii="宋体" w:hAnsi="宋体" w:cs="宋体"/>
          <w:color w:val="000000" w:themeColor="text1"/>
          <w:sz w:val="24"/>
          <w:szCs w:val="24"/>
          <w:lang w:val="en-US" w:eastAsia="zh-CN"/>
          <w14:textFill>
            <w14:solidFill>
              <w14:schemeClr w14:val="tx1"/>
            </w14:solidFill>
          </w14:textFill>
        </w:rPr>
        <w:t>王</w:t>
      </w:r>
      <w:r>
        <w:rPr>
          <w:rFonts w:hint="eastAsia" w:ascii="宋体" w:hAnsi="宋体" w:eastAsia="宋体" w:cs="宋体"/>
          <w:color w:val="000000" w:themeColor="text1"/>
          <w:sz w:val="24"/>
          <w:szCs w:val="24"/>
          <w:lang w:val="en-US" w:eastAsia="zh-CN"/>
          <w14:textFill>
            <w14:solidFill>
              <w14:schemeClr w14:val="tx1"/>
            </w14:solidFill>
          </w14:textFill>
        </w:rPr>
        <w:t>工</w:t>
      </w:r>
    </w:p>
    <w:p w14:paraId="6963791F">
      <w:pPr>
        <w:spacing w:line="48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lang w:eastAsia="zh-CN"/>
          <w14:textFill>
            <w14:solidFill>
              <w14:schemeClr w14:val="tx1"/>
            </w14:solidFill>
          </w14:textFill>
        </w:rPr>
        <w:t>0915-2267993</w:t>
      </w:r>
    </w:p>
    <w:p w14:paraId="56150770">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邮    箱：919269328@qq.com</w:t>
      </w:r>
    </w:p>
    <w:p w14:paraId="0BCDE6C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34.2 投诉</w:t>
      </w:r>
    </w:p>
    <w:p w14:paraId="143AF01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（1）质疑供应商对采购单位、采购代理机构的答复不满意，或者采购单位、采购代理机构未在规定时间内作出答复的，可以在答复期满后15个工作日内向同级财政部门提起投诉。</w:t>
      </w:r>
    </w:p>
    <w:p w14:paraId="78CEB63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（2）投诉人投诉时,应当提交投诉书和必要的证明材料，并按照被投诉采购单位、采购代理机构（以下简称被投诉人）和与投诉事项有关的供应商数量提供投诉书的副本。投诉书应当包括下列内容：</w:t>
      </w:r>
    </w:p>
    <w:p w14:paraId="4A68083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投诉人和被投诉人的姓名或者名称、通讯地址、邮编、联系人及联系电话；</w:t>
      </w:r>
    </w:p>
    <w:p w14:paraId="124EECF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质疑和质疑答复情况说明及相关证明材料；</w:t>
      </w:r>
    </w:p>
    <w:p w14:paraId="3599007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具体、明确的投诉事项和与投诉事项相关的投诉请求；</w:t>
      </w:r>
    </w:p>
    <w:p w14:paraId="74D42BB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76E6133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法律依据；</w:t>
      </w:r>
    </w:p>
    <w:p w14:paraId="73C4BE2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提起投诉的日期。</w:t>
      </w:r>
    </w:p>
    <w:p w14:paraId="5EBB92A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（3）投诉人为自然人的，应当由本人签字；投诉人为法人或者其他组织的，应当由法定代表人、主要负责人，或者其授权代表签字或者盖章，并加盖公章。</w:t>
      </w:r>
    </w:p>
    <w:p w14:paraId="2E83165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（4）投诉人提起投诉应当符合下列条件：</w:t>
      </w:r>
    </w:p>
    <w:p w14:paraId="0C59AF9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提起投诉前已依法进行质疑；</w:t>
      </w:r>
    </w:p>
    <w:p w14:paraId="15678DA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投诉书内容符合《政府采购质疑和投诉办法》（财政部令第94号令）的规定；</w:t>
      </w:r>
    </w:p>
    <w:p w14:paraId="14D65D4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在投诉有效期限内提起投诉；</w:t>
      </w:r>
    </w:p>
    <w:p w14:paraId="468F36E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同一投诉事项未经财政部门投诉处理；</w:t>
      </w:r>
    </w:p>
    <w:p w14:paraId="5E3BC10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财政部规定的其他条件。</w:t>
      </w:r>
    </w:p>
    <w:p w14:paraId="5E34C3F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（5）供应商投诉的事项不得超出已质疑事项的范围，但基于质疑答复内容提出的投诉事项除外。</w:t>
      </w:r>
    </w:p>
    <w:p w14:paraId="0D52616B">
      <w:pPr>
        <w:spacing w:line="360" w:lineRule="auto"/>
        <w:ind w:firstLine="480" w:firstLineChars="200"/>
        <w:rPr>
          <w:rFonts w:hint="eastAsia" w:ascii="宋体" w:hAnsi="宋体"/>
          <w:kern w:val="0"/>
          <w:sz w:val="24"/>
          <w:szCs w:val="24"/>
        </w:rPr>
      </w:pPr>
      <w:r>
        <w:rPr>
          <w:rFonts w:hint="eastAsia" w:ascii="宋体" w:hAnsi="宋体" w:eastAsia="宋体" w:cs="宋体"/>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bookmarkEnd w:id="58"/>
      <w:bookmarkEnd w:id="59"/>
    </w:p>
    <w:p w14:paraId="7FF9B1C1">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投标人</w:t>
      </w:r>
      <w:r>
        <w:rPr>
          <w:rFonts w:hint="eastAsia" w:ascii="宋体" w:hAnsi="宋体" w:cs="宋体"/>
          <w:b/>
          <w:bCs/>
          <w:kern w:val="44"/>
          <w:sz w:val="24"/>
          <w:szCs w:val="24"/>
        </w:rPr>
        <w:t>违规处罚</w:t>
      </w:r>
      <w:bookmarkEnd w:id="54"/>
      <w:bookmarkEnd w:id="55"/>
      <w:bookmarkEnd w:id="56"/>
      <w:bookmarkEnd w:id="57"/>
    </w:p>
    <w:p w14:paraId="58D530A6">
      <w:pPr>
        <w:spacing w:line="480" w:lineRule="exact"/>
        <w:ind w:firstLine="480" w:firstLineChars="200"/>
        <w:rPr>
          <w:rFonts w:ascii="宋体"/>
          <w:sz w:val="24"/>
          <w:szCs w:val="24"/>
        </w:rPr>
      </w:pPr>
      <w:r>
        <w:rPr>
          <w:rFonts w:ascii="宋体" w:hAnsi="宋体"/>
          <w:sz w:val="24"/>
          <w:szCs w:val="24"/>
        </w:rPr>
        <w:t>3</w:t>
      </w: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lang w:eastAsia="zh-CN"/>
        </w:rPr>
        <w:t>投标人</w:t>
      </w:r>
      <w:r>
        <w:rPr>
          <w:rFonts w:hint="eastAsia" w:ascii="宋体" w:hAnsi="宋体"/>
          <w:sz w:val="24"/>
          <w:szCs w:val="24"/>
        </w:rPr>
        <w:t>有下列情形之一的，成交无效，同时代理机构将提请政府采购监管部门，依据政府采购法律法规的规定作出处理。</w:t>
      </w:r>
    </w:p>
    <w:p w14:paraId="0EEFD065">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）提供虚假材料谋取成交的；</w:t>
      </w:r>
    </w:p>
    <w:p w14:paraId="7E4BAA11">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）采取不正当手段诋毁、排挤其他</w:t>
      </w:r>
      <w:r>
        <w:rPr>
          <w:rFonts w:hint="eastAsia" w:ascii="宋体" w:hAnsi="宋体"/>
          <w:sz w:val="24"/>
          <w:szCs w:val="24"/>
          <w:lang w:eastAsia="zh-CN"/>
        </w:rPr>
        <w:t>投标人</w:t>
      </w:r>
      <w:r>
        <w:rPr>
          <w:rFonts w:hint="eastAsia" w:ascii="宋体" w:hAnsi="宋体"/>
          <w:sz w:val="24"/>
          <w:szCs w:val="24"/>
        </w:rPr>
        <w:t>的；</w:t>
      </w:r>
    </w:p>
    <w:p w14:paraId="0E28B035">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）与</w:t>
      </w:r>
      <w:r>
        <w:rPr>
          <w:rFonts w:hint="eastAsia" w:ascii="宋体" w:hAnsi="宋体"/>
          <w:sz w:val="24"/>
          <w:szCs w:val="24"/>
          <w:lang w:eastAsia="zh-CN"/>
        </w:rPr>
        <w:t>采购人</w:t>
      </w:r>
      <w:r>
        <w:rPr>
          <w:rFonts w:hint="eastAsia" w:ascii="宋体" w:hAnsi="宋体"/>
          <w:sz w:val="24"/>
          <w:szCs w:val="24"/>
        </w:rPr>
        <w:t>、其他</w:t>
      </w:r>
      <w:r>
        <w:rPr>
          <w:rFonts w:hint="eastAsia" w:ascii="宋体" w:hAnsi="宋体"/>
          <w:sz w:val="24"/>
          <w:szCs w:val="24"/>
          <w:lang w:eastAsia="zh-CN"/>
        </w:rPr>
        <w:t>投标人</w:t>
      </w:r>
      <w:r>
        <w:rPr>
          <w:rFonts w:hint="eastAsia" w:ascii="宋体" w:hAnsi="宋体"/>
          <w:sz w:val="24"/>
          <w:szCs w:val="24"/>
        </w:rPr>
        <w:t>恶意串通的；</w:t>
      </w:r>
    </w:p>
    <w:p w14:paraId="621E4B8D">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）公开报价后</w:t>
      </w:r>
      <w:r>
        <w:rPr>
          <w:rFonts w:hint="eastAsia" w:ascii="宋体" w:hAnsi="宋体"/>
          <w:sz w:val="24"/>
          <w:szCs w:val="24"/>
          <w:lang w:eastAsia="zh-CN"/>
        </w:rPr>
        <w:t>投标人</w:t>
      </w:r>
      <w:r>
        <w:rPr>
          <w:rFonts w:hint="eastAsia" w:ascii="宋体" w:hAnsi="宋体"/>
          <w:sz w:val="24"/>
          <w:szCs w:val="24"/>
        </w:rPr>
        <w:t>撤回其报价的；</w:t>
      </w:r>
    </w:p>
    <w:p w14:paraId="7BEE4D06">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）在磋商期间，影响代理机构或磋商小组正常磋商的；</w:t>
      </w:r>
    </w:p>
    <w:p w14:paraId="66B5A4E4">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）成交后未按本磋商文件要求签约或与</w:t>
      </w:r>
      <w:r>
        <w:rPr>
          <w:rFonts w:hint="eastAsia" w:ascii="宋体" w:hAnsi="宋体"/>
          <w:sz w:val="24"/>
          <w:szCs w:val="24"/>
          <w:lang w:eastAsia="zh-CN"/>
        </w:rPr>
        <w:t>采购人</w:t>
      </w:r>
      <w:r>
        <w:rPr>
          <w:rFonts w:hint="eastAsia" w:ascii="宋体" w:hAnsi="宋体"/>
          <w:sz w:val="24"/>
          <w:szCs w:val="24"/>
        </w:rPr>
        <w:t>订立背离合同实质性内容的其它协议的；</w:t>
      </w:r>
    </w:p>
    <w:p w14:paraId="1A293359">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w:t>
      </w:r>
      <w:r>
        <w:rPr>
          <w:rFonts w:hint="eastAsia" w:ascii="宋体" w:hAnsi="宋体"/>
          <w:sz w:val="24"/>
          <w:szCs w:val="24"/>
          <w:lang w:eastAsia="zh-CN"/>
        </w:rPr>
        <w:t>投标人</w:t>
      </w:r>
      <w:r>
        <w:rPr>
          <w:rFonts w:hint="eastAsia" w:ascii="宋体" w:hAnsi="宋体"/>
          <w:sz w:val="24"/>
          <w:szCs w:val="24"/>
        </w:rPr>
        <w:t>未按磋商文件规定和合同约定履行义务的。</w:t>
      </w:r>
    </w:p>
    <w:p w14:paraId="231D71CA">
      <w:pPr>
        <w:spacing w:line="480" w:lineRule="exact"/>
        <w:ind w:firstLine="480" w:firstLineChars="200"/>
        <w:rPr>
          <w:rFonts w:ascii="宋体" w:cs="宋体"/>
          <w:kern w:val="0"/>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）法律法规规定的其它事项。</w:t>
      </w:r>
    </w:p>
    <w:p w14:paraId="308DBCB0">
      <w:pPr>
        <w:spacing w:line="400" w:lineRule="exact"/>
        <w:ind w:firstLine="480" w:firstLineChars="200"/>
        <w:rPr>
          <w:rFonts w:ascii="宋体"/>
          <w:kern w:val="0"/>
          <w:sz w:val="24"/>
          <w:szCs w:val="24"/>
        </w:rPr>
      </w:pPr>
      <w:bookmarkStart w:id="60" w:name="_Toc453858068"/>
      <w:bookmarkStart w:id="61" w:name="_Toc470876869"/>
      <w:bookmarkStart w:id="62" w:name="_Toc453917531"/>
      <w:bookmarkStart w:id="63" w:name="_Toc326251060"/>
      <w:bookmarkStart w:id="64" w:name="_Toc385234440"/>
      <w:bookmarkStart w:id="65" w:name="_Toc453917624"/>
      <w:r>
        <w:rPr>
          <w:rFonts w:ascii="宋体" w:hAnsi="宋体"/>
          <w:kern w:val="0"/>
          <w:sz w:val="24"/>
          <w:szCs w:val="24"/>
        </w:rPr>
        <w:t>3</w:t>
      </w:r>
      <w:r>
        <w:rPr>
          <w:rFonts w:hint="eastAsia" w:ascii="宋体" w:hAnsi="宋体"/>
          <w:kern w:val="0"/>
          <w:sz w:val="24"/>
          <w:szCs w:val="24"/>
          <w:lang w:val="en-US" w:eastAsia="zh-CN"/>
        </w:rPr>
        <w:t>6</w:t>
      </w:r>
      <w:r>
        <w:rPr>
          <w:rFonts w:hint="eastAsia" w:ascii="宋体" w:hAnsi="宋体"/>
          <w:kern w:val="0"/>
          <w:sz w:val="24"/>
          <w:szCs w:val="24"/>
        </w:rPr>
        <w:t>、</w:t>
      </w:r>
      <w:r>
        <w:rPr>
          <w:rFonts w:hint="eastAsia" w:ascii="宋体" w:hAnsi="宋体"/>
          <w:kern w:val="0"/>
          <w:sz w:val="24"/>
          <w:szCs w:val="24"/>
          <w:lang w:eastAsia="zh-CN"/>
        </w:rPr>
        <w:t>投标人</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p w14:paraId="19D1974C">
      <w:pPr>
        <w:spacing w:line="4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未按规定密封的；</w:t>
      </w:r>
    </w:p>
    <w:p w14:paraId="4A0B1E08">
      <w:pPr>
        <w:spacing w:line="4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未加盖单位公章和无法定代表人签字（或被授权人签字）的；</w:t>
      </w:r>
    </w:p>
    <w:p w14:paraId="31D68E0F">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3</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逾期送达的；</w:t>
      </w:r>
    </w:p>
    <w:p w14:paraId="62D5D46B">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4</w:t>
      </w:r>
      <w:r>
        <w:rPr>
          <w:rFonts w:hint="eastAsia" w:ascii="宋体" w:hAnsi="宋体"/>
          <w:kern w:val="0"/>
          <w:sz w:val="24"/>
          <w:szCs w:val="24"/>
        </w:rPr>
        <w:t>）不具备</w:t>
      </w:r>
      <w:r>
        <w:rPr>
          <w:rFonts w:hint="eastAsia" w:ascii="宋体" w:hAnsi="宋体"/>
          <w:kern w:val="0"/>
          <w:sz w:val="24"/>
          <w:szCs w:val="24"/>
          <w:lang w:eastAsia="zh-CN"/>
        </w:rPr>
        <w:t>竞争性磋商</w:t>
      </w:r>
      <w:r>
        <w:rPr>
          <w:rFonts w:hint="eastAsia" w:ascii="宋体" w:hAnsi="宋体"/>
          <w:kern w:val="0"/>
          <w:sz w:val="24"/>
          <w:szCs w:val="24"/>
        </w:rPr>
        <w:t>的规定的资格证明要求或未按要求提供资格证明原件的；</w:t>
      </w:r>
    </w:p>
    <w:p w14:paraId="5DB219AA">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5</w:t>
      </w:r>
      <w:r>
        <w:rPr>
          <w:rFonts w:hint="eastAsia" w:ascii="宋体" w:hAnsi="宋体"/>
          <w:kern w:val="0"/>
          <w:sz w:val="24"/>
          <w:szCs w:val="24"/>
        </w:rPr>
        <w:t>）投标报价超过项目最高限价的；</w:t>
      </w:r>
    </w:p>
    <w:p w14:paraId="5671F66C">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6</w:t>
      </w:r>
      <w:r>
        <w:rPr>
          <w:rFonts w:hint="eastAsia" w:ascii="宋体" w:hAnsi="宋体"/>
          <w:kern w:val="0"/>
          <w:sz w:val="24"/>
          <w:szCs w:val="24"/>
        </w:rPr>
        <w:t>）扰乱会场秩序，经劝阻仍无理取闹的；</w:t>
      </w:r>
    </w:p>
    <w:p w14:paraId="1C0F3A68">
      <w:pPr>
        <w:spacing w:line="440" w:lineRule="exact"/>
        <w:ind w:firstLine="480" w:firstLineChars="200"/>
        <w:rPr>
          <w:rFonts w:hint="eastAsia" w:ascii="宋体" w:eastAsia="宋体" w:cs="宋体"/>
          <w:b/>
          <w:bCs/>
          <w:spacing w:val="10"/>
          <w:kern w:val="44"/>
          <w:sz w:val="24"/>
          <w:szCs w:val="24"/>
          <w:lang w:eastAsia="zh-CN"/>
        </w:rPr>
      </w:pPr>
      <w:r>
        <w:rPr>
          <w:rFonts w:hint="eastAsia" w:ascii="宋体" w:hAnsi="宋体"/>
          <w:kern w:val="0"/>
          <w:sz w:val="24"/>
          <w:szCs w:val="24"/>
        </w:rPr>
        <w:t>（</w:t>
      </w:r>
      <w:r>
        <w:rPr>
          <w:rFonts w:hint="eastAsia" w:ascii="宋体" w:hAnsi="宋体"/>
          <w:kern w:val="0"/>
          <w:sz w:val="24"/>
          <w:szCs w:val="24"/>
          <w:lang w:val="en-US" w:eastAsia="zh-CN"/>
        </w:rPr>
        <w:t>7</w:t>
      </w:r>
      <w:r>
        <w:rPr>
          <w:rFonts w:hint="eastAsia" w:ascii="宋体" w:hAnsi="宋体"/>
          <w:kern w:val="0"/>
          <w:sz w:val="24"/>
          <w:szCs w:val="24"/>
        </w:rPr>
        <w:t>）不符合法律、法规和</w:t>
      </w:r>
      <w:r>
        <w:rPr>
          <w:rFonts w:hint="eastAsia" w:ascii="宋体" w:hAnsi="宋体"/>
          <w:kern w:val="0"/>
          <w:sz w:val="24"/>
          <w:szCs w:val="24"/>
          <w:lang w:eastAsia="zh-CN"/>
        </w:rPr>
        <w:t>竞争性磋商</w:t>
      </w:r>
      <w:r>
        <w:rPr>
          <w:rFonts w:hint="eastAsia" w:ascii="宋体" w:hAnsi="宋体"/>
          <w:kern w:val="0"/>
          <w:sz w:val="24"/>
          <w:szCs w:val="24"/>
        </w:rPr>
        <w:t>中规定的其他实质性要求的</w:t>
      </w:r>
      <w:r>
        <w:rPr>
          <w:rFonts w:hint="eastAsia" w:ascii="宋体" w:hAnsi="宋体"/>
          <w:kern w:val="0"/>
          <w:sz w:val="24"/>
          <w:szCs w:val="24"/>
          <w:lang w:eastAsia="zh-CN"/>
        </w:rPr>
        <w:t>。</w:t>
      </w:r>
    </w:p>
    <w:bookmarkEnd w:id="60"/>
    <w:bookmarkEnd w:id="61"/>
    <w:bookmarkEnd w:id="62"/>
    <w:bookmarkEnd w:id="63"/>
    <w:bookmarkEnd w:id="64"/>
    <w:bookmarkEnd w:id="65"/>
    <w:p w14:paraId="08DAB3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b/>
          <w:bCs/>
          <w:color w:val="auto"/>
          <w:sz w:val="24"/>
          <w:szCs w:val="24"/>
        </w:rPr>
      </w:pPr>
      <w:r>
        <w:rPr>
          <w:rFonts w:ascii="宋体" w:eastAsia="Times New Roman"/>
          <w:b/>
          <w:sz w:val="32"/>
          <w:szCs w:val="32"/>
        </w:rPr>
        <w:br w:type="page"/>
      </w:r>
      <w:r>
        <w:rPr>
          <w:rFonts w:hint="eastAsia" w:ascii="宋体" w:hAnsi="宋体" w:cs="宋体"/>
          <w:b/>
          <w:bCs/>
          <w:color w:val="auto"/>
          <w:spacing w:val="20"/>
          <w:kern w:val="44"/>
          <w:sz w:val="32"/>
          <w:szCs w:val="32"/>
        </w:rPr>
        <w:t>第四部分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lang w:val="en-US" w:eastAsia="zh-CN"/>
        </w:rPr>
        <w:t xml:space="preserve">施工内容及要求    </w:t>
      </w:r>
    </w:p>
    <w:bookmarkEnd w:id="39"/>
    <w:bookmarkEnd w:id="40"/>
    <w:bookmarkEnd w:id="41"/>
    <w:p w14:paraId="08166D8B">
      <w:pPr>
        <w:spacing w:line="550" w:lineRule="exact"/>
        <w:rPr>
          <w:rFonts w:hint="eastAsia" w:ascii="宋体" w:hAnsi="宋体" w:cs="宋体"/>
          <w:b/>
          <w:bCs w:val="0"/>
          <w:color w:val="000000" w:themeColor="text1"/>
          <w:sz w:val="24"/>
          <w:szCs w:val="24"/>
          <w14:textFill>
            <w14:solidFill>
              <w14:schemeClr w14:val="tx1"/>
            </w14:solidFill>
          </w14:textFill>
        </w:rPr>
      </w:pPr>
      <w:bookmarkStart w:id="66" w:name="_Toc175644062"/>
      <w:bookmarkStart w:id="67" w:name="_Toc326251062"/>
      <w:bookmarkStart w:id="68" w:name="_Toc86202633"/>
      <w:r>
        <w:rPr>
          <w:rFonts w:hint="eastAsia" w:ascii="宋体" w:hAnsi="宋体" w:cs="宋体"/>
          <w:b/>
          <w:bCs w:val="0"/>
          <w:color w:val="000000" w:themeColor="text1"/>
          <w:sz w:val="24"/>
          <w:szCs w:val="24"/>
          <w:lang w:val="en-US" w:eastAsia="zh-CN"/>
          <w14:textFill>
            <w14:solidFill>
              <w14:schemeClr w14:val="tx1"/>
            </w14:solidFill>
          </w14:textFill>
        </w:rPr>
        <w:t>一</w:t>
      </w:r>
      <w:r>
        <w:rPr>
          <w:rFonts w:hint="eastAsia" w:ascii="宋体" w:hAnsi="宋体" w:cs="宋体"/>
          <w:b/>
          <w:bCs w:val="0"/>
          <w:color w:val="000000" w:themeColor="text1"/>
          <w:sz w:val="24"/>
          <w:szCs w:val="24"/>
          <w14:textFill>
            <w14:solidFill>
              <w14:schemeClr w14:val="tx1"/>
            </w14:solidFill>
          </w14:textFill>
        </w:rPr>
        <w:t>、</w:t>
      </w:r>
      <w:r>
        <w:rPr>
          <w:rFonts w:hint="eastAsia" w:ascii="宋体" w:hAnsi="宋体" w:cs="宋体"/>
          <w:b/>
          <w:bCs w:val="0"/>
          <w:color w:val="000000" w:themeColor="text1"/>
          <w:sz w:val="24"/>
          <w:szCs w:val="24"/>
          <w:lang w:val="en-US" w:eastAsia="zh-CN"/>
          <w14:textFill>
            <w14:solidFill>
              <w14:schemeClr w14:val="tx1"/>
            </w14:solidFill>
          </w14:textFill>
        </w:rPr>
        <w:t>项目名称</w:t>
      </w:r>
      <w:r>
        <w:rPr>
          <w:rFonts w:hint="eastAsia" w:ascii="宋体" w:hAnsi="宋体" w:cs="宋体"/>
          <w:b/>
          <w:bCs w:val="0"/>
          <w:color w:val="000000" w:themeColor="text1"/>
          <w:sz w:val="24"/>
          <w:szCs w:val="24"/>
          <w14:textFill>
            <w14:solidFill>
              <w14:schemeClr w14:val="tx1"/>
            </w14:solidFill>
          </w14:textFill>
        </w:rPr>
        <w:t>：</w:t>
      </w:r>
    </w:p>
    <w:p w14:paraId="523ACC0E">
      <w:pPr>
        <w:spacing w:line="550" w:lineRule="exact"/>
        <w:ind w:firstLine="480" w:firstLineChars="200"/>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eastAsia="zh-CN"/>
          <w14:textFill>
            <w14:solidFill>
              <w14:schemeClr w14:val="tx1"/>
            </w14:solidFill>
          </w14:textFill>
        </w:rPr>
        <w:t>小河村四组卜家院子民宿集群环境提升项目。</w:t>
      </w:r>
      <w:r>
        <w:rPr>
          <w:rFonts w:hint="eastAsia" w:ascii="宋体" w:hAnsi="宋体" w:cs="宋体"/>
          <w:b w:val="0"/>
          <w:bCs/>
          <w:color w:val="000000" w:themeColor="text1"/>
          <w:sz w:val="24"/>
          <w:szCs w:val="24"/>
          <w14:textFill>
            <w14:solidFill>
              <w14:schemeClr w14:val="tx1"/>
            </w14:solidFill>
          </w14:textFill>
        </w:rPr>
        <w:t xml:space="preserve"> </w:t>
      </w:r>
    </w:p>
    <w:p w14:paraId="2DEE23E9">
      <w:pPr>
        <w:keepNext w:val="0"/>
        <w:keepLines w:val="0"/>
        <w:pageBreakBefore w:val="0"/>
        <w:widowControl/>
        <w:kinsoku/>
        <w:wordWrap/>
        <w:overflowPunct/>
        <w:topLinePunct w:val="0"/>
        <w:autoSpaceDE/>
        <w:autoSpaceDN/>
        <w:bidi w:val="0"/>
        <w:spacing w:line="440" w:lineRule="exact"/>
        <w:ind w:right="-197" w:rightChars="-94"/>
        <w:rPr>
          <w:rFonts w:ascii="宋体" w:hAnsi="宋体"/>
          <w:b/>
          <w:color w:val="auto"/>
          <w:sz w:val="24"/>
          <w:szCs w:val="24"/>
        </w:rPr>
      </w:pPr>
      <w:r>
        <w:rPr>
          <w:rFonts w:hint="eastAsia" w:ascii="宋体" w:hAnsi="宋体" w:cs="宋体"/>
          <w:b/>
          <w:bCs w:val="0"/>
          <w:color w:val="000000" w:themeColor="text1"/>
          <w:sz w:val="24"/>
          <w:szCs w:val="24"/>
          <w:lang w:val="en-US" w:eastAsia="zh-CN"/>
          <w14:textFill>
            <w14:solidFill>
              <w14:schemeClr w14:val="tx1"/>
            </w14:solidFill>
          </w14:textFill>
        </w:rPr>
        <w:t>二、</w:t>
      </w:r>
      <w:r>
        <w:rPr>
          <w:rFonts w:hint="eastAsia" w:ascii="宋体" w:hAnsi="宋体"/>
          <w:b/>
          <w:color w:val="auto"/>
          <w:sz w:val="24"/>
          <w:szCs w:val="24"/>
        </w:rPr>
        <w:t>现场踏勘</w:t>
      </w:r>
    </w:p>
    <w:p w14:paraId="2EDBE23C">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eastAsia="zh-CN"/>
        </w:rPr>
        <w:t>由投标人自行勘察，未勘察现场造成的一切后果由投标人自行承担。（一切费用自理）</w:t>
      </w:r>
    </w:p>
    <w:p w14:paraId="14A63A1E">
      <w:pPr>
        <w:numPr>
          <w:ilvl w:val="0"/>
          <w:numId w:val="5"/>
        </w:numPr>
        <w:spacing w:line="550" w:lineRule="exact"/>
        <w:rPr>
          <w:rFonts w:hint="eastAsia" w:ascii="宋体" w:hAnsi="宋体"/>
          <w:b/>
          <w:color w:val="000000"/>
          <w:sz w:val="24"/>
          <w:szCs w:val="24"/>
          <w:lang w:val="en-US" w:eastAsia="zh-CN" w:bidi="ar"/>
        </w:rPr>
      </w:pPr>
      <w:r>
        <w:rPr>
          <w:rFonts w:hint="eastAsia" w:ascii="宋体" w:hAnsi="宋体"/>
          <w:b/>
          <w:color w:val="000000" w:themeColor="text1"/>
          <w:sz w:val="24"/>
          <w:szCs w:val="24"/>
          <w:lang w:val="en-US" w:eastAsia="zh-CN" w:bidi="ar"/>
          <w14:textFill>
            <w14:solidFill>
              <w14:schemeClr w14:val="tx1"/>
            </w14:solidFill>
          </w14:textFill>
        </w:rPr>
        <w:t>工程量清单（另附）</w:t>
      </w:r>
    </w:p>
    <w:p w14:paraId="08E2E058">
      <w:pPr>
        <w:keepNext w:val="0"/>
        <w:keepLines w:val="0"/>
        <w:widowControl/>
        <w:suppressLineNumbers w:val="0"/>
        <w:jc w:val="left"/>
      </w:pPr>
      <w:r>
        <w:rPr>
          <w:rFonts w:hint="eastAsia" w:ascii="宋体" w:hAnsi="宋体"/>
          <w:b/>
          <w:color w:val="000000"/>
          <w:sz w:val="24"/>
          <w:szCs w:val="24"/>
          <w:lang w:val="en-US" w:eastAsia="zh-CN" w:bidi="ar"/>
        </w:rPr>
        <w:t>四、工程材料：</w:t>
      </w:r>
    </w:p>
    <w:p w14:paraId="13CC6D7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本工程材料均选用国优产品，同时在响应文件中必须明确所有材料的价格。本工程材料品牌或价格参考市场价，投标单位自主报价。 工程材料在工程实施过程中，由采购人认质。凡在工程实施过程因设计变更引起的施工费用，由发包方和承包方共同签字确认变更后协商解决。</w:t>
      </w:r>
    </w:p>
    <w:p w14:paraId="25DAD9D1">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五、材料供应与验收</w:t>
      </w:r>
    </w:p>
    <w:p w14:paraId="3A0952ED">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1、承包方供应的材料应按合同规定按时、按质、按量供应，必须附有产品合格证或质量检验证书才能用于工程。发包方采用抽检办法责成承包方分批次进行检测，费用由承包方承担。 </w:t>
      </w:r>
    </w:p>
    <w:p w14:paraId="0A31078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2、因材料质量不合格所造成的损失（包括仓库保管费）由材料采购方负责。 </w:t>
      </w:r>
    </w:p>
    <w:p w14:paraId="31DF3CC0">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3、根据工程需要，经发包人代表签证，承包方可使用代用材料。因发包方原因使用时，由发包方承担增加的经济支出，因承包方原因使用时，由承包方承担增加的费用。 </w:t>
      </w:r>
    </w:p>
    <w:p w14:paraId="583638D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4、因材料供应不及时造成停工待料时，其停、窝工损失由供货责任方承担。</w:t>
      </w:r>
    </w:p>
    <w:p w14:paraId="573B5427">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六、工程质量、技术要求</w:t>
      </w:r>
    </w:p>
    <w:p w14:paraId="127AE7C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1、本工程质量等级要求合格。 </w:t>
      </w:r>
    </w:p>
    <w:p w14:paraId="3EFD631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2、承包方必须按照招标要求及国家现行有关施工验收规范组织施工，建立健全质量保证体系，做到安全生产及文明施工，工程竣工验收质量达不到采购人要求的合格标准，发包方有权罚没质量保证金。 </w:t>
      </w:r>
    </w:p>
    <w:p w14:paraId="631D330C">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3、本工程所需施工材料、设备均由承包方负责供应，必须满足设计要求和国家有关标准，并应具有合格证等质量证明资料，经发包方人员认定后方可使用。 </w:t>
      </w:r>
    </w:p>
    <w:p w14:paraId="188F3FF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4、各工序应严格按施工组织设计进行质量控制，每道工序完工后，应进行检查，市政工程专业工种之间应及时进行交接检验，并形成记录。未经检查验收不得进行下一道工序。 </w:t>
      </w:r>
    </w:p>
    <w:p w14:paraId="5856594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5、工程完工后，承包方应在组织有关人员进行自行检验评定后，向发包人提交工程验收报告及相关施工资料</w:t>
      </w:r>
      <w:r>
        <w:rPr>
          <w:rFonts w:hint="eastAsia" w:ascii="宋体" w:hAnsi="宋体" w:cs="宋体"/>
          <w:color w:val="auto"/>
          <w:sz w:val="24"/>
          <w:szCs w:val="24"/>
          <w:lang w:val="en-US" w:eastAsia="zh-CN"/>
        </w:rPr>
        <w:t>。</w:t>
      </w:r>
    </w:p>
    <w:p w14:paraId="11769371">
      <w:pPr>
        <w:keepNext w:val="0"/>
        <w:keepLines w:val="0"/>
        <w:widowControl/>
        <w:suppressLineNumbers w:val="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6、</w:t>
      </w:r>
      <w:r>
        <w:rPr>
          <w:rFonts w:hint="eastAsia" w:ascii="宋体" w:hAnsi="宋体" w:eastAsia="宋体" w:cs="宋体"/>
          <w:color w:val="auto"/>
          <w:sz w:val="24"/>
          <w:szCs w:val="24"/>
          <w:lang w:val="en-US" w:eastAsia="zh-CN"/>
        </w:rPr>
        <w:t>服务承诺：要求具有完善的保修服务体系，高效的工作作风，高水平的技术维修人员</w:t>
      </w:r>
      <w:r>
        <w:rPr>
          <w:rFonts w:hint="eastAsia" w:ascii="宋体" w:hAnsi="宋体" w:cs="宋体"/>
          <w:color w:val="auto"/>
          <w:sz w:val="24"/>
          <w:szCs w:val="24"/>
          <w:lang w:val="en-US" w:eastAsia="zh-CN"/>
        </w:rPr>
        <w:t>。</w:t>
      </w:r>
    </w:p>
    <w:p w14:paraId="7BB40196">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 xml:space="preserve"> 七、工程施工配合要求</w:t>
      </w:r>
    </w:p>
    <w:p w14:paraId="4092FB9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1、发包方责任： </w:t>
      </w:r>
    </w:p>
    <w:p w14:paraId="7D1EA42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1-1 负责工程的总体协调和管理； </w:t>
      </w:r>
    </w:p>
    <w:p w14:paraId="7E47963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1-2 确认承包人的总体方案和施工方案； </w:t>
      </w:r>
    </w:p>
    <w:p w14:paraId="4068782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审查承包人的施工人员并办理出入证； </w:t>
      </w:r>
    </w:p>
    <w:p w14:paraId="298E836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1-4 协助承包人协调水、电及临时设施等相关事宜，为施工创造条件。 </w:t>
      </w:r>
    </w:p>
    <w:p w14:paraId="2E759F94">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1-5 组织对施工材料及总体工程进行验收。 </w:t>
      </w:r>
    </w:p>
    <w:p w14:paraId="323F7E8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2、承包方责任： </w:t>
      </w:r>
    </w:p>
    <w:p w14:paraId="1CD4810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负责工程施工组织设计，并经发包方确认； </w:t>
      </w:r>
    </w:p>
    <w:p w14:paraId="5FE7EC1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2-2 按照响应文件中确定的施工进度计划和工程方案进行施工，确保按期完工，工程计划及进度调整必须征得发包人同意。 </w:t>
      </w:r>
    </w:p>
    <w:p w14:paraId="4AC2E4D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2-3 服从发包方的管理，施工人员必须经发包方审定，遵守发包方的有关规定，服从管理，文明施工。 </w:t>
      </w:r>
    </w:p>
    <w:p w14:paraId="27B7EF1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2-4 负责施工区域内的安全、保卫及消防工作。 </w:t>
      </w:r>
    </w:p>
    <w:p w14:paraId="147F8BA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2-5 负责交工前的产品保护工作。 </w:t>
      </w:r>
    </w:p>
    <w:p w14:paraId="47FC356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2-6 做好安排，合理调度人员，保证连续施工，确保按期完工。 </w:t>
      </w:r>
    </w:p>
    <w:p w14:paraId="3C4C9E9B">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 施工期间水、电等相关事宜的协调及费用由中标单位承担</w:t>
      </w:r>
    </w:p>
    <w:p w14:paraId="089051A8">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 xml:space="preserve"> 八、质量验收标准：按国家及相关地方政策规范执行。</w:t>
      </w:r>
    </w:p>
    <w:p w14:paraId="625833D9">
      <w:pPr>
        <w:snapToGrid w:val="0"/>
        <w:spacing w:line="360" w:lineRule="auto"/>
        <w:ind w:right="-61" w:rightChars="-29" w:firstLine="480" w:firstLineChars="200"/>
        <w:rPr>
          <w:rFonts w:hint="default" w:ascii="宋体" w:hAnsi="宋体" w:eastAsia="宋体"/>
          <w:sz w:val="24"/>
          <w:szCs w:val="24"/>
          <w:lang w:val="en-US" w:eastAsia="zh-CN"/>
        </w:rPr>
      </w:pPr>
    </w:p>
    <w:p w14:paraId="60B20C3E">
      <w:pPr>
        <w:spacing w:line="480" w:lineRule="auto"/>
        <w:ind w:firstLine="480" w:firstLineChars="200"/>
        <w:rPr>
          <w:sz w:val="24"/>
        </w:rPr>
      </w:pPr>
    </w:p>
    <w:p w14:paraId="20956C42">
      <w:pPr>
        <w:rPr>
          <w:rFonts w:hint="default"/>
          <w:lang w:val="en-US" w:eastAsia="zh-CN"/>
        </w:rPr>
      </w:pPr>
    </w:p>
    <w:p w14:paraId="670AD674">
      <w:pPr>
        <w:pStyle w:val="19"/>
        <w:jc w:val="both"/>
        <w:rPr>
          <w:rFonts w:hint="default"/>
          <w:lang w:val="en-US" w:eastAsia="zh-CN"/>
        </w:rPr>
      </w:pPr>
    </w:p>
    <w:p w14:paraId="011DAB19">
      <w:pPr>
        <w:rPr>
          <w:rFonts w:hint="default"/>
          <w:lang w:val="en-US" w:eastAsia="zh-CN"/>
        </w:rPr>
      </w:pPr>
    </w:p>
    <w:p w14:paraId="429DD73B">
      <w:pPr>
        <w:rPr>
          <w:rFonts w:hint="default"/>
          <w:lang w:val="en-US" w:eastAsia="zh-CN"/>
        </w:rPr>
      </w:pPr>
    </w:p>
    <w:p w14:paraId="53939C21">
      <w:pPr>
        <w:rPr>
          <w:rFonts w:hint="default"/>
          <w:lang w:val="en-US" w:eastAsia="zh-CN"/>
        </w:rPr>
      </w:pPr>
    </w:p>
    <w:p w14:paraId="69DAA8D0">
      <w:pPr>
        <w:rPr>
          <w:rFonts w:hint="default"/>
          <w:lang w:val="en-US" w:eastAsia="zh-CN"/>
        </w:rPr>
      </w:pPr>
    </w:p>
    <w:p w14:paraId="62CD8551">
      <w:pPr>
        <w:rPr>
          <w:rFonts w:hint="default"/>
          <w:lang w:val="en-US" w:eastAsia="zh-CN"/>
        </w:rPr>
      </w:pPr>
    </w:p>
    <w:p w14:paraId="6AC5FEBE">
      <w:pPr>
        <w:rPr>
          <w:rFonts w:hint="default"/>
          <w:lang w:val="en-US" w:eastAsia="zh-CN"/>
        </w:rPr>
      </w:pPr>
    </w:p>
    <w:p w14:paraId="300A52E5">
      <w:pPr>
        <w:rPr>
          <w:rFonts w:hint="default"/>
          <w:lang w:val="en-US" w:eastAsia="zh-CN"/>
        </w:rPr>
      </w:pPr>
    </w:p>
    <w:p w14:paraId="5A792433">
      <w:pPr>
        <w:rPr>
          <w:rFonts w:hint="default"/>
          <w:lang w:val="en-US" w:eastAsia="zh-CN"/>
        </w:rPr>
      </w:pPr>
    </w:p>
    <w:p w14:paraId="2278E153">
      <w:pPr>
        <w:rPr>
          <w:rFonts w:hint="default"/>
          <w:lang w:val="en-US" w:eastAsia="zh-CN"/>
        </w:rPr>
      </w:pPr>
    </w:p>
    <w:p w14:paraId="2F7E86F9">
      <w:pPr>
        <w:rPr>
          <w:rFonts w:hint="default"/>
          <w:lang w:val="en-US" w:eastAsia="zh-CN"/>
        </w:rPr>
      </w:pPr>
    </w:p>
    <w:p w14:paraId="24F55EAA">
      <w:pPr>
        <w:rPr>
          <w:rFonts w:hint="default"/>
          <w:lang w:val="en-US" w:eastAsia="zh-CN"/>
        </w:rPr>
      </w:pPr>
    </w:p>
    <w:p w14:paraId="212A4F62">
      <w:pPr>
        <w:rPr>
          <w:rFonts w:hint="default"/>
          <w:lang w:val="en-US" w:eastAsia="zh-CN"/>
        </w:rPr>
      </w:pPr>
    </w:p>
    <w:p w14:paraId="5DC88689">
      <w:pPr>
        <w:rPr>
          <w:rFonts w:hint="default"/>
          <w:lang w:val="en-US" w:eastAsia="zh-CN"/>
        </w:rPr>
      </w:pPr>
    </w:p>
    <w:p w14:paraId="1B141B8D">
      <w:pPr>
        <w:spacing w:line="440" w:lineRule="exact"/>
        <w:jc w:val="center"/>
        <w:rPr>
          <w:rFonts w:ascii="宋体"/>
          <w:b/>
          <w:bCs/>
          <w:color w:val="auto"/>
          <w:spacing w:val="20"/>
          <w:kern w:val="44"/>
          <w:sz w:val="32"/>
          <w:szCs w:val="32"/>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p>
    <w:p w14:paraId="773507C8">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工期</w:t>
      </w:r>
      <w:r>
        <w:rPr>
          <w:rFonts w:hint="eastAsia" w:ascii="宋体" w:hAnsi="宋体" w:cs="宋体"/>
          <w:b/>
          <w:bCs/>
          <w:color w:val="000000" w:themeColor="text1"/>
          <w:sz w:val="24"/>
          <w:szCs w:val="24"/>
          <w14:textFill>
            <w14:solidFill>
              <w14:schemeClr w14:val="tx1"/>
            </w14:solidFill>
          </w14:textFill>
        </w:rPr>
        <w:t>：</w:t>
      </w:r>
      <w:bookmarkStart w:id="69" w:name="_Toc167714038"/>
      <w:bookmarkStart w:id="70" w:name="_Toc167715235"/>
      <w:bookmarkStart w:id="71" w:name="_Toc167712840"/>
      <w:r>
        <w:rPr>
          <w:rFonts w:hint="eastAsia" w:ascii="宋体" w:hAnsi="宋体" w:cs="宋体"/>
          <w:b/>
          <w:bCs/>
          <w:color w:val="000000" w:themeColor="text1"/>
          <w:sz w:val="24"/>
          <w:szCs w:val="24"/>
          <w:lang w:val="en-US" w:eastAsia="zh-CN" w:bidi="ar"/>
          <w14:textFill>
            <w14:solidFill>
              <w14:schemeClr w14:val="tx1"/>
            </w14:solidFill>
          </w14:textFill>
        </w:rPr>
        <w:t>自合同签订之日起</w:t>
      </w:r>
      <w:r>
        <w:rPr>
          <w:rFonts w:hint="eastAsia" w:ascii="宋体" w:hAnsi="宋体" w:cs="宋体"/>
          <w:b/>
          <w:bCs/>
          <w:color w:val="000000" w:themeColor="text1"/>
          <w:sz w:val="24"/>
          <w:szCs w:val="24"/>
          <w:u w:val="single"/>
          <w:lang w:val="en-US" w:eastAsia="zh-CN" w:bidi="ar"/>
          <w14:textFill>
            <w14:solidFill>
              <w14:schemeClr w14:val="tx1"/>
            </w14:solidFill>
          </w14:textFill>
        </w:rPr>
        <w:t xml:space="preserve">  30  </w:t>
      </w:r>
      <w:r>
        <w:rPr>
          <w:rFonts w:hint="eastAsia" w:ascii="宋体" w:hAnsi="宋体" w:cs="宋体"/>
          <w:b/>
          <w:bCs/>
          <w:color w:val="000000" w:themeColor="text1"/>
          <w:sz w:val="24"/>
          <w:szCs w:val="24"/>
          <w:lang w:val="en-US" w:eastAsia="zh-CN" w:bidi="ar"/>
          <w14:textFill>
            <w14:solidFill>
              <w14:schemeClr w14:val="tx1"/>
            </w14:solidFill>
          </w14:textFill>
        </w:rPr>
        <w:t>天完工</w:t>
      </w:r>
      <w:r>
        <w:rPr>
          <w:rFonts w:hint="eastAsia" w:ascii="宋体" w:hAnsi="宋体" w:cs="宋体"/>
          <w:b/>
          <w:bCs/>
          <w:color w:val="000000" w:themeColor="text1"/>
          <w:sz w:val="24"/>
          <w:szCs w:val="24"/>
          <w:highlight w:val="none"/>
          <w:lang w:val="en-US" w:eastAsia="zh-CN" w:bidi="ar"/>
          <w14:textFill>
            <w14:solidFill>
              <w14:schemeClr w14:val="tx1"/>
            </w14:solidFill>
          </w14:textFill>
        </w:rPr>
        <w:t>，</w:t>
      </w:r>
      <w:r>
        <w:rPr>
          <w:rFonts w:hint="eastAsia" w:ascii="宋体" w:hAnsi="宋体" w:cs="宋体"/>
          <w:b/>
          <w:bCs/>
          <w:color w:val="000000" w:themeColor="text1"/>
          <w:sz w:val="24"/>
          <w:szCs w:val="24"/>
          <w:lang w:val="en-US" w:eastAsia="zh-CN" w:bidi="ar"/>
          <w14:textFill>
            <w14:solidFill>
              <w14:schemeClr w14:val="tx1"/>
            </w14:solidFill>
          </w14:textFill>
        </w:rPr>
        <w:t>计划开工时间：实际开工日期以采购人批准的开工日期为准。</w:t>
      </w:r>
    </w:p>
    <w:bookmarkEnd w:id="69"/>
    <w:bookmarkEnd w:id="70"/>
    <w:bookmarkEnd w:id="71"/>
    <w:p w14:paraId="6F0A54BC">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b/>
          <w:bCs w:val="0"/>
          <w:color w:val="000000" w:themeColor="text1"/>
          <w:sz w:val="24"/>
          <w:szCs w:val="24"/>
          <w:lang w:val="en-US" w:eastAsia="zh-CN" w:bidi="ar"/>
          <w14:textFill>
            <w14:solidFill>
              <w14:schemeClr w14:val="tx1"/>
            </w14:solidFill>
          </w14:textFill>
        </w:rPr>
        <w:t>2、</w:t>
      </w:r>
      <w:r>
        <w:rPr>
          <w:rFonts w:hint="eastAsia" w:ascii="宋体" w:hAnsi="宋体" w:eastAsia="宋体" w:cs="宋体"/>
          <w:b/>
          <w:bCs w:val="0"/>
          <w:color w:val="000000" w:themeColor="text1"/>
          <w:sz w:val="24"/>
          <w:szCs w:val="24"/>
          <w14:textFill>
            <w14:solidFill>
              <w14:schemeClr w14:val="tx1"/>
            </w14:solidFill>
          </w14:textFill>
        </w:rPr>
        <w:t>施工地点：</w:t>
      </w:r>
      <w:r>
        <w:rPr>
          <w:rFonts w:hint="eastAsia" w:ascii="宋体" w:hAnsi="宋体" w:cs="宋体"/>
          <w:b/>
          <w:bCs/>
          <w:color w:val="000000" w:themeColor="text1"/>
          <w:sz w:val="24"/>
          <w:szCs w:val="24"/>
          <w:highlight w:val="none"/>
          <w:u w:val="none"/>
          <w:lang w:val="en-US" w:eastAsia="zh-CN" w:bidi="ar"/>
          <w14:textFill>
            <w14:solidFill>
              <w14:schemeClr w14:val="tx1"/>
            </w14:solidFill>
          </w14:textFill>
        </w:rPr>
        <w:t>采购人指定地点</w:t>
      </w:r>
      <w:r>
        <w:rPr>
          <w:rFonts w:hint="eastAsia" w:ascii="宋体" w:hAnsi="宋体" w:eastAsia="宋体" w:cs="宋体"/>
          <w:b/>
          <w:bCs w:val="0"/>
          <w:color w:val="000000" w:themeColor="text1"/>
          <w:sz w:val="24"/>
          <w:szCs w:val="24"/>
          <w:lang w:eastAsia="zh-CN"/>
          <w14:textFill>
            <w14:solidFill>
              <w14:schemeClr w14:val="tx1"/>
            </w14:solidFill>
          </w14:textFill>
        </w:rPr>
        <w:t>。</w:t>
      </w:r>
    </w:p>
    <w:p w14:paraId="254E31B9">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color w:val="000000" w:themeColor="text1"/>
          <w:sz w:val="24"/>
          <w:szCs w:val="24"/>
          <w:lang w:val="en-US" w:eastAsia="zh-CN" w:bidi="ar"/>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3、</w:t>
      </w:r>
      <w:r>
        <w:rPr>
          <w:rFonts w:hint="eastAsia" w:ascii="宋体" w:hAnsi="宋体" w:eastAsia="宋体" w:cs="宋体"/>
          <w:b/>
          <w:bCs w:val="0"/>
          <w:color w:val="000000" w:themeColor="text1"/>
          <w:sz w:val="24"/>
          <w:szCs w:val="24"/>
          <w14:textFill>
            <w14:solidFill>
              <w14:schemeClr w14:val="tx1"/>
            </w14:solidFill>
          </w14:textFill>
        </w:rPr>
        <w:t>工程质保期：</w:t>
      </w:r>
      <w:r>
        <w:rPr>
          <w:rFonts w:hint="eastAsia" w:ascii="宋体" w:hAnsi="宋体" w:eastAsia="宋体" w:cs="宋体"/>
          <w:b/>
          <w:bCs/>
          <w:color w:val="000000" w:themeColor="text1"/>
          <w:sz w:val="24"/>
          <w:szCs w:val="24"/>
          <w:lang w:val="en-US" w:eastAsia="zh-CN" w:bidi="ar"/>
          <w14:textFill>
            <w14:solidFill>
              <w14:schemeClr w14:val="tx1"/>
            </w14:solidFill>
          </w14:textFill>
        </w:rPr>
        <w:t>根据《建设工程质量管理条例》及有关规定，工程的质量保修期如下：质量保修期自工程竣工验收合格之日起计算为一年。</w:t>
      </w:r>
    </w:p>
    <w:p w14:paraId="5E481725">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lang w:val="en-US" w:eastAsia="zh-CN"/>
          <w14:textFill>
            <w14:solidFill>
              <w14:schemeClr w14:val="tx1"/>
            </w14:solidFill>
          </w14:textFill>
        </w:rPr>
        <w:t>、付款方式：</w:t>
      </w:r>
      <w:r>
        <w:rPr>
          <w:rFonts w:hint="eastAsia" w:ascii="宋体" w:hAnsi="宋体" w:cs="宋体"/>
          <w:b/>
          <w:bCs/>
          <w:color w:val="000000" w:themeColor="text1"/>
          <w:sz w:val="24"/>
          <w:szCs w:val="24"/>
          <w:lang w:val="en-US" w:eastAsia="zh-CN"/>
          <w14:textFill>
            <w14:solidFill>
              <w14:schemeClr w14:val="tx1"/>
            </w14:solidFill>
          </w14:textFill>
        </w:rPr>
        <w:t>甲乙双方自行商榷。</w:t>
      </w:r>
    </w:p>
    <w:p w14:paraId="74E82972">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lang w:val="en-US" w:eastAsia="zh-CN"/>
          <w14:textFill>
            <w14:solidFill>
              <w14:schemeClr w14:val="tx1"/>
            </w14:solidFill>
          </w14:textFill>
        </w:rPr>
        <w:t>、合同实施：</w:t>
      </w:r>
    </w:p>
    <w:p w14:paraId="70467F5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1.成交单位应在合同签订后 3 个工作日内安排人员（项目管理机构人员组成）就施工等工作进行安排、部署。 </w:t>
      </w:r>
    </w:p>
    <w:p w14:paraId="69A5869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2.若因成交单位原因未能在工期内完成合同规定的义务，由此对采购人造成的延误和一切损失，由成交单位人承担和赔偿。 </w:t>
      </w:r>
    </w:p>
    <w:p w14:paraId="77095C20">
      <w:pPr>
        <w:keepNext w:val="0"/>
        <w:keepLines w:val="0"/>
        <w:pageBreakBefore w:val="0"/>
        <w:tabs>
          <w:tab w:val="left" w:pos="0"/>
          <w:tab w:val="left" w:pos="567"/>
          <w:tab w:val="left" w:pos="993"/>
          <w:tab w:val="left" w:pos="1134"/>
        </w:tabs>
        <w:kinsoku/>
        <w:wordWrap/>
        <w:overflowPunct/>
        <w:topLinePunct w:val="0"/>
        <w:autoSpaceDE/>
        <w:autoSpaceDN/>
        <w:bidi w:val="0"/>
        <w:adjustRightInd w:val="0"/>
        <w:snapToGrid w:val="0"/>
        <w:spacing w:line="500" w:lineRule="exact"/>
        <w:ind w:left="510" w:right="0" w:rightChars="0"/>
        <w:textAlignment w:val="baseline"/>
        <w:rPr>
          <w:rFonts w:hint="eastAsia" w:ascii="宋体" w:hAnsi="宋体"/>
          <w:b/>
          <w:color w:val="auto"/>
          <w:sz w:val="24"/>
          <w:szCs w:val="24"/>
          <w:lang w:val="en-US" w:eastAsia="zh-CN"/>
        </w:rPr>
      </w:pPr>
      <w:r>
        <w:rPr>
          <w:rFonts w:hint="eastAsia" w:ascii="宋体" w:hAnsi="宋体"/>
          <w:b/>
          <w:color w:val="auto"/>
          <w:sz w:val="24"/>
          <w:szCs w:val="24"/>
          <w:lang w:val="en-US" w:eastAsia="zh-CN"/>
        </w:rPr>
        <w:t>6、违约责任</w:t>
      </w:r>
    </w:p>
    <w:p w14:paraId="312F7196">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0" w:firstLineChars="250"/>
        <w:rPr>
          <w:rFonts w:hint="eastAsia" w:ascii="宋体" w:hAnsi="宋体"/>
          <w:snapToGrid w:val="0"/>
          <w:color w:val="auto"/>
          <w:sz w:val="24"/>
          <w:szCs w:val="24"/>
          <w:lang w:eastAsia="zh-CN"/>
        </w:rPr>
      </w:pPr>
      <w:r>
        <w:rPr>
          <w:rFonts w:hint="eastAsia" w:ascii="宋体" w:hAnsi="宋体"/>
          <w:snapToGrid w:val="0"/>
          <w:color w:val="auto"/>
          <w:sz w:val="24"/>
          <w:szCs w:val="24"/>
          <w:lang w:eastAsia="zh-CN"/>
        </w:rPr>
        <w:t>（</w:t>
      </w:r>
      <w:r>
        <w:rPr>
          <w:rFonts w:hint="eastAsia" w:ascii="宋体" w:hAnsi="宋体"/>
          <w:snapToGrid w:val="0"/>
          <w:color w:val="auto"/>
          <w:sz w:val="24"/>
          <w:szCs w:val="24"/>
          <w:lang w:val="en-US" w:eastAsia="zh-CN"/>
        </w:rPr>
        <w:t>1</w:t>
      </w:r>
      <w:r>
        <w:rPr>
          <w:rFonts w:hint="eastAsia" w:ascii="宋体" w:hAnsi="宋体"/>
          <w:snapToGrid w:val="0"/>
          <w:color w:val="auto"/>
          <w:sz w:val="24"/>
          <w:szCs w:val="24"/>
          <w:lang w:eastAsia="zh-CN"/>
        </w:rPr>
        <w:t>）按《中华人民共和国</w:t>
      </w:r>
      <w:r>
        <w:rPr>
          <w:rFonts w:hint="eastAsia" w:ascii="宋体" w:hAnsi="宋体"/>
          <w:snapToGrid w:val="0"/>
          <w:color w:val="auto"/>
          <w:sz w:val="24"/>
          <w:szCs w:val="24"/>
          <w:lang w:val="en-US" w:eastAsia="zh-CN"/>
        </w:rPr>
        <w:t>民法典</w:t>
      </w:r>
      <w:r>
        <w:rPr>
          <w:rFonts w:hint="eastAsia" w:ascii="宋体" w:hAnsi="宋体"/>
          <w:snapToGrid w:val="0"/>
          <w:color w:val="auto"/>
          <w:sz w:val="24"/>
          <w:szCs w:val="24"/>
          <w:lang w:eastAsia="zh-CN"/>
        </w:rPr>
        <w:t>》中的相关条款执行。</w:t>
      </w:r>
    </w:p>
    <w:p w14:paraId="64973AF4">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0" w:firstLineChars="250"/>
        <w:rPr>
          <w:rFonts w:hint="eastAsia"/>
          <w:lang w:eastAsia="zh-CN"/>
        </w:rPr>
      </w:pPr>
      <w:r>
        <w:rPr>
          <w:rFonts w:hint="eastAsia" w:ascii="宋体" w:hAnsi="宋体"/>
          <w:snapToGrid w:val="0"/>
          <w:color w:val="auto"/>
          <w:sz w:val="24"/>
          <w:szCs w:val="24"/>
          <w:lang w:eastAsia="zh-CN"/>
        </w:rPr>
        <w:t>（</w:t>
      </w:r>
      <w:r>
        <w:rPr>
          <w:rFonts w:hint="eastAsia" w:ascii="宋体" w:hAnsi="宋体"/>
          <w:snapToGrid w:val="0"/>
          <w:color w:val="auto"/>
          <w:sz w:val="24"/>
          <w:szCs w:val="24"/>
          <w:lang w:val="en-US" w:eastAsia="zh-CN"/>
        </w:rPr>
        <w:t>2</w:t>
      </w:r>
      <w:r>
        <w:rPr>
          <w:rFonts w:hint="eastAsia" w:ascii="宋体" w:hAnsi="宋体"/>
          <w:snapToGrid w:val="0"/>
          <w:color w:val="auto"/>
          <w:sz w:val="24"/>
          <w:szCs w:val="24"/>
          <w:lang w:eastAsia="zh-CN"/>
        </w:rPr>
        <w:t>）未按合同要求提供</w:t>
      </w:r>
      <w:r>
        <w:rPr>
          <w:rFonts w:hint="eastAsia" w:ascii="宋体" w:hAnsi="宋体"/>
          <w:snapToGrid w:val="0"/>
          <w:color w:val="auto"/>
          <w:sz w:val="24"/>
          <w:szCs w:val="24"/>
          <w:lang w:val="en-US" w:eastAsia="zh-CN"/>
        </w:rPr>
        <w:t>工程</w:t>
      </w:r>
      <w:r>
        <w:rPr>
          <w:rFonts w:hint="eastAsia" w:ascii="宋体" w:hAnsi="宋体"/>
          <w:snapToGrid w:val="0"/>
          <w:color w:val="auto"/>
          <w:sz w:val="24"/>
          <w:szCs w:val="24"/>
          <w:lang w:eastAsia="zh-CN"/>
        </w:rPr>
        <w:t>或</w:t>
      </w:r>
      <w:r>
        <w:rPr>
          <w:rFonts w:hint="eastAsia" w:ascii="宋体" w:hAnsi="宋体"/>
          <w:snapToGrid w:val="0"/>
          <w:color w:val="auto"/>
          <w:sz w:val="24"/>
          <w:szCs w:val="24"/>
          <w:lang w:val="en-US" w:eastAsia="zh-CN"/>
        </w:rPr>
        <w:t>工程</w:t>
      </w:r>
      <w:r>
        <w:rPr>
          <w:rFonts w:hint="eastAsia" w:ascii="宋体" w:hAnsi="宋体"/>
          <w:snapToGrid w:val="0"/>
          <w:color w:val="auto"/>
          <w:sz w:val="24"/>
          <w:szCs w:val="24"/>
          <w:lang w:eastAsia="zh-CN"/>
        </w:rPr>
        <w:t>质量不能满足采购人要求，采购人有权终止合同，同时报请陕西省建设行政主管部门对其违约行为进行追究。</w:t>
      </w:r>
    </w:p>
    <w:p w14:paraId="2475BBB9">
      <w:pPr>
        <w:spacing w:line="440" w:lineRule="exact"/>
        <w:ind w:firstLine="723" w:firstLineChars="200"/>
        <w:jc w:val="center"/>
        <w:rPr>
          <w:rFonts w:hint="eastAsia" w:ascii="宋体" w:hAnsi="宋体" w:cs="宋体"/>
          <w:b/>
          <w:bCs/>
          <w:spacing w:val="20"/>
          <w:kern w:val="44"/>
          <w:sz w:val="32"/>
          <w:szCs w:val="32"/>
        </w:rPr>
      </w:pPr>
    </w:p>
    <w:p w14:paraId="3685752B">
      <w:pPr>
        <w:spacing w:line="440" w:lineRule="exact"/>
        <w:jc w:val="both"/>
        <w:rPr>
          <w:rFonts w:hint="eastAsia" w:ascii="宋体" w:hAnsi="宋体" w:cs="宋体"/>
          <w:b/>
          <w:bCs/>
          <w:spacing w:val="20"/>
          <w:kern w:val="44"/>
          <w:sz w:val="32"/>
          <w:szCs w:val="32"/>
        </w:rPr>
      </w:pPr>
    </w:p>
    <w:p w14:paraId="15D25720">
      <w:pPr>
        <w:spacing w:line="440" w:lineRule="exact"/>
        <w:jc w:val="both"/>
        <w:rPr>
          <w:rFonts w:hint="eastAsia" w:ascii="宋体" w:hAnsi="宋体" w:cs="宋体"/>
          <w:b/>
          <w:bCs/>
          <w:spacing w:val="20"/>
          <w:kern w:val="44"/>
          <w:sz w:val="32"/>
          <w:szCs w:val="32"/>
        </w:rPr>
      </w:pPr>
    </w:p>
    <w:p w14:paraId="3D74B54F">
      <w:pPr>
        <w:spacing w:line="440" w:lineRule="exact"/>
        <w:jc w:val="both"/>
        <w:rPr>
          <w:rFonts w:hint="eastAsia" w:ascii="宋体" w:hAnsi="宋体" w:cs="宋体"/>
          <w:b/>
          <w:bCs/>
          <w:spacing w:val="20"/>
          <w:kern w:val="44"/>
          <w:sz w:val="32"/>
          <w:szCs w:val="32"/>
        </w:rPr>
      </w:pPr>
    </w:p>
    <w:p w14:paraId="2684BAE2">
      <w:pPr>
        <w:spacing w:line="440" w:lineRule="exact"/>
        <w:jc w:val="both"/>
        <w:rPr>
          <w:rFonts w:hint="eastAsia" w:ascii="宋体" w:hAnsi="宋体" w:cs="宋体"/>
          <w:b/>
          <w:bCs/>
          <w:spacing w:val="20"/>
          <w:kern w:val="44"/>
          <w:sz w:val="32"/>
          <w:szCs w:val="32"/>
        </w:rPr>
      </w:pPr>
    </w:p>
    <w:p w14:paraId="037B5D20">
      <w:pPr>
        <w:spacing w:line="440" w:lineRule="exact"/>
        <w:jc w:val="both"/>
        <w:rPr>
          <w:rFonts w:hint="eastAsia" w:ascii="宋体" w:hAnsi="宋体" w:cs="宋体"/>
          <w:b/>
          <w:bCs/>
          <w:spacing w:val="20"/>
          <w:kern w:val="44"/>
          <w:sz w:val="32"/>
          <w:szCs w:val="32"/>
        </w:rPr>
      </w:pPr>
    </w:p>
    <w:p w14:paraId="02BE2EDD">
      <w:pPr>
        <w:spacing w:line="440" w:lineRule="exact"/>
        <w:jc w:val="both"/>
        <w:rPr>
          <w:rFonts w:hint="eastAsia" w:ascii="宋体" w:hAnsi="宋体" w:cs="宋体"/>
          <w:b/>
          <w:bCs/>
          <w:spacing w:val="20"/>
          <w:kern w:val="44"/>
          <w:sz w:val="32"/>
          <w:szCs w:val="32"/>
        </w:rPr>
      </w:pPr>
    </w:p>
    <w:p w14:paraId="3EBA4713">
      <w:pPr>
        <w:spacing w:line="440" w:lineRule="exact"/>
        <w:jc w:val="both"/>
        <w:rPr>
          <w:rFonts w:hint="eastAsia" w:ascii="宋体" w:hAnsi="宋体" w:cs="宋体"/>
          <w:b/>
          <w:bCs/>
          <w:spacing w:val="20"/>
          <w:kern w:val="44"/>
          <w:sz w:val="32"/>
          <w:szCs w:val="32"/>
        </w:rPr>
      </w:pPr>
    </w:p>
    <w:p w14:paraId="0D3821E6">
      <w:pPr>
        <w:spacing w:line="440" w:lineRule="exact"/>
        <w:jc w:val="both"/>
        <w:rPr>
          <w:rFonts w:hint="eastAsia" w:ascii="宋体" w:hAnsi="宋体" w:cs="宋体"/>
          <w:b/>
          <w:bCs/>
          <w:spacing w:val="20"/>
          <w:kern w:val="44"/>
          <w:sz w:val="32"/>
          <w:szCs w:val="32"/>
        </w:rPr>
      </w:pPr>
    </w:p>
    <w:p w14:paraId="34386A3B">
      <w:pPr>
        <w:spacing w:line="440" w:lineRule="exact"/>
        <w:jc w:val="both"/>
        <w:rPr>
          <w:rFonts w:hint="eastAsia" w:ascii="宋体" w:hAnsi="宋体" w:cs="宋体"/>
          <w:b/>
          <w:bCs/>
          <w:spacing w:val="20"/>
          <w:kern w:val="44"/>
          <w:sz w:val="32"/>
          <w:szCs w:val="32"/>
        </w:rPr>
      </w:pPr>
    </w:p>
    <w:p w14:paraId="3411DB12">
      <w:pPr>
        <w:spacing w:line="440" w:lineRule="exact"/>
        <w:jc w:val="both"/>
        <w:rPr>
          <w:rFonts w:hint="eastAsia" w:ascii="宋体" w:hAnsi="宋体" w:cs="宋体"/>
          <w:b/>
          <w:bCs/>
          <w:spacing w:val="20"/>
          <w:kern w:val="44"/>
          <w:sz w:val="32"/>
          <w:szCs w:val="32"/>
        </w:rPr>
      </w:pPr>
    </w:p>
    <w:p w14:paraId="208961AD">
      <w:pPr>
        <w:spacing w:line="440" w:lineRule="exact"/>
        <w:jc w:val="both"/>
        <w:rPr>
          <w:rFonts w:hint="eastAsia" w:ascii="宋体" w:hAnsi="宋体" w:cs="宋体"/>
          <w:b/>
          <w:bCs/>
          <w:spacing w:val="20"/>
          <w:kern w:val="44"/>
          <w:sz w:val="32"/>
          <w:szCs w:val="32"/>
        </w:rPr>
      </w:pPr>
    </w:p>
    <w:p w14:paraId="73335EB6">
      <w:pPr>
        <w:spacing w:line="440" w:lineRule="exact"/>
        <w:jc w:val="both"/>
        <w:rPr>
          <w:rFonts w:hint="eastAsia" w:ascii="宋体" w:hAnsi="宋体" w:cs="宋体"/>
          <w:b/>
          <w:bCs/>
          <w:spacing w:val="20"/>
          <w:kern w:val="44"/>
          <w:sz w:val="32"/>
          <w:szCs w:val="32"/>
        </w:rPr>
      </w:pPr>
    </w:p>
    <w:p w14:paraId="0C6B74C8">
      <w:pPr>
        <w:spacing w:line="440" w:lineRule="exact"/>
        <w:jc w:val="both"/>
        <w:rPr>
          <w:rFonts w:hint="eastAsia" w:ascii="宋体" w:hAnsi="宋体" w:cs="宋体"/>
          <w:b/>
          <w:bCs/>
          <w:spacing w:val="20"/>
          <w:kern w:val="44"/>
          <w:sz w:val="32"/>
          <w:szCs w:val="32"/>
        </w:rPr>
      </w:pPr>
    </w:p>
    <w:p w14:paraId="27C476F0">
      <w:pPr>
        <w:spacing w:line="440" w:lineRule="exact"/>
        <w:jc w:val="both"/>
        <w:rPr>
          <w:rFonts w:hint="eastAsia" w:ascii="宋体" w:hAnsi="宋体" w:cs="宋体"/>
          <w:b/>
          <w:bCs/>
          <w:spacing w:val="20"/>
          <w:kern w:val="44"/>
          <w:sz w:val="32"/>
          <w:szCs w:val="32"/>
        </w:rPr>
      </w:pPr>
    </w:p>
    <w:p w14:paraId="37A05220">
      <w:pPr>
        <w:spacing w:line="440" w:lineRule="exact"/>
        <w:jc w:val="both"/>
        <w:rPr>
          <w:rFonts w:hint="eastAsia" w:ascii="宋体" w:hAnsi="宋体" w:cs="宋体"/>
          <w:b/>
          <w:bCs/>
          <w:spacing w:val="20"/>
          <w:kern w:val="44"/>
          <w:sz w:val="32"/>
          <w:szCs w:val="32"/>
        </w:rPr>
      </w:pPr>
    </w:p>
    <w:p w14:paraId="18EB6C9E">
      <w:pPr>
        <w:spacing w:line="440" w:lineRule="exact"/>
        <w:ind w:firstLine="723" w:firstLineChars="200"/>
        <w:jc w:val="center"/>
        <w:rPr>
          <w:rFonts w:hint="eastAsia" w:ascii="宋体" w:hAnsi="宋体" w:cs="宋体"/>
          <w:b/>
          <w:bCs/>
          <w:spacing w:val="20"/>
          <w:kern w:val="44"/>
          <w:sz w:val="32"/>
          <w:szCs w:val="32"/>
        </w:rPr>
      </w:pPr>
      <w:r>
        <w:rPr>
          <w:rFonts w:hint="eastAsia" w:ascii="宋体" w:hAnsi="宋体" w:cs="宋体"/>
          <w:b/>
          <w:bCs/>
          <w:spacing w:val="20"/>
          <w:kern w:val="44"/>
          <w:sz w:val="32"/>
          <w:szCs w:val="32"/>
        </w:rPr>
        <w:t>第六部分  合同条款（格式）</w:t>
      </w:r>
    </w:p>
    <w:p w14:paraId="0655F369">
      <w:pPr>
        <w:spacing w:line="440" w:lineRule="exact"/>
        <w:ind w:firstLine="723" w:firstLineChars="200"/>
        <w:jc w:val="center"/>
        <w:rPr>
          <w:rFonts w:hint="eastAsia" w:ascii="宋体" w:hAnsi="宋体" w:cs="宋体"/>
          <w:b/>
          <w:bCs/>
          <w:spacing w:val="20"/>
          <w:kern w:val="44"/>
          <w:sz w:val="32"/>
          <w:szCs w:val="32"/>
        </w:rPr>
      </w:pPr>
    </w:p>
    <w:p w14:paraId="1E49922F">
      <w:pPr>
        <w:spacing w:line="440" w:lineRule="exact"/>
        <w:ind w:firstLine="723" w:firstLineChars="200"/>
        <w:jc w:val="center"/>
        <w:rPr>
          <w:rFonts w:hint="eastAsia" w:ascii="宋体" w:hAnsi="宋体" w:cs="宋体"/>
          <w:b/>
          <w:bCs/>
          <w:spacing w:val="20"/>
          <w:kern w:val="44"/>
          <w:sz w:val="32"/>
          <w:szCs w:val="32"/>
        </w:rPr>
      </w:pPr>
    </w:p>
    <w:p w14:paraId="7345713B">
      <w:pPr>
        <w:spacing w:line="440" w:lineRule="exact"/>
        <w:ind w:firstLine="723" w:firstLineChars="200"/>
        <w:jc w:val="center"/>
        <w:rPr>
          <w:rFonts w:hint="eastAsia" w:ascii="宋体" w:hAnsi="宋体" w:cs="宋体"/>
          <w:b/>
          <w:bCs/>
          <w:spacing w:val="20"/>
          <w:kern w:val="44"/>
          <w:sz w:val="32"/>
          <w:szCs w:val="32"/>
        </w:rPr>
      </w:pPr>
    </w:p>
    <w:p w14:paraId="7DAAF80A">
      <w:pPr>
        <w:spacing w:line="440" w:lineRule="exact"/>
        <w:ind w:firstLine="723" w:firstLineChars="200"/>
        <w:jc w:val="center"/>
        <w:rPr>
          <w:rFonts w:hint="eastAsia" w:ascii="宋体" w:hAnsi="宋体" w:cs="宋体"/>
          <w:b/>
          <w:bCs/>
          <w:spacing w:val="20"/>
          <w:kern w:val="44"/>
          <w:sz w:val="32"/>
          <w:szCs w:val="32"/>
        </w:rPr>
      </w:pPr>
    </w:p>
    <w:p w14:paraId="5E35A770">
      <w:pPr>
        <w:jc w:val="center"/>
        <w:rPr>
          <w:color w:val="auto"/>
          <w:sz w:val="24"/>
          <w:highlight w:val="none"/>
        </w:rPr>
      </w:pPr>
      <w:r>
        <w:rPr>
          <w:rFonts w:hint="eastAsia" w:ascii="宋体" w:hAnsi="宋体" w:cs="宋体"/>
          <w:color w:val="auto"/>
          <w:sz w:val="48"/>
          <w:highlight w:val="none"/>
        </w:rPr>
        <w:t>政府采购合同书</w:t>
      </w:r>
    </w:p>
    <w:p w14:paraId="4A5C530E">
      <w:pPr>
        <w:spacing w:line="200" w:lineRule="exact"/>
        <w:jc w:val="left"/>
        <w:rPr>
          <w:color w:val="auto"/>
          <w:sz w:val="24"/>
          <w:highlight w:val="none"/>
        </w:rPr>
      </w:pPr>
    </w:p>
    <w:p w14:paraId="59BE5AE3">
      <w:pPr>
        <w:spacing w:line="200" w:lineRule="exact"/>
        <w:jc w:val="left"/>
        <w:rPr>
          <w:color w:val="auto"/>
          <w:sz w:val="24"/>
          <w:highlight w:val="none"/>
        </w:rPr>
      </w:pPr>
    </w:p>
    <w:p w14:paraId="0962AF82">
      <w:pPr>
        <w:jc w:val="center"/>
        <w:rPr>
          <w:rFonts w:hint="eastAsia" w:ascii="宋体" w:hAnsi="宋体" w:cs="宋体"/>
          <w:color w:val="auto"/>
          <w:sz w:val="48"/>
          <w:highlight w:val="none"/>
          <w:lang w:val="en-US" w:eastAsia="zh-CN"/>
        </w:rPr>
      </w:pPr>
      <w:r>
        <w:rPr>
          <w:rFonts w:hint="eastAsia" w:ascii="宋体" w:hAnsi="宋体" w:cs="宋体"/>
          <w:color w:val="auto"/>
          <w:sz w:val="48"/>
          <w:highlight w:val="none"/>
          <w:lang w:val="en-US" w:eastAsia="zh-CN"/>
        </w:rPr>
        <w:t>（示范文本）</w:t>
      </w:r>
    </w:p>
    <w:p w14:paraId="1F674F54">
      <w:pPr>
        <w:spacing w:line="200" w:lineRule="exact"/>
        <w:jc w:val="left"/>
        <w:rPr>
          <w:color w:val="auto"/>
          <w:sz w:val="24"/>
          <w:highlight w:val="none"/>
        </w:rPr>
      </w:pPr>
    </w:p>
    <w:p w14:paraId="4D840378">
      <w:pPr>
        <w:spacing w:line="200" w:lineRule="exact"/>
        <w:jc w:val="left"/>
        <w:rPr>
          <w:color w:val="auto"/>
          <w:sz w:val="24"/>
          <w:highlight w:val="none"/>
        </w:rPr>
      </w:pPr>
    </w:p>
    <w:p w14:paraId="486A2453">
      <w:pPr>
        <w:spacing w:line="200" w:lineRule="exact"/>
        <w:jc w:val="left"/>
        <w:rPr>
          <w:color w:val="auto"/>
          <w:sz w:val="24"/>
          <w:highlight w:val="none"/>
        </w:rPr>
      </w:pPr>
    </w:p>
    <w:p w14:paraId="3B2650C8">
      <w:pPr>
        <w:spacing w:line="440" w:lineRule="exact"/>
        <w:ind w:firstLine="723" w:firstLineChars="200"/>
        <w:jc w:val="center"/>
        <w:rPr>
          <w:rFonts w:hint="eastAsia" w:ascii="宋体" w:hAnsi="宋体" w:cs="宋体"/>
          <w:b/>
          <w:bCs/>
          <w:spacing w:val="20"/>
          <w:kern w:val="44"/>
          <w:sz w:val="32"/>
          <w:szCs w:val="32"/>
        </w:rPr>
      </w:pPr>
    </w:p>
    <w:p w14:paraId="092C1222">
      <w:pPr>
        <w:pStyle w:val="22"/>
        <w:rPr>
          <w:rFonts w:hint="eastAsia" w:ascii="宋体" w:hAnsi="宋体" w:cs="宋体"/>
          <w:b/>
          <w:bCs/>
          <w:spacing w:val="20"/>
          <w:kern w:val="44"/>
          <w:sz w:val="32"/>
          <w:szCs w:val="32"/>
        </w:rPr>
      </w:pPr>
    </w:p>
    <w:p w14:paraId="05BBED22">
      <w:pPr>
        <w:pStyle w:val="22"/>
        <w:rPr>
          <w:rFonts w:hint="eastAsia" w:ascii="宋体" w:hAnsi="宋体" w:cs="宋体"/>
          <w:b/>
          <w:bCs/>
          <w:spacing w:val="20"/>
          <w:kern w:val="44"/>
          <w:sz w:val="32"/>
          <w:szCs w:val="32"/>
        </w:rPr>
      </w:pPr>
    </w:p>
    <w:p w14:paraId="72F3756B">
      <w:pPr>
        <w:pStyle w:val="22"/>
        <w:rPr>
          <w:rFonts w:hint="eastAsia" w:ascii="宋体" w:hAnsi="宋体" w:cs="宋体"/>
          <w:b/>
          <w:bCs/>
          <w:spacing w:val="20"/>
          <w:kern w:val="44"/>
          <w:sz w:val="32"/>
          <w:szCs w:val="32"/>
        </w:rPr>
      </w:pPr>
    </w:p>
    <w:p w14:paraId="6E930336">
      <w:pPr>
        <w:pStyle w:val="22"/>
        <w:rPr>
          <w:rFonts w:hint="eastAsia" w:ascii="宋体" w:hAnsi="宋体" w:cs="宋体"/>
          <w:b/>
          <w:bCs/>
          <w:spacing w:val="20"/>
          <w:kern w:val="44"/>
          <w:sz w:val="32"/>
          <w:szCs w:val="32"/>
        </w:rPr>
      </w:pPr>
    </w:p>
    <w:p w14:paraId="30F5DC50">
      <w:pPr>
        <w:pStyle w:val="22"/>
        <w:rPr>
          <w:rFonts w:hint="eastAsia" w:ascii="宋体" w:hAnsi="宋体" w:cs="宋体"/>
          <w:b/>
          <w:bCs/>
          <w:spacing w:val="20"/>
          <w:kern w:val="44"/>
          <w:sz w:val="32"/>
          <w:szCs w:val="32"/>
        </w:rPr>
      </w:pPr>
    </w:p>
    <w:p w14:paraId="6848BD9B">
      <w:pPr>
        <w:pStyle w:val="22"/>
        <w:rPr>
          <w:rFonts w:hint="eastAsia" w:ascii="宋体" w:hAnsi="宋体" w:cs="宋体"/>
          <w:b/>
          <w:bCs/>
          <w:spacing w:val="20"/>
          <w:kern w:val="44"/>
          <w:sz w:val="32"/>
          <w:szCs w:val="32"/>
        </w:rPr>
      </w:pPr>
    </w:p>
    <w:p w14:paraId="63E7F4A9">
      <w:pPr>
        <w:pStyle w:val="22"/>
        <w:rPr>
          <w:rFonts w:hint="eastAsia" w:ascii="宋体" w:hAnsi="宋体" w:cs="宋体"/>
          <w:b/>
          <w:bCs/>
          <w:spacing w:val="20"/>
          <w:kern w:val="44"/>
          <w:sz w:val="32"/>
          <w:szCs w:val="32"/>
        </w:rPr>
      </w:pPr>
    </w:p>
    <w:p w14:paraId="6DF41978">
      <w:pPr>
        <w:pStyle w:val="22"/>
        <w:rPr>
          <w:rFonts w:hint="eastAsia" w:ascii="宋体" w:hAnsi="宋体" w:cs="宋体"/>
          <w:b/>
          <w:bCs/>
          <w:spacing w:val="20"/>
          <w:kern w:val="44"/>
          <w:sz w:val="32"/>
          <w:szCs w:val="32"/>
        </w:rPr>
      </w:pPr>
    </w:p>
    <w:p w14:paraId="5B0DA034">
      <w:pPr>
        <w:pStyle w:val="22"/>
        <w:rPr>
          <w:rFonts w:hint="eastAsia" w:ascii="宋体" w:hAnsi="宋体" w:cs="宋体"/>
          <w:b/>
          <w:bCs/>
          <w:spacing w:val="20"/>
          <w:kern w:val="44"/>
          <w:sz w:val="32"/>
          <w:szCs w:val="32"/>
        </w:rPr>
      </w:pPr>
    </w:p>
    <w:p w14:paraId="73EA1263">
      <w:pPr>
        <w:pStyle w:val="22"/>
        <w:rPr>
          <w:rFonts w:hint="eastAsia" w:ascii="宋体" w:hAnsi="宋体" w:cs="宋体"/>
          <w:b/>
          <w:bCs/>
          <w:spacing w:val="20"/>
          <w:kern w:val="44"/>
          <w:sz w:val="32"/>
          <w:szCs w:val="32"/>
        </w:rPr>
      </w:pPr>
    </w:p>
    <w:p w14:paraId="7FD0632F">
      <w:pPr>
        <w:pStyle w:val="22"/>
        <w:rPr>
          <w:rFonts w:hint="eastAsia" w:ascii="宋体" w:hAnsi="宋体" w:cs="宋体"/>
          <w:b/>
          <w:bCs/>
          <w:spacing w:val="20"/>
          <w:kern w:val="44"/>
          <w:sz w:val="32"/>
          <w:szCs w:val="32"/>
        </w:rPr>
      </w:pPr>
    </w:p>
    <w:p w14:paraId="73139043">
      <w:pPr>
        <w:pStyle w:val="22"/>
        <w:rPr>
          <w:rFonts w:hint="eastAsia" w:ascii="宋体" w:hAnsi="宋体" w:cs="宋体"/>
          <w:b/>
          <w:bCs/>
          <w:spacing w:val="20"/>
          <w:kern w:val="44"/>
          <w:sz w:val="32"/>
          <w:szCs w:val="32"/>
        </w:rPr>
      </w:pPr>
    </w:p>
    <w:p w14:paraId="0FB48922">
      <w:pPr>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合同主要条款</w:t>
      </w:r>
    </w:p>
    <w:p w14:paraId="125DC1A3">
      <w:pPr>
        <w:snapToGrid w:val="0"/>
        <w:spacing w:line="240" w:lineRule="atLeast"/>
        <w:ind w:right="480"/>
        <w:rPr>
          <w:rFonts w:hint="eastAsia" w:ascii="宋体" w:hAnsi="宋体" w:cs="宋体"/>
          <w:bCs/>
          <w:color w:val="auto"/>
          <w:sz w:val="24"/>
          <w:szCs w:val="24"/>
        </w:rPr>
      </w:pPr>
    </w:p>
    <w:p w14:paraId="717E3C4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甲方： </w:t>
      </w:r>
    </w:p>
    <w:p w14:paraId="71A4C58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乙方：</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0DFB2E1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b w:val="0"/>
          <w:bCs/>
          <w:color w:val="000000" w:themeColor="text1"/>
          <w:kern w:val="2"/>
          <w:sz w:val="24"/>
          <w:szCs w:val="24"/>
          <w:u w:val="single"/>
          <w:lang w:val="en-US" w:eastAsia="zh-CN" w:bidi="ar-SA"/>
          <w14:textFill>
            <w14:solidFill>
              <w14:schemeClr w14:val="tx1"/>
            </w14:solidFill>
          </w14:textFill>
        </w:rPr>
        <w:t>小河村四组卜家院子民宿集群环境提升项目</w:t>
      </w:r>
      <w:r>
        <w:rPr>
          <w:rFonts w:hint="eastAsia" w:ascii="宋体" w:hAnsi="宋体" w:eastAsia="宋体" w:cs="宋体"/>
          <w:color w:val="000000"/>
          <w:kern w:val="0"/>
          <w:sz w:val="24"/>
          <w:szCs w:val="24"/>
          <w:lang w:val="en-US" w:eastAsia="zh-CN" w:bidi="ar"/>
        </w:rPr>
        <w:t>于</w:t>
      </w:r>
      <w:r>
        <w:rPr>
          <w:rFonts w:hint="eastAsia" w:ascii="宋体" w:hAnsi="宋体" w:eastAsia="宋体" w:cs="宋体"/>
          <w:color w:val="000000"/>
          <w:kern w:val="0"/>
          <w:sz w:val="24"/>
          <w:szCs w:val="24"/>
          <w:u w:val="single"/>
          <w:lang w:val="en-US" w:eastAsia="zh-CN" w:bidi="ar"/>
        </w:rPr>
        <w:t>202</w:t>
      </w:r>
      <w:r>
        <w:rPr>
          <w:rFonts w:hint="eastAsia" w:ascii="宋体" w:hAnsi="宋体" w:cs="宋体"/>
          <w:color w:val="000000"/>
          <w:kern w:val="0"/>
          <w:sz w:val="24"/>
          <w:szCs w:val="24"/>
          <w:u w:val="single"/>
          <w:lang w:val="en-US" w:eastAsia="zh-CN" w:bidi="ar"/>
        </w:rPr>
        <w:t>5</w:t>
      </w:r>
      <w:r>
        <w:rPr>
          <w:rFonts w:hint="eastAsia" w:ascii="宋体" w:hAnsi="宋体" w:eastAsia="宋体" w:cs="宋体"/>
          <w:color w:val="000000"/>
          <w:kern w:val="0"/>
          <w:sz w:val="24"/>
          <w:szCs w:val="24"/>
          <w:lang w:val="en-US" w:eastAsia="zh-CN" w:bidi="ar"/>
        </w:rPr>
        <w:t>年</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月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以竞争性磋商形式，由乙方中标承建该工程。为明确双方在施工过程中的权利、义务和责任，保证工程顺利实施，依照《中华人民共和国民法典》、《中华人民共和国建筑法》及其他相关法律法规，遵循公平和诚实守信的原则，根据本工程的具体情况，协商一致， 签订本施工合同，共同遵照执行。</w:t>
      </w:r>
    </w:p>
    <w:p w14:paraId="5F144D8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w:t>
      </w:r>
      <w:r>
        <w:rPr>
          <w:rFonts w:hint="eastAsia" w:ascii="宋体" w:hAnsi="宋体" w:eastAsia="宋体" w:cs="宋体"/>
          <w:b/>
          <w:bCs/>
          <w:color w:val="000000"/>
          <w:kern w:val="0"/>
          <w:sz w:val="24"/>
          <w:szCs w:val="24"/>
          <w:lang w:val="en-US" w:eastAsia="zh-CN" w:bidi="ar"/>
        </w:rPr>
        <w:t xml:space="preserve">工程基本情况 </w:t>
      </w:r>
    </w:p>
    <w:p w14:paraId="6447DA0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（一）项目名称：</w:t>
      </w:r>
      <w:r>
        <w:rPr>
          <w:rFonts w:hint="eastAsia" w:ascii="宋体" w:hAnsi="宋体" w:cs="宋体"/>
          <w:color w:val="000000"/>
          <w:kern w:val="0"/>
          <w:sz w:val="24"/>
          <w:szCs w:val="24"/>
          <w:lang w:val="en-US" w:eastAsia="zh-CN" w:bidi="ar"/>
        </w:rPr>
        <w:t>小河村四组卜家院子民宿集群环境提升项目</w:t>
      </w:r>
      <w:r>
        <w:rPr>
          <w:rFonts w:hint="eastAsia" w:ascii="宋体" w:hAnsi="宋体" w:eastAsia="宋体" w:cs="宋体"/>
          <w:color w:val="000000"/>
          <w:kern w:val="0"/>
          <w:sz w:val="24"/>
          <w:szCs w:val="24"/>
          <w:lang w:val="en-US" w:eastAsia="zh-CN" w:bidi="ar"/>
        </w:rPr>
        <w:t xml:space="preserve">。 </w:t>
      </w:r>
    </w:p>
    <w:p w14:paraId="29C98DB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（二）施工地点：采购人指定地点。 </w:t>
      </w:r>
    </w:p>
    <w:p w14:paraId="022AE9D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（三）建设内容： </w:t>
      </w:r>
    </w:p>
    <w:p w14:paraId="10EB912E">
      <w:pPr>
        <w:spacing w:line="560" w:lineRule="exact"/>
        <w:ind w:firstLine="480" w:firstLineChars="200"/>
        <w:rPr>
          <w:rFonts w:hint="eastAsia" w:ascii="宋体" w:hAnsi="宋体" w:eastAsia="宋体" w:cs="宋体"/>
          <w:b w:val="0"/>
          <w:bCs/>
          <w:color w:val="FF0000"/>
          <w:kern w:val="2"/>
          <w:sz w:val="24"/>
          <w:szCs w:val="24"/>
          <w:u w:val="none"/>
          <w:lang w:val="en-US" w:eastAsia="zh-CN" w:bidi="ar-SA"/>
        </w:rPr>
      </w:pPr>
      <w:r>
        <w:rPr>
          <w:rFonts w:hint="eastAsia" w:ascii="宋体" w:hAnsi="宋体" w:cs="宋体"/>
          <w:color w:val="000000" w:themeColor="text1"/>
          <w:sz w:val="24"/>
          <w:szCs w:val="24"/>
          <w:lang w:val="en-US" w:eastAsia="zh-CN"/>
          <w14:textFill>
            <w14:solidFill>
              <w14:schemeClr w14:val="tx1"/>
            </w14:solidFill>
          </w14:textFill>
        </w:rPr>
        <w:t>详见工程量清单。</w:t>
      </w:r>
    </w:p>
    <w:p w14:paraId="7618A8A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（四）工程量清单：详见附件。 </w:t>
      </w:r>
    </w:p>
    <w:p w14:paraId="33D86C4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详见施工设计图和预算中提供的工程量清单，原则上不得超出原有招标工程量，如遇实际情况确需变更，须由建设单位、监理单位、施工单位三方现场确认，最终结算以实际发生的工程量为准。 </w:t>
      </w:r>
    </w:p>
    <w:p w14:paraId="63B5414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二、承包方式及价款 </w:t>
      </w:r>
    </w:p>
    <w:p w14:paraId="0F376B4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本项目所包含全部工程采用固定单价，总价可调的承包方式，按照中标结果，中标价为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w:t>
      </w:r>
    </w:p>
    <w:p w14:paraId="31A472D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三、付款方式 </w:t>
      </w:r>
    </w:p>
    <w:p w14:paraId="761AADB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 xml:space="preserve"> </w:t>
      </w:r>
    </w:p>
    <w:p w14:paraId="7ADADE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四、甲方责任 </w:t>
      </w:r>
    </w:p>
    <w:p w14:paraId="67292DA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（一）甲方负责工程的外围协调工作。 </w:t>
      </w:r>
    </w:p>
    <w:p w14:paraId="4FCAD33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（二）甲方负责施工中的技术指导及质量监督工作。 </w:t>
      </w:r>
    </w:p>
    <w:p w14:paraId="0CEB70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（三）乙方严格按要求进行施工，凡不合格工程，应立即无条件返工，直到合格为止，并承担由此发生的一切费用。 </w:t>
      </w:r>
    </w:p>
    <w:p w14:paraId="74EB6C0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（四）负责提供设计图纸，并委托设计单位进行技术交底。 </w:t>
      </w:r>
    </w:p>
    <w:p w14:paraId="2D8B96C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五、乙方责任 </w:t>
      </w:r>
    </w:p>
    <w:p w14:paraId="4A44DF7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（一）遵守与本合同工程项目有关的法律、法规和规章，并承担相应的责任。 </w:t>
      </w:r>
    </w:p>
    <w:p w14:paraId="6BB8BF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（二）应在开工前向甲方提供施工组织方案，并配备专职的质量、安全、技术等方面的管理人员，建立完善质量安全保证制度。 </w:t>
      </w:r>
    </w:p>
    <w:p w14:paraId="5C78695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对施工质量负责。工程质量标准必须达到合格，本工程所需的全部材料进场时必须附有生产厂家出厂合格证和质检报告，并经现场取样复试合格后，方可使用。砼必须送检并获取检测报告。对施工质量缺陷或施工质量事故，乙方应无条件地按照甲方要求采取有效措施进行整改，直到施工质量达到合格为止，因此产生的费用全部由乙方承担。路面硬化和新建路肩涉及的通告、防护和临时便道由乙方负责。 </w:t>
      </w:r>
    </w:p>
    <w:p w14:paraId="7D4CE1A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乙方对本工程的施工安全负全责，乙方要认真采取施工安全措施，确保交通安全、施工用电安全、施工人员的生命财产安全、材料设施和设备的安全，确保工地附近建筑物和来往村民的安全，甲方不承担工程建设过程中任何安全事故责任。 </w:t>
      </w:r>
    </w:p>
    <w:p w14:paraId="5F696B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（五）按照甲方提供的工程设计图纸进行施工，做好施工日志，竣工后提供完整的竣验资料和竣工决算报告。费用由乙方自行承担。 </w:t>
      </w:r>
    </w:p>
    <w:p w14:paraId="366DEC1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六）施工所需的管理人员和技术人员必须进驻施工现场，每完工一道工序，须经甲方派驻现场管理人员和施工方代表验收签字后，方可进行下一道工序施工。隐蔽工程须做好工程验收记录和相关印证资料，填写工程验收表，经甲方验收确认后，方可进行隐蔽施工。 </w:t>
      </w:r>
    </w:p>
    <w:p w14:paraId="74A8032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（七）本工程未经甲方同意不准转包和分包。对发生严重质量安全事故、工期拖延、质量低劣、工艺粗糙、施工不遵守规范且不按要求整改的，甲方有权强制解除合同，并拒绝结算工程价款。 </w:t>
      </w:r>
    </w:p>
    <w:p w14:paraId="1625F04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八）自觉遵守工程建设管理有关法规，加强施工队伍和施工现场的管理，对工程管理混乱，且不接受甲方整改意见的，甲方有权责令乙方调整变更现场管理人员，情节严重的，可依法追究其法律责任，并可强行中止合同。 </w:t>
      </w:r>
    </w:p>
    <w:p w14:paraId="23D3105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六、工期： </w:t>
      </w:r>
    </w:p>
    <w:p w14:paraId="32B8C3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本工程开工日期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月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日，竣工日期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年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日。 合同工期总日历天数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天。 </w:t>
      </w:r>
    </w:p>
    <w:p w14:paraId="5E20968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七、违约责任： </w:t>
      </w:r>
    </w:p>
    <w:p w14:paraId="06143A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在施工过程中如遇不可抗力的自然灾害给施工造成的经济损失，经有关部门确认后，由甲乙双方各自承担相应损失。若因乙方施工组织不当、管理不力、未能严格履行本合同有关内容所造成的经济损失，由乙方自负。 </w:t>
      </w:r>
    </w:p>
    <w:p w14:paraId="49599DD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（二）由于乙方原因，本合同工程项目未按约定的日期完工，需由乙方承担由此带来的损失。 </w:t>
      </w:r>
    </w:p>
    <w:p w14:paraId="3275144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（三）本协议未尽之处由甲乙双方共同协商解决。 </w:t>
      </w:r>
    </w:p>
    <w:p w14:paraId="3855FC5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本合同一式四份，自双方签字盖章之日起生效，甲乙双方各持两份，具有同等法律效力。 </w:t>
      </w:r>
    </w:p>
    <w:tbl>
      <w:tblPr>
        <w:tblStyle w:val="23"/>
        <w:tblW w:w="8688" w:type="dxa"/>
        <w:tblInd w:w="-60" w:type="dxa"/>
        <w:tblLayout w:type="fixed"/>
        <w:tblCellMar>
          <w:top w:w="0" w:type="dxa"/>
          <w:left w:w="108" w:type="dxa"/>
          <w:bottom w:w="0" w:type="dxa"/>
          <w:right w:w="108" w:type="dxa"/>
        </w:tblCellMar>
      </w:tblPr>
      <w:tblGrid>
        <w:gridCol w:w="1968"/>
        <w:gridCol w:w="2160"/>
        <w:gridCol w:w="1800"/>
        <w:gridCol w:w="2760"/>
      </w:tblGrid>
      <w:tr w14:paraId="1C30B866">
        <w:tblPrEx>
          <w:tblCellMar>
            <w:top w:w="0" w:type="dxa"/>
            <w:left w:w="108" w:type="dxa"/>
            <w:bottom w:w="0" w:type="dxa"/>
            <w:right w:w="108" w:type="dxa"/>
          </w:tblCellMar>
        </w:tblPrEx>
        <w:trPr>
          <w:trHeight w:val="811" w:hRule="atLeast"/>
        </w:trPr>
        <w:tc>
          <w:tcPr>
            <w:tcW w:w="1968" w:type="dxa"/>
            <w:noWrap w:val="0"/>
            <w:vAlign w:val="center"/>
          </w:tcPr>
          <w:p w14:paraId="0A0AC646">
            <w:pPr>
              <w:spacing w:line="312" w:lineRule="auto"/>
              <w:jc w:val="center"/>
              <w:rPr>
                <w:b/>
                <w:color w:val="000000"/>
                <w:sz w:val="24"/>
                <w:szCs w:val="24"/>
              </w:rPr>
            </w:pPr>
            <w:r>
              <w:rPr>
                <w:rFonts w:hint="eastAsia" w:hAnsi="宋体"/>
                <w:b/>
                <w:color w:val="000000"/>
                <w:sz w:val="24"/>
                <w:szCs w:val="24"/>
                <w:lang w:eastAsia="zh-CN"/>
              </w:rPr>
              <w:t>甲方</w:t>
            </w:r>
            <w:r>
              <w:rPr>
                <w:rFonts w:hAnsi="宋体"/>
                <w:b/>
                <w:color w:val="000000"/>
                <w:sz w:val="24"/>
                <w:szCs w:val="24"/>
              </w:rPr>
              <w:t>（盖章）：</w:t>
            </w:r>
          </w:p>
        </w:tc>
        <w:tc>
          <w:tcPr>
            <w:tcW w:w="2160" w:type="dxa"/>
            <w:noWrap w:val="0"/>
            <w:vAlign w:val="center"/>
          </w:tcPr>
          <w:p w14:paraId="5A7DCE30">
            <w:pPr>
              <w:spacing w:line="312" w:lineRule="auto"/>
              <w:rPr>
                <w:color w:val="000000"/>
                <w:sz w:val="24"/>
                <w:szCs w:val="24"/>
              </w:rPr>
            </w:pPr>
          </w:p>
        </w:tc>
        <w:tc>
          <w:tcPr>
            <w:tcW w:w="1800" w:type="dxa"/>
            <w:noWrap w:val="0"/>
            <w:vAlign w:val="center"/>
          </w:tcPr>
          <w:p w14:paraId="6CC4E5D7">
            <w:pPr>
              <w:spacing w:line="312" w:lineRule="auto"/>
              <w:jc w:val="center"/>
              <w:rPr>
                <w:b/>
                <w:color w:val="000000"/>
                <w:sz w:val="24"/>
                <w:szCs w:val="24"/>
              </w:rPr>
            </w:pPr>
            <w:r>
              <w:rPr>
                <w:rFonts w:hint="eastAsia" w:hAnsi="宋体"/>
                <w:b/>
                <w:color w:val="000000"/>
                <w:sz w:val="24"/>
                <w:szCs w:val="24"/>
                <w:lang w:eastAsia="zh-CN"/>
              </w:rPr>
              <w:t>乙方</w:t>
            </w:r>
            <w:r>
              <w:rPr>
                <w:rFonts w:hAnsi="宋体"/>
                <w:b/>
                <w:color w:val="000000"/>
                <w:sz w:val="24"/>
                <w:szCs w:val="24"/>
              </w:rPr>
              <w:t>（盖章）：</w:t>
            </w:r>
          </w:p>
        </w:tc>
        <w:tc>
          <w:tcPr>
            <w:tcW w:w="2760" w:type="dxa"/>
            <w:noWrap w:val="0"/>
            <w:vAlign w:val="center"/>
          </w:tcPr>
          <w:p w14:paraId="4A2963A5">
            <w:pPr>
              <w:spacing w:line="312" w:lineRule="auto"/>
              <w:rPr>
                <w:rFonts w:hAnsi="宋体"/>
                <w:color w:val="000000"/>
                <w:sz w:val="24"/>
                <w:szCs w:val="24"/>
              </w:rPr>
            </w:pPr>
          </w:p>
        </w:tc>
      </w:tr>
      <w:tr w14:paraId="47239FD1">
        <w:tblPrEx>
          <w:tblCellMar>
            <w:top w:w="0" w:type="dxa"/>
            <w:left w:w="108" w:type="dxa"/>
            <w:bottom w:w="0" w:type="dxa"/>
            <w:right w:w="108" w:type="dxa"/>
          </w:tblCellMar>
        </w:tblPrEx>
        <w:trPr>
          <w:trHeight w:val="811" w:hRule="atLeast"/>
        </w:trPr>
        <w:tc>
          <w:tcPr>
            <w:tcW w:w="1968" w:type="dxa"/>
            <w:noWrap w:val="0"/>
            <w:vAlign w:val="center"/>
          </w:tcPr>
          <w:p w14:paraId="77094AF2">
            <w:pPr>
              <w:spacing w:line="312" w:lineRule="auto"/>
              <w:jc w:val="center"/>
              <w:rPr>
                <w:b/>
                <w:color w:val="000000"/>
                <w:sz w:val="24"/>
                <w:szCs w:val="24"/>
              </w:rPr>
            </w:pPr>
            <w:r>
              <w:rPr>
                <w:rFonts w:hAnsi="宋体"/>
                <w:b/>
                <w:color w:val="000000"/>
                <w:sz w:val="24"/>
                <w:szCs w:val="24"/>
              </w:rPr>
              <w:t>法定代表人</w:t>
            </w:r>
          </w:p>
        </w:tc>
        <w:tc>
          <w:tcPr>
            <w:tcW w:w="2160" w:type="dxa"/>
            <w:noWrap w:val="0"/>
            <w:vAlign w:val="center"/>
          </w:tcPr>
          <w:p w14:paraId="4D45A5E7">
            <w:pPr>
              <w:spacing w:line="312" w:lineRule="auto"/>
              <w:rPr>
                <w:color w:val="000000"/>
                <w:sz w:val="24"/>
                <w:szCs w:val="24"/>
              </w:rPr>
            </w:pPr>
          </w:p>
        </w:tc>
        <w:tc>
          <w:tcPr>
            <w:tcW w:w="1800" w:type="dxa"/>
            <w:noWrap w:val="0"/>
            <w:vAlign w:val="center"/>
          </w:tcPr>
          <w:p w14:paraId="078C97D3">
            <w:pPr>
              <w:spacing w:line="312" w:lineRule="auto"/>
              <w:jc w:val="center"/>
              <w:rPr>
                <w:b/>
                <w:color w:val="000000"/>
                <w:sz w:val="24"/>
                <w:szCs w:val="24"/>
              </w:rPr>
            </w:pPr>
            <w:r>
              <w:rPr>
                <w:rFonts w:hAnsi="宋体"/>
                <w:b/>
                <w:color w:val="000000"/>
                <w:sz w:val="24"/>
                <w:szCs w:val="24"/>
              </w:rPr>
              <w:t>法定代表人</w:t>
            </w:r>
          </w:p>
        </w:tc>
        <w:tc>
          <w:tcPr>
            <w:tcW w:w="2760" w:type="dxa"/>
            <w:noWrap w:val="0"/>
            <w:vAlign w:val="center"/>
          </w:tcPr>
          <w:p w14:paraId="0A9706CC">
            <w:pPr>
              <w:spacing w:line="312" w:lineRule="auto"/>
              <w:rPr>
                <w:rFonts w:hAnsi="宋体"/>
                <w:color w:val="000000"/>
                <w:sz w:val="24"/>
                <w:szCs w:val="24"/>
              </w:rPr>
            </w:pPr>
          </w:p>
        </w:tc>
      </w:tr>
      <w:tr w14:paraId="083A161B">
        <w:tblPrEx>
          <w:tblCellMar>
            <w:top w:w="0" w:type="dxa"/>
            <w:left w:w="108" w:type="dxa"/>
            <w:bottom w:w="0" w:type="dxa"/>
            <w:right w:w="108" w:type="dxa"/>
          </w:tblCellMar>
        </w:tblPrEx>
        <w:trPr>
          <w:trHeight w:val="811" w:hRule="atLeast"/>
        </w:trPr>
        <w:tc>
          <w:tcPr>
            <w:tcW w:w="1968" w:type="dxa"/>
            <w:noWrap w:val="0"/>
            <w:vAlign w:val="center"/>
          </w:tcPr>
          <w:p w14:paraId="69CEE891">
            <w:pPr>
              <w:spacing w:line="312" w:lineRule="auto"/>
              <w:jc w:val="center"/>
              <w:rPr>
                <w:b/>
                <w:color w:val="000000"/>
                <w:sz w:val="24"/>
                <w:szCs w:val="24"/>
              </w:rPr>
            </w:pPr>
            <w:r>
              <w:rPr>
                <w:rFonts w:hAnsi="宋体"/>
                <w:b/>
                <w:color w:val="000000"/>
                <w:sz w:val="24"/>
                <w:szCs w:val="24"/>
              </w:rPr>
              <w:t>或委托代理人：</w:t>
            </w:r>
          </w:p>
        </w:tc>
        <w:tc>
          <w:tcPr>
            <w:tcW w:w="2160" w:type="dxa"/>
            <w:noWrap w:val="0"/>
            <w:vAlign w:val="center"/>
          </w:tcPr>
          <w:p w14:paraId="4A82AD18">
            <w:pPr>
              <w:spacing w:line="312" w:lineRule="auto"/>
              <w:rPr>
                <w:color w:val="000000"/>
                <w:sz w:val="24"/>
                <w:szCs w:val="24"/>
              </w:rPr>
            </w:pPr>
          </w:p>
        </w:tc>
        <w:tc>
          <w:tcPr>
            <w:tcW w:w="1800" w:type="dxa"/>
            <w:noWrap w:val="0"/>
            <w:vAlign w:val="center"/>
          </w:tcPr>
          <w:p w14:paraId="447886D2">
            <w:pPr>
              <w:spacing w:line="312" w:lineRule="auto"/>
              <w:jc w:val="center"/>
              <w:rPr>
                <w:b/>
                <w:color w:val="000000"/>
                <w:sz w:val="24"/>
                <w:szCs w:val="24"/>
              </w:rPr>
            </w:pPr>
            <w:r>
              <w:rPr>
                <w:rFonts w:hAnsi="宋体"/>
                <w:b/>
                <w:color w:val="000000"/>
                <w:sz w:val="24"/>
                <w:szCs w:val="24"/>
              </w:rPr>
              <w:t>或委托代理人：</w:t>
            </w:r>
          </w:p>
        </w:tc>
        <w:tc>
          <w:tcPr>
            <w:tcW w:w="2760" w:type="dxa"/>
            <w:noWrap w:val="0"/>
            <w:vAlign w:val="center"/>
          </w:tcPr>
          <w:p w14:paraId="0F35DB98">
            <w:pPr>
              <w:spacing w:line="312" w:lineRule="auto"/>
              <w:rPr>
                <w:rFonts w:hAnsi="宋体"/>
                <w:color w:val="000000"/>
                <w:sz w:val="24"/>
                <w:szCs w:val="24"/>
              </w:rPr>
            </w:pPr>
          </w:p>
        </w:tc>
      </w:tr>
      <w:tr w14:paraId="541929AA">
        <w:tblPrEx>
          <w:tblCellMar>
            <w:top w:w="0" w:type="dxa"/>
            <w:left w:w="108" w:type="dxa"/>
            <w:bottom w:w="0" w:type="dxa"/>
            <w:right w:w="108" w:type="dxa"/>
          </w:tblCellMar>
        </w:tblPrEx>
        <w:trPr>
          <w:trHeight w:val="811" w:hRule="atLeast"/>
        </w:trPr>
        <w:tc>
          <w:tcPr>
            <w:tcW w:w="1968" w:type="dxa"/>
            <w:noWrap w:val="0"/>
            <w:vAlign w:val="center"/>
          </w:tcPr>
          <w:p w14:paraId="36AA4C7C">
            <w:pPr>
              <w:spacing w:line="312" w:lineRule="auto"/>
              <w:jc w:val="center"/>
              <w:rPr>
                <w:b/>
                <w:color w:val="000000"/>
                <w:sz w:val="24"/>
                <w:szCs w:val="24"/>
              </w:rPr>
            </w:pPr>
            <w:r>
              <w:rPr>
                <w:rFonts w:hAnsi="宋体"/>
                <w:b/>
                <w:color w:val="000000"/>
                <w:sz w:val="24"/>
                <w:szCs w:val="24"/>
              </w:rPr>
              <w:t>签字地点：</w:t>
            </w:r>
          </w:p>
        </w:tc>
        <w:tc>
          <w:tcPr>
            <w:tcW w:w="2160" w:type="dxa"/>
            <w:noWrap w:val="0"/>
            <w:vAlign w:val="center"/>
          </w:tcPr>
          <w:p w14:paraId="243FFD3A">
            <w:pPr>
              <w:spacing w:line="312" w:lineRule="auto"/>
              <w:rPr>
                <w:color w:val="000000"/>
                <w:sz w:val="24"/>
                <w:szCs w:val="24"/>
              </w:rPr>
            </w:pPr>
          </w:p>
        </w:tc>
        <w:tc>
          <w:tcPr>
            <w:tcW w:w="1800" w:type="dxa"/>
            <w:noWrap w:val="0"/>
            <w:vAlign w:val="center"/>
          </w:tcPr>
          <w:p w14:paraId="27A038FA">
            <w:pPr>
              <w:spacing w:line="312" w:lineRule="auto"/>
              <w:jc w:val="center"/>
              <w:rPr>
                <w:b/>
                <w:color w:val="000000"/>
                <w:sz w:val="24"/>
                <w:szCs w:val="24"/>
              </w:rPr>
            </w:pPr>
            <w:r>
              <w:rPr>
                <w:rFonts w:hAnsi="宋体"/>
                <w:b/>
                <w:color w:val="000000"/>
                <w:sz w:val="24"/>
                <w:szCs w:val="24"/>
              </w:rPr>
              <w:t>签字地点：</w:t>
            </w:r>
          </w:p>
        </w:tc>
        <w:tc>
          <w:tcPr>
            <w:tcW w:w="2760" w:type="dxa"/>
            <w:noWrap w:val="0"/>
            <w:vAlign w:val="center"/>
          </w:tcPr>
          <w:p w14:paraId="155D1387">
            <w:pPr>
              <w:spacing w:line="312" w:lineRule="auto"/>
              <w:rPr>
                <w:rFonts w:hint="eastAsia" w:hAnsi="宋体" w:eastAsia="宋体"/>
                <w:color w:val="000000"/>
                <w:sz w:val="24"/>
                <w:szCs w:val="24"/>
                <w:lang w:eastAsia="zh-CN"/>
              </w:rPr>
            </w:pPr>
          </w:p>
        </w:tc>
      </w:tr>
      <w:tr w14:paraId="258BFDCD">
        <w:tblPrEx>
          <w:tblCellMar>
            <w:top w:w="0" w:type="dxa"/>
            <w:left w:w="108" w:type="dxa"/>
            <w:bottom w:w="0" w:type="dxa"/>
            <w:right w:w="108" w:type="dxa"/>
          </w:tblCellMar>
        </w:tblPrEx>
        <w:trPr>
          <w:trHeight w:val="811" w:hRule="atLeast"/>
        </w:trPr>
        <w:tc>
          <w:tcPr>
            <w:tcW w:w="1968" w:type="dxa"/>
            <w:noWrap w:val="0"/>
            <w:vAlign w:val="center"/>
          </w:tcPr>
          <w:p w14:paraId="2C0E9AE3">
            <w:pPr>
              <w:spacing w:line="312" w:lineRule="auto"/>
              <w:jc w:val="center"/>
              <w:rPr>
                <w:b/>
                <w:color w:val="000000"/>
                <w:sz w:val="24"/>
                <w:szCs w:val="24"/>
              </w:rPr>
            </w:pPr>
            <w:r>
              <w:rPr>
                <w:rFonts w:hAnsi="宋体"/>
                <w:b/>
                <w:color w:val="000000"/>
                <w:sz w:val="24"/>
                <w:szCs w:val="24"/>
              </w:rPr>
              <w:t>经</w:t>
            </w:r>
            <w:r>
              <w:rPr>
                <w:b/>
                <w:color w:val="000000"/>
                <w:sz w:val="24"/>
                <w:szCs w:val="24"/>
              </w:rPr>
              <w:t xml:space="preserve"> </w:t>
            </w:r>
            <w:r>
              <w:rPr>
                <w:rFonts w:hAnsi="宋体"/>
                <w:b/>
                <w:color w:val="000000"/>
                <w:sz w:val="24"/>
                <w:szCs w:val="24"/>
              </w:rPr>
              <w:t>办</w:t>
            </w:r>
            <w:r>
              <w:rPr>
                <w:b/>
                <w:color w:val="000000"/>
                <w:sz w:val="24"/>
                <w:szCs w:val="24"/>
              </w:rPr>
              <w:t xml:space="preserve"> </w:t>
            </w:r>
            <w:r>
              <w:rPr>
                <w:rFonts w:hAnsi="宋体"/>
                <w:b/>
                <w:color w:val="000000"/>
                <w:sz w:val="24"/>
                <w:szCs w:val="24"/>
              </w:rPr>
              <w:t>人：</w:t>
            </w:r>
          </w:p>
        </w:tc>
        <w:tc>
          <w:tcPr>
            <w:tcW w:w="2160" w:type="dxa"/>
            <w:noWrap w:val="0"/>
            <w:vAlign w:val="center"/>
          </w:tcPr>
          <w:p w14:paraId="0692B34C">
            <w:pPr>
              <w:spacing w:line="312" w:lineRule="auto"/>
              <w:rPr>
                <w:color w:val="000000"/>
                <w:sz w:val="24"/>
                <w:szCs w:val="24"/>
              </w:rPr>
            </w:pPr>
          </w:p>
        </w:tc>
        <w:tc>
          <w:tcPr>
            <w:tcW w:w="1800" w:type="dxa"/>
            <w:noWrap w:val="0"/>
            <w:vAlign w:val="center"/>
          </w:tcPr>
          <w:p w14:paraId="75E4B9D9">
            <w:pPr>
              <w:spacing w:line="312" w:lineRule="auto"/>
              <w:jc w:val="center"/>
              <w:rPr>
                <w:b/>
                <w:color w:val="000000"/>
                <w:sz w:val="24"/>
                <w:szCs w:val="24"/>
              </w:rPr>
            </w:pPr>
            <w:r>
              <w:rPr>
                <w:rFonts w:hAnsi="宋体"/>
                <w:b/>
                <w:color w:val="000000"/>
                <w:sz w:val="24"/>
                <w:szCs w:val="24"/>
              </w:rPr>
              <w:t>经</w:t>
            </w:r>
            <w:r>
              <w:rPr>
                <w:b/>
                <w:color w:val="000000"/>
                <w:sz w:val="24"/>
                <w:szCs w:val="24"/>
              </w:rPr>
              <w:t xml:space="preserve"> </w:t>
            </w:r>
            <w:r>
              <w:rPr>
                <w:rFonts w:hAnsi="宋体"/>
                <w:b/>
                <w:color w:val="000000"/>
                <w:sz w:val="24"/>
                <w:szCs w:val="24"/>
              </w:rPr>
              <w:t>办</w:t>
            </w:r>
            <w:r>
              <w:rPr>
                <w:b/>
                <w:color w:val="000000"/>
                <w:sz w:val="24"/>
                <w:szCs w:val="24"/>
              </w:rPr>
              <w:t xml:space="preserve"> </w:t>
            </w:r>
            <w:r>
              <w:rPr>
                <w:rFonts w:hAnsi="宋体"/>
                <w:b/>
                <w:color w:val="000000"/>
                <w:sz w:val="24"/>
                <w:szCs w:val="24"/>
              </w:rPr>
              <w:t>人：</w:t>
            </w:r>
          </w:p>
        </w:tc>
        <w:tc>
          <w:tcPr>
            <w:tcW w:w="2760" w:type="dxa"/>
            <w:noWrap w:val="0"/>
            <w:vAlign w:val="center"/>
          </w:tcPr>
          <w:p w14:paraId="46A4CBE6">
            <w:pPr>
              <w:spacing w:line="312" w:lineRule="auto"/>
              <w:rPr>
                <w:rFonts w:hint="eastAsia" w:hAnsi="宋体" w:eastAsia="宋体"/>
                <w:color w:val="000000"/>
                <w:sz w:val="24"/>
                <w:szCs w:val="24"/>
                <w:lang w:eastAsia="zh-CN"/>
              </w:rPr>
            </w:pPr>
          </w:p>
        </w:tc>
      </w:tr>
      <w:tr w14:paraId="7333161D">
        <w:tblPrEx>
          <w:tblCellMar>
            <w:top w:w="0" w:type="dxa"/>
            <w:left w:w="108" w:type="dxa"/>
            <w:bottom w:w="0" w:type="dxa"/>
            <w:right w:w="108" w:type="dxa"/>
          </w:tblCellMar>
        </w:tblPrEx>
        <w:trPr>
          <w:trHeight w:val="811" w:hRule="atLeast"/>
        </w:trPr>
        <w:tc>
          <w:tcPr>
            <w:tcW w:w="1968" w:type="dxa"/>
            <w:noWrap w:val="0"/>
            <w:vAlign w:val="center"/>
          </w:tcPr>
          <w:p w14:paraId="4171286A">
            <w:pPr>
              <w:spacing w:line="312" w:lineRule="auto"/>
              <w:jc w:val="center"/>
              <w:rPr>
                <w:b/>
                <w:color w:val="000000"/>
                <w:sz w:val="24"/>
                <w:szCs w:val="24"/>
              </w:rPr>
            </w:pPr>
            <w:r>
              <w:rPr>
                <w:rFonts w:hAnsi="宋体"/>
                <w:b/>
                <w:color w:val="000000"/>
                <w:sz w:val="24"/>
                <w:szCs w:val="24"/>
              </w:rPr>
              <w:t>开</w:t>
            </w:r>
            <w:r>
              <w:rPr>
                <w:b/>
                <w:color w:val="000000"/>
                <w:sz w:val="24"/>
                <w:szCs w:val="24"/>
              </w:rPr>
              <w:t xml:space="preserve"> </w:t>
            </w:r>
            <w:r>
              <w:rPr>
                <w:rFonts w:hAnsi="宋体"/>
                <w:b/>
                <w:color w:val="000000"/>
                <w:sz w:val="24"/>
                <w:szCs w:val="24"/>
              </w:rPr>
              <w:t>户</w:t>
            </w:r>
            <w:r>
              <w:rPr>
                <w:b/>
                <w:color w:val="000000"/>
                <w:sz w:val="24"/>
                <w:szCs w:val="24"/>
              </w:rPr>
              <w:t xml:space="preserve"> </w:t>
            </w:r>
            <w:r>
              <w:rPr>
                <w:rFonts w:hAnsi="宋体"/>
                <w:b/>
                <w:color w:val="000000"/>
                <w:sz w:val="24"/>
                <w:szCs w:val="24"/>
              </w:rPr>
              <w:t>名：</w:t>
            </w:r>
          </w:p>
        </w:tc>
        <w:tc>
          <w:tcPr>
            <w:tcW w:w="2160" w:type="dxa"/>
            <w:noWrap w:val="0"/>
            <w:vAlign w:val="center"/>
          </w:tcPr>
          <w:p w14:paraId="07CCE908">
            <w:pPr>
              <w:spacing w:line="312" w:lineRule="auto"/>
              <w:rPr>
                <w:color w:val="000000"/>
                <w:sz w:val="24"/>
                <w:szCs w:val="24"/>
              </w:rPr>
            </w:pPr>
          </w:p>
        </w:tc>
        <w:tc>
          <w:tcPr>
            <w:tcW w:w="1800" w:type="dxa"/>
            <w:noWrap w:val="0"/>
            <w:vAlign w:val="center"/>
          </w:tcPr>
          <w:p w14:paraId="648F2D82">
            <w:pPr>
              <w:spacing w:line="312" w:lineRule="auto"/>
              <w:jc w:val="center"/>
              <w:rPr>
                <w:b/>
                <w:color w:val="000000"/>
                <w:sz w:val="24"/>
                <w:szCs w:val="24"/>
              </w:rPr>
            </w:pPr>
            <w:r>
              <w:rPr>
                <w:rFonts w:hAnsi="宋体"/>
                <w:b/>
                <w:color w:val="000000"/>
                <w:sz w:val="24"/>
                <w:szCs w:val="24"/>
              </w:rPr>
              <w:t>开</w:t>
            </w:r>
            <w:r>
              <w:rPr>
                <w:b/>
                <w:color w:val="000000"/>
                <w:sz w:val="24"/>
                <w:szCs w:val="24"/>
              </w:rPr>
              <w:t xml:space="preserve"> </w:t>
            </w:r>
            <w:r>
              <w:rPr>
                <w:rFonts w:hAnsi="宋体"/>
                <w:b/>
                <w:color w:val="000000"/>
                <w:sz w:val="24"/>
                <w:szCs w:val="24"/>
              </w:rPr>
              <w:t>户</w:t>
            </w:r>
            <w:r>
              <w:rPr>
                <w:b/>
                <w:color w:val="000000"/>
                <w:sz w:val="24"/>
                <w:szCs w:val="24"/>
              </w:rPr>
              <w:t xml:space="preserve"> </w:t>
            </w:r>
            <w:r>
              <w:rPr>
                <w:rFonts w:hAnsi="宋体"/>
                <w:b/>
                <w:color w:val="000000"/>
                <w:sz w:val="24"/>
                <w:szCs w:val="24"/>
              </w:rPr>
              <w:t>名：</w:t>
            </w:r>
          </w:p>
        </w:tc>
        <w:tc>
          <w:tcPr>
            <w:tcW w:w="2760" w:type="dxa"/>
            <w:noWrap w:val="0"/>
            <w:vAlign w:val="center"/>
          </w:tcPr>
          <w:p w14:paraId="441ADFE4">
            <w:pPr>
              <w:spacing w:line="312" w:lineRule="auto"/>
              <w:rPr>
                <w:rFonts w:hAnsi="宋体"/>
                <w:color w:val="000000"/>
                <w:sz w:val="24"/>
                <w:szCs w:val="24"/>
              </w:rPr>
            </w:pPr>
          </w:p>
        </w:tc>
      </w:tr>
      <w:tr w14:paraId="594FC314">
        <w:tblPrEx>
          <w:tblCellMar>
            <w:top w:w="0" w:type="dxa"/>
            <w:left w:w="108" w:type="dxa"/>
            <w:bottom w:w="0" w:type="dxa"/>
            <w:right w:w="108" w:type="dxa"/>
          </w:tblCellMar>
        </w:tblPrEx>
        <w:trPr>
          <w:trHeight w:val="811" w:hRule="atLeast"/>
        </w:trPr>
        <w:tc>
          <w:tcPr>
            <w:tcW w:w="1968" w:type="dxa"/>
            <w:noWrap w:val="0"/>
            <w:vAlign w:val="center"/>
          </w:tcPr>
          <w:p w14:paraId="1903FD86">
            <w:pPr>
              <w:spacing w:line="312" w:lineRule="auto"/>
              <w:jc w:val="center"/>
              <w:rPr>
                <w:b/>
                <w:color w:val="000000"/>
                <w:sz w:val="24"/>
                <w:szCs w:val="24"/>
              </w:rPr>
            </w:pPr>
            <w:r>
              <w:rPr>
                <w:rFonts w:hAnsi="宋体"/>
                <w:b/>
                <w:color w:val="000000"/>
                <w:sz w:val="24"/>
                <w:szCs w:val="24"/>
              </w:rPr>
              <w:t>开户银行：</w:t>
            </w:r>
          </w:p>
        </w:tc>
        <w:tc>
          <w:tcPr>
            <w:tcW w:w="2160" w:type="dxa"/>
            <w:noWrap w:val="0"/>
            <w:vAlign w:val="center"/>
          </w:tcPr>
          <w:p w14:paraId="6DFD4A6A">
            <w:pPr>
              <w:spacing w:line="312" w:lineRule="auto"/>
              <w:rPr>
                <w:color w:val="000000"/>
                <w:sz w:val="24"/>
                <w:szCs w:val="24"/>
              </w:rPr>
            </w:pPr>
          </w:p>
        </w:tc>
        <w:tc>
          <w:tcPr>
            <w:tcW w:w="1800" w:type="dxa"/>
            <w:noWrap w:val="0"/>
            <w:vAlign w:val="center"/>
          </w:tcPr>
          <w:p w14:paraId="383E224A">
            <w:pPr>
              <w:spacing w:line="312" w:lineRule="auto"/>
              <w:jc w:val="center"/>
              <w:rPr>
                <w:b/>
                <w:color w:val="000000"/>
                <w:sz w:val="24"/>
                <w:szCs w:val="24"/>
              </w:rPr>
            </w:pPr>
            <w:r>
              <w:rPr>
                <w:rFonts w:hAnsi="宋体"/>
                <w:b/>
                <w:color w:val="000000"/>
                <w:sz w:val="24"/>
                <w:szCs w:val="24"/>
              </w:rPr>
              <w:t>开户银行：</w:t>
            </w:r>
          </w:p>
        </w:tc>
        <w:tc>
          <w:tcPr>
            <w:tcW w:w="2760" w:type="dxa"/>
            <w:noWrap w:val="0"/>
            <w:vAlign w:val="center"/>
          </w:tcPr>
          <w:p w14:paraId="1872C037">
            <w:pPr>
              <w:spacing w:line="312" w:lineRule="auto"/>
              <w:rPr>
                <w:rFonts w:hAnsi="宋体"/>
                <w:color w:val="000000"/>
                <w:sz w:val="24"/>
                <w:szCs w:val="24"/>
              </w:rPr>
            </w:pPr>
          </w:p>
        </w:tc>
      </w:tr>
      <w:tr w14:paraId="7290B79C">
        <w:tblPrEx>
          <w:tblCellMar>
            <w:top w:w="0" w:type="dxa"/>
            <w:left w:w="108" w:type="dxa"/>
            <w:bottom w:w="0" w:type="dxa"/>
            <w:right w:w="108" w:type="dxa"/>
          </w:tblCellMar>
        </w:tblPrEx>
        <w:trPr>
          <w:trHeight w:val="811" w:hRule="atLeast"/>
        </w:trPr>
        <w:tc>
          <w:tcPr>
            <w:tcW w:w="1968" w:type="dxa"/>
            <w:noWrap w:val="0"/>
            <w:vAlign w:val="center"/>
          </w:tcPr>
          <w:p w14:paraId="655F72BB">
            <w:pPr>
              <w:spacing w:line="312" w:lineRule="auto"/>
              <w:jc w:val="center"/>
              <w:rPr>
                <w:b/>
                <w:color w:val="000000"/>
                <w:sz w:val="24"/>
                <w:szCs w:val="24"/>
              </w:rPr>
            </w:pPr>
            <w:r>
              <w:rPr>
                <w:rFonts w:hAnsi="宋体"/>
                <w:b/>
                <w:color w:val="000000"/>
                <w:sz w:val="24"/>
                <w:szCs w:val="24"/>
              </w:rPr>
              <w:t>银行帐号：</w:t>
            </w:r>
          </w:p>
        </w:tc>
        <w:tc>
          <w:tcPr>
            <w:tcW w:w="2160" w:type="dxa"/>
            <w:noWrap w:val="0"/>
            <w:vAlign w:val="center"/>
          </w:tcPr>
          <w:p w14:paraId="50A91FB7">
            <w:pPr>
              <w:spacing w:line="312" w:lineRule="auto"/>
              <w:rPr>
                <w:color w:val="000000"/>
                <w:sz w:val="24"/>
                <w:szCs w:val="24"/>
              </w:rPr>
            </w:pPr>
          </w:p>
        </w:tc>
        <w:tc>
          <w:tcPr>
            <w:tcW w:w="1800" w:type="dxa"/>
            <w:noWrap w:val="0"/>
            <w:vAlign w:val="center"/>
          </w:tcPr>
          <w:p w14:paraId="63686E70">
            <w:pPr>
              <w:spacing w:line="312" w:lineRule="auto"/>
              <w:jc w:val="center"/>
              <w:rPr>
                <w:b/>
                <w:color w:val="000000"/>
                <w:sz w:val="24"/>
                <w:szCs w:val="24"/>
              </w:rPr>
            </w:pPr>
            <w:r>
              <w:rPr>
                <w:rFonts w:hAnsi="宋体"/>
                <w:b/>
                <w:color w:val="000000"/>
                <w:sz w:val="24"/>
                <w:szCs w:val="24"/>
              </w:rPr>
              <w:t>银行帐号：</w:t>
            </w:r>
          </w:p>
        </w:tc>
        <w:tc>
          <w:tcPr>
            <w:tcW w:w="2760" w:type="dxa"/>
            <w:noWrap w:val="0"/>
            <w:vAlign w:val="center"/>
          </w:tcPr>
          <w:p w14:paraId="7CC26F42">
            <w:pPr>
              <w:spacing w:line="312" w:lineRule="auto"/>
              <w:rPr>
                <w:rFonts w:hAnsi="宋体"/>
                <w:color w:val="000000"/>
                <w:sz w:val="24"/>
                <w:szCs w:val="24"/>
              </w:rPr>
            </w:pPr>
          </w:p>
        </w:tc>
      </w:tr>
      <w:tr w14:paraId="42589FA9">
        <w:tblPrEx>
          <w:tblCellMar>
            <w:top w:w="0" w:type="dxa"/>
            <w:left w:w="108" w:type="dxa"/>
            <w:bottom w:w="0" w:type="dxa"/>
            <w:right w:w="108" w:type="dxa"/>
          </w:tblCellMar>
        </w:tblPrEx>
        <w:trPr>
          <w:trHeight w:val="794" w:hRule="atLeast"/>
        </w:trPr>
        <w:tc>
          <w:tcPr>
            <w:tcW w:w="1968" w:type="dxa"/>
            <w:noWrap w:val="0"/>
            <w:vAlign w:val="center"/>
          </w:tcPr>
          <w:p w14:paraId="73B3EA9B">
            <w:pPr>
              <w:spacing w:line="312" w:lineRule="auto"/>
              <w:jc w:val="center"/>
              <w:rPr>
                <w:b/>
                <w:bCs w:val="0"/>
                <w:color w:val="000000"/>
                <w:sz w:val="24"/>
                <w:szCs w:val="24"/>
              </w:rPr>
            </w:pPr>
            <w:r>
              <w:rPr>
                <w:rFonts w:hAnsi="宋体"/>
                <w:b/>
                <w:bCs w:val="0"/>
                <w:color w:val="000000"/>
                <w:sz w:val="24"/>
                <w:szCs w:val="24"/>
              </w:rPr>
              <w:t>日</w:t>
            </w:r>
            <w:r>
              <w:rPr>
                <w:b/>
                <w:bCs w:val="0"/>
                <w:color w:val="000000"/>
                <w:sz w:val="24"/>
                <w:szCs w:val="24"/>
              </w:rPr>
              <w:t xml:space="preserve">    </w:t>
            </w:r>
            <w:r>
              <w:rPr>
                <w:rFonts w:hAnsi="宋体"/>
                <w:b/>
                <w:bCs w:val="0"/>
                <w:color w:val="000000"/>
                <w:sz w:val="24"/>
                <w:szCs w:val="24"/>
              </w:rPr>
              <w:t>期：</w:t>
            </w:r>
          </w:p>
        </w:tc>
        <w:tc>
          <w:tcPr>
            <w:tcW w:w="2160" w:type="dxa"/>
            <w:noWrap w:val="0"/>
            <w:vAlign w:val="center"/>
          </w:tcPr>
          <w:p w14:paraId="79C54C07">
            <w:pPr>
              <w:spacing w:line="312" w:lineRule="auto"/>
              <w:ind w:firstLine="241" w:firstLineChars="100"/>
              <w:rPr>
                <w:b/>
                <w:bCs w:val="0"/>
                <w:color w:val="000000"/>
                <w:sz w:val="24"/>
                <w:szCs w:val="24"/>
              </w:rPr>
            </w:pPr>
            <w:r>
              <w:rPr>
                <w:rFonts w:hAnsi="宋体"/>
                <w:b/>
                <w:bCs w:val="0"/>
                <w:color w:val="000000"/>
                <w:sz w:val="24"/>
                <w:szCs w:val="24"/>
              </w:rPr>
              <w:t>年</w:t>
            </w:r>
            <w:r>
              <w:rPr>
                <w:b/>
                <w:bCs w:val="0"/>
                <w:color w:val="000000"/>
                <w:sz w:val="24"/>
                <w:szCs w:val="24"/>
              </w:rPr>
              <w:t xml:space="preserve"> </w:t>
            </w:r>
            <w:r>
              <w:rPr>
                <w:rFonts w:hint="eastAsia"/>
                <w:b/>
                <w:bCs w:val="0"/>
                <w:color w:val="000000"/>
                <w:sz w:val="24"/>
                <w:szCs w:val="24"/>
              </w:rPr>
              <w:t xml:space="preserve"> </w:t>
            </w:r>
            <w:r>
              <w:rPr>
                <w:rFonts w:hAnsi="宋体"/>
                <w:b/>
                <w:bCs w:val="0"/>
                <w:color w:val="000000"/>
                <w:sz w:val="24"/>
                <w:szCs w:val="24"/>
              </w:rPr>
              <w:t>月</w:t>
            </w:r>
            <w:r>
              <w:rPr>
                <w:b/>
                <w:bCs w:val="0"/>
                <w:color w:val="000000"/>
                <w:sz w:val="24"/>
                <w:szCs w:val="24"/>
              </w:rPr>
              <w:t xml:space="preserve">   </w:t>
            </w:r>
            <w:r>
              <w:rPr>
                <w:rFonts w:hAnsi="宋体"/>
                <w:b/>
                <w:bCs w:val="0"/>
                <w:color w:val="000000"/>
                <w:sz w:val="24"/>
                <w:szCs w:val="24"/>
              </w:rPr>
              <w:t>日</w:t>
            </w:r>
          </w:p>
        </w:tc>
        <w:tc>
          <w:tcPr>
            <w:tcW w:w="1800" w:type="dxa"/>
            <w:noWrap w:val="0"/>
            <w:vAlign w:val="center"/>
          </w:tcPr>
          <w:p w14:paraId="14734215">
            <w:pPr>
              <w:spacing w:line="312" w:lineRule="auto"/>
              <w:jc w:val="center"/>
              <w:rPr>
                <w:b/>
                <w:bCs w:val="0"/>
                <w:color w:val="000000"/>
                <w:sz w:val="24"/>
                <w:szCs w:val="24"/>
              </w:rPr>
            </w:pPr>
            <w:r>
              <w:rPr>
                <w:rFonts w:hAnsi="宋体"/>
                <w:b/>
                <w:bCs w:val="0"/>
                <w:color w:val="000000"/>
                <w:sz w:val="24"/>
                <w:szCs w:val="24"/>
              </w:rPr>
              <w:t>日</w:t>
            </w:r>
            <w:r>
              <w:rPr>
                <w:b/>
                <w:bCs w:val="0"/>
                <w:color w:val="000000"/>
                <w:sz w:val="24"/>
                <w:szCs w:val="24"/>
              </w:rPr>
              <w:t xml:space="preserve">    </w:t>
            </w:r>
            <w:r>
              <w:rPr>
                <w:rFonts w:hAnsi="宋体"/>
                <w:b/>
                <w:bCs w:val="0"/>
                <w:color w:val="000000"/>
                <w:sz w:val="24"/>
                <w:szCs w:val="24"/>
              </w:rPr>
              <w:t>期：</w:t>
            </w:r>
          </w:p>
        </w:tc>
        <w:tc>
          <w:tcPr>
            <w:tcW w:w="2760" w:type="dxa"/>
            <w:noWrap w:val="0"/>
            <w:vAlign w:val="center"/>
          </w:tcPr>
          <w:p w14:paraId="301A0D3F">
            <w:pPr>
              <w:spacing w:line="312" w:lineRule="auto"/>
              <w:ind w:firstLine="482" w:firstLineChars="200"/>
              <w:rPr>
                <w:rFonts w:hAnsi="宋体"/>
                <w:b/>
                <w:bCs w:val="0"/>
                <w:color w:val="000000"/>
                <w:sz w:val="24"/>
                <w:szCs w:val="24"/>
              </w:rPr>
            </w:pPr>
            <w:r>
              <w:rPr>
                <w:rFonts w:hAnsi="宋体"/>
                <w:b/>
                <w:bCs w:val="0"/>
                <w:color w:val="000000"/>
                <w:sz w:val="24"/>
                <w:szCs w:val="24"/>
              </w:rPr>
              <w:t>年</w:t>
            </w:r>
            <w:r>
              <w:rPr>
                <w:rFonts w:hint="eastAsia" w:hAnsi="宋体"/>
                <w:b/>
                <w:bCs w:val="0"/>
                <w:color w:val="000000"/>
                <w:sz w:val="24"/>
                <w:szCs w:val="24"/>
              </w:rPr>
              <w:t xml:space="preserve">   </w:t>
            </w:r>
            <w:r>
              <w:rPr>
                <w:rFonts w:hAnsi="宋体"/>
                <w:b/>
                <w:bCs w:val="0"/>
                <w:color w:val="000000"/>
                <w:sz w:val="24"/>
                <w:szCs w:val="24"/>
              </w:rPr>
              <w:t>月</w:t>
            </w:r>
            <w:r>
              <w:rPr>
                <w:rFonts w:hint="eastAsia" w:hAnsi="宋体"/>
                <w:b/>
                <w:bCs w:val="0"/>
                <w:color w:val="000000"/>
                <w:sz w:val="24"/>
                <w:szCs w:val="24"/>
              </w:rPr>
              <w:t xml:space="preserve">   </w:t>
            </w:r>
            <w:r>
              <w:rPr>
                <w:rFonts w:hAnsi="宋体"/>
                <w:b/>
                <w:bCs w:val="0"/>
                <w:color w:val="000000"/>
                <w:sz w:val="24"/>
                <w:szCs w:val="24"/>
              </w:rPr>
              <w:t xml:space="preserve">  日</w:t>
            </w:r>
          </w:p>
        </w:tc>
      </w:tr>
    </w:tbl>
    <w:p w14:paraId="361D62A5">
      <w:pPr>
        <w:rPr>
          <w:color w:val="000000"/>
          <w:sz w:val="24"/>
          <w:szCs w:val="24"/>
        </w:rPr>
      </w:pPr>
    </w:p>
    <w:p w14:paraId="59340177">
      <w:pPr>
        <w:spacing w:line="440" w:lineRule="exact"/>
        <w:jc w:val="center"/>
        <w:rPr>
          <w:rFonts w:hint="eastAsia" w:ascii="宋体" w:hAnsi="宋体" w:cs="宋体"/>
          <w:b/>
          <w:bCs/>
          <w:color w:val="auto"/>
          <w:spacing w:val="20"/>
          <w:kern w:val="44"/>
          <w:sz w:val="32"/>
          <w:szCs w:val="32"/>
        </w:rPr>
      </w:pPr>
    </w:p>
    <w:p w14:paraId="7BFFCB6B">
      <w:pPr>
        <w:spacing w:line="440" w:lineRule="exact"/>
        <w:jc w:val="center"/>
        <w:rPr>
          <w:rFonts w:hint="eastAsia" w:ascii="宋体" w:hAnsi="宋体" w:cs="宋体"/>
          <w:b/>
          <w:bCs/>
          <w:color w:val="auto"/>
          <w:spacing w:val="20"/>
          <w:kern w:val="44"/>
          <w:sz w:val="32"/>
          <w:szCs w:val="32"/>
        </w:rPr>
      </w:pPr>
    </w:p>
    <w:p w14:paraId="4A631331">
      <w:pPr>
        <w:spacing w:line="440" w:lineRule="exact"/>
        <w:jc w:val="center"/>
        <w:rPr>
          <w:rFonts w:hint="eastAsia" w:ascii="宋体" w:hAnsi="宋体" w:cs="宋体"/>
          <w:b/>
          <w:bCs/>
          <w:color w:val="auto"/>
          <w:spacing w:val="20"/>
          <w:kern w:val="44"/>
          <w:sz w:val="32"/>
          <w:szCs w:val="32"/>
        </w:rPr>
      </w:pPr>
    </w:p>
    <w:p w14:paraId="45D96E15">
      <w:pPr>
        <w:spacing w:line="440" w:lineRule="exact"/>
        <w:jc w:val="center"/>
        <w:rPr>
          <w:rFonts w:hint="eastAsia" w:ascii="宋体" w:hAnsi="宋体" w:cs="宋体"/>
          <w:b/>
          <w:bCs/>
          <w:color w:val="auto"/>
          <w:spacing w:val="20"/>
          <w:kern w:val="44"/>
          <w:sz w:val="32"/>
          <w:szCs w:val="32"/>
        </w:rPr>
      </w:pPr>
    </w:p>
    <w:p w14:paraId="4911803B">
      <w:pPr>
        <w:spacing w:line="440" w:lineRule="exact"/>
        <w:jc w:val="center"/>
        <w:rPr>
          <w:rFonts w:hint="eastAsia" w:ascii="宋体" w:hAnsi="宋体" w:cs="宋体"/>
          <w:b/>
          <w:bCs/>
          <w:color w:val="auto"/>
          <w:spacing w:val="20"/>
          <w:kern w:val="44"/>
          <w:sz w:val="32"/>
          <w:szCs w:val="32"/>
        </w:rPr>
      </w:pPr>
    </w:p>
    <w:p w14:paraId="746E1BDE">
      <w:pPr>
        <w:spacing w:line="440" w:lineRule="exact"/>
        <w:jc w:val="center"/>
        <w:rPr>
          <w:rFonts w:hint="eastAsia" w:ascii="宋体" w:hAnsi="宋体" w:cs="宋体"/>
          <w:b/>
          <w:bCs/>
          <w:color w:val="auto"/>
          <w:spacing w:val="20"/>
          <w:kern w:val="44"/>
          <w:sz w:val="32"/>
          <w:szCs w:val="32"/>
        </w:rPr>
      </w:pPr>
    </w:p>
    <w:p w14:paraId="3315B44D">
      <w:pPr>
        <w:spacing w:line="440" w:lineRule="exact"/>
        <w:jc w:val="center"/>
        <w:rPr>
          <w:rFonts w:ascii="宋体"/>
          <w:b/>
          <w:bCs/>
          <w:color w:val="auto"/>
          <w:spacing w:val="20"/>
          <w:kern w:val="44"/>
          <w:sz w:val="24"/>
          <w:szCs w:val="24"/>
        </w:rPr>
      </w:pPr>
      <w:r>
        <w:rPr>
          <w:rFonts w:hint="eastAsia" w:ascii="宋体" w:hAnsi="宋体" w:cs="宋体"/>
          <w:b/>
          <w:bCs/>
          <w:color w:val="auto"/>
          <w:spacing w:val="20"/>
          <w:kern w:val="44"/>
          <w:sz w:val="32"/>
          <w:szCs w:val="32"/>
        </w:rPr>
        <w:t>第七部分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竞争性磋商响应文件格式</w:t>
      </w:r>
    </w:p>
    <w:p w14:paraId="6F39A984">
      <w:pPr>
        <w:spacing w:line="440" w:lineRule="exact"/>
        <w:ind w:firstLine="562" w:firstLineChars="200"/>
        <w:jc w:val="center"/>
        <w:rPr>
          <w:rFonts w:ascii="宋体"/>
          <w:b/>
          <w:bCs/>
          <w:color w:val="auto"/>
          <w:spacing w:val="20"/>
          <w:kern w:val="44"/>
          <w:sz w:val="24"/>
          <w:szCs w:val="24"/>
        </w:rPr>
      </w:pPr>
    </w:p>
    <w:p w14:paraId="2377B2AF">
      <w:pPr>
        <w:spacing w:line="440" w:lineRule="exact"/>
        <w:rPr>
          <w:rFonts w:ascii="宋体"/>
          <w:b/>
          <w:bCs/>
          <w:color w:val="auto"/>
          <w:spacing w:val="20"/>
          <w:kern w:val="44"/>
          <w:sz w:val="24"/>
          <w:szCs w:val="24"/>
        </w:rPr>
      </w:pPr>
    </w:p>
    <w:p w14:paraId="547B2E18">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提交响应文件须知</w:t>
      </w:r>
      <w:bookmarkEnd w:id="66"/>
      <w:bookmarkEnd w:id="67"/>
      <w:bookmarkEnd w:id="68"/>
    </w:p>
    <w:p w14:paraId="3EF32201">
      <w:pPr>
        <w:numPr>
          <w:ilvl w:val="0"/>
          <w:numId w:val="6"/>
        </w:num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eastAsia="zh-CN"/>
        </w:rPr>
        <w:t>投标人</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安康远程智信项目管理有限公司</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60C88015">
      <w:pPr>
        <w:numPr>
          <w:ilvl w:val="0"/>
          <w:numId w:val="6"/>
        </w:num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投标人</w:t>
      </w:r>
      <w:r>
        <w:rPr>
          <w:rFonts w:hint="eastAsia" w:asciiTheme="minorEastAsia" w:hAnsiTheme="minorEastAsia" w:cstheme="minorEastAsia"/>
          <w:sz w:val="24"/>
          <w:szCs w:val="24"/>
        </w:rPr>
        <w:t>认为有必要，还可以做其它补充说明。</w:t>
      </w:r>
    </w:p>
    <w:p w14:paraId="0B85EA42">
      <w:p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3、全部编制完成，并加盖印章后，按规定分别装订成册。</w:t>
      </w:r>
    </w:p>
    <w:p w14:paraId="0F20CD4B">
      <w:pPr>
        <w:spacing w:line="520" w:lineRule="exact"/>
        <w:ind w:firstLine="480" w:firstLineChars="200"/>
        <w:rPr>
          <w:rFonts w:ascii="宋体"/>
          <w:color w:val="auto"/>
          <w:kern w:val="0"/>
          <w:sz w:val="24"/>
          <w:szCs w:val="24"/>
        </w:rPr>
      </w:pPr>
      <w:r>
        <w:rPr>
          <w:rFonts w:hint="eastAsia" w:asciiTheme="minorEastAsia" w:hAnsiTheme="minorEastAsia" w:cstheme="minorEastAsia"/>
          <w:sz w:val="24"/>
          <w:szCs w:val="24"/>
        </w:rPr>
        <w:t>4、未按</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文件格式制作的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文件，视为对</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未做实质性响应。</w:t>
      </w:r>
    </w:p>
    <w:p w14:paraId="4DA4871C">
      <w:pPr>
        <w:spacing w:line="440" w:lineRule="exact"/>
        <w:ind w:firstLine="482" w:firstLineChars="200"/>
        <w:rPr>
          <w:rFonts w:ascii="宋体"/>
          <w:b/>
          <w:bCs/>
          <w:color w:val="auto"/>
          <w:sz w:val="24"/>
          <w:szCs w:val="24"/>
        </w:rPr>
      </w:pPr>
      <w:bookmarkStart w:id="72" w:name="_Toc326251063"/>
      <w:r>
        <w:rPr>
          <w:rFonts w:hint="eastAsia" w:ascii="宋体" w:hAnsi="宋体" w:cs="宋体"/>
          <w:b/>
          <w:bCs/>
          <w:color w:val="auto"/>
          <w:sz w:val="24"/>
          <w:szCs w:val="24"/>
        </w:rPr>
        <w:t>二、响应文件格式及编排顺序</w:t>
      </w:r>
      <w:bookmarkEnd w:id="72"/>
    </w:p>
    <w:p w14:paraId="3BECEEC9">
      <w:pPr>
        <w:spacing w:line="440" w:lineRule="exact"/>
        <w:rPr>
          <w:rFonts w:ascii="宋体"/>
          <w:b/>
          <w:bCs/>
          <w:color w:val="auto"/>
          <w:spacing w:val="20"/>
          <w:sz w:val="24"/>
          <w:szCs w:val="24"/>
        </w:rPr>
      </w:pPr>
      <w:r>
        <w:rPr>
          <w:rFonts w:ascii="宋体"/>
          <w:b/>
          <w:bCs/>
          <w:color w:val="auto"/>
          <w:spacing w:val="20"/>
          <w:sz w:val="24"/>
          <w:szCs w:val="24"/>
        </w:rPr>
        <w:br w:type="page"/>
      </w:r>
    </w:p>
    <w:p w14:paraId="5A4E45C7">
      <w:pPr>
        <w:spacing w:line="440" w:lineRule="exact"/>
        <w:rPr>
          <w:rFonts w:ascii="宋体"/>
          <w:b/>
          <w:bCs/>
          <w:color w:val="auto"/>
          <w:sz w:val="24"/>
          <w:szCs w:val="24"/>
        </w:rPr>
      </w:pPr>
      <w:r>
        <w:rPr>
          <w:rFonts w:hint="eastAsia" w:ascii="宋体" w:hAnsi="宋体" w:cs="宋体"/>
          <w:b/>
          <w:bCs/>
          <w:color w:val="auto"/>
          <w:sz w:val="24"/>
          <w:szCs w:val="24"/>
        </w:rPr>
        <w:t>封面格式</w:t>
      </w:r>
    </w:p>
    <w:p w14:paraId="0AA063A1">
      <w:pPr>
        <w:spacing w:line="440" w:lineRule="exact"/>
        <w:rPr>
          <w:rFonts w:ascii="宋体"/>
          <w:b/>
          <w:bCs/>
          <w:color w:val="auto"/>
          <w:sz w:val="24"/>
          <w:szCs w:val="24"/>
        </w:rPr>
      </w:pPr>
    </w:p>
    <w:p w14:paraId="5F701E36">
      <w:pPr>
        <w:spacing w:line="440" w:lineRule="exact"/>
        <w:rPr>
          <w:rFonts w:ascii="宋体"/>
          <w:b/>
          <w:bCs/>
          <w:color w:val="auto"/>
          <w:sz w:val="24"/>
          <w:szCs w:val="24"/>
        </w:rPr>
      </w:pPr>
    </w:p>
    <w:p w14:paraId="4168F0BB">
      <w:pPr>
        <w:spacing w:line="440" w:lineRule="exact"/>
        <w:ind w:right="1124"/>
        <w:rPr>
          <w:rFonts w:ascii="宋体"/>
          <w:b/>
          <w:bCs/>
          <w:color w:val="000000" w:themeColor="text1"/>
          <w:sz w:val="24"/>
          <w:szCs w:val="24"/>
          <w14:textFill>
            <w14:solidFill>
              <w14:schemeClr w14:val="tx1"/>
            </w14:solidFill>
          </w14:textFill>
        </w:rPr>
      </w:pPr>
      <w:r>
        <w:rPr>
          <w:rFonts w:hint="eastAsia" w:ascii="宋体" w:hAnsi="宋体" w:cs="宋体"/>
          <w:b/>
          <w:bCs/>
          <w:color w:val="auto"/>
          <w:sz w:val="24"/>
          <w:szCs w:val="24"/>
        </w:rPr>
        <w:t>项目编号：</w:t>
      </w:r>
      <w:r>
        <w:rPr>
          <w:rFonts w:hint="eastAsia" w:ascii="宋体" w:hAnsi="宋体" w:cs="宋体"/>
          <w:b/>
          <w:bCs/>
          <w:color w:val="000000" w:themeColor="text1"/>
          <w:sz w:val="24"/>
          <w:szCs w:val="24"/>
          <w:lang w:eastAsia="zh-CN"/>
          <w14:textFill>
            <w14:solidFill>
              <w14:schemeClr w14:val="tx1"/>
            </w14:solidFill>
          </w14:textFill>
        </w:rPr>
        <w:t>自采2025-YCZX（011）</w:t>
      </w:r>
      <w:r>
        <w:rPr>
          <w:rFonts w:hint="eastAsia" w:ascii="宋体" w:hAnsi="宋体" w:cs="宋体"/>
          <w:b/>
          <w:bCs/>
          <w:color w:val="000000" w:themeColor="text1"/>
          <w:sz w:val="24"/>
          <w:szCs w:val="24"/>
          <w14:textFill>
            <w14:solidFill>
              <w14:schemeClr w14:val="tx1"/>
            </w14:solidFill>
          </w14:textFill>
        </w:rPr>
        <w:t>（正</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副）本</w:t>
      </w:r>
    </w:p>
    <w:p w14:paraId="77C3E94F">
      <w:pPr>
        <w:spacing w:line="360" w:lineRule="auto"/>
        <w:jc w:val="center"/>
        <w:rPr>
          <w:rFonts w:ascii="宋体"/>
          <w:color w:val="auto"/>
          <w:sz w:val="24"/>
          <w:szCs w:val="24"/>
        </w:rPr>
      </w:pPr>
    </w:p>
    <w:p w14:paraId="0C8D88CE">
      <w:pPr>
        <w:spacing w:line="360" w:lineRule="auto"/>
        <w:rPr>
          <w:rFonts w:ascii="宋体"/>
          <w:b/>
          <w:bCs/>
          <w:color w:val="auto"/>
          <w:sz w:val="28"/>
          <w:szCs w:val="28"/>
        </w:rPr>
      </w:pPr>
    </w:p>
    <w:p w14:paraId="5862B31C">
      <w:pPr>
        <w:pStyle w:val="41"/>
      </w:pPr>
    </w:p>
    <w:p w14:paraId="4FEAC5F5">
      <w:pPr>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小河村四组卜家院子民宿集群环境提升项目</w:t>
      </w:r>
    </w:p>
    <w:p w14:paraId="2B3D5D14">
      <w:pPr>
        <w:spacing w:line="360" w:lineRule="auto"/>
        <w:jc w:val="center"/>
        <w:rPr>
          <w:rFonts w:hint="eastAsia" w:ascii="宋体" w:hAnsi="宋体" w:cs="宋体"/>
          <w:b/>
          <w:bCs/>
          <w:color w:val="auto"/>
          <w:sz w:val="44"/>
          <w:szCs w:val="44"/>
          <w:lang w:eastAsia="zh-CN"/>
        </w:rPr>
      </w:pPr>
    </w:p>
    <w:p w14:paraId="6B524019">
      <w:pPr>
        <w:pStyle w:val="41"/>
        <w:rPr>
          <w:rFonts w:hint="eastAsia"/>
          <w:lang w:eastAsia="zh-CN"/>
        </w:rPr>
      </w:pPr>
    </w:p>
    <w:p w14:paraId="7BD6ED90">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471CE57D">
      <w:pPr>
        <w:spacing w:line="440" w:lineRule="exact"/>
        <w:rPr>
          <w:rFonts w:ascii="宋体"/>
          <w:color w:val="auto"/>
          <w:sz w:val="24"/>
          <w:szCs w:val="24"/>
        </w:rPr>
      </w:pPr>
    </w:p>
    <w:p w14:paraId="1352B5CA">
      <w:pPr>
        <w:spacing w:line="440" w:lineRule="exact"/>
        <w:rPr>
          <w:rFonts w:ascii="宋体"/>
          <w:color w:val="auto"/>
          <w:sz w:val="24"/>
          <w:szCs w:val="24"/>
        </w:rPr>
      </w:pPr>
    </w:p>
    <w:p w14:paraId="6E1777E6">
      <w:pPr>
        <w:spacing w:line="440" w:lineRule="exact"/>
        <w:rPr>
          <w:rFonts w:ascii="宋体"/>
          <w:color w:val="auto"/>
          <w:sz w:val="24"/>
          <w:szCs w:val="24"/>
        </w:rPr>
      </w:pPr>
    </w:p>
    <w:p w14:paraId="78827CA7">
      <w:pPr>
        <w:spacing w:line="440" w:lineRule="exact"/>
        <w:rPr>
          <w:rFonts w:hint="eastAsia" w:ascii="宋体" w:eastAsia="宋体"/>
          <w:color w:val="auto"/>
          <w:sz w:val="24"/>
          <w:szCs w:val="24"/>
          <w:lang w:eastAsia="zh-CN"/>
        </w:rPr>
      </w:pPr>
    </w:p>
    <w:p w14:paraId="649AAAF1">
      <w:pPr>
        <w:spacing w:line="440" w:lineRule="exact"/>
        <w:rPr>
          <w:rFonts w:ascii="宋体"/>
          <w:color w:val="auto"/>
          <w:sz w:val="24"/>
          <w:szCs w:val="24"/>
        </w:rPr>
      </w:pPr>
    </w:p>
    <w:p w14:paraId="205EB6E5">
      <w:pPr>
        <w:spacing w:line="440" w:lineRule="exact"/>
        <w:rPr>
          <w:rFonts w:ascii="宋体"/>
          <w:color w:val="auto"/>
          <w:sz w:val="24"/>
          <w:szCs w:val="24"/>
        </w:rPr>
      </w:pPr>
    </w:p>
    <w:p w14:paraId="423E9086">
      <w:pPr>
        <w:spacing w:line="440" w:lineRule="exact"/>
        <w:rPr>
          <w:rFonts w:ascii="宋体"/>
          <w:color w:val="auto"/>
          <w:sz w:val="24"/>
          <w:szCs w:val="24"/>
        </w:rPr>
      </w:pPr>
    </w:p>
    <w:p w14:paraId="70E6EFB9">
      <w:pPr>
        <w:spacing w:line="440" w:lineRule="exact"/>
        <w:rPr>
          <w:rFonts w:ascii="宋体"/>
          <w:color w:val="auto"/>
          <w:sz w:val="24"/>
          <w:szCs w:val="24"/>
        </w:rPr>
      </w:pPr>
    </w:p>
    <w:p w14:paraId="5C547643">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4E61A4CB">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5E7727C8">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21E878F5">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4E7A50F5">
      <w:pPr>
        <w:spacing w:line="440" w:lineRule="exact"/>
        <w:rPr>
          <w:rFonts w:ascii="宋体"/>
          <w:color w:val="auto"/>
          <w:spacing w:val="20"/>
          <w:sz w:val="24"/>
          <w:szCs w:val="24"/>
        </w:rPr>
      </w:pPr>
    </w:p>
    <w:p w14:paraId="03F2E245">
      <w:pPr>
        <w:spacing w:line="440" w:lineRule="exact"/>
        <w:rPr>
          <w:rFonts w:ascii="宋体"/>
          <w:b/>
          <w:bCs/>
          <w:color w:val="auto"/>
          <w:spacing w:val="20"/>
          <w:sz w:val="24"/>
          <w:szCs w:val="24"/>
        </w:rPr>
      </w:pPr>
    </w:p>
    <w:p w14:paraId="2E43B478">
      <w:pPr>
        <w:spacing w:line="440" w:lineRule="exact"/>
        <w:rPr>
          <w:rFonts w:ascii="宋体"/>
          <w:b/>
          <w:bCs/>
          <w:color w:val="auto"/>
          <w:spacing w:val="20"/>
          <w:sz w:val="24"/>
          <w:szCs w:val="24"/>
        </w:rPr>
      </w:pPr>
    </w:p>
    <w:p w14:paraId="7BAB99A0">
      <w:pPr>
        <w:spacing w:line="440" w:lineRule="exact"/>
        <w:rPr>
          <w:rFonts w:ascii="宋体"/>
          <w:b/>
          <w:bCs/>
          <w:color w:val="auto"/>
          <w:spacing w:val="20"/>
          <w:sz w:val="24"/>
          <w:szCs w:val="24"/>
        </w:rPr>
      </w:pPr>
    </w:p>
    <w:p w14:paraId="55CF4FF8">
      <w:pPr>
        <w:spacing w:line="440" w:lineRule="exact"/>
        <w:rPr>
          <w:rFonts w:ascii="宋体" w:hAnsi="宋体"/>
          <w:b/>
          <w:sz w:val="24"/>
          <w:szCs w:val="24"/>
        </w:rPr>
      </w:pPr>
      <w:r>
        <w:rPr>
          <w:rFonts w:hint="eastAsia" w:ascii="宋体" w:hAnsi="宋体"/>
          <w:b/>
          <w:sz w:val="24"/>
          <w:szCs w:val="24"/>
        </w:rPr>
        <w:t>目录格式</w:t>
      </w:r>
    </w:p>
    <w:p w14:paraId="7447A447">
      <w:pPr>
        <w:spacing w:line="440" w:lineRule="exact"/>
        <w:ind w:firstLine="482" w:firstLineChars="200"/>
        <w:jc w:val="center"/>
        <w:rPr>
          <w:rFonts w:ascii="宋体" w:hAnsi="宋体"/>
          <w:b/>
          <w:sz w:val="24"/>
          <w:szCs w:val="24"/>
        </w:rPr>
      </w:pPr>
    </w:p>
    <w:p w14:paraId="2650EC49">
      <w:pPr>
        <w:spacing w:line="440" w:lineRule="exact"/>
        <w:ind w:firstLine="482" w:firstLineChars="200"/>
        <w:jc w:val="center"/>
        <w:rPr>
          <w:rFonts w:hint="eastAsia" w:ascii="宋体" w:hAnsi="宋体"/>
          <w:b/>
          <w:sz w:val="24"/>
          <w:szCs w:val="24"/>
        </w:rPr>
      </w:pPr>
      <w:r>
        <w:rPr>
          <w:rFonts w:hint="eastAsia" w:ascii="宋体" w:hAnsi="宋体"/>
          <w:b/>
          <w:sz w:val="24"/>
          <w:szCs w:val="24"/>
        </w:rPr>
        <w:t>目录</w:t>
      </w:r>
    </w:p>
    <w:p w14:paraId="5092CA22">
      <w:pPr>
        <w:pStyle w:val="22"/>
      </w:pPr>
    </w:p>
    <w:p w14:paraId="48901626">
      <w:pPr>
        <w:pStyle w:val="14"/>
        <w:numPr>
          <w:ilvl w:val="0"/>
          <w:numId w:val="7"/>
        </w:numPr>
        <w:spacing w:line="360" w:lineRule="auto"/>
        <w:ind w:left="0" w:leftChars="0" w:firstLineChars="0"/>
        <w:jc w:val="left"/>
        <w:rPr>
          <w:rFonts w:hint="eastAsia" w:hAnsi="宋体"/>
          <w:b/>
          <w:bCs/>
          <w:color w:val="auto"/>
          <w:sz w:val="24"/>
          <w:szCs w:val="24"/>
        </w:rPr>
      </w:pPr>
      <w:r>
        <w:rPr>
          <w:rFonts w:hint="eastAsia" w:hAnsi="宋体"/>
          <w:b/>
          <w:bCs/>
          <w:color w:val="auto"/>
          <w:sz w:val="24"/>
          <w:szCs w:val="24"/>
          <w:lang w:eastAsia="zh-CN"/>
        </w:rPr>
        <w:t>磋商</w:t>
      </w:r>
      <w:r>
        <w:rPr>
          <w:rFonts w:hint="eastAsia" w:hAnsi="宋体"/>
          <w:b/>
          <w:bCs/>
          <w:color w:val="auto"/>
          <w:sz w:val="24"/>
          <w:szCs w:val="24"/>
        </w:rPr>
        <w:t>响应函</w:t>
      </w:r>
    </w:p>
    <w:p w14:paraId="3F61817D">
      <w:pPr>
        <w:pStyle w:val="14"/>
        <w:numPr>
          <w:ilvl w:val="0"/>
          <w:numId w:val="7"/>
        </w:numPr>
        <w:spacing w:line="360" w:lineRule="auto"/>
        <w:ind w:left="0" w:leftChars="0" w:firstLineChars="0"/>
        <w:jc w:val="left"/>
        <w:rPr>
          <w:rFonts w:hint="eastAsia" w:hAnsi="宋体" w:cs="Times New Roman"/>
          <w:b/>
          <w:bCs/>
          <w:color w:val="auto"/>
          <w:sz w:val="24"/>
          <w:szCs w:val="24"/>
        </w:rPr>
      </w:pPr>
      <w:r>
        <w:rPr>
          <w:rFonts w:hint="eastAsia" w:hAnsi="宋体" w:cs="Times New Roman"/>
          <w:b/>
          <w:bCs/>
          <w:color w:val="auto"/>
          <w:sz w:val="24"/>
          <w:szCs w:val="24"/>
          <w:lang w:val="en-US" w:eastAsia="zh-CN"/>
        </w:rPr>
        <w:t>报价一览表</w:t>
      </w:r>
    </w:p>
    <w:p w14:paraId="1292424E">
      <w:pPr>
        <w:pStyle w:val="14"/>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已标价工程量清单</w:t>
      </w:r>
    </w:p>
    <w:p w14:paraId="4EE278EC">
      <w:pPr>
        <w:pStyle w:val="14"/>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资格证明文件</w:t>
      </w:r>
    </w:p>
    <w:p w14:paraId="49F6DB8D">
      <w:pPr>
        <w:pStyle w:val="14"/>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商务偏离表</w:t>
      </w:r>
    </w:p>
    <w:p w14:paraId="3D13E6AF">
      <w:pPr>
        <w:pStyle w:val="14"/>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投标方案及施工组织设计</w:t>
      </w:r>
    </w:p>
    <w:p w14:paraId="1AD83FFE">
      <w:pPr>
        <w:pStyle w:val="14"/>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企业业绩</w:t>
      </w:r>
    </w:p>
    <w:p w14:paraId="3079B03D">
      <w:pPr>
        <w:pStyle w:val="14"/>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工程质量的保障措施及承诺</w:t>
      </w:r>
    </w:p>
    <w:p w14:paraId="69C708C5">
      <w:pPr>
        <w:pStyle w:val="14"/>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供应商拒绝政府采购领域商业贿赂承诺书</w:t>
      </w:r>
    </w:p>
    <w:p w14:paraId="2C5E40F5">
      <w:pPr>
        <w:pStyle w:val="14"/>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投标人认为有必要提供的其它证明资料</w:t>
      </w:r>
    </w:p>
    <w:p w14:paraId="0BF160C4">
      <w:pPr>
        <w:spacing w:line="360" w:lineRule="auto"/>
        <w:jc w:val="left"/>
        <w:rPr>
          <w:rFonts w:hint="eastAsia" w:ascii="宋体" w:hAnsi="宋体"/>
          <w:b/>
          <w:sz w:val="24"/>
          <w:szCs w:val="24"/>
          <w:lang w:val="en-US" w:eastAsia="zh-CN"/>
        </w:rPr>
      </w:pPr>
    </w:p>
    <w:p w14:paraId="7D0D85AE">
      <w:pPr>
        <w:spacing w:line="440" w:lineRule="exact"/>
        <w:ind w:firstLine="482" w:firstLineChars="200"/>
        <w:jc w:val="center"/>
        <w:rPr>
          <w:rFonts w:ascii="宋体" w:hAnsi="宋体"/>
          <w:b/>
          <w:sz w:val="24"/>
          <w:szCs w:val="24"/>
        </w:rPr>
      </w:pPr>
    </w:p>
    <w:p w14:paraId="612F5777">
      <w:pPr>
        <w:spacing w:line="440" w:lineRule="exact"/>
        <w:ind w:firstLine="482" w:firstLineChars="200"/>
        <w:jc w:val="center"/>
        <w:rPr>
          <w:rFonts w:ascii="宋体" w:hAnsi="宋体"/>
          <w:b/>
          <w:sz w:val="24"/>
          <w:szCs w:val="24"/>
        </w:rPr>
      </w:pPr>
    </w:p>
    <w:p w14:paraId="2390092C">
      <w:pPr>
        <w:spacing w:line="440" w:lineRule="exact"/>
        <w:ind w:firstLine="482" w:firstLineChars="200"/>
        <w:jc w:val="center"/>
        <w:rPr>
          <w:rFonts w:ascii="宋体" w:hAnsi="宋体"/>
          <w:b/>
          <w:sz w:val="24"/>
          <w:szCs w:val="24"/>
        </w:rPr>
      </w:pPr>
    </w:p>
    <w:p w14:paraId="658E5E4B">
      <w:pPr>
        <w:spacing w:line="440" w:lineRule="exact"/>
        <w:ind w:firstLine="482" w:firstLineChars="200"/>
        <w:jc w:val="center"/>
        <w:rPr>
          <w:rFonts w:ascii="宋体" w:hAnsi="宋体"/>
          <w:b/>
          <w:sz w:val="24"/>
          <w:szCs w:val="24"/>
        </w:rPr>
      </w:pPr>
    </w:p>
    <w:p w14:paraId="1C4C181A">
      <w:pPr>
        <w:pStyle w:val="13"/>
        <w:rPr>
          <w:rFonts w:ascii="宋体" w:hAnsi="宋体"/>
          <w:b/>
          <w:sz w:val="24"/>
          <w:szCs w:val="24"/>
        </w:rPr>
      </w:pPr>
    </w:p>
    <w:p w14:paraId="07BBDDDD"/>
    <w:p w14:paraId="619A6F56">
      <w:pPr>
        <w:spacing w:line="440" w:lineRule="exact"/>
        <w:ind w:firstLine="482" w:firstLineChars="200"/>
        <w:jc w:val="center"/>
        <w:rPr>
          <w:rFonts w:ascii="宋体" w:hAnsi="宋体"/>
          <w:b/>
          <w:sz w:val="24"/>
          <w:szCs w:val="24"/>
        </w:rPr>
      </w:pPr>
    </w:p>
    <w:p w14:paraId="46CA1DCF">
      <w:pPr>
        <w:pStyle w:val="22"/>
        <w:rPr>
          <w:rFonts w:ascii="宋体" w:hAnsi="宋体"/>
          <w:b/>
          <w:sz w:val="24"/>
          <w:szCs w:val="24"/>
        </w:rPr>
      </w:pPr>
    </w:p>
    <w:p w14:paraId="0C3764EB">
      <w:pPr>
        <w:pStyle w:val="22"/>
        <w:rPr>
          <w:rFonts w:ascii="宋体" w:hAnsi="宋体"/>
          <w:b/>
          <w:sz w:val="24"/>
          <w:szCs w:val="24"/>
        </w:rPr>
      </w:pPr>
    </w:p>
    <w:p w14:paraId="19F6205C">
      <w:pPr>
        <w:pStyle w:val="7"/>
        <w:rPr>
          <w:rFonts w:ascii="宋体" w:hAnsi="宋体"/>
          <w:b/>
          <w:sz w:val="24"/>
          <w:szCs w:val="24"/>
        </w:rPr>
      </w:pPr>
    </w:p>
    <w:p w14:paraId="6134BB34">
      <w:pPr>
        <w:rPr>
          <w:rFonts w:ascii="宋体" w:hAnsi="宋体"/>
          <w:b/>
          <w:sz w:val="24"/>
          <w:szCs w:val="24"/>
        </w:rPr>
      </w:pPr>
    </w:p>
    <w:p w14:paraId="1D104C90">
      <w:pPr>
        <w:pStyle w:val="13"/>
      </w:pPr>
    </w:p>
    <w:p w14:paraId="446660F1">
      <w:pPr>
        <w:pStyle w:val="22"/>
        <w:rPr>
          <w:rFonts w:ascii="宋体" w:hAnsi="宋体"/>
          <w:b/>
          <w:sz w:val="24"/>
          <w:szCs w:val="24"/>
        </w:rPr>
      </w:pPr>
    </w:p>
    <w:p w14:paraId="4C958FEB">
      <w:pPr>
        <w:pStyle w:val="7"/>
      </w:pPr>
    </w:p>
    <w:p w14:paraId="652ED7F6">
      <w:pPr>
        <w:pStyle w:val="22"/>
        <w:rPr>
          <w:rFonts w:ascii="宋体" w:hAnsi="宋体"/>
          <w:b/>
          <w:sz w:val="24"/>
          <w:szCs w:val="24"/>
        </w:rPr>
      </w:pPr>
    </w:p>
    <w:p w14:paraId="0E30588D">
      <w:pPr>
        <w:spacing w:line="440" w:lineRule="exact"/>
        <w:rPr>
          <w:rFonts w:ascii="宋体" w:hAnsi="宋体"/>
          <w:b/>
          <w:sz w:val="24"/>
          <w:szCs w:val="24"/>
        </w:rPr>
      </w:pPr>
    </w:p>
    <w:p w14:paraId="1A1AB3E2">
      <w:pPr>
        <w:pStyle w:val="12"/>
      </w:pPr>
    </w:p>
    <w:p w14:paraId="2D2A6D1C">
      <w:pPr>
        <w:spacing w:line="440" w:lineRule="exact"/>
        <w:jc w:val="center"/>
        <w:rPr>
          <w:rFonts w:hint="eastAsia" w:ascii="宋体" w:hAnsi="宋体"/>
          <w:b/>
          <w:sz w:val="24"/>
          <w:szCs w:val="24"/>
        </w:rPr>
      </w:pPr>
      <w:r>
        <w:rPr>
          <w:rFonts w:hint="eastAsia" w:ascii="宋体" w:hAnsi="宋体"/>
          <w:b/>
          <w:sz w:val="24"/>
          <w:szCs w:val="24"/>
        </w:rPr>
        <w:t>一、磋商响应函</w:t>
      </w:r>
    </w:p>
    <w:p w14:paraId="609368D9">
      <w:pPr>
        <w:spacing w:line="440" w:lineRule="exact"/>
        <w:jc w:val="left"/>
        <w:rPr>
          <w:rFonts w:hint="eastAsia" w:ascii="宋体" w:hAnsi="宋体"/>
          <w:sz w:val="24"/>
          <w:szCs w:val="24"/>
        </w:rPr>
      </w:pPr>
      <w:r>
        <w:rPr>
          <w:rFonts w:hint="eastAsia" w:ascii="宋体" w:hAnsi="宋体"/>
          <w:sz w:val="24"/>
          <w:szCs w:val="24"/>
          <w:lang w:eastAsia="zh-CN"/>
        </w:rPr>
        <w:t>安康远程智信项目管理有限公司</w:t>
      </w:r>
      <w:r>
        <w:rPr>
          <w:rFonts w:hint="eastAsia" w:ascii="宋体" w:hAnsi="宋体"/>
          <w:sz w:val="24"/>
          <w:szCs w:val="24"/>
        </w:rPr>
        <w:t>：</w:t>
      </w:r>
    </w:p>
    <w:p w14:paraId="28CB0B1D">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投标人</w:t>
      </w:r>
      <w:r>
        <w:rPr>
          <w:rFonts w:hint="eastAsia" w:ascii="宋体" w:hAnsi="宋体"/>
          <w:sz w:val="24"/>
          <w:szCs w:val="24"/>
          <w:u w:val="single"/>
        </w:rPr>
        <w:t xml:space="preserve">              （</w:t>
      </w:r>
      <w:r>
        <w:rPr>
          <w:rFonts w:hint="eastAsia" w:ascii="宋体" w:hAnsi="宋体"/>
          <w:sz w:val="24"/>
          <w:szCs w:val="24"/>
          <w:u w:val="single"/>
          <w:lang w:eastAsia="zh-CN"/>
        </w:rPr>
        <w:t>投标人</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正本壹份、</w:t>
      </w:r>
      <w:r>
        <w:rPr>
          <w:rFonts w:hint="eastAsia" w:ascii="宋体" w:hAnsi="宋体"/>
          <w:b/>
          <w:bCs/>
          <w:sz w:val="24"/>
          <w:szCs w:val="24"/>
          <w:lang w:eastAsia="zh-CN"/>
        </w:rPr>
        <w:t>副本</w:t>
      </w:r>
      <w:r>
        <w:rPr>
          <w:rFonts w:hint="eastAsia" w:ascii="宋体" w:hAnsi="宋体"/>
          <w:b/>
          <w:bCs/>
          <w:sz w:val="24"/>
          <w:szCs w:val="24"/>
          <w:lang w:val="en-US" w:eastAsia="zh-CN"/>
        </w:rPr>
        <w:t>贰</w:t>
      </w:r>
      <w:r>
        <w:rPr>
          <w:rFonts w:hint="eastAsia" w:ascii="宋体" w:hAnsi="宋体"/>
          <w:b/>
          <w:bCs/>
          <w:sz w:val="24"/>
          <w:szCs w:val="24"/>
          <w:lang w:eastAsia="zh-CN"/>
        </w:rPr>
        <w:t>份</w:t>
      </w:r>
      <w:r>
        <w:rPr>
          <w:rFonts w:hint="eastAsia" w:ascii="宋体" w:hAnsi="宋体"/>
          <w:b/>
          <w:bCs/>
          <w:sz w:val="24"/>
          <w:szCs w:val="24"/>
        </w:rPr>
        <w:t>、</w:t>
      </w:r>
      <w:r>
        <w:rPr>
          <w:rFonts w:hint="eastAsia" w:ascii="宋体" w:hAnsi="宋体"/>
          <w:b/>
          <w:bCs/>
          <w:sz w:val="24"/>
          <w:szCs w:val="24"/>
          <w:lang w:val="en-US" w:eastAsia="zh-CN"/>
        </w:rPr>
        <w:t>资质文件壹份</w:t>
      </w:r>
      <w:r>
        <w:rPr>
          <w:rFonts w:hint="eastAsia" w:ascii="宋体" w:hAnsi="宋体"/>
          <w:sz w:val="24"/>
          <w:szCs w:val="24"/>
        </w:rPr>
        <w:t>。</w:t>
      </w:r>
    </w:p>
    <w:p w14:paraId="2F5CA34A">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020B0CEF">
      <w:pPr>
        <w:spacing w:line="440" w:lineRule="exact"/>
        <w:ind w:firstLine="480" w:firstLineChars="200"/>
        <w:jc w:val="left"/>
        <w:rPr>
          <w:rFonts w:hint="eastAsia" w:ascii="宋体" w:hAnsi="宋体"/>
          <w:sz w:val="24"/>
          <w:szCs w:val="24"/>
        </w:rPr>
      </w:pPr>
      <w:r>
        <w:rPr>
          <w:rFonts w:hint="eastAsia" w:ascii="宋体" w:hAnsi="宋体"/>
          <w:sz w:val="24"/>
          <w:szCs w:val="24"/>
        </w:rPr>
        <w:t>1、所附报价表中规定的应提交和交付的总报价为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元</w:t>
      </w:r>
      <w:r>
        <w:rPr>
          <w:rFonts w:hint="eastAsia" w:ascii="宋体" w:hAnsi="宋体"/>
          <w:sz w:val="24"/>
          <w:szCs w:val="24"/>
        </w:rPr>
        <w:t>，大写：</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u w:val="single"/>
          <w:lang w:eastAsia="zh-CN"/>
        </w:rPr>
        <w:t>。</w:t>
      </w:r>
    </w:p>
    <w:p w14:paraId="02A76A2D">
      <w:pPr>
        <w:spacing w:line="440" w:lineRule="exact"/>
        <w:ind w:firstLine="480" w:firstLineChars="200"/>
        <w:jc w:val="left"/>
        <w:rPr>
          <w:rFonts w:hint="eastAsia" w:ascii="宋体" w:hAnsi="宋体"/>
          <w:sz w:val="24"/>
          <w:szCs w:val="24"/>
        </w:rPr>
      </w:pPr>
      <w:r>
        <w:rPr>
          <w:rFonts w:hint="eastAsia" w:ascii="宋体" w:hAnsi="宋体"/>
          <w:sz w:val="24"/>
          <w:szCs w:val="24"/>
        </w:rPr>
        <w:t>2、我们将按竞争性磋商文件的规定履行合同责任和义务。</w:t>
      </w:r>
    </w:p>
    <w:p w14:paraId="7EEB51EE">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5203FF5F">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投标人</w:t>
      </w:r>
      <w:r>
        <w:rPr>
          <w:rFonts w:hint="eastAsia" w:ascii="宋体" w:hAnsi="宋体"/>
          <w:sz w:val="24"/>
          <w:szCs w:val="24"/>
        </w:rPr>
        <w:t>的响应文件有效期延长为与合同有效期一致）。</w:t>
      </w:r>
    </w:p>
    <w:p w14:paraId="00677523">
      <w:pPr>
        <w:spacing w:line="440" w:lineRule="exact"/>
        <w:ind w:firstLine="480" w:firstLineChars="200"/>
        <w:jc w:val="left"/>
        <w:rPr>
          <w:rFonts w:hint="eastAsia" w:ascii="宋体" w:hAnsi="宋体"/>
          <w:sz w:val="24"/>
          <w:szCs w:val="24"/>
        </w:rPr>
      </w:pPr>
      <w:r>
        <w:rPr>
          <w:rFonts w:hint="eastAsia" w:ascii="宋体" w:hAnsi="宋体"/>
          <w:sz w:val="24"/>
          <w:szCs w:val="24"/>
        </w:rPr>
        <w:t>5、我们完全理解并同意贵方在竞争性磋商文件中的有关没收磋商保证金和拒绝磋商的条款。</w:t>
      </w:r>
    </w:p>
    <w:p w14:paraId="3DE4B67A">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635C5DCA">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1363B3B9">
      <w:pPr>
        <w:spacing w:line="440" w:lineRule="exact"/>
        <w:ind w:firstLine="480" w:firstLineChars="200"/>
        <w:jc w:val="left"/>
        <w:rPr>
          <w:rFonts w:hint="eastAsia" w:ascii="宋体" w:hAnsi="宋体"/>
          <w:sz w:val="24"/>
          <w:szCs w:val="24"/>
        </w:rPr>
      </w:pPr>
      <w:r>
        <w:rPr>
          <w:rFonts w:hint="eastAsia" w:ascii="宋体" w:hAnsi="宋体"/>
          <w:sz w:val="24"/>
          <w:szCs w:val="24"/>
        </w:rPr>
        <w:t>8、与本磋商有关的一切正式往来信函请寄：</w:t>
      </w:r>
    </w:p>
    <w:p w14:paraId="451C9B8D">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投标人</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548C1A3E">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661B170D">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6058C9F8">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6243C51D">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5B11941C">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12611BD5">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583C1CC5">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3579341C">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46C30B30">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13B2140E">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156CA5D6">
      <w:pPr>
        <w:spacing w:line="440" w:lineRule="exact"/>
        <w:ind w:firstLine="5520" w:firstLineChars="2300"/>
        <w:jc w:val="left"/>
        <w:rPr>
          <w:rFonts w:hint="eastAsia" w:ascii="宋体" w:hAnsi="宋体"/>
          <w:sz w:val="24"/>
          <w:szCs w:val="24"/>
        </w:rPr>
      </w:pPr>
    </w:p>
    <w:p w14:paraId="0E4946A0">
      <w:pPr>
        <w:pStyle w:val="22"/>
        <w:ind w:left="0" w:leftChars="0" w:firstLine="0" w:firstLineChars="0"/>
        <w:rPr>
          <w:rFonts w:hint="eastAsia"/>
        </w:rPr>
      </w:pPr>
    </w:p>
    <w:p w14:paraId="3311462E">
      <w:pPr>
        <w:autoSpaceDE w:val="0"/>
        <w:autoSpaceDN w:val="0"/>
        <w:adjustRightInd w:val="0"/>
        <w:snapToGrid w:val="0"/>
        <w:spacing w:line="440" w:lineRule="exact"/>
        <w:jc w:val="center"/>
        <w:rPr>
          <w:rFonts w:ascii="宋体" w:hAnsi="宋体"/>
          <w:b/>
          <w:sz w:val="24"/>
          <w:szCs w:val="24"/>
        </w:rPr>
      </w:pPr>
      <w:r>
        <w:rPr>
          <w:rFonts w:hint="eastAsia" w:ascii="宋体" w:hAnsi="宋体"/>
          <w:b/>
          <w:sz w:val="24"/>
          <w:szCs w:val="24"/>
        </w:rPr>
        <w:t>二、第一次磋商报价表</w:t>
      </w:r>
    </w:p>
    <w:p w14:paraId="63CD0C1C">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28FEBFAE">
      <w:pPr>
        <w:autoSpaceDE w:val="0"/>
        <w:autoSpaceDN w:val="0"/>
        <w:adjustRightInd w:val="0"/>
        <w:snapToGrid w:val="0"/>
        <w:spacing w:line="440" w:lineRule="exact"/>
        <w:jc w:val="center"/>
        <w:rPr>
          <w:rFonts w:hint="eastAsia" w:ascii="宋体" w:hAnsi="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r>
        <w:rPr>
          <w:rFonts w:hint="eastAsia" w:ascii="宋体" w:hAnsi="宋体" w:cs="宋体"/>
          <w:bCs/>
          <w:color w:val="000000" w:themeColor="text1"/>
          <w:sz w:val="24"/>
          <w:szCs w:val="24"/>
          <w:lang w:eastAsia="zh-CN"/>
          <w14:textFill>
            <w14:solidFill>
              <w14:schemeClr w14:val="tx1"/>
            </w14:solidFill>
          </w14:textFill>
        </w:rPr>
        <w:t>自采2025-YCZX（011）</w:t>
      </w:r>
    </w:p>
    <w:tbl>
      <w:tblPr>
        <w:tblStyle w:val="23"/>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2091"/>
        <w:gridCol w:w="1812"/>
        <w:gridCol w:w="2049"/>
      </w:tblGrid>
      <w:tr w14:paraId="086D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704" w:type="dxa"/>
            <w:vAlign w:val="center"/>
          </w:tcPr>
          <w:p w14:paraId="2A5F21E4">
            <w:pPr>
              <w:spacing w:line="440" w:lineRule="exact"/>
              <w:jc w:val="center"/>
              <w:rPr>
                <w:rFonts w:ascii="宋体" w:hAnsi="宋体"/>
                <w:bCs/>
                <w:sz w:val="24"/>
                <w:szCs w:val="24"/>
              </w:rPr>
            </w:pPr>
            <w:r>
              <w:rPr>
                <w:rFonts w:hint="eastAsia" w:ascii="宋体" w:hAnsi="宋体"/>
                <w:bCs/>
                <w:sz w:val="24"/>
                <w:szCs w:val="24"/>
              </w:rPr>
              <w:t>项目名称</w:t>
            </w:r>
          </w:p>
        </w:tc>
        <w:tc>
          <w:tcPr>
            <w:tcW w:w="2091" w:type="dxa"/>
            <w:vAlign w:val="center"/>
          </w:tcPr>
          <w:p w14:paraId="125B52D0">
            <w:pPr>
              <w:spacing w:line="440" w:lineRule="exact"/>
              <w:jc w:val="center"/>
              <w:rPr>
                <w:rFonts w:hint="eastAsia" w:ascii="宋体" w:hAnsi="宋体"/>
                <w:bCs/>
                <w:sz w:val="24"/>
                <w:szCs w:val="24"/>
              </w:rPr>
            </w:pPr>
            <w:r>
              <w:rPr>
                <w:rFonts w:hint="eastAsia" w:ascii="宋体" w:hAnsi="宋体"/>
                <w:bCs/>
                <w:sz w:val="24"/>
                <w:szCs w:val="24"/>
              </w:rPr>
              <w:t>磋商首次报价（元）</w:t>
            </w:r>
          </w:p>
        </w:tc>
        <w:tc>
          <w:tcPr>
            <w:tcW w:w="1812" w:type="dxa"/>
            <w:vAlign w:val="center"/>
          </w:tcPr>
          <w:p w14:paraId="57E9B2CE">
            <w:pPr>
              <w:spacing w:line="440" w:lineRule="exact"/>
              <w:jc w:val="center"/>
              <w:rPr>
                <w:rFonts w:hint="default" w:ascii="宋体" w:hAnsi="宋体" w:eastAsia="宋体"/>
                <w:bCs/>
                <w:sz w:val="24"/>
                <w:szCs w:val="24"/>
                <w:lang w:val="en-US" w:eastAsia="zh-CN"/>
              </w:rPr>
            </w:pPr>
            <w:r>
              <w:rPr>
                <w:rFonts w:hint="eastAsia" w:ascii="宋体" w:hAnsi="宋体"/>
                <w:bCs/>
                <w:sz w:val="24"/>
                <w:szCs w:val="24"/>
                <w:lang w:val="en-US" w:eastAsia="zh-CN"/>
              </w:rPr>
              <w:t>工期（天）</w:t>
            </w:r>
          </w:p>
        </w:tc>
        <w:tc>
          <w:tcPr>
            <w:tcW w:w="2049" w:type="dxa"/>
            <w:vAlign w:val="center"/>
          </w:tcPr>
          <w:p w14:paraId="2D5A8F4F">
            <w:pPr>
              <w:spacing w:line="440" w:lineRule="exact"/>
              <w:jc w:val="center"/>
              <w:rPr>
                <w:rFonts w:hint="default" w:ascii="宋体" w:hAnsi="宋体" w:eastAsia="宋体"/>
                <w:bCs/>
                <w:sz w:val="24"/>
                <w:szCs w:val="24"/>
                <w:lang w:val="en-US" w:eastAsia="zh-CN"/>
              </w:rPr>
            </w:pPr>
            <w:r>
              <w:rPr>
                <w:rFonts w:hint="eastAsia" w:hAnsi="宋体" w:cs="宋体"/>
                <w:color w:val="auto"/>
                <w:sz w:val="24"/>
                <w:szCs w:val="24"/>
                <w:lang w:val="en-US" w:eastAsia="zh-CN"/>
              </w:rPr>
              <w:t>质量标准</w:t>
            </w:r>
          </w:p>
        </w:tc>
      </w:tr>
      <w:tr w14:paraId="51C5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2704" w:type="dxa"/>
            <w:vAlign w:val="center"/>
          </w:tcPr>
          <w:p w14:paraId="6F291AD4">
            <w:pPr>
              <w:spacing w:line="440" w:lineRule="exact"/>
              <w:rPr>
                <w:rFonts w:hint="eastAsia" w:ascii="宋体" w:hAnsi="宋体" w:eastAsia="宋体"/>
                <w:bCs/>
                <w:sz w:val="24"/>
                <w:szCs w:val="24"/>
                <w:lang w:eastAsia="zh-CN"/>
              </w:rPr>
            </w:pPr>
            <w:r>
              <w:rPr>
                <w:rFonts w:hint="eastAsia" w:ascii="宋体" w:hAnsi="宋体" w:cs="宋体"/>
                <w:color w:val="000000" w:themeColor="text1"/>
                <w:sz w:val="24"/>
                <w:szCs w:val="24"/>
                <w:lang w:eastAsia="zh-CN"/>
                <w14:textFill>
                  <w14:solidFill>
                    <w14:schemeClr w14:val="tx1"/>
                  </w14:solidFill>
                </w14:textFill>
              </w:rPr>
              <w:t>小河村四组卜家院子民宿集群环境提升项目</w:t>
            </w:r>
          </w:p>
        </w:tc>
        <w:tc>
          <w:tcPr>
            <w:tcW w:w="2091" w:type="dxa"/>
            <w:vAlign w:val="center"/>
          </w:tcPr>
          <w:p w14:paraId="02FB6039">
            <w:pPr>
              <w:spacing w:line="440" w:lineRule="exact"/>
              <w:jc w:val="left"/>
              <w:rPr>
                <w:rFonts w:hint="default" w:ascii="宋体" w:hAnsi="宋体" w:eastAsia="宋体"/>
                <w:bCs/>
                <w:sz w:val="24"/>
                <w:szCs w:val="24"/>
                <w:u w:val="single"/>
                <w:lang w:val="en-US" w:eastAsia="zh-CN"/>
              </w:rPr>
            </w:pPr>
          </w:p>
        </w:tc>
        <w:tc>
          <w:tcPr>
            <w:tcW w:w="1812" w:type="dxa"/>
            <w:vAlign w:val="center"/>
          </w:tcPr>
          <w:p w14:paraId="042B8020">
            <w:pPr>
              <w:spacing w:line="440" w:lineRule="exact"/>
              <w:jc w:val="center"/>
              <w:rPr>
                <w:rFonts w:ascii="宋体" w:hAnsi="宋体"/>
                <w:bCs/>
                <w:sz w:val="24"/>
                <w:szCs w:val="24"/>
              </w:rPr>
            </w:pPr>
          </w:p>
        </w:tc>
        <w:tc>
          <w:tcPr>
            <w:tcW w:w="2049" w:type="dxa"/>
            <w:vAlign w:val="center"/>
          </w:tcPr>
          <w:p w14:paraId="6D7156A5">
            <w:pPr>
              <w:spacing w:line="440" w:lineRule="exact"/>
              <w:jc w:val="center"/>
              <w:rPr>
                <w:rFonts w:ascii="宋体" w:hAnsi="宋体"/>
                <w:bCs/>
                <w:sz w:val="24"/>
                <w:szCs w:val="24"/>
              </w:rPr>
            </w:pPr>
          </w:p>
        </w:tc>
      </w:tr>
      <w:tr w14:paraId="581F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2704" w:type="dxa"/>
            <w:vAlign w:val="center"/>
          </w:tcPr>
          <w:p w14:paraId="381B0996">
            <w:pPr>
              <w:spacing w:line="440" w:lineRule="exact"/>
              <w:jc w:val="center"/>
              <w:rPr>
                <w:rFonts w:ascii="宋体" w:hAnsi="宋体"/>
                <w:bCs/>
                <w:sz w:val="24"/>
                <w:szCs w:val="24"/>
              </w:rPr>
            </w:pPr>
            <w:r>
              <w:rPr>
                <w:rFonts w:hint="eastAsia" w:ascii="宋体" w:hAnsi="宋体"/>
                <w:bCs/>
                <w:sz w:val="24"/>
                <w:szCs w:val="24"/>
              </w:rPr>
              <w:t>投标报价（大写）</w:t>
            </w:r>
          </w:p>
        </w:tc>
        <w:tc>
          <w:tcPr>
            <w:tcW w:w="5952" w:type="dxa"/>
            <w:gridSpan w:val="3"/>
            <w:vAlign w:val="center"/>
          </w:tcPr>
          <w:p w14:paraId="78E329D3">
            <w:pPr>
              <w:spacing w:line="440" w:lineRule="exact"/>
              <w:rPr>
                <w:rFonts w:hint="eastAsia" w:ascii="宋体" w:hAnsi="宋体"/>
                <w:bCs/>
                <w:color w:val="FF0000"/>
                <w:sz w:val="24"/>
                <w:szCs w:val="24"/>
              </w:rPr>
            </w:pPr>
          </w:p>
        </w:tc>
      </w:tr>
    </w:tbl>
    <w:p w14:paraId="7FBAD4DF">
      <w:pPr>
        <w:pStyle w:val="6"/>
        <w:ind w:left="0" w:leftChars="0" w:firstLine="0" w:firstLineChars="0"/>
        <w:rPr>
          <w:rFonts w:hint="eastAsia" w:ascii="宋体" w:hAnsi="宋体" w:cs="宋体"/>
          <w:bCs/>
          <w:color w:val="000000" w:themeColor="text1"/>
          <w:sz w:val="24"/>
          <w:szCs w:val="24"/>
          <w:lang w:eastAsia="zh-CN"/>
          <w14:textFill>
            <w14:solidFill>
              <w14:schemeClr w14:val="tx1"/>
            </w14:solidFill>
          </w14:textFill>
        </w:rPr>
      </w:pPr>
    </w:p>
    <w:p w14:paraId="6BAB3868">
      <w:pPr>
        <w:spacing w:line="440" w:lineRule="exact"/>
        <w:rPr>
          <w:rFonts w:ascii="宋体" w:hAnsi="宋体"/>
          <w:b/>
          <w:bCs/>
          <w:sz w:val="24"/>
          <w:szCs w:val="24"/>
        </w:rPr>
      </w:pPr>
      <w:r>
        <w:rPr>
          <w:rFonts w:hint="eastAsia" w:ascii="宋体" w:hAnsi="宋体"/>
          <w:b/>
          <w:bCs/>
          <w:sz w:val="24"/>
          <w:szCs w:val="24"/>
        </w:rPr>
        <w:t>注：1、</w:t>
      </w:r>
      <w:r>
        <w:rPr>
          <w:rFonts w:hint="eastAsia" w:ascii="宋体" w:hAnsi="宋体"/>
          <w:b/>
          <w:bCs/>
          <w:sz w:val="24"/>
          <w:szCs w:val="24"/>
          <w:lang w:val="en-US" w:eastAsia="zh-CN"/>
        </w:rPr>
        <w:t>投标人</w:t>
      </w:r>
      <w:r>
        <w:rPr>
          <w:rFonts w:hint="eastAsia" w:ascii="宋体" w:hAnsi="宋体"/>
          <w:b/>
          <w:bCs/>
          <w:sz w:val="24"/>
          <w:szCs w:val="24"/>
        </w:rPr>
        <w:t>的投标单价报价不得超过采购预算</w:t>
      </w:r>
      <w:r>
        <w:rPr>
          <w:rFonts w:hint="eastAsia" w:ascii="宋体" w:hAnsi="宋体"/>
          <w:b/>
          <w:bCs/>
          <w:sz w:val="24"/>
          <w:szCs w:val="24"/>
          <w:lang w:val="en-US" w:eastAsia="zh-CN"/>
        </w:rPr>
        <w:t>和最高限价</w:t>
      </w:r>
      <w:r>
        <w:rPr>
          <w:rFonts w:hint="eastAsia" w:ascii="宋体" w:hAnsi="宋体"/>
          <w:b/>
          <w:bCs/>
          <w:sz w:val="24"/>
          <w:szCs w:val="24"/>
        </w:rPr>
        <w:t>，否则按无效文件处理。</w:t>
      </w:r>
    </w:p>
    <w:p w14:paraId="0362F7A0">
      <w:pPr>
        <w:spacing w:line="440" w:lineRule="exact"/>
        <w:ind w:firstLine="482" w:firstLineChars="200"/>
        <w:rPr>
          <w:rFonts w:ascii="宋体" w:hAnsi="宋体"/>
          <w:b/>
          <w:bCs/>
          <w:sz w:val="24"/>
          <w:szCs w:val="24"/>
        </w:rPr>
      </w:pPr>
      <w:r>
        <w:rPr>
          <w:rFonts w:hint="eastAsia" w:ascii="宋体" w:hAnsi="宋体"/>
          <w:b/>
          <w:bCs/>
          <w:sz w:val="24"/>
          <w:szCs w:val="24"/>
        </w:rPr>
        <w:t>2、本表应保证竞争性磋商响应文件的正、副本中仍有此表且一致。</w:t>
      </w:r>
    </w:p>
    <w:p w14:paraId="3F109D6E">
      <w:pPr>
        <w:spacing w:line="440" w:lineRule="exact"/>
        <w:ind w:firstLine="482" w:firstLineChars="200"/>
        <w:rPr>
          <w:rFonts w:ascii="宋体" w:hAnsi="宋体"/>
          <w:b/>
          <w:bCs/>
          <w:sz w:val="24"/>
          <w:szCs w:val="24"/>
        </w:rPr>
      </w:pPr>
      <w:r>
        <w:rPr>
          <w:rFonts w:ascii="宋体" w:hAnsi="宋体"/>
          <w:b/>
          <w:bCs/>
          <w:sz w:val="24"/>
          <w:szCs w:val="24"/>
        </w:rPr>
        <w:t>3</w:t>
      </w:r>
      <w:r>
        <w:rPr>
          <w:rFonts w:hint="eastAsia" w:ascii="宋体" w:hAnsi="宋体"/>
          <w:b/>
          <w:bCs/>
          <w:sz w:val="24"/>
          <w:szCs w:val="24"/>
        </w:rPr>
        <w:t>、报价精确到小数点后两位。</w:t>
      </w:r>
    </w:p>
    <w:p w14:paraId="5CCB5E77">
      <w:pPr>
        <w:pStyle w:val="6"/>
        <w:ind w:left="0" w:leftChars="0" w:firstLine="0" w:firstLineChars="0"/>
        <w:rPr>
          <w:rFonts w:hint="eastAsia" w:ascii="宋体" w:hAnsi="宋体" w:cs="宋体"/>
          <w:bCs/>
          <w:color w:val="000000" w:themeColor="text1"/>
          <w:sz w:val="24"/>
          <w:szCs w:val="24"/>
          <w:lang w:val="en-US" w:eastAsia="zh-CN"/>
          <w14:textFill>
            <w14:solidFill>
              <w14:schemeClr w14:val="tx1"/>
            </w14:solidFill>
          </w14:textFill>
        </w:rPr>
      </w:pPr>
    </w:p>
    <w:p w14:paraId="699699E2">
      <w:pPr>
        <w:pStyle w:val="6"/>
        <w:rPr>
          <w:rFonts w:hint="default" w:eastAsia="宋体"/>
          <w:lang w:val="en-US" w:eastAsia="zh-CN"/>
        </w:rPr>
      </w:pPr>
    </w:p>
    <w:p w14:paraId="46E437E7">
      <w:pPr>
        <w:spacing w:line="440" w:lineRule="exact"/>
        <w:ind w:firstLine="482" w:firstLineChars="200"/>
        <w:jc w:val="left"/>
        <w:rPr>
          <w:rFonts w:ascii="宋体" w:hAnsi="宋体" w:cs="宋体"/>
          <w:b/>
          <w:sz w:val="24"/>
          <w:szCs w:val="24"/>
        </w:rPr>
      </w:pPr>
    </w:p>
    <w:p w14:paraId="1AF52BC7">
      <w:pPr>
        <w:spacing w:line="440" w:lineRule="exact"/>
        <w:rPr>
          <w:rFonts w:ascii="宋体" w:hAnsi="宋体"/>
          <w:sz w:val="24"/>
          <w:szCs w:val="24"/>
        </w:rPr>
      </w:pPr>
    </w:p>
    <w:p w14:paraId="2AD3D33B">
      <w:pPr>
        <w:spacing w:line="440" w:lineRule="exact"/>
        <w:ind w:firstLine="240" w:firstLineChars="100"/>
        <w:rPr>
          <w:rFonts w:ascii="宋体" w:hAnsi="宋体"/>
          <w:sz w:val="24"/>
          <w:szCs w:val="24"/>
        </w:rPr>
      </w:pPr>
    </w:p>
    <w:p w14:paraId="754BD2FE">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投标人</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9B5ADA1">
      <w:pPr>
        <w:spacing w:line="440" w:lineRule="exact"/>
        <w:ind w:firstLine="480" w:firstLineChars="200"/>
        <w:jc w:val="left"/>
        <w:rPr>
          <w:rFonts w:hint="eastAsia" w:ascii="宋体" w:hAnsi="宋体"/>
          <w:sz w:val="24"/>
          <w:szCs w:val="24"/>
        </w:rPr>
      </w:pPr>
    </w:p>
    <w:p w14:paraId="0E0EC748">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17E52D9E">
      <w:pPr>
        <w:spacing w:line="440" w:lineRule="exact"/>
        <w:rPr>
          <w:rFonts w:ascii="宋体" w:hAnsi="宋体"/>
          <w:sz w:val="24"/>
          <w:szCs w:val="24"/>
        </w:rPr>
      </w:pPr>
    </w:p>
    <w:p w14:paraId="00B1AC1E">
      <w:pPr>
        <w:spacing w:line="440" w:lineRule="exact"/>
        <w:rPr>
          <w:rFonts w:ascii="宋体" w:hAnsi="宋体"/>
          <w:sz w:val="24"/>
          <w:szCs w:val="24"/>
        </w:rPr>
      </w:pPr>
    </w:p>
    <w:p w14:paraId="5780D9F9">
      <w:pPr>
        <w:spacing w:line="440" w:lineRule="exact"/>
        <w:ind w:firstLine="4480"/>
        <w:rPr>
          <w:rFonts w:ascii="宋体" w:hAnsi="宋体"/>
          <w:sz w:val="24"/>
          <w:szCs w:val="24"/>
        </w:rPr>
      </w:pPr>
      <w:r>
        <w:rPr>
          <w:rFonts w:hint="eastAsia" w:ascii="宋体" w:hAnsi="宋体"/>
          <w:sz w:val="24"/>
          <w:szCs w:val="24"/>
        </w:rPr>
        <w:t>　</w:t>
      </w:r>
    </w:p>
    <w:p w14:paraId="6B76DBD9">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260E7DB9">
      <w:pPr>
        <w:pStyle w:val="6"/>
        <w:ind w:left="0" w:leftChars="0" w:firstLine="0" w:firstLineChars="0"/>
        <w:rPr>
          <w:rFonts w:hint="eastAsia" w:ascii="宋体" w:hAnsi="宋体"/>
          <w:b/>
          <w:sz w:val="24"/>
          <w:szCs w:val="24"/>
        </w:rPr>
      </w:pPr>
    </w:p>
    <w:p w14:paraId="4988D8B0">
      <w:pPr>
        <w:spacing w:line="440" w:lineRule="exact"/>
        <w:ind w:firstLine="482" w:firstLineChars="200"/>
        <w:jc w:val="center"/>
        <w:rPr>
          <w:rFonts w:hint="eastAsia" w:ascii="宋体" w:hAnsi="宋体"/>
          <w:b/>
          <w:sz w:val="24"/>
          <w:szCs w:val="24"/>
        </w:rPr>
      </w:pPr>
    </w:p>
    <w:p w14:paraId="2A0402C5">
      <w:pPr>
        <w:pStyle w:val="6"/>
        <w:rPr>
          <w:rFonts w:hint="eastAsia" w:ascii="宋体" w:hAnsi="宋体"/>
          <w:b/>
          <w:sz w:val="24"/>
          <w:szCs w:val="24"/>
        </w:rPr>
      </w:pPr>
    </w:p>
    <w:p w14:paraId="493E3413">
      <w:pPr>
        <w:pStyle w:val="6"/>
        <w:rPr>
          <w:rFonts w:hint="eastAsia" w:ascii="宋体" w:hAnsi="宋体"/>
          <w:b/>
          <w:sz w:val="24"/>
          <w:szCs w:val="24"/>
        </w:rPr>
      </w:pPr>
    </w:p>
    <w:p w14:paraId="4FA4D1A1">
      <w:pPr>
        <w:spacing w:line="480" w:lineRule="exact"/>
        <w:ind w:right="-2"/>
        <w:jc w:val="both"/>
        <w:rPr>
          <w:rFonts w:hint="eastAsia" w:ascii="宋体" w:hAnsi="宋体"/>
          <w:b/>
          <w:sz w:val="24"/>
          <w:szCs w:val="24"/>
        </w:rPr>
      </w:pPr>
    </w:p>
    <w:p w14:paraId="12ACD435">
      <w:pPr>
        <w:numPr>
          <w:ilvl w:val="0"/>
          <w:numId w:val="8"/>
        </w:numPr>
        <w:tabs>
          <w:tab w:val="left" w:pos="6379"/>
          <w:tab w:val="left" w:pos="7230"/>
        </w:tabs>
        <w:spacing w:line="440" w:lineRule="exact"/>
        <w:jc w:val="center"/>
        <w:rPr>
          <w:rFonts w:hint="eastAsia" w:ascii="宋体" w:hAnsi="宋体" w:cs="Times New Roman"/>
          <w:b/>
          <w:color w:val="auto"/>
          <w:sz w:val="28"/>
          <w:szCs w:val="28"/>
          <w:lang w:val="en-US" w:eastAsia="zh-CN"/>
        </w:rPr>
      </w:pPr>
      <w:r>
        <w:rPr>
          <w:rFonts w:hint="eastAsia" w:ascii="宋体" w:hAnsi="宋体" w:cs="Times New Roman"/>
          <w:b/>
          <w:color w:val="auto"/>
          <w:sz w:val="28"/>
          <w:szCs w:val="28"/>
          <w:lang w:val="en-US" w:eastAsia="zh-CN"/>
        </w:rPr>
        <w:t>已标价工程量清单</w:t>
      </w:r>
    </w:p>
    <w:p w14:paraId="6C5B45CB">
      <w:pPr>
        <w:numPr>
          <w:ilvl w:val="0"/>
          <w:numId w:val="0"/>
        </w:numPr>
        <w:tabs>
          <w:tab w:val="left" w:pos="6379"/>
          <w:tab w:val="left" w:pos="7230"/>
        </w:tabs>
        <w:spacing w:line="440" w:lineRule="exact"/>
        <w:jc w:val="both"/>
        <w:rPr>
          <w:rFonts w:hint="eastAsia" w:ascii="宋体" w:hAnsi="宋体" w:cs="宋体"/>
          <w:b/>
          <w:color w:val="000000"/>
          <w:sz w:val="24"/>
          <w:szCs w:val="24"/>
        </w:rPr>
      </w:pPr>
      <w:r>
        <w:rPr>
          <w:rFonts w:hint="eastAsia" w:ascii="宋体" w:hAnsi="宋体" w:cs="宋体"/>
          <w:b/>
          <w:color w:val="000000"/>
          <w:sz w:val="24"/>
          <w:szCs w:val="24"/>
        </w:rPr>
        <w:t>注：</w:t>
      </w:r>
    </w:p>
    <w:p w14:paraId="451189C7">
      <w:pPr>
        <w:pStyle w:val="3"/>
        <w:numPr>
          <w:ilvl w:val="0"/>
          <w:numId w:val="0"/>
        </w:numPr>
        <w:tabs>
          <w:tab w:val="left" w:pos="720"/>
        </w:tabs>
        <w:spacing w:before="0" w:after="0" w:line="415" w:lineRule="auto"/>
        <w:ind w:firstLine="482" w:firstLineChars="200"/>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1.报价时必须按工程量清单附件所列内容进行报价，不得更改，不得漏项，凡与清单不符的一律视为无效投标；</w:t>
      </w:r>
    </w:p>
    <w:p w14:paraId="4704E246">
      <w:pPr>
        <w:rPr>
          <w:rFonts w:hint="default" w:eastAsia="宋体"/>
          <w:sz w:val="24"/>
          <w:szCs w:val="24"/>
          <w:lang w:val="en-US" w:eastAsia="zh-CN"/>
        </w:rPr>
      </w:pPr>
      <w:r>
        <w:rPr>
          <w:rFonts w:hint="eastAsia" w:ascii="宋体" w:hAnsi="宋体" w:cs="宋体"/>
          <w:b/>
          <w:bCs/>
          <w:sz w:val="24"/>
          <w:szCs w:val="24"/>
          <w:lang w:val="en-US" w:eastAsia="zh-CN"/>
        </w:rPr>
        <w:t>2.</w:t>
      </w:r>
      <w:r>
        <w:rPr>
          <w:rFonts w:hint="eastAsia" w:ascii="宋体" w:hAnsi="宋体" w:cs="宋体"/>
          <w:b/>
          <w:bCs/>
          <w:sz w:val="24"/>
          <w:szCs w:val="24"/>
        </w:rPr>
        <w:t>已标价的工程量清单还应加盖投标人公章及编制该工程报价的造价人员执业印章。</w:t>
      </w:r>
    </w:p>
    <w:p w14:paraId="20A113E2">
      <w:pPr>
        <w:tabs>
          <w:tab w:val="left" w:pos="5245"/>
        </w:tabs>
        <w:adjustRightInd w:val="0"/>
        <w:snapToGrid w:val="0"/>
        <w:spacing w:line="360" w:lineRule="auto"/>
        <w:jc w:val="left"/>
        <w:rPr>
          <w:rFonts w:hint="eastAsia" w:ascii="宋体" w:hAnsi="宋体" w:cs="宋体"/>
          <w:b/>
          <w:color w:val="auto"/>
          <w:kern w:val="0"/>
          <w:sz w:val="24"/>
        </w:rPr>
      </w:pPr>
    </w:p>
    <w:p w14:paraId="4799D713">
      <w:pPr>
        <w:spacing w:line="440" w:lineRule="exact"/>
        <w:ind w:firstLine="482" w:firstLineChars="200"/>
        <w:jc w:val="center"/>
        <w:rPr>
          <w:rFonts w:hint="eastAsia" w:ascii="宋体" w:hAnsi="宋体"/>
          <w:b/>
          <w:sz w:val="24"/>
          <w:szCs w:val="24"/>
        </w:rPr>
      </w:pPr>
    </w:p>
    <w:p w14:paraId="6C0714AF">
      <w:pPr>
        <w:spacing w:line="440" w:lineRule="exact"/>
        <w:ind w:firstLine="482" w:firstLineChars="200"/>
        <w:jc w:val="center"/>
        <w:rPr>
          <w:rFonts w:hint="eastAsia" w:ascii="宋体" w:hAnsi="宋体"/>
          <w:b/>
          <w:sz w:val="24"/>
          <w:szCs w:val="24"/>
        </w:rPr>
      </w:pPr>
    </w:p>
    <w:p w14:paraId="46DB04B0">
      <w:pPr>
        <w:spacing w:line="440" w:lineRule="exact"/>
        <w:ind w:firstLine="482" w:firstLineChars="200"/>
        <w:jc w:val="center"/>
        <w:rPr>
          <w:rFonts w:hint="eastAsia" w:ascii="宋体" w:hAnsi="宋体"/>
          <w:b/>
          <w:sz w:val="24"/>
          <w:szCs w:val="24"/>
        </w:rPr>
      </w:pPr>
    </w:p>
    <w:p w14:paraId="243B73C8">
      <w:pPr>
        <w:spacing w:line="440" w:lineRule="exact"/>
        <w:ind w:firstLine="482" w:firstLineChars="200"/>
        <w:jc w:val="center"/>
        <w:rPr>
          <w:rFonts w:hint="eastAsia" w:ascii="宋体" w:hAnsi="宋体"/>
          <w:b/>
          <w:sz w:val="24"/>
          <w:szCs w:val="24"/>
        </w:rPr>
      </w:pPr>
    </w:p>
    <w:p w14:paraId="117A5090">
      <w:pPr>
        <w:spacing w:line="440" w:lineRule="exact"/>
        <w:ind w:firstLine="482" w:firstLineChars="200"/>
        <w:jc w:val="center"/>
        <w:rPr>
          <w:rFonts w:hint="eastAsia" w:ascii="宋体" w:hAnsi="宋体"/>
          <w:b/>
          <w:sz w:val="24"/>
          <w:szCs w:val="24"/>
        </w:rPr>
      </w:pPr>
    </w:p>
    <w:p w14:paraId="22DC4786">
      <w:pPr>
        <w:spacing w:line="440" w:lineRule="exact"/>
        <w:ind w:firstLine="482" w:firstLineChars="200"/>
        <w:jc w:val="center"/>
        <w:rPr>
          <w:rFonts w:hint="eastAsia" w:ascii="宋体" w:hAnsi="宋体"/>
          <w:b/>
          <w:sz w:val="24"/>
          <w:szCs w:val="24"/>
        </w:rPr>
      </w:pPr>
    </w:p>
    <w:p w14:paraId="2A88E462">
      <w:pPr>
        <w:spacing w:line="440" w:lineRule="exact"/>
        <w:ind w:firstLine="482" w:firstLineChars="200"/>
        <w:jc w:val="center"/>
        <w:rPr>
          <w:rFonts w:hint="eastAsia" w:ascii="宋体" w:hAnsi="宋体"/>
          <w:b/>
          <w:sz w:val="24"/>
          <w:szCs w:val="24"/>
        </w:rPr>
      </w:pPr>
    </w:p>
    <w:p w14:paraId="18529FA6">
      <w:pPr>
        <w:spacing w:line="440" w:lineRule="exact"/>
        <w:ind w:firstLine="482" w:firstLineChars="200"/>
        <w:jc w:val="center"/>
        <w:rPr>
          <w:rFonts w:hint="eastAsia" w:ascii="宋体" w:hAnsi="宋体"/>
          <w:b/>
          <w:sz w:val="24"/>
          <w:szCs w:val="24"/>
        </w:rPr>
      </w:pPr>
    </w:p>
    <w:p w14:paraId="78002739">
      <w:pPr>
        <w:spacing w:line="440" w:lineRule="exact"/>
        <w:ind w:firstLine="482" w:firstLineChars="200"/>
        <w:jc w:val="center"/>
        <w:rPr>
          <w:rFonts w:hint="eastAsia" w:ascii="宋体" w:hAnsi="宋体"/>
          <w:b/>
          <w:sz w:val="24"/>
          <w:szCs w:val="24"/>
        </w:rPr>
      </w:pPr>
    </w:p>
    <w:p w14:paraId="22589891">
      <w:pPr>
        <w:spacing w:line="440" w:lineRule="exact"/>
        <w:ind w:firstLine="482" w:firstLineChars="200"/>
        <w:jc w:val="center"/>
        <w:rPr>
          <w:rFonts w:hint="eastAsia" w:ascii="宋体" w:hAnsi="宋体"/>
          <w:b/>
          <w:sz w:val="24"/>
          <w:szCs w:val="24"/>
        </w:rPr>
      </w:pPr>
    </w:p>
    <w:p w14:paraId="0DE017C3">
      <w:pPr>
        <w:spacing w:line="440" w:lineRule="exact"/>
        <w:ind w:firstLine="482" w:firstLineChars="200"/>
        <w:jc w:val="center"/>
        <w:rPr>
          <w:rFonts w:hint="eastAsia" w:ascii="宋体" w:hAnsi="宋体"/>
          <w:b/>
          <w:sz w:val="24"/>
          <w:szCs w:val="24"/>
        </w:rPr>
      </w:pPr>
    </w:p>
    <w:p w14:paraId="20FC4D37">
      <w:pPr>
        <w:spacing w:line="440" w:lineRule="exact"/>
        <w:ind w:firstLine="482" w:firstLineChars="200"/>
        <w:jc w:val="center"/>
        <w:rPr>
          <w:rFonts w:hint="eastAsia" w:ascii="宋体" w:hAnsi="宋体"/>
          <w:b/>
          <w:sz w:val="24"/>
          <w:szCs w:val="24"/>
        </w:rPr>
      </w:pPr>
    </w:p>
    <w:p w14:paraId="71E923B4">
      <w:pPr>
        <w:spacing w:line="440" w:lineRule="exact"/>
        <w:ind w:firstLine="482" w:firstLineChars="200"/>
        <w:jc w:val="center"/>
        <w:rPr>
          <w:rFonts w:hint="eastAsia" w:ascii="宋体" w:hAnsi="宋体"/>
          <w:b/>
          <w:sz w:val="24"/>
          <w:szCs w:val="24"/>
        </w:rPr>
      </w:pPr>
    </w:p>
    <w:p w14:paraId="5C96E28B">
      <w:pPr>
        <w:spacing w:line="440" w:lineRule="exact"/>
        <w:ind w:firstLine="482" w:firstLineChars="200"/>
        <w:jc w:val="center"/>
        <w:rPr>
          <w:rFonts w:hint="eastAsia" w:ascii="宋体" w:hAnsi="宋体"/>
          <w:b/>
          <w:sz w:val="24"/>
          <w:szCs w:val="24"/>
        </w:rPr>
      </w:pPr>
    </w:p>
    <w:p w14:paraId="591DB87A">
      <w:pPr>
        <w:spacing w:line="440" w:lineRule="exact"/>
        <w:ind w:firstLine="482" w:firstLineChars="200"/>
        <w:jc w:val="center"/>
        <w:rPr>
          <w:rFonts w:hint="eastAsia" w:ascii="宋体" w:hAnsi="宋体"/>
          <w:b/>
          <w:sz w:val="24"/>
          <w:szCs w:val="24"/>
        </w:rPr>
      </w:pPr>
    </w:p>
    <w:p w14:paraId="5C9261EE">
      <w:pPr>
        <w:spacing w:line="440" w:lineRule="exact"/>
        <w:ind w:firstLine="482" w:firstLineChars="200"/>
        <w:jc w:val="center"/>
        <w:rPr>
          <w:rFonts w:hint="eastAsia" w:ascii="宋体" w:hAnsi="宋体"/>
          <w:b/>
          <w:sz w:val="24"/>
          <w:szCs w:val="24"/>
        </w:rPr>
      </w:pPr>
    </w:p>
    <w:p w14:paraId="22174756">
      <w:pPr>
        <w:spacing w:line="440" w:lineRule="exact"/>
        <w:ind w:firstLine="482" w:firstLineChars="200"/>
        <w:jc w:val="center"/>
        <w:rPr>
          <w:rFonts w:hint="eastAsia" w:ascii="宋体" w:hAnsi="宋体"/>
          <w:b/>
          <w:sz w:val="24"/>
          <w:szCs w:val="24"/>
        </w:rPr>
      </w:pPr>
    </w:p>
    <w:p w14:paraId="34DED3C2">
      <w:pPr>
        <w:spacing w:line="440" w:lineRule="exact"/>
        <w:ind w:firstLine="482" w:firstLineChars="200"/>
        <w:jc w:val="center"/>
        <w:rPr>
          <w:rFonts w:hint="eastAsia" w:ascii="宋体" w:hAnsi="宋体"/>
          <w:b/>
          <w:sz w:val="24"/>
          <w:szCs w:val="24"/>
        </w:rPr>
      </w:pPr>
    </w:p>
    <w:p w14:paraId="0A9EB393">
      <w:pPr>
        <w:spacing w:line="440" w:lineRule="exact"/>
        <w:ind w:firstLine="482" w:firstLineChars="200"/>
        <w:jc w:val="center"/>
        <w:rPr>
          <w:rFonts w:hint="eastAsia" w:ascii="宋体" w:hAnsi="宋体"/>
          <w:b/>
          <w:sz w:val="24"/>
          <w:szCs w:val="24"/>
        </w:rPr>
      </w:pPr>
    </w:p>
    <w:p w14:paraId="6785B049">
      <w:pPr>
        <w:spacing w:line="440" w:lineRule="exact"/>
        <w:ind w:firstLine="482" w:firstLineChars="200"/>
        <w:jc w:val="center"/>
        <w:rPr>
          <w:rFonts w:hint="eastAsia" w:ascii="宋体" w:hAnsi="宋体"/>
          <w:b/>
          <w:sz w:val="24"/>
          <w:szCs w:val="24"/>
        </w:rPr>
      </w:pPr>
    </w:p>
    <w:p w14:paraId="057D1331">
      <w:pPr>
        <w:spacing w:line="440" w:lineRule="exact"/>
        <w:ind w:firstLine="482" w:firstLineChars="200"/>
        <w:jc w:val="center"/>
        <w:rPr>
          <w:rFonts w:hint="eastAsia" w:ascii="宋体" w:hAnsi="宋体"/>
          <w:b/>
          <w:sz w:val="24"/>
          <w:szCs w:val="24"/>
        </w:rPr>
      </w:pPr>
    </w:p>
    <w:p w14:paraId="7B5D5736">
      <w:pPr>
        <w:spacing w:line="440" w:lineRule="exact"/>
        <w:ind w:firstLine="482" w:firstLineChars="200"/>
        <w:jc w:val="center"/>
        <w:rPr>
          <w:rFonts w:hint="eastAsia" w:ascii="宋体" w:hAnsi="宋体"/>
          <w:b/>
          <w:sz w:val="24"/>
          <w:szCs w:val="24"/>
        </w:rPr>
      </w:pPr>
    </w:p>
    <w:p w14:paraId="7AB978AD">
      <w:pPr>
        <w:spacing w:line="440" w:lineRule="exact"/>
        <w:ind w:firstLine="482" w:firstLineChars="200"/>
        <w:jc w:val="center"/>
        <w:rPr>
          <w:rFonts w:hint="eastAsia" w:ascii="宋体" w:hAnsi="宋体"/>
          <w:b/>
          <w:sz w:val="24"/>
          <w:szCs w:val="24"/>
        </w:rPr>
      </w:pPr>
    </w:p>
    <w:p w14:paraId="56749EC5">
      <w:pPr>
        <w:spacing w:line="440" w:lineRule="exact"/>
        <w:ind w:firstLine="482" w:firstLineChars="200"/>
        <w:jc w:val="center"/>
        <w:rPr>
          <w:rFonts w:hint="eastAsia" w:ascii="宋体" w:hAnsi="宋体"/>
          <w:b/>
          <w:sz w:val="24"/>
          <w:szCs w:val="24"/>
        </w:rPr>
      </w:pPr>
    </w:p>
    <w:p w14:paraId="5EF3115E">
      <w:pPr>
        <w:spacing w:line="440" w:lineRule="exact"/>
        <w:ind w:firstLine="482" w:firstLineChars="200"/>
        <w:jc w:val="center"/>
        <w:rPr>
          <w:rFonts w:hint="eastAsia" w:ascii="宋体" w:hAnsi="宋体"/>
          <w:b/>
          <w:sz w:val="24"/>
          <w:szCs w:val="24"/>
        </w:rPr>
      </w:pPr>
    </w:p>
    <w:p w14:paraId="5CE3F3A9">
      <w:pPr>
        <w:spacing w:line="440" w:lineRule="exact"/>
        <w:ind w:firstLine="482" w:firstLineChars="200"/>
        <w:jc w:val="center"/>
        <w:rPr>
          <w:rFonts w:hint="eastAsia" w:ascii="宋体" w:hAnsi="宋体"/>
          <w:b/>
          <w:sz w:val="24"/>
          <w:szCs w:val="24"/>
        </w:rPr>
      </w:pPr>
    </w:p>
    <w:p w14:paraId="26EEE7B1">
      <w:pPr>
        <w:spacing w:line="440" w:lineRule="exact"/>
        <w:ind w:firstLine="482" w:firstLineChars="200"/>
        <w:jc w:val="center"/>
        <w:rPr>
          <w:rFonts w:hint="eastAsia" w:ascii="宋体" w:hAnsi="宋体"/>
          <w:kern w:val="0"/>
          <w:sz w:val="24"/>
          <w:szCs w:val="24"/>
          <w:lang w:val="en-US" w:eastAsia="zh-CN"/>
        </w:rPr>
      </w:pPr>
      <w:r>
        <w:rPr>
          <w:rFonts w:hint="eastAsia" w:ascii="宋体" w:hAnsi="宋体"/>
          <w:b/>
          <w:sz w:val="24"/>
          <w:szCs w:val="24"/>
          <w:lang w:val="en-US" w:eastAsia="zh-CN"/>
        </w:rPr>
        <w:t>四、</w:t>
      </w:r>
      <w:r>
        <w:rPr>
          <w:rFonts w:hint="eastAsia" w:ascii="宋体" w:hAnsi="宋体"/>
          <w:b/>
          <w:sz w:val="24"/>
          <w:szCs w:val="24"/>
        </w:rPr>
        <w:t>资格证明文件</w:t>
      </w:r>
    </w:p>
    <w:p w14:paraId="39F6D83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1DBC613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2E3DCFF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财务审计报告：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058D984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p>
    <w:p w14:paraId="02256E7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具备建设行政主管部门核发的市政公用工程施工总承包三级（含三级）以上资质，具有有效的安全生产许可证，并在人员、设备、资金等方面具备相应的施工能力；其中，拟派项目经理具备市政工程专业二级及以上注册建造师执业资格和有效的安全生产考核合格证书，且未担任其他在建工程项目的项目经理；</w:t>
      </w:r>
    </w:p>
    <w:p w14:paraId="6B10E7E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6、具有履行合同所必需的设备和专业技术能力（提供自述材料）；</w:t>
      </w:r>
    </w:p>
    <w:p w14:paraId="078644A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6663680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21F5E76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016DEAD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44E45FFB">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17918D06">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42B8957C">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655A4E8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1DD70E7A">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5F991C9B">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74876C38">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73022DF8">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03EFE384">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5DE74AC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4E20A6BB">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65336F07">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192A82B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sz w:val="24"/>
          <w:szCs w:val="24"/>
        </w:rPr>
      </w:pPr>
      <w:r>
        <w:rPr>
          <w:rFonts w:hint="eastAsia" w:ascii="宋体" w:hAnsi="宋体"/>
          <w:b/>
          <w:bCs/>
          <w:sz w:val="32"/>
          <w:szCs w:val="32"/>
          <w:lang w:val="en-US" w:eastAsia="zh-CN"/>
        </w:rPr>
        <w:t>附</w:t>
      </w:r>
      <w:r>
        <w:rPr>
          <w:rFonts w:hint="eastAsia" w:ascii="宋体" w:hAnsi="宋体"/>
          <w:sz w:val="24"/>
          <w:szCs w:val="24"/>
          <w:lang w:val="en-US" w:eastAsia="zh-CN"/>
        </w:rPr>
        <w:t>：1、</w:t>
      </w:r>
      <w:r>
        <w:rPr>
          <w:rFonts w:hint="eastAsia" w:ascii="宋体" w:hAnsi="宋体"/>
          <w:b/>
          <w:sz w:val="24"/>
          <w:szCs w:val="24"/>
        </w:rPr>
        <w:t>法人授权书</w:t>
      </w:r>
      <w:r>
        <w:rPr>
          <w:rFonts w:hint="eastAsia" w:ascii="宋体" w:hAnsi="宋体"/>
          <w:b/>
          <w:sz w:val="24"/>
          <w:szCs w:val="24"/>
          <w:lang w:val="en-US" w:eastAsia="zh-CN"/>
        </w:rPr>
        <w:t>(</w:t>
      </w:r>
      <w:r>
        <w:rPr>
          <w:rFonts w:hint="eastAsia" w:ascii="宋体" w:hAnsi="宋体"/>
          <w:b/>
          <w:sz w:val="24"/>
          <w:szCs w:val="24"/>
        </w:rPr>
        <w:t>法定代表人授权书及被授权人身份证明</w:t>
      </w:r>
      <w:r>
        <w:rPr>
          <w:rFonts w:hint="eastAsia" w:ascii="宋体" w:hAnsi="宋体"/>
          <w:b/>
          <w:sz w:val="24"/>
          <w:szCs w:val="24"/>
          <w:lang w:val="en-US" w:eastAsia="zh-CN"/>
        </w:rPr>
        <w:t>或</w:t>
      </w:r>
      <w:r>
        <w:rPr>
          <w:rFonts w:hint="eastAsia" w:ascii="宋体" w:hAnsi="宋体"/>
          <w:b/>
          <w:sz w:val="24"/>
          <w:szCs w:val="24"/>
        </w:rPr>
        <w:t>法定代表人参加的只须提交法定代表人身份证明</w:t>
      </w:r>
      <w:r>
        <w:rPr>
          <w:rFonts w:hint="eastAsia" w:ascii="宋体" w:hAnsi="宋体"/>
          <w:b/>
          <w:sz w:val="24"/>
          <w:szCs w:val="24"/>
          <w:lang w:val="en-US" w:eastAsia="zh-CN"/>
        </w:rPr>
        <w:t>)</w:t>
      </w:r>
    </w:p>
    <w:p w14:paraId="54D9320C">
      <w:pPr>
        <w:spacing w:line="440" w:lineRule="exact"/>
        <w:jc w:val="center"/>
        <w:rPr>
          <w:rFonts w:hint="eastAsia" w:ascii="宋体" w:hAnsi="宋体"/>
          <w:b/>
          <w:sz w:val="24"/>
          <w:szCs w:val="24"/>
        </w:rPr>
      </w:pPr>
      <w:r>
        <w:rPr>
          <w:rFonts w:hint="eastAsia" w:ascii="宋体" w:hAnsi="宋体"/>
          <w:b/>
          <w:sz w:val="24"/>
          <w:szCs w:val="24"/>
        </w:rPr>
        <w:t>法人授权书</w:t>
      </w:r>
    </w:p>
    <w:p w14:paraId="056D8BD2">
      <w:pPr>
        <w:spacing w:line="440" w:lineRule="exact"/>
        <w:jc w:val="left"/>
        <w:rPr>
          <w:rFonts w:hint="eastAsia" w:ascii="宋体" w:hAnsi="宋体"/>
          <w:b/>
          <w:sz w:val="24"/>
          <w:szCs w:val="24"/>
        </w:rPr>
      </w:pPr>
    </w:p>
    <w:p w14:paraId="7D058913">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5E2EE167">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29A22DE5">
      <w:pPr>
        <w:autoSpaceDE w:val="0"/>
        <w:autoSpaceDN w:val="0"/>
        <w:adjustRightInd w:val="0"/>
        <w:spacing w:line="440" w:lineRule="exact"/>
        <w:rPr>
          <w:rFonts w:ascii="宋体" w:hAnsi="宋体" w:cs="仿宋_GB2312"/>
          <w:sz w:val="24"/>
          <w:szCs w:val="24"/>
          <w:lang w:val="zh-CN"/>
        </w:rPr>
      </w:pPr>
    </w:p>
    <w:tbl>
      <w:tblPr>
        <w:tblStyle w:val="2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21DB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7EB5A94A">
            <w:pPr>
              <w:spacing w:line="440" w:lineRule="exact"/>
              <w:rPr>
                <w:rFonts w:ascii="宋体" w:hAnsi="宋体"/>
                <w:sz w:val="24"/>
                <w:szCs w:val="24"/>
              </w:rPr>
            </w:pPr>
          </w:p>
          <w:p w14:paraId="1BA52FE3">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3AC9A95E">
            <w:pPr>
              <w:spacing w:line="440" w:lineRule="exact"/>
              <w:rPr>
                <w:rFonts w:ascii="宋体" w:hAnsi="宋体"/>
                <w:sz w:val="24"/>
                <w:szCs w:val="24"/>
              </w:rPr>
            </w:pPr>
          </w:p>
          <w:p w14:paraId="70D5F591">
            <w:pPr>
              <w:spacing w:line="440" w:lineRule="exact"/>
              <w:rPr>
                <w:rFonts w:ascii="宋体" w:hAnsi="宋体"/>
                <w:sz w:val="24"/>
                <w:szCs w:val="24"/>
              </w:rPr>
            </w:pPr>
            <w:r>
              <w:rPr>
                <w:rFonts w:hint="eastAsia" w:ascii="宋体" w:hAnsi="宋体"/>
                <w:sz w:val="24"/>
                <w:szCs w:val="24"/>
              </w:rPr>
              <w:t>（公章）：</w:t>
            </w:r>
          </w:p>
          <w:p w14:paraId="047D39B4">
            <w:pPr>
              <w:spacing w:line="440" w:lineRule="exact"/>
              <w:rPr>
                <w:rFonts w:ascii="宋体" w:hAnsi="宋体"/>
                <w:sz w:val="24"/>
                <w:szCs w:val="24"/>
              </w:rPr>
            </w:pPr>
          </w:p>
          <w:p w14:paraId="7EED45F9">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50CE2789">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5C6A1244">
      <w:pPr>
        <w:autoSpaceDE w:val="0"/>
        <w:autoSpaceDN w:val="0"/>
        <w:adjustRightInd w:val="0"/>
        <w:spacing w:line="440" w:lineRule="exact"/>
        <w:rPr>
          <w:rFonts w:ascii="宋体" w:hAnsi="宋体" w:cs="仿宋_GB2312"/>
          <w:sz w:val="24"/>
          <w:szCs w:val="24"/>
        </w:rPr>
      </w:pPr>
    </w:p>
    <w:tbl>
      <w:tblPr>
        <w:tblStyle w:val="2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5E4B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24614D7F">
            <w:pPr>
              <w:spacing w:line="440" w:lineRule="exact"/>
              <w:rPr>
                <w:rFonts w:ascii="宋体" w:hAnsi="宋体"/>
                <w:sz w:val="24"/>
                <w:szCs w:val="24"/>
              </w:rPr>
            </w:pPr>
          </w:p>
          <w:p w14:paraId="299239A0">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55A1E433">
            <w:pPr>
              <w:spacing w:line="440" w:lineRule="exact"/>
              <w:rPr>
                <w:rFonts w:ascii="宋体" w:hAnsi="宋体"/>
                <w:sz w:val="24"/>
                <w:szCs w:val="24"/>
              </w:rPr>
            </w:pPr>
          </w:p>
          <w:p w14:paraId="186C2134">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093771DD">
            <w:pPr>
              <w:spacing w:line="440" w:lineRule="exact"/>
              <w:rPr>
                <w:rFonts w:ascii="宋体" w:hAnsi="宋体"/>
                <w:sz w:val="24"/>
                <w:szCs w:val="24"/>
                <w:u w:val="single"/>
              </w:rPr>
            </w:pPr>
          </w:p>
          <w:p w14:paraId="4DBDDA03">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185F0A6A">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66782FAD">
      <w:pPr>
        <w:spacing w:line="440" w:lineRule="exact"/>
        <w:jc w:val="both"/>
        <w:rPr>
          <w:rFonts w:ascii="宋体" w:hAnsi="宋体"/>
          <w:b/>
          <w:sz w:val="24"/>
          <w:szCs w:val="24"/>
        </w:rPr>
      </w:pPr>
    </w:p>
    <w:p w14:paraId="7E5F4A2A">
      <w:pPr>
        <w:spacing w:line="440" w:lineRule="exact"/>
        <w:ind w:firstLine="240" w:firstLineChars="100"/>
        <w:rPr>
          <w:rFonts w:hint="eastAsia" w:ascii="宋体" w:hAnsi="宋体"/>
          <w:sz w:val="24"/>
          <w:szCs w:val="24"/>
          <w:lang w:eastAsia="zh-CN"/>
        </w:rPr>
      </w:pPr>
    </w:p>
    <w:p w14:paraId="5F690FC9">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2966F872">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49911AE">
      <w:pPr>
        <w:spacing w:line="440" w:lineRule="exact"/>
        <w:rPr>
          <w:rFonts w:ascii="宋体" w:hAnsi="宋体"/>
          <w:sz w:val="24"/>
          <w:szCs w:val="24"/>
        </w:rPr>
      </w:pPr>
      <w:r>
        <w:rPr>
          <w:rFonts w:hint="eastAsia" w:ascii="宋体" w:hAnsi="宋体"/>
          <w:sz w:val="24"/>
          <w:szCs w:val="24"/>
        </w:rPr>
        <w:t>　</w:t>
      </w:r>
    </w:p>
    <w:p w14:paraId="43BF487E">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0F4E180A">
      <w:pPr>
        <w:pStyle w:val="13"/>
        <w:ind w:left="0" w:leftChars="0" w:firstLine="0" w:firstLineChars="0"/>
        <w:rPr>
          <w:rFonts w:hint="eastAsia" w:ascii="宋体" w:hAnsi="宋体"/>
          <w:sz w:val="24"/>
          <w:szCs w:val="24"/>
        </w:rPr>
      </w:pPr>
    </w:p>
    <w:p w14:paraId="4526F218">
      <w:pPr>
        <w:spacing w:line="440" w:lineRule="exact"/>
        <w:jc w:val="center"/>
        <w:rPr>
          <w:rFonts w:ascii="宋体" w:hAnsi="宋体"/>
          <w:b/>
          <w:sz w:val="24"/>
          <w:szCs w:val="24"/>
        </w:rPr>
      </w:pPr>
      <w:r>
        <w:rPr>
          <w:rFonts w:hint="eastAsia" w:ascii="宋体" w:hAnsi="宋体"/>
          <w:b/>
          <w:bCs/>
          <w:sz w:val="24"/>
          <w:szCs w:val="24"/>
          <w:lang w:val="en-US" w:eastAsia="zh-CN"/>
        </w:rPr>
        <w:t>2、</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6B5401D0">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093F20E2">
      <w:pPr>
        <w:pStyle w:val="22"/>
        <w:rPr>
          <w:rFonts w:hint="eastAsia" w:ascii="宋体" w:hAnsi="宋体"/>
          <w:b/>
          <w:sz w:val="24"/>
          <w:szCs w:val="24"/>
        </w:rPr>
      </w:pPr>
    </w:p>
    <w:p w14:paraId="540F245C">
      <w:pPr>
        <w:pStyle w:val="22"/>
        <w:rPr>
          <w:rFonts w:hint="eastAsia" w:ascii="宋体" w:hAnsi="宋体"/>
          <w:b/>
          <w:sz w:val="24"/>
          <w:szCs w:val="24"/>
        </w:rPr>
      </w:pPr>
    </w:p>
    <w:p w14:paraId="79B71822">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sz w:val="24"/>
          <w:szCs w:val="24"/>
          <w:lang w:eastAsia="zh-CN"/>
        </w:rPr>
        <w:t>安康远程智信项目管理有限公司</w:t>
      </w:r>
      <w:r>
        <w:rPr>
          <w:rFonts w:hint="eastAsia" w:ascii="宋体" w:hAnsi="宋体"/>
          <w:b/>
          <w:bCs/>
          <w:spacing w:val="20"/>
          <w:sz w:val="24"/>
          <w:szCs w:val="24"/>
        </w:rPr>
        <w:t>：</w:t>
      </w:r>
    </w:p>
    <w:p w14:paraId="6A41E05A">
      <w:pPr>
        <w:spacing w:line="440" w:lineRule="exact"/>
        <w:ind w:firstLine="500" w:firstLineChars="200"/>
        <w:rPr>
          <w:rFonts w:hint="eastAsia" w:ascii="宋体" w:hAnsi="宋体"/>
          <w:spacing w:val="20"/>
          <w:sz w:val="21"/>
          <w:szCs w:val="21"/>
        </w:rPr>
      </w:pPr>
    </w:p>
    <w:p w14:paraId="221F90AD">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35E45944">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708A3132">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1071DB31">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58176345">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0F049A0B">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79590CDC">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15F2E6DB">
      <w:pPr>
        <w:ind w:firstLine="480" w:firstLineChars="200"/>
        <w:rPr>
          <w:rFonts w:hint="eastAsia" w:ascii="宋体" w:hAnsi="宋体" w:cs="宋体"/>
          <w:sz w:val="24"/>
          <w:szCs w:val="24"/>
        </w:rPr>
      </w:pPr>
    </w:p>
    <w:p w14:paraId="33278414">
      <w:pPr>
        <w:ind w:firstLine="480" w:firstLineChars="200"/>
        <w:rPr>
          <w:rFonts w:hint="eastAsia" w:ascii="宋体" w:hAnsi="宋体" w:cs="宋体"/>
          <w:sz w:val="24"/>
          <w:szCs w:val="24"/>
        </w:rPr>
      </w:pPr>
      <w:r>
        <w:rPr>
          <w:rFonts w:hint="eastAsia" w:ascii="宋体" w:hAnsi="宋体" w:cs="宋体"/>
          <w:sz w:val="24"/>
          <w:szCs w:val="24"/>
        </w:rPr>
        <w:t>特此声明！</w:t>
      </w:r>
    </w:p>
    <w:p w14:paraId="4D369F8F">
      <w:pPr>
        <w:ind w:firstLine="480" w:firstLineChars="200"/>
        <w:rPr>
          <w:rFonts w:hint="eastAsia" w:ascii="宋体" w:hAnsi="宋体" w:cs="宋体"/>
          <w:sz w:val="24"/>
          <w:szCs w:val="24"/>
        </w:rPr>
      </w:pPr>
    </w:p>
    <w:p w14:paraId="34D6F935">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4C8252B0">
      <w:pPr>
        <w:ind w:firstLine="420" w:firstLineChars="200"/>
        <w:rPr>
          <w:rFonts w:hint="eastAsia" w:ascii="宋体" w:hAnsi="宋体" w:cs="宋体"/>
          <w:szCs w:val="24"/>
        </w:rPr>
      </w:pPr>
    </w:p>
    <w:p w14:paraId="26D2F8A2">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48957260">
      <w:pPr>
        <w:ind w:firstLine="480" w:firstLineChars="200"/>
        <w:rPr>
          <w:rFonts w:hint="eastAsia" w:ascii="宋体" w:hAnsi="宋体" w:cs="宋体"/>
          <w:sz w:val="24"/>
          <w:szCs w:val="24"/>
        </w:rPr>
      </w:pPr>
    </w:p>
    <w:p w14:paraId="20D5E75D">
      <w:pPr>
        <w:ind w:firstLine="480" w:firstLineChars="200"/>
        <w:rPr>
          <w:rFonts w:hint="eastAsia" w:ascii="宋体" w:hAnsi="宋体" w:cs="宋体"/>
          <w:sz w:val="24"/>
          <w:szCs w:val="24"/>
        </w:rPr>
      </w:pPr>
      <w:r>
        <w:rPr>
          <w:rFonts w:hint="eastAsia" w:ascii="宋体" w:hAnsi="宋体" w:cs="宋体"/>
          <w:sz w:val="24"/>
          <w:szCs w:val="24"/>
        </w:rPr>
        <w:t>日      期：</w:t>
      </w:r>
    </w:p>
    <w:p w14:paraId="34C7E270">
      <w:pPr>
        <w:spacing w:line="440" w:lineRule="exact"/>
        <w:ind w:firstLine="2880" w:firstLineChars="1200"/>
        <w:rPr>
          <w:rFonts w:ascii="宋体" w:hAnsi="宋体"/>
          <w:sz w:val="24"/>
          <w:szCs w:val="24"/>
        </w:rPr>
      </w:pPr>
    </w:p>
    <w:p w14:paraId="4A506E22">
      <w:pPr>
        <w:pStyle w:val="41"/>
      </w:pPr>
    </w:p>
    <w:p w14:paraId="6230A3A6">
      <w:pPr>
        <w:rPr>
          <w:rFonts w:hint="eastAsia" w:ascii="宋体" w:hAnsi="宋体"/>
          <w:sz w:val="24"/>
          <w:szCs w:val="24"/>
        </w:rPr>
      </w:pPr>
    </w:p>
    <w:p w14:paraId="561DB0DB">
      <w:pPr>
        <w:pStyle w:val="13"/>
        <w:rPr>
          <w:rFonts w:hint="eastAsia"/>
        </w:rPr>
      </w:pPr>
    </w:p>
    <w:p w14:paraId="2026424D">
      <w:pPr>
        <w:rPr>
          <w:rFonts w:hint="eastAsia"/>
        </w:rPr>
      </w:pPr>
    </w:p>
    <w:p w14:paraId="5C9C11D3">
      <w:pPr>
        <w:pStyle w:val="3"/>
        <w:rPr>
          <w:rFonts w:hint="eastAsia"/>
        </w:rPr>
      </w:pPr>
    </w:p>
    <w:p w14:paraId="446056C0">
      <w:pPr>
        <w:rPr>
          <w:rFonts w:hint="eastAsia"/>
        </w:rPr>
      </w:pPr>
    </w:p>
    <w:p w14:paraId="725F5F6C">
      <w:pPr>
        <w:rPr>
          <w:rFonts w:hint="eastAsia"/>
        </w:rPr>
      </w:pPr>
    </w:p>
    <w:p w14:paraId="5957023D">
      <w:pPr>
        <w:widowControl/>
        <w:spacing w:line="600" w:lineRule="exact"/>
        <w:ind w:firstLine="482" w:firstLineChars="200"/>
        <w:jc w:val="center"/>
        <w:rPr>
          <w:rFonts w:ascii="宋体" w:hAnsi="宋体"/>
          <w:b/>
          <w:bCs/>
          <w:sz w:val="24"/>
          <w:szCs w:val="24"/>
        </w:rPr>
      </w:pPr>
      <w:r>
        <w:rPr>
          <w:rFonts w:hint="eastAsia" w:ascii="宋体" w:hAnsi="宋体"/>
          <w:b/>
          <w:sz w:val="24"/>
          <w:szCs w:val="24"/>
          <w:lang w:val="en-US" w:eastAsia="zh-CN"/>
        </w:rPr>
        <w:t>3、</w:t>
      </w:r>
      <w:r>
        <w:rPr>
          <w:rFonts w:hint="eastAsia" w:ascii="宋体" w:hAnsi="宋体"/>
          <w:b/>
          <w:bCs/>
          <w:sz w:val="24"/>
          <w:szCs w:val="24"/>
        </w:rPr>
        <w:t>非联合体声明</w:t>
      </w:r>
      <w:r>
        <w:rPr>
          <w:rFonts w:ascii="宋体" w:hAnsi="宋体"/>
          <w:b/>
          <w:bCs/>
          <w:sz w:val="24"/>
          <w:szCs w:val="24"/>
        </w:rPr>
        <w:t> </w:t>
      </w:r>
      <w:r>
        <w:rPr>
          <w:rFonts w:hint="eastAsia" w:ascii="宋体" w:hAnsi="宋体"/>
          <w:b/>
          <w:bCs/>
          <w:sz w:val="24"/>
          <w:szCs w:val="24"/>
        </w:rPr>
        <w:t>（格式）</w:t>
      </w:r>
    </w:p>
    <w:p w14:paraId="500BF412">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cs="宋体"/>
          <w:sz w:val="24"/>
          <w:szCs w:val="24"/>
          <w:lang w:val="en-US" w:eastAsia="zh-CN"/>
        </w:rPr>
        <w:t>安康远程智信项目管理有限公司</w:t>
      </w:r>
    </w:p>
    <w:p w14:paraId="73EA1287">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我公司作为本次磋商项目的供应商，根据磋商文件要求，现郑重声明如下：  </w:t>
      </w:r>
    </w:p>
    <w:p w14:paraId="09116C8E">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我公司参加本次磋商项目为非联合体。  </w:t>
      </w:r>
    </w:p>
    <w:p w14:paraId="7B2BDF41">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本公司对上述承诺的内容事项真实性负责。如经查实上述承诺的内容事项存在虚假，我公司愿意接受以提供虚假材料谋取成交的法律责任。</w:t>
      </w:r>
    </w:p>
    <w:p w14:paraId="49726E92">
      <w:pPr>
        <w:widowControl/>
        <w:spacing w:line="600" w:lineRule="exact"/>
        <w:jc w:val="left"/>
        <w:rPr>
          <w:rFonts w:hint="eastAsia" w:ascii="宋体" w:hAnsi="宋体" w:eastAsia="宋体" w:cs="宋体"/>
          <w:sz w:val="24"/>
          <w:szCs w:val="24"/>
          <w:lang w:eastAsia="zh-CN"/>
        </w:rPr>
      </w:pPr>
    </w:p>
    <w:p w14:paraId="07F1C4F9">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特此声明！</w:t>
      </w:r>
    </w:p>
    <w:p w14:paraId="35636F7D">
      <w:pPr>
        <w:pStyle w:val="22"/>
        <w:rPr>
          <w:rFonts w:hint="eastAsia"/>
          <w:lang w:eastAsia="zh-CN"/>
        </w:rPr>
      </w:pPr>
    </w:p>
    <w:p w14:paraId="624CC458">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声明人：   (投标人名称、公章)</w:t>
      </w:r>
    </w:p>
    <w:p w14:paraId="387F829F">
      <w:pPr>
        <w:pStyle w:val="22"/>
        <w:rPr>
          <w:rFonts w:hint="eastAsia"/>
          <w:lang w:eastAsia="zh-CN"/>
        </w:rPr>
      </w:pPr>
    </w:p>
    <w:p w14:paraId="2311DB8F">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kern w:val="0"/>
          <w:sz w:val="24"/>
          <w:szCs w:val="24"/>
        </w:rPr>
        <w:t>法定代表人</w:t>
      </w:r>
      <w:r>
        <w:rPr>
          <w:rFonts w:hint="eastAsia" w:ascii="宋体" w:hAnsi="宋体" w:eastAsia="宋体" w:cs="宋体"/>
          <w:sz w:val="24"/>
          <w:szCs w:val="24"/>
        </w:rPr>
        <w:t>：  (</w:t>
      </w:r>
      <w:r>
        <w:rPr>
          <w:rFonts w:hint="eastAsia" w:ascii="宋体" w:hAnsi="宋体" w:cs="宋体"/>
          <w:kern w:val="0"/>
          <w:sz w:val="24"/>
          <w:szCs w:val="24"/>
          <w:lang w:val="en-US" w:eastAsia="zh-CN"/>
        </w:rPr>
        <w:t>签字或盖章</w:t>
      </w:r>
      <w:r>
        <w:rPr>
          <w:rFonts w:hint="eastAsia" w:ascii="宋体" w:hAnsi="宋体" w:eastAsia="宋体" w:cs="宋体"/>
          <w:sz w:val="24"/>
          <w:szCs w:val="24"/>
        </w:rPr>
        <w:t>)  </w:t>
      </w:r>
    </w:p>
    <w:p w14:paraId="5547D58A">
      <w:pPr>
        <w:pStyle w:val="22"/>
        <w:rPr>
          <w:rFonts w:hint="eastAsia"/>
          <w:lang w:eastAsia="zh-CN"/>
        </w:rPr>
      </w:pPr>
    </w:p>
    <w:p w14:paraId="4688FA04">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tab/>
      </w:r>
      <w:r>
        <w:rPr>
          <w:rFonts w:hint="eastAsia" w:ascii="宋体" w:hAnsi="宋体" w:eastAsia="宋体" w:cs="宋体"/>
          <w:sz w:val="24"/>
          <w:szCs w:val="24"/>
        </w:rPr>
        <w:t xml:space="preserve"> 年  月</w:t>
      </w:r>
      <w:r>
        <w:rPr>
          <w:rFonts w:hint="eastAsia" w:ascii="宋体" w:hAnsi="宋体" w:eastAsia="宋体" w:cs="宋体"/>
          <w:sz w:val="24"/>
          <w:szCs w:val="24"/>
        </w:rPr>
        <w:tab/>
      </w:r>
      <w:r>
        <w:rPr>
          <w:rFonts w:hint="eastAsia" w:ascii="宋体" w:hAnsi="宋体" w:eastAsia="宋体" w:cs="宋体"/>
          <w:sz w:val="24"/>
          <w:szCs w:val="24"/>
        </w:rPr>
        <w:t>日</w:t>
      </w:r>
    </w:p>
    <w:p w14:paraId="7C9435E1">
      <w:pPr>
        <w:rPr>
          <w:rFonts w:hint="eastAsia"/>
        </w:rPr>
      </w:pPr>
    </w:p>
    <w:p w14:paraId="0AF35845">
      <w:pPr>
        <w:rPr>
          <w:rFonts w:hint="eastAsia"/>
        </w:rPr>
      </w:pPr>
    </w:p>
    <w:p w14:paraId="3CEBFD24">
      <w:pPr>
        <w:rPr>
          <w:rFonts w:hint="eastAsia"/>
        </w:rPr>
      </w:pPr>
    </w:p>
    <w:p w14:paraId="2325C5E8">
      <w:pPr>
        <w:rPr>
          <w:rFonts w:hint="eastAsia"/>
        </w:rPr>
      </w:pPr>
    </w:p>
    <w:p w14:paraId="2526A8E2">
      <w:pPr>
        <w:rPr>
          <w:rFonts w:hint="eastAsia"/>
        </w:rPr>
      </w:pPr>
    </w:p>
    <w:p w14:paraId="255DF8BD">
      <w:pPr>
        <w:rPr>
          <w:rFonts w:hint="eastAsia"/>
        </w:rPr>
      </w:pPr>
    </w:p>
    <w:p w14:paraId="4675444D">
      <w:pPr>
        <w:rPr>
          <w:rFonts w:hint="eastAsia"/>
        </w:rPr>
      </w:pPr>
    </w:p>
    <w:p w14:paraId="06BAC4DA">
      <w:pPr>
        <w:rPr>
          <w:rFonts w:hint="eastAsia"/>
        </w:rPr>
      </w:pPr>
    </w:p>
    <w:p w14:paraId="600C119E">
      <w:pPr>
        <w:rPr>
          <w:rFonts w:hint="eastAsia"/>
        </w:rPr>
      </w:pPr>
    </w:p>
    <w:p w14:paraId="33D4C0F5">
      <w:pPr>
        <w:rPr>
          <w:rFonts w:hint="eastAsia"/>
        </w:rPr>
      </w:pPr>
    </w:p>
    <w:p w14:paraId="053BF54F">
      <w:pPr>
        <w:rPr>
          <w:rFonts w:hint="eastAsia"/>
        </w:rPr>
      </w:pPr>
    </w:p>
    <w:p w14:paraId="77DD4A4F">
      <w:pPr>
        <w:rPr>
          <w:rFonts w:hint="eastAsia"/>
        </w:rPr>
      </w:pPr>
    </w:p>
    <w:p w14:paraId="46C886C7">
      <w:pPr>
        <w:rPr>
          <w:rFonts w:hint="eastAsia"/>
        </w:rPr>
      </w:pPr>
    </w:p>
    <w:p w14:paraId="4795F943">
      <w:pPr>
        <w:rPr>
          <w:rFonts w:hint="eastAsia"/>
        </w:rPr>
      </w:pPr>
    </w:p>
    <w:p w14:paraId="4571F688">
      <w:pPr>
        <w:rPr>
          <w:rFonts w:hint="eastAsia"/>
        </w:rPr>
      </w:pPr>
    </w:p>
    <w:p w14:paraId="342D66A8">
      <w:pPr>
        <w:rPr>
          <w:rFonts w:hint="eastAsia"/>
        </w:rPr>
      </w:pPr>
    </w:p>
    <w:p w14:paraId="4A009B9D">
      <w:pPr>
        <w:rPr>
          <w:rFonts w:hint="eastAsia"/>
        </w:rPr>
      </w:pPr>
    </w:p>
    <w:p w14:paraId="75D75C13">
      <w:pPr>
        <w:rPr>
          <w:rFonts w:hint="eastAsia"/>
        </w:rPr>
      </w:pPr>
    </w:p>
    <w:p w14:paraId="4726CB6E">
      <w:pPr>
        <w:rPr>
          <w:rFonts w:hint="eastAsia"/>
        </w:rPr>
      </w:pPr>
    </w:p>
    <w:p w14:paraId="52770FCB">
      <w:pPr>
        <w:rPr>
          <w:rFonts w:hint="eastAsia"/>
        </w:rPr>
      </w:pPr>
    </w:p>
    <w:p w14:paraId="3AF36B0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4、中小企业声明函</w:t>
      </w:r>
    </w:p>
    <w:p w14:paraId="62295C95">
      <w:pPr>
        <w:spacing w:line="360" w:lineRule="auto"/>
        <w:ind w:firstLine="482" w:firstLineChars="200"/>
        <w:jc w:val="center"/>
        <w:rPr>
          <w:rFonts w:hint="eastAsia" w:ascii="宋体" w:hAnsi="宋体" w:eastAsia="宋体" w:cs="宋体"/>
          <w:b/>
          <w:sz w:val="24"/>
          <w:szCs w:val="24"/>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p>
    <w:p w14:paraId="251C7E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C7C0CB5">
      <w:pPr>
        <w:spacing w:line="360" w:lineRule="auto"/>
        <w:ind w:firstLine="480" w:firstLineChars="200"/>
        <w:rPr>
          <w:rFonts w:hint="eastAsia" w:ascii="宋体" w:hAnsi="宋体" w:eastAsia="宋体" w:cs="宋体"/>
          <w:sz w:val="24"/>
          <w:szCs w:val="24"/>
        </w:rPr>
      </w:pPr>
      <w:bookmarkStart w:id="73" w:name="bookmark35"/>
      <w:bookmarkEnd w:id="73"/>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523A4FC">
      <w:pPr>
        <w:spacing w:line="360" w:lineRule="auto"/>
        <w:ind w:firstLine="480" w:firstLineChars="200"/>
        <w:rPr>
          <w:rFonts w:hint="eastAsia" w:ascii="宋体" w:hAnsi="宋体" w:eastAsia="宋体" w:cs="宋体"/>
          <w:sz w:val="24"/>
          <w:szCs w:val="24"/>
        </w:rPr>
      </w:pPr>
      <w:bookmarkStart w:id="74" w:name="bookmark36"/>
      <w:bookmarkEnd w:id="74"/>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48470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2C65B4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93F54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9BC0B0A">
      <w:pPr>
        <w:spacing w:line="360" w:lineRule="auto"/>
        <w:ind w:firstLine="480" w:firstLineChars="200"/>
        <w:rPr>
          <w:rFonts w:hint="eastAsia" w:ascii="宋体" w:hAnsi="宋体" w:eastAsia="宋体" w:cs="宋体"/>
          <w:sz w:val="24"/>
          <w:szCs w:val="24"/>
        </w:rPr>
      </w:pPr>
    </w:p>
    <w:p w14:paraId="5E3D7CED">
      <w:pPr>
        <w:spacing w:line="360" w:lineRule="auto"/>
        <w:ind w:firstLine="480" w:firstLineChars="200"/>
        <w:rPr>
          <w:rFonts w:hint="eastAsia" w:ascii="宋体" w:hAnsi="宋体" w:eastAsia="宋体" w:cs="宋体"/>
          <w:sz w:val="24"/>
          <w:szCs w:val="24"/>
        </w:rPr>
      </w:pPr>
    </w:p>
    <w:p w14:paraId="770750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62E53D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30472832">
      <w:pPr>
        <w:spacing w:line="360" w:lineRule="auto"/>
        <w:rPr>
          <w:rFonts w:hint="eastAsia" w:ascii="宋体" w:hAnsi="宋体" w:eastAsia="宋体" w:cs="宋体"/>
          <w:sz w:val="24"/>
          <w:szCs w:val="24"/>
        </w:rPr>
      </w:pPr>
    </w:p>
    <w:p w14:paraId="1E0E98B0">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005FA68D">
      <w:pPr>
        <w:widowControl/>
        <w:jc w:val="left"/>
        <w:rPr>
          <w:rFonts w:ascii="宋体" w:hAnsi="宋体"/>
          <w:b/>
          <w:bCs/>
          <w:sz w:val="24"/>
          <w:szCs w:val="24"/>
        </w:rPr>
      </w:pPr>
    </w:p>
    <w:p w14:paraId="7834B581">
      <w:pPr>
        <w:widowControl/>
        <w:jc w:val="left"/>
        <w:rPr>
          <w:rFonts w:ascii="宋体" w:hAnsi="宋体"/>
          <w:b/>
          <w:bCs/>
          <w:szCs w:val="24"/>
        </w:rPr>
      </w:pPr>
    </w:p>
    <w:p w14:paraId="5B4BDD88">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1469C2A3">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34FF041C">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390486A6">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966B269">
      <w:pPr>
        <w:spacing w:line="360" w:lineRule="auto"/>
        <w:ind w:firstLine="5040" w:firstLineChars="2100"/>
        <w:rPr>
          <w:rFonts w:hint="eastAsia" w:ascii="宋体" w:hAnsi="宋体" w:eastAsia="宋体" w:cs="宋体"/>
          <w:sz w:val="24"/>
          <w:szCs w:val="24"/>
        </w:rPr>
      </w:pPr>
    </w:p>
    <w:p w14:paraId="16B622FE">
      <w:pPr>
        <w:spacing w:line="360" w:lineRule="auto"/>
        <w:ind w:firstLine="5040" w:firstLineChars="2100"/>
        <w:rPr>
          <w:rFonts w:hint="eastAsia" w:ascii="宋体" w:hAnsi="宋体" w:eastAsia="宋体" w:cs="宋体"/>
          <w:sz w:val="24"/>
          <w:szCs w:val="24"/>
        </w:rPr>
      </w:pPr>
    </w:p>
    <w:p w14:paraId="4339FF90">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4C262FA5">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1F1C21AF">
      <w:pPr>
        <w:spacing w:after="190" w:afterLines="50" w:line="480" w:lineRule="exact"/>
        <w:ind w:firstLine="2400" w:firstLineChars="1000"/>
        <w:rPr>
          <w:rFonts w:hint="eastAsia" w:ascii="宋体" w:hAnsi="宋体" w:eastAsia="宋体" w:cs="宋体"/>
          <w:color w:val="auto"/>
          <w:sz w:val="24"/>
          <w:szCs w:val="24"/>
          <w:highlight w:val="none"/>
        </w:rPr>
      </w:pPr>
    </w:p>
    <w:p w14:paraId="3BAD40C9">
      <w:pPr>
        <w:widowControl/>
        <w:spacing w:line="600" w:lineRule="exact"/>
        <w:ind w:firstLine="422" w:firstLineChars="200"/>
        <w:jc w:val="center"/>
        <w:rPr>
          <w:rFonts w:hint="eastAsia" w:ascii="宋体" w:hAnsi="宋体"/>
          <w:b/>
          <w:bCs/>
          <w:szCs w:val="24"/>
          <w:lang w:val="en-US" w:eastAsia="zh-CN"/>
        </w:rPr>
      </w:pPr>
    </w:p>
    <w:p w14:paraId="619854C6">
      <w:pPr>
        <w:pStyle w:val="12"/>
        <w:rPr>
          <w:rFonts w:hint="eastAsia" w:ascii="宋体" w:hAnsi="宋体"/>
          <w:b/>
          <w:bCs/>
          <w:szCs w:val="24"/>
          <w:lang w:val="en-US" w:eastAsia="zh-CN"/>
        </w:rPr>
      </w:pPr>
    </w:p>
    <w:p w14:paraId="2313A515">
      <w:pPr>
        <w:rPr>
          <w:rFonts w:hint="eastAsia" w:ascii="宋体" w:hAnsi="宋体"/>
          <w:b/>
          <w:bCs/>
          <w:szCs w:val="24"/>
          <w:lang w:val="en-US" w:eastAsia="zh-CN"/>
        </w:rPr>
      </w:pPr>
    </w:p>
    <w:p w14:paraId="01994908">
      <w:pPr>
        <w:pStyle w:val="12"/>
        <w:rPr>
          <w:rFonts w:hint="eastAsia" w:ascii="宋体" w:hAnsi="宋体"/>
          <w:b/>
          <w:bCs/>
          <w:szCs w:val="24"/>
          <w:lang w:val="en-US" w:eastAsia="zh-CN"/>
        </w:rPr>
      </w:pPr>
    </w:p>
    <w:p w14:paraId="058D7BA0">
      <w:pPr>
        <w:rPr>
          <w:rFonts w:hint="eastAsia" w:ascii="宋体" w:hAnsi="宋体"/>
          <w:b/>
          <w:bCs/>
          <w:szCs w:val="24"/>
          <w:lang w:val="en-US" w:eastAsia="zh-CN"/>
        </w:rPr>
      </w:pPr>
    </w:p>
    <w:p w14:paraId="42F9CD61">
      <w:pPr>
        <w:pStyle w:val="12"/>
        <w:rPr>
          <w:rFonts w:hint="eastAsia" w:ascii="宋体" w:hAnsi="宋体"/>
          <w:b/>
          <w:bCs/>
          <w:szCs w:val="24"/>
          <w:lang w:val="en-US" w:eastAsia="zh-CN"/>
        </w:rPr>
      </w:pPr>
    </w:p>
    <w:p w14:paraId="21C6B460">
      <w:pPr>
        <w:rPr>
          <w:rFonts w:hint="eastAsia" w:ascii="宋体" w:hAnsi="宋体"/>
          <w:b/>
          <w:bCs/>
          <w:szCs w:val="24"/>
          <w:lang w:val="en-US" w:eastAsia="zh-CN"/>
        </w:rPr>
      </w:pPr>
    </w:p>
    <w:p w14:paraId="2E54BFDB">
      <w:pPr>
        <w:pStyle w:val="12"/>
        <w:rPr>
          <w:rFonts w:hint="eastAsia" w:ascii="宋体" w:hAnsi="宋体"/>
          <w:b/>
          <w:bCs/>
          <w:szCs w:val="24"/>
          <w:lang w:val="en-US" w:eastAsia="zh-CN"/>
        </w:rPr>
      </w:pPr>
    </w:p>
    <w:p w14:paraId="0B5517C7">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32BB42E9">
      <w:pPr>
        <w:pStyle w:val="12"/>
        <w:rPr>
          <w:rFonts w:hint="eastAsia" w:ascii="宋体" w:hAnsi="宋体"/>
          <w:b/>
          <w:bCs/>
          <w:szCs w:val="24"/>
          <w:lang w:val="en-US" w:eastAsia="zh-CN"/>
        </w:rPr>
      </w:pPr>
    </w:p>
    <w:p w14:paraId="47F795E2">
      <w:pPr>
        <w:rPr>
          <w:rFonts w:hint="eastAsia" w:ascii="宋体" w:hAnsi="宋体"/>
          <w:b/>
          <w:bCs/>
          <w:szCs w:val="24"/>
          <w:lang w:val="en-US" w:eastAsia="zh-CN"/>
        </w:rPr>
      </w:pPr>
    </w:p>
    <w:p w14:paraId="4209C35B">
      <w:pPr>
        <w:pStyle w:val="12"/>
        <w:rPr>
          <w:rFonts w:hint="eastAsia" w:ascii="宋体" w:hAnsi="宋体"/>
          <w:b/>
          <w:bCs/>
          <w:szCs w:val="24"/>
          <w:lang w:val="en-US" w:eastAsia="zh-CN"/>
        </w:rPr>
      </w:pPr>
    </w:p>
    <w:p w14:paraId="6488881D">
      <w:pPr>
        <w:rPr>
          <w:rFonts w:hint="eastAsia" w:ascii="宋体" w:hAnsi="宋体"/>
          <w:b/>
          <w:bCs/>
          <w:szCs w:val="24"/>
          <w:lang w:val="en-US" w:eastAsia="zh-CN"/>
        </w:rPr>
      </w:pPr>
    </w:p>
    <w:p w14:paraId="43F4D72D">
      <w:pPr>
        <w:pStyle w:val="12"/>
        <w:rPr>
          <w:rFonts w:hint="eastAsia" w:ascii="宋体" w:hAnsi="宋体"/>
          <w:b/>
          <w:bCs/>
          <w:szCs w:val="24"/>
          <w:lang w:val="en-US" w:eastAsia="zh-CN"/>
        </w:rPr>
      </w:pPr>
    </w:p>
    <w:p w14:paraId="010FA38D">
      <w:pPr>
        <w:rPr>
          <w:rFonts w:hint="eastAsia" w:ascii="宋体" w:hAnsi="宋体"/>
          <w:b/>
          <w:bCs/>
          <w:szCs w:val="24"/>
          <w:lang w:val="en-US" w:eastAsia="zh-CN"/>
        </w:rPr>
      </w:pPr>
    </w:p>
    <w:p w14:paraId="3D4A5A7C">
      <w:pPr>
        <w:pStyle w:val="12"/>
        <w:rPr>
          <w:rFonts w:hint="eastAsia" w:ascii="宋体" w:hAnsi="宋体"/>
          <w:b/>
          <w:bCs/>
          <w:szCs w:val="24"/>
          <w:lang w:val="en-US" w:eastAsia="zh-CN"/>
        </w:rPr>
      </w:pPr>
    </w:p>
    <w:p w14:paraId="28817AE6">
      <w:pPr>
        <w:rPr>
          <w:rFonts w:hint="eastAsia" w:ascii="宋体" w:hAnsi="宋体"/>
          <w:b/>
          <w:bCs/>
          <w:szCs w:val="24"/>
          <w:lang w:val="en-US" w:eastAsia="zh-CN"/>
        </w:rPr>
      </w:pPr>
    </w:p>
    <w:p w14:paraId="29E6B50D">
      <w:pPr>
        <w:pStyle w:val="12"/>
        <w:rPr>
          <w:rFonts w:hint="eastAsia" w:ascii="宋体" w:hAnsi="宋体"/>
          <w:b/>
          <w:bCs/>
          <w:szCs w:val="24"/>
          <w:lang w:val="en-US" w:eastAsia="zh-CN"/>
        </w:rPr>
      </w:pPr>
    </w:p>
    <w:p w14:paraId="074F8BC8">
      <w:pPr>
        <w:rPr>
          <w:rFonts w:hint="eastAsia" w:ascii="宋体" w:hAnsi="宋体"/>
          <w:b/>
          <w:bCs/>
          <w:szCs w:val="24"/>
          <w:lang w:val="en-US" w:eastAsia="zh-CN"/>
        </w:rPr>
      </w:pPr>
    </w:p>
    <w:p w14:paraId="6C4E5753">
      <w:pPr>
        <w:pStyle w:val="12"/>
        <w:rPr>
          <w:rFonts w:hint="eastAsia"/>
          <w:lang w:val="en-US" w:eastAsia="zh-CN"/>
        </w:rPr>
      </w:pPr>
    </w:p>
    <w:p w14:paraId="03E7DC2C">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041D77F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1AD68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3228CCA7">
      <w:pPr>
        <w:spacing w:line="360" w:lineRule="auto"/>
        <w:ind w:firstLine="5040" w:firstLineChars="2100"/>
        <w:rPr>
          <w:rFonts w:hint="eastAsia" w:ascii="宋体" w:hAnsi="宋体" w:cs="宋体"/>
          <w:sz w:val="24"/>
          <w:szCs w:val="24"/>
        </w:rPr>
      </w:pPr>
    </w:p>
    <w:p w14:paraId="1514CA5D">
      <w:pPr>
        <w:spacing w:line="360" w:lineRule="auto"/>
        <w:ind w:firstLine="5040" w:firstLineChars="2100"/>
        <w:rPr>
          <w:rFonts w:hint="eastAsia" w:ascii="宋体" w:hAnsi="宋体" w:cs="宋体"/>
          <w:sz w:val="24"/>
          <w:szCs w:val="24"/>
        </w:rPr>
      </w:pPr>
    </w:p>
    <w:p w14:paraId="61134650">
      <w:pPr>
        <w:spacing w:line="360" w:lineRule="auto"/>
        <w:ind w:firstLine="5040" w:firstLineChars="2100"/>
        <w:rPr>
          <w:rFonts w:hint="eastAsia" w:ascii="宋体" w:hAnsi="宋体" w:cs="宋体"/>
          <w:sz w:val="24"/>
          <w:szCs w:val="24"/>
        </w:rPr>
      </w:pPr>
    </w:p>
    <w:p w14:paraId="6228998B">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7A7671F9">
      <w:pPr>
        <w:spacing w:line="360" w:lineRule="auto"/>
        <w:ind w:firstLine="5040" w:firstLineChars="2100"/>
        <w:rPr>
          <w:rFonts w:ascii="宋体" w:hAnsi="宋体"/>
          <w:sz w:val="24"/>
          <w:szCs w:val="24"/>
        </w:rPr>
      </w:pPr>
      <w:r>
        <w:rPr>
          <w:rFonts w:hint="eastAsia" w:ascii="宋体" w:hAnsi="宋体" w:cs="宋体"/>
          <w:sz w:val="24"/>
          <w:szCs w:val="24"/>
        </w:rPr>
        <w:t>日期：</w:t>
      </w:r>
    </w:p>
    <w:p w14:paraId="573E5E8B">
      <w:pPr>
        <w:widowControl/>
        <w:spacing w:line="600" w:lineRule="exact"/>
        <w:ind w:firstLine="422" w:firstLineChars="200"/>
        <w:jc w:val="center"/>
        <w:rPr>
          <w:rFonts w:hint="eastAsia" w:ascii="宋体" w:hAnsi="宋体"/>
          <w:b/>
          <w:bCs/>
          <w:szCs w:val="24"/>
          <w:lang w:val="en-US" w:eastAsia="zh-CN"/>
        </w:rPr>
      </w:pPr>
    </w:p>
    <w:p w14:paraId="038C36EC">
      <w:pPr>
        <w:widowControl/>
        <w:spacing w:line="600" w:lineRule="exact"/>
        <w:ind w:firstLine="422" w:firstLineChars="200"/>
        <w:jc w:val="center"/>
        <w:rPr>
          <w:rFonts w:hint="eastAsia" w:ascii="宋体" w:hAnsi="宋体"/>
          <w:b/>
          <w:bCs/>
          <w:szCs w:val="24"/>
          <w:lang w:val="en-US" w:eastAsia="zh-CN"/>
        </w:rPr>
      </w:pPr>
    </w:p>
    <w:p w14:paraId="2DE39374">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262801FC">
      <w:pPr>
        <w:widowControl/>
        <w:spacing w:line="600" w:lineRule="exact"/>
        <w:ind w:firstLine="422" w:firstLineChars="200"/>
        <w:jc w:val="center"/>
        <w:rPr>
          <w:rFonts w:hint="eastAsia" w:ascii="宋体" w:hAnsi="宋体"/>
          <w:b/>
          <w:bCs/>
          <w:szCs w:val="24"/>
        </w:rPr>
      </w:pPr>
    </w:p>
    <w:p w14:paraId="73AD9D7C">
      <w:pPr>
        <w:rPr>
          <w:rFonts w:hint="eastAsia"/>
        </w:rPr>
      </w:pPr>
    </w:p>
    <w:p w14:paraId="016774D6">
      <w:pPr>
        <w:rPr>
          <w:rFonts w:hint="eastAsia"/>
        </w:rPr>
      </w:pPr>
    </w:p>
    <w:p w14:paraId="2CD26FDB">
      <w:pPr>
        <w:rPr>
          <w:rFonts w:hint="eastAsia"/>
        </w:rPr>
      </w:pPr>
    </w:p>
    <w:p w14:paraId="46CD764F">
      <w:pPr>
        <w:rPr>
          <w:rFonts w:hint="eastAsia"/>
        </w:rPr>
      </w:pPr>
    </w:p>
    <w:p w14:paraId="683E33AE">
      <w:pPr>
        <w:rPr>
          <w:rFonts w:hint="eastAsia"/>
        </w:rPr>
      </w:pPr>
    </w:p>
    <w:p w14:paraId="20394A04">
      <w:pPr>
        <w:rPr>
          <w:rFonts w:hint="eastAsia"/>
        </w:rPr>
      </w:pPr>
    </w:p>
    <w:p w14:paraId="5511C5E5">
      <w:pPr>
        <w:pStyle w:val="12"/>
        <w:rPr>
          <w:rFonts w:hint="eastAsia"/>
        </w:rPr>
      </w:pPr>
    </w:p>
    <w:p w14:paraId="084FDAD3">
      <w:pPr>
        <w:rPr>
          <w:rFonts w:hint="eastAsia"/>
        </w:rPr>
      </w:pPr>
    </w:p>
    <w:p w14:paraId="78E382AF">
      <w:pPr>
        <w:rPr>
          <w:rFonts w:hint="eastAsia"/>
        </w:rPr>
      </w:pPr>
    </w:p>
    <w:p w14:paraId="007C9BA7">
      <w:pPr>
        <w:rPr>
          <w:rFonts w:hint="eastAsia"/>
        </w:rPr>
      </w:pPr>
    </w:p>
    <w:p w14:paraId="0B46A024">
      <w:pPr>
        <w:rPr>
          <w:rFonts w:hint="eastAsia"/>
        </w:rPr>
      </w:pPr>
    </w:p>
    <w:p w14:paraId="38B7EA7B">
      <w:pPr>
        <w:rPr>
          <w:rFonts w:hint="eastAsia"/>
        </w:rPr>
      </w:pPr>
    </w:p>
    <w:p w14:paraId="43CB1161">
      <w:pPr>
        <w:pStyle w:val="12"/>
        <w:rPr>
          <w:rFonts w:hint="eastAsia"/>
        </w:rPr>
      </w:pPr>
    </w:p>
    <w:p w14:paraId="3253719E">
      <w:pPr>
        <w:rPr>
          <w:rFonts w:hint="eastAsia"/>
        </w:rPr>
      </w:pPr>
    </w:p>
    <w:p w14:paraId="1F4C57EB">
      <w:pPr>
        <w:pStyle w:val="12"/>
        <w:rPr>
          <w:rFonts w:hint="eastAsia"/>
        </w:rPr>
      </w:pPr>
    </w:p>
    <w:p w14:paraId="192F402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color w:val="auto"/>
          <w:sz w:val="24"/>
          <w:szCs w:val="24"/>
        </w:rPr>
      </w:pPr>
      <w:r>
        <w:rPr>
          <w:rFonts w:hint="eastAsia" w:hAnsi="宋体" w:cs="宋体"/>
          <w:b/>
          <w:color w:val="auto"/>
          <w:sz w:val="28"/>
          <w:szCs w:val="28"/>
          <w:lang w:val="en-US" w:eastAsia="zh-CN"/>
        </w:rPr>
        <w:t>五、</w:t>
      </w:r>
      <w:r>
        <w:rPr>
          <w:rFonts w:hint="eastAsia" w:ascii="宋体" w:hAnsi="宋体" w:eastAsia="宋体" w:cs="宋体"/>
          <w:b/>
          <w:color w:val="auto"/>
          <w:sz w:val="28"/>
          <w:szCs w:val="28"/>
          <w:lang w:val="en-US" w:eastAsia="zh-CN"/>
        </w:rPr>
        <w:t>商务偏离表</w:t>
      </w:r>
    </w:p>
    <w:p w14:paraId="1B7E1388">
      <w:pPr>
        <w:spacing w:line="480" w:lineRule="exact"/>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商务偏离表</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格式</w:t>
      </w:r>
      <w:r>
        <w:rPr>
          <w:rFonts w:hint="eastAsia" w:ascii="宋体" w:hAnsi="宋体" w:cs="宋体"/>
          <w:b/>
          <w:bCs/>
          <w:color w:val="auto"/>
          <w:sz w:val="24"/>
          <w:szCs w:val="24"/>
          <w:lang w:eastAsia="zh-CN"/>
        </w:rPr>
        <w:t>）</w:t>
      </w:r>
    </w:p>
    <w:p w14:paraId="5C305152">
      <w:pPr>
        <w:spacing w:line="480" w:lineRule="exact"/>
        <w:ind w:firstLine="240" w:firstLineChars="100"/>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                                       项目编号：</w:t>
      </w:r>
    </w:p>
    <w:tbl>
      <w:tblPr>
        <w:tblStyle w:val="23"/>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68CB8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B00CCCC">
            <w:pPr>
              <w:spacing w:line="320" w:lineRule="exact"/>
              <w:ind w:left="-97" w:leftChars="-46"/>
              <w:jc w:val="center"/>
              <w:rPr>
                <w:rFonts w:ascii="宋体" w:hAnsi="宋体" w:cs="宋体"/>
                <w:b/>
                <w:color w:val="auto"/>
                <w:sz w:val="24"/>
                <w:szCs w:val="24"/>
              </w:rPr>
            </w:pPr>
            <w:r>
              <w:rPr>
                <w:rFonts w:hint="eastAsia" w:ascii="宋体" w:hAnsi="宋体" w:cs="宋体"/>
                <w:b/>
                <w:color w:val="auto"/>
                <w:sz w:val="24"/>
                <w:szCs w:val="24"/>
              </w:rPr>
              <w:t xml:space="preserve"> 序号</w:t>
            </w:r>
          </w:p>
        </w:tc>
        <w:tc>
          <w:tcPr>
            <w:tcW w:w="2950" w:type="dxa"/>
            <w:tcMar>
              <w:top w:w="57" w:type="dxa"/>
              <w:left w:w="28" w:type="dxa"/>
              <w:bottom w:w="57" w:type="dxa"/>
              <w:right w:w="28" w:type="dxa"/>
            </w:tcMar>
            <w:vAlign w:val="center"/>
          </w:tcPr>
          <w:p w14:paraId="295FB7B8">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竞争性磋商文件商务要求</w:t>
            </w:r>
          </w:p>
        </w:tc>
        <w:tc>
          <w:tcPr>
            <w:tcW w:w="2635" w:type="dxa"/>
            <w:tcMar>
              <w:top w:w="57" w:type="dxa"/>
              <w:left w:w="28" w:type="dxa"/>
              <w:bottom w:w="57" w:type="dxa"/>
              <w:right w:w="28" w:type="dxa"/>
            </w:tcMar>
            <w:vAlign w:val="center"/>
          </w:tcPr>
          <w:p w14:paraId="5332F6A5">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竞争性磋商响应文件商务响应</w:t>
            </w:r>
          </w:p>
        </w:tc>
        <w:tc>
          <w:tcPr>
            <w:tcW w:w="1701" w:type="dxa"/>
            <w:tcMar>
              <w:top w:w="57" w:type="dxa"/>
              <w:left w:w="28" w:type="dxa"/>
              <w:bottom w:w="57" w:type="dxa"/>
              <w:right w:w="28" w:type="dxa"/>
            </w:tcMar>
            <w:vAlign w:val="center"/>
          </w:tcPr>
          <w:p w14:paraId="73F9B15E">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偏离情况</w:t>
            </w:r>
          </w:p>
        </w:tc>
        <w:tc>
          <w:tcPr>
            <w:tcW w:w="1131" w:type="dxa"/>
            <w:vAlign w:val="center"/>
          </w:tcPr>
          <w:p w14:paraId="609371E6">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说明</w:t>
            </w:r>
          </w:p>
        </w:tc>
      </w:tr>
      <w:tr w14:paraId="5FA8D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19B38D2B">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388407D">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094F64B">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6BFA816">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6059DE84">
            <w:pPr>
              <w:spacing w:line="480" w:lineRule="exact"/>
              <w:ind w:left="210" w:leftChars="100"/>
              <w:rPr>
                <w:rFonts w:ascii="宋体" w:hAnsi="宋体" w:cs="宋体"/>
                <w:color w:val="auto"/>
                <w:sz w:val="24"/>
                <w:szCs w:val="24"/>
              </w:rPr>
            </w:pPr>
          </w:p>
        </w:tc>
      </w:tr>
      <w:tr w14:paraId="18F68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687E7260">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2FB66890">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1AF71B43">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2153D87C">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229270D8">
            <w:pPr>
              <w:spacing w:line="480" w:lineRule="exact"/>
              <w:ind w:left="210" w:leftChars="100"/>
              <w:rPr>
                <w:rFonts w:ascii="宋体" w:hAnsi="宋体" w:cs="宋体"/>
                <w:color w:val="auto"/>
                <w:sz w:val="24"/>
                <w:szCs w:val="24"/>
              </w:rPr>
            </w:pPr>
          </w:p>
        </w:tc>
      </w:tr>
      <w:tr w14:paraId="2867A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F39CA0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C133D0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5B08D6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C0765E">
            <w:pPr>
              <w:spacing w:line="480" w:lineRule="exact"/>
              <w:ind w:left="210" w:leftChars="100"/>
              <w:rPr>
                <w:rFonts w:ascii="宋体" w:hAnsi="宋体" w:cs="宋体"/>
                <w:color w:val="auto"/>
                <w:sz w:val="24"/>
                <w:szCs w:val="24"/>
              </w:rPr>
            </w:pPr>
          </w:p>
        </w:tc>
        <w:tc>
          <w:tcPr>
            <w:tcW w:w="1131" w:type="dxa"/>
            <w:vAlign w:val="center"/>
          </w:tcPr>
          <w:p w14:paraId="04AD314B">
            <w:pPr>
              <w:spacing w:line="480" w:lineRule="exact"/>
              <w:ind w:left="210" w:leftChars="100"/>
              <w:rPr>
                <w:rFonts w:ascii="宋体" w:hAnsi="宋体" w:cs="宋体"/>
                <w:color w:val="auto"/>
                <w:sz w:val="24"/>
                <w:szCs w:val="24"/>
              </w:rPr>
            </w:pPr>
          </w:p>
        </w:tc>
      </w:tr>
      <w:tr w14:paraId="4B240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4EFD2E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E6580EA">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344C7F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31125BD2">
            <w:pPr>
              <w:spacing w:line="480" w:lineRule="exact"/>
              <w:ind w:left="210" w:leftChars="100"/>
              <w:rPr>
                <w:rFonts w:ascii="宋体" w:hAnsi="宋体" w:cs="宋体"/>
                <w:color w:val="auto"/>
                <w:sz w:val="24"/>
                <w:szCs w:val="24"/>
              </w:rPr>
            </w:pPr>
          </w:p>
        </w:tc>
        <w:tc>
          <w:tcPr>
            <w:tcW w:w="1131" w:type="dxa"/>
            <w:vAlign w:val="center"/>
          </w:tcPr>
          <w:p w14:paraId="5ABEC83D">
            <w:pPr>
              <w:spacing w:line="480" w:lineRule="exact"/>
              <w:ind w:left="210" w:leftChars="100"/>
              <w:rPr>
                <w:rFonts w:ascii="宋体" w:hAnsi="宋体" w:cs="宋体"/>
                <w:color w:val="auto"/>
                <w:sz w:val="24"/>
                <w:szCs w:val="24"/>
              </w:rPr>
            </w:pPr>
          </w:p>
        </w:tc>
      </w:tr>
      <w:tr w14:paraId="0E8517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0144C2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B1FDE8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F7DB50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B9097D">
            <w:pPr>
              <w:spacing w:line="480" w:lineRule="exact"/>
              <w:ind w:left="210" w:leftChars="100"/>
              <w:rPr>
                <w:rFonts w:ascii="宋体" w:hAnsi="宋体" w:cs="宋体"/>
                <w:color w:val="auto"/>
                <w:sz w:val="24"/>
                <w:szCs w:val="24"/>
              </w:rPr>
            </w:pPr>
          </w:p>
        </w:tc>
        <w:tc>
          <w:tcPr>
            <w:tcW w:w="1131" w:type="dxa"/>
            <w:vAlign w:val="center"/>
          </w:tcPr>
          <w:p w14:paraId="64E88E28">
            <w:pPr>
              <w:spacing w:line="480" w:lineRule="exact"/>
              <w:ind w:left="210" w:leftChars="100"/>
              <w:rPr>
                <w:rFonts w:ascii="宋体" w:hAnsi="宋体" w:cs="宋体"/>
                <w:color w:val="auto"/>
                <w:sz w:val="24"/>
                <w:szCs w:val="24"/>
              </w:rPr>
            </w:pPr>
          </w:p>
        </w:tc>
      </w:tr>
      <w:tr w14:paraId="3EE2D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075DFF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9A0222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9C7411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AC13B99">
            <w:pPr>
              <w:spacing w:line="480" w:lineRule="exact"/>
              <w:ind w:left="210" w:leftChars="100"/>
              <w:rPr>
                <w:rFonts w:ascii="宋体" w:hAnsi="宋体" w:cs="宋体"/>
                <w:color w:val="auto"/>
                <w:sz w:val="24"/>
                <w:szCs w:val="24"/>
              </w:rPr>
            </w:pPr>
          </w:p>
        </w:tc>
        <w:tc>
          <w:tcPr>
            <w:tcW w:w="1131" w:type="dxa"/>
            <w:vAlign w:val="center"/>
          </w:tcPr>
          <w:p w14:paraId="41D9A96A">
            <w:pPr>
              <w:spacing w:line="480" w:lineRule="exact"/>
              <w:ind w:left="210" w:leftChars="100"/>
              <w:rPr>
                <w:rFonts w:ascii="宋体" w:hAnsi="宋体" w:cs="宋体"/>
                <w:color w:val="auto"/>
                <w:sz w:val="24"/>
                <w:szCs w:val="24"/>
              </w:rPr>
            </w:pPr>
          </w:p>
        </w:tc>
      </w:tr>
      <w:tr w14:paraId="069B71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92270C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F2E37B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64E16E0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6D8224">
            <w:pPr>
              <w:spacing w:line="480" w:lineRule="exact"/>
              <w:ind w:left="210" w:leftChars="100"/>
              <w:rPr>
                <w:rFonts w:ascii="宋体" w:hAnsi="宋体" w:cs="宋体"/>
                <w:color w:val="auto"/>
                <w:sz w:val="24"/>
                <w:szCs w:val="24"/>
              </w:rPr>
            </w:pPr>
          </w:p>
        </w:tc>
        <w:tc>
          <w:tcPr>
            <w:tcW w:w="1131" w:type="dxa"/>
            <w:vAlign w:val="center"/>
          </w:tcPr>
          <w:p w14:paraId="1716D549">
            <w:pPr>
              <w:spacing w:line="480" w:lineRule="exact"/>
              <w:ind w:left="210" w:leftChars="100"/>
              <w:rPr>
                <w:rFonts w:ascii="宋体" w:hAnsi="宋体" w:cs="宋体"/>
                <w:color w:val="auto"/>
                <w:sz w:val="24"/>
                <w:szCs w:val="24"/>
              </w:rPr>
            </w:pPr>
          </w:p>
        </w:tc>
      </w:tr>
      <w:tr w14:paraId="6F4CF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DC69B8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1B10825">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76CC17F">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70ABAC4">
            <w:pPr>
              <w:spacing w:line="480" w:lineRule="exact"/>
              <w:ind w:left="210" w:leftChars="100"/>
              <w:rPr>
                <w:rFonts w:ascii="宋体" w:hAnsi="宋体" w:cs="宋体"/>
                <w:color w:val="auto"/>
                <w:sz w:val="24"/>
                <w:szCs w:val="24"/>
              </w:rPr>
            </w:pPr>
          </w:p>
        </w:tc>
        <w:tc>
          <w:tcPr>
            <w:tcW w:w="1131" w:type="dxa"/>
            <w:vAlign w:val="center"/>
          </w:tcPr>
          <w:p w14:paraId="64C85847">
            <w:pPr>
              <w:spacing w:line="480" w:lineRule="exact"/>
              <w:ind w:left="210" w:leftChars="100"/>
              <w:rPr>
                <w:rFonts w:ascii="宋体" w:hAnsi="宋体" w:cs="宋体"/>
                <w:color w:val="auto"/>
                <w:sz w:val="24"/>
                <w:szCs w:val="24"/>
              </w:rPr>
            </w:pPr>
          </w:p>
        </w:tc>
      </w:tr>
      <w:tr w14:paraId="21ACF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3D470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389204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69075A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65D8D15">
            <w:pPr>
              <w:spacing w:line="480" w:lineRule="exact"/>
              <w:ind w:left="210" w:leftChars="100"/>
              <w:rPr>
                <w:rFonts w:ascii="宋体" w:hAnsi="宋体" w:cs="宋体"/>
                <w:color w:val="auto"/>
                <w:sz w:val="24"/>
                <w:szCs w:val="24"/>
              </w:rPr>
            </w:pPr>
          </w:p>
        </w:tc>
        <w:tc>
          <w:tcPr>
            <w:tcW w:w="1131" w:type="dxa"/>
            <w:vAlign w:val="center"/>
          </w:tcPr>
          <w:p w14:paraId="124C1973">
            <w:pPr>
              <w:spacing w:line="480" w:lineRule="exact"/>
              <w:ind w:left="210" w:leftChars="100"/>
              <w:rPr>
                <w:rFonts w:ascii="宋体" w:hAnsi="宋体" w:cs="宋体"/>
                <w:color w:val="auto"/>
                <w:sz w:val="24"/>
                <w:szCs w:val="24"/>
              </w:rPr>
            </w:pPr>
          </w:p>
        </w:tc>
      </w:tr>
      <w:tr w14:paraId="383CE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D87A7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CE3E7BF">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776995D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F1609C2">
            <w:pPr>
              <w:spacing w:line="480" w:lineRule="exact"/>
              <w:ind w:left="210" w:leftChars="100"/>
              <w:rPr>
                <w:rFonts w:ascii="宋体" w:hAnsi="宋体" w:cs="宋体"/>
                <w:color w:val="auto"/>
                <w:sz w:val="24"/>
                <w:szCs w:val="24"/>
              </w:rPr>
            </w:pPr>
          </w:p>
        </w:tc>
        <w:tc>
          <w:tcPr>
            <w:tcW w:w="1131" w:type="dxa"/>
            <w:vAlign w:val="center"/>
          </w:tcPr>
          <w:p w14:paraId="0CDF1D21">
            <w:pPr>
              <w:spacing w:line="480" w:lineRule="exact"/>
              <w:ind w:left="210" w:leftChars="100"/>
              <w:rPr>
                <w:rFonts w:ascii="宋体" w:hAnsi="宋体" w:cs="宋体"/>
                <w:color w:val="auto"/>
                <w:sz w:val="24"/>
                <w:szCs w:val="24"/>
              </w:rPr>
            </w:pPr>
          </w:p>
        </w:tc>
      </w:tr>
      <w:tr w14:paraId="50E74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821666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7689FCC">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30AC7D9D">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016AAAA6">
            <w:pPr>
              <w:spacing w:line="480" w:lineRule="exact"/>
              <w:ind w:left="210" w:leftChars="100"/>
              <w:rPr>
                <w:rFonts w:ascii="宋体" w:hAnsi="宋体" w:cs="宋体"/>
                <w:color w:val="auto"/>
                <w:sz w:val="24"/>
                <w:szCs w:val="24"/>
              </w:rPr>
            </w:pPr>
          </w:p>
        </w:tc>
        <w:tc>
          <w:tcPr>
            <w:tcW w:w="1131" w:type="dxa"/>
            <w:vAlign w:val="center"/>
          </w:tcPr>
          <w:p w14:paraId="3317349C">
            <w:pPr>
              <w:spacing w:line="480" w:lineRule="exact"/>
              <w:ind w:left="210" w:leftChars="100"/>
              <w:rPr>
                <w:rFonts w:ascii="宋体" w:hAnsi="宋体" w:cs="宋体"/>
                <w:color w:val="auto"/>
                <w:sz w:val="24"/>
                <w:szCs w:val="24"/>
              </w:rPr>
            </w:pPr>
          </w:p>
        </w:tc>
      </w:tr>
      <w:tr w14:paraId="386B2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2FAEBD99">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FB6070A">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AFEEE4E">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24D49A2">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114CBDF9">
            <w:pPr>
              <w:spacing w:line="480" w:lineRule="exact"/>
              <w:ind w:left="210" w:leftChars="100"/>
              <w:rPr>
                <w:rFonts w:ascii="宋体" w:hAnsi="宋体" w:cs="宋体"/>
                <w:color w:val="auto"/>
                <w:sz w:val="24"/>
                <w:szCs w:val="24"/>
              </w:rPr>
            </w:pPr>
          </w:p>
        </w:tc>
      </w:tr>
      <w:tr w14:paraId="16FC7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8DE4C22">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7894802">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0A3B80A6">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3E1D63">
            <w:pPr>
              <w:spacing w:line="480" w:lineRule="exact"/>
              <w:ind w:left="210" w:leftChars="100"/>
              <w:rPr>
                <w:rFonts w:ascii="宋体" w:hAnsi="宋体" w:cs="宋体"/>
                <w:color w:val="auto"/>
                <w:sz w:val="24"/>
                <w:szCs w:val="24"/>
              </w:rPr>
            </w:pPr>
          </w:p>
        </w:tc>
        <w:tc>
          <w:tcPr>
            <w:tcW w:w="1131" w:type="dxa"/>
            <w:vAlign w:val="center"/>
          </w:tcPr>
          <w:p w14:paraId="02376ED7">
            <w:pPr>
              <w:spacing w:line="480" w:lineRule="exact"/>
              <w:ind w:left="210" w:leftChars="100"/>
              <w:rPr>
                <w:rFonts w:ascii="宋体" w:hAnsi="宋体" w:cs="宋体"/>
                <w:color w:val="auto"/>
                <w:sz w:val="24"/>
                <w:szCs w:val="24"/>
              </w:rPr>
            </w:pPr>
          </w:p>
        </w:tc>
      </w:tr>
      <w:tr w14:paraId="38777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964D31E">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BFA09B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244AC1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8A73588">
            <w:pPr>
              <w:spacing w:line="480" w:lineRule="exact"/>
              <w:ind w:left="210" w:leftChars="100"/>
              <w:rPr>
                <w:rFonts w:ascii="宋体" w:hAnsi="宋体" w:cs="宋体"/>
                <w:color w:val="auto"/>
                <w:sz w:val="24"/>
                <w:szCs w:val="24"/>
              </w:rPr>
            </w:pPr>
          </w:p>
        </w:tc>
        <w:tc>
          <w:tcPr>
            <w:tcW w:w="1131" w:type="dxa"/>
            <w:vAlign w:val="center"/>
          </w:tcPr>
          <w:p w14:paraId="3EA5FDB9">
            <w:pPr>
              <w:spacing w:line="480" w:lineRule="exact"/>
              <w:ind w:left="210" w:leftChars="100"/>
              <w:rPr>
                <w:rFonts w:ascii="宋体" w:hAnsi="宋体" w:cs="宋体"/>
                <w:color w:val="auto"/>
                <w:sz w:val="24"/>
                <w:szCs w:val="24"/>
              </w:rPr>
            </w:pPr>
          </w:p>
        </w:tc>
      </w:tr>
      <w:tr w14:paraId="67E28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D703A8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AB3641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22F979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8AB9AD7">
            <w:pPr>
              <w:spacing w:line="480" w:lineRule="exact"/>
              <w:ind w:left="210" w:leftChars="100"/>
              <w:rPr>
                <w:rFonts w:ascii="宋体" w:hAnsi="宋体" w:cs="宋体"/>
                <w:color w:val="auto"/>
                <w:sz w:val="24"/>
                <w:szCs w:val="24"/>
              </w:rPr>
            </w:pPr>
          </w:p>
        </w:tc>
        <w:tc>
          <w:tcPr>
            <w:tcW w:w="1131" w:type="dxa"/>
            <w:vAlign w:val="center"/>
          </w:tcPr>
          <w:p w14:paraId="6498FF11">
            <w:pPr>
              <w:spacing w:line="480" w:lineRule="exact"/>
              <w:ind w:left="210" w:leftChars="100"/>
              <w:rPr>
                <w:rFonts w:ascii="宋体" w:hAnsi="宋体" w:cs="宋体"/>
                <w:color w:val="auto"/>
                <w:sz w:val="24"/>
                <w:szCs w:val="24"/>
              </w:rPr>
            </w:pPr>
          </w:p>
        </w:tc>
      </w:tr>
    </w:tbl>
    <w:p w14:paraId="2B840767">
      <w:pPr>
        <w:spacing w:line="480" w:lineRule="exact"/>
        <w:rPr>
          <w:rFonts w:hint="eastAsia" w:ascii="宋体" w:hAnsi="宋体" w:cs="宋体"/>
          <w:szCs w:val="24"/>
        </w:rPr>
      </w:pPr>
      <w:r>
        <w:rPr>
          <w:rFonts w:hint="eastAsia" w:ascii="宋体" w:hAnsi="宋体" w:cs="宋体"/>
          <w:b/>
          <w:szCs w:val="24"/>
        </w:rPr>
        <w:t>注：商务偏离表应按照</w:t>
      </w:r>
      <w:r>
        <w:rPr>
          <w:rFonts w:hint="eastAsia" w:ascii="宋体" w:hAnsi="宋体" w:cs="宋体"/>
          <w:b/>
          <w:szCs w:val="24"/>
          <w:lang w:val="en-US" w:eastAsia="zh-CN"/>
        </w:rPr>
        <w:t>竞争性磋商</w:t>
      </w:r>
      <w:r>
        <w:rPr>
          <w:rFonts w:hint="eastAsia" w:ascii="宋体" w:hAnsi="宋体" w:cs="宋体"/>
          <w:b/>
          <w:szCs w:val="24"/>
        </w:rPr>
        <w:t>文件“第五部分 商务要求”中逐条响应，“偏离情况”应根据实际响应情况注明：正偏离或无偏离。商务偏离不得出现负偏离，否则按无效文件处理。</w:t>
      </w:r>
    </w:p>
    <w:p w14:paraId="220FF462">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6D106177">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5ACE2D22">
      <w:pPr>
        <w:spacing w:line="440" w:lineRule="exact"/>
        <w:ind w:firstLine="720" w:firstLineChars="300"/>
        <w:rPr>
          <w:rFonts w:hint="eastAsia"/>
        </w:rPr>
      </w:pPr>
      <w:r>
        <w:rPr>
          <w:rFonts w:hint="eastAsia" w:ascii="宋体" w:hAnsi="宋体" w:cs="宋体"/>
          <w:color w:val="auto"/>
          <w:sz w:val="24"/>
          <w:szCs w:val="24"/>
        </w:rPr>
        <w:t>日 期：</w:t>
      </w:r>
    </w:p>
    <w:p w14:paraId="22531BD8">
      <w:pPr>
        <w:rPr>
          <w:rFonts w:hint="eastAsia"/>
        </w:rPr>
      </w:pPr>
    </w:p>
    <w:p w14:paraId="2A21C3DF">
      <w:pPr>
        <w:pStyle w:val="12"/>
        <w:rPr>
          <w:rFonts w:hint="eastAsia"/>
        </w:rPr>
      </w:pPr>
    </w:p>
    <w:p w14:paraId="601B1333">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40"/>
          <w:szCs w:val="40"/>
          <w:lang w:val="en-US" w:eastAsia="zh-CN"/>
        </w:rPr>
      </w:pPr>
      <w:r>
        <w:rPr>
          <w:rFonts w:hint="eastAsia" w:hAnsi="宋体" w:cs="宋体"/>
          <w:b/>
          <w:color w:val="auto"/>
          <w:sz w:val="28"/>
          <w:szCs w:val="28"/>
          <w:lang w:val="en-US" w:eastAsia="zh-CN"/>
        </w:rPr>
        <w:t>六、投标方案及施工组织设计</w:t>
      </w:r>
    </w:p>
    <w:p w14:paraId="42A635DD">
      <w:pPr>
        <w:pStyle w:val="12"/>
        <w:rPr>
          <w:rFonts w:hint="eastAsia"/>
        </w:rPr>
      </w:pPr>
    </w:p>
    <w:p w14:paraId="3BD8DF5E">
      <w:pPr>
        <w:spacing w:line="360" w:lineRule="auto"/>
        <w:ind w:firstLine="5040" w:firstLineChars="2100"/>
        <w:rPr>
          <w:rFonts w:hint="eastAsia" w:ascii="宋体" w:hAnsi="宋体" w:cs="宋体"/>
          <w:sz w:val="24"/>
          <w:szCs w:val="24"/>
        </w:rPr>
      </w:pPr>
    </w:p>
    <w:p w14:paraId="254F4846">
      <w:pPr>
        <w:widowControl/>
        <w:spacing w:line="600" w:lineRule="exact"/>
        <w:ind w:firstLine="422" w:firstLineChars="200"/>
        <w:jc w:val="center"/>
        <w:rPr>
          <w:rFonts w:hint="eastAsia" w:ascii="宋体" w:hAnsi="宋体"/>
          <w:b/>
          <w:bCs/>
          <w:szCs w:val="24"/>
        </w:rPr>
      </w:pPr>
    </w:p>
    <w:p w14:paraId="11113DE6">
      <w:pPr>
        <w:widowControl/>
        <w:spacing w:line="600" w:lineRule="exact"/>
        <w:ind w:firstLine="422" w:firstLineChars="200"/>
        <w:jc w:val="center"/>
        <w:rPr>
          <w:rFonts w:hint="eastAsia" w:ascii="宋体" w:hAnsi="宋体"/>
          <w:b/>
          <w:bCs/>
          <w:szCs w:val="24"/>
        </w:rPr>
      </w:pPr>
    </w:p>
    <w:p w14:paraId="7675510C">
      <w:pPr>
        <w:widowControl/>
        <w:spacing w:line="600" w:lineRule="exact"/>
        <w:ind w:firstLine="422" w:firstLineChars="200"/>
        <w:jc w:val="center"/>
        <w:rPr>
          <w:rFonts w:hint="eastAsia" w:ascii="宋体" w:hAnsi="宋体"/>
          <w:b/>
          <w:bCs/>
          <w:szCs w:val="24"/>
        </w:rPr>
      </w:pPr>
    </w:p>
    <w:p w14:paraId="3B47A97C">
      <w:pPr>
        <w:pStyle w:val="22"/>
        <w:numPr>
          <w:ilvl w:val="0"/>
          <w:numId w:val="0"/>
        </w:numPr>
        <w:ind w:leftChars="200"/>
        <w:rPr>
          <w:rFonts w:hint="default"/>
          <w:lang w:val="en-US" w:eastAsia="zh-CN"/>
        </w:rPr>
      </w:pPr>
    </w:p>
    <w:p w14:paraId="35ED91CB">
      <w:pPr>
        <w:pStyle w:val="22"/>
        <w:ind w:left="0" w:leftChars="0" w:firstLine="0" w:firstLineChars="0"/>
        <w:rPr>
          <w:rFonts w:hint="eastAsia"/>
        </w:rPr>
      </w:pPr>
    </w:p>
    <w:p w14:paraId="7A3F9417">
      <w:pPr>
        <w:snapToGrid w:val="0"/>
        <w:spacing w:line="440" w:lineRule="exact"/>
        <w:jc w:val="center"/>
        <w:rPr>
          <w:rFonts w:hint="eastAsia" w:ascii="宋体" w:hAnsi="宋体"/>
          <w:b/>
          <w:sz w:val="24"/>
          <w:szCs w:val="24"/>
          <w:lang w:val="en-US" w:eastAsia="zh-CN"/>
        </w:rPr>
      </w:pPr>
    </w:p>
    <w:p w14:paraId="03B5EB1A"/>
    <w:p w14:paraId="3F9B2F5D">
      <w:pPr>
        <w:pStyle w:val="12"/>
      </w:pPr>
    </w:p>
    <w:p w14:paraId="38816635">
      <w:pPr>
        <w:pStyle w:val="22"/>
      </w:pPr>
    </w:p>
    <w:p w14:paraId="27EF6D83">
      <w:pPr>
        <w:pStyle w:val="22"/>
      </w:pPr>
    </w:p>
    <w:p w14:paraId="4DEC425F">
      <w:pPr>
        <w:pStyle w:val="22"/>
      </w:pPr>
    </w:p>
    <w:p w14:paraId="035FB731">
      <w:pPr>
        <w:pStyle w:val="22"/>
      </w:pPr>
    </w:p>
    <w:p w14:paraId="466CD33C">
      <w:pPr>
        <w:pStyle w:val="22"/>
      </w:pPr>
    </w:p>
    <w:p w14:paraId="24F666FD">
      <w:pPr>
        <w:pStyle w:val="22"/>
      </w:pPr>
    </w:p>
    <w:p w14:paraId="7B5ACDE6">
      <w:pPr>
        <w:pStyle w:val="22"/>
      </w:pPr>
    </w:p>
    <w:p w14:paraId="398214FA">
      <w:pPr>
        <w:pStyle w:val="22"/>
      </w:pPr>
    </w:p>
    <w:p w14:paraId="379D10F4">
      <w:pPr>
        <w:pStyle w:val="22"/>
      </w:pPr>
    </w:p>
    <w:p w14:paraId="16642D41">
      <w:pPr>
        <w:pStyle w:val="22"/>
      </w:pPr>
    </w:p>
    <w:p w14:paraId="085B1FEF">
      <w:pPr>
        <w:pStyle w:val="22"/>
      </w:pPr>
    </w:p>
    <w:p w14:paraId="3DCC5996">
      <w:pPr>
        <w:pStyle w:val="22"/>
      </w:pPr>
    </w:p>
    <w:p w14:paraId="1FAE6D7C">
      <w:pPr>
        <w:pStyle w:val="22"/>
      </w:pPr>
    </w:p>
    <w:p w14:paraId="59C58942">
      <w:pPr>
        <w:pStyle w:val="22"/>
      </w:pPr>
    </w:p>
    <w:p w14:paraId="70E939E7">
      <w:pPr>
        <w:pStyle w:val="22"/>
      </w:pPr>
    </w:p>
    <w:p w14:paraId="2C9A7678">
      <w:pPr>
        <w:pStyle w:val="22"/>
      </w:pPr>
    </w:p>
    <w:p w14:paraId="2F9AE76E">
      <w:pPr>
        <w:pStyle w:val="22"/>
      </w:pPr>
    </w:p>
    <w:p w14:paraId="568B78FC">
      <w:pPr>
        <w:pStyle w:val="22"/>
      </w:pPr>
    </w:p>
    <w:p w14:paraId="0B2C7775">
      <w:pPr>
        <w:pStyle w:val="22"/>
      </w:pPr>
    </w:p>
    <w:p w14:paraId="506D62C8">
      <w:pPr>
        <w:pStyle w:val="22"/>
      </w:pPr>
    </w:p>
    <w:p w14:paraId="5950157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七、企业</w:t>
      </w:r>
      <w:r>
        <w:rPr>
          <w:rFonts w:hint="eastAsia" w:ascii="宋体" w:hAnsi="宋体" w:eastAsia="宋体" w:cs="宋体"/>
          <w:b/>
          <w:color w:val="auto"/>
          <w:sz w:val="28"/>
          <w:szCs w:val="28"/>
          <w:lang w:val="en-US" w:eastAsia="zh-CN"/>
        </w:rPr>
        <w:t>业绩</w:t>
      </w:r>
    </w:p>
    <w:p w14:paraId="3C897100">
      <w:pPr>
        <w:pStyle w:val="22"/>
      </w:pPr>
    </w:p>
    <w:p w14:paraId="58FB9968">
      <w:pPr>
        <w:pStyle w:val="22"/>
      </w:pPr>
    </w:p>
    <w:p w14:paraId="01615FC2">
      <w:pPr>
        <w:pStyle w:val="22"/>
      </w:pPr>
    </w:p>
    <w:p w14:paraId="34A6B2FB">
      <w:pPr>
        <w:pStyle w:val="22"/>
      </w:pPr>
    </w:p>
    <w:p w14:paraId="5892A6F7">
      <w:pPr>
        <w:pStyle w:val="22"/>
      </w:pPr>
    </w:p>
    <w:p w14:paraId="4D526F1F">
      <w:pPr>
        <w:pStyle w:val="22"/>
      </w:pPr>
    </w:p>
    <w:p w14:paraId="5403F954">
      <w:pPr>
        <w:pStyle w:val="22"/>
      </w:pPr>
    </w:p>
    <w:p w14:paraId="6F3335B6">
      <w:pPr>
        <w:pStyle w:val="22"/>
      </w:pPr>
    </w:p>
    <w:p w14:paraId="7AD5EA6C">
      <w:pPr>
        <w:pStyle w:val="22"/>
      </w:pPr>
    </w:p>
    <w:p w14:paraId="493C665A">
      <w:pPr>
        <w:pStyle w:val="22"/>
      </w:pPr>
    </w:p>
    <w:p w14:paraId="465C9415">
      <w:pPr>
        <w:pStyle w:val="22"/>
      </w:pPr>
    </w:p>
    <w:p w14:paraId="75540097">
      <w:pPr>
        <w:pStyle w:val="22"/>
      </w:pPr>
    </w:p>
    <w:p w14:paraId="393070AD">
      <w:pPr>
        <w:pStyle w:val="22"/>
      </w:pPr>
    </w:p>
    <w:p w14:paraId="50DC1770">
      <w:pPr>
        <w:pStyle w:val="22"/>
      </w:pPr>
    </w:p>
    <w:p w14:paraId="63B9793C">
      <w:pPr>
        <w:pStyle w:val="22"/>
      </w:pPr>
    </w:p>
    <w:p w14:paraId="784DAB49">
      <w:pPr>
        <w:pStyle w:val="22"/>
      </w:pPr>
    </w:p>
    <w:p w14:paraId="24AD9422">
      <w:pPr>
        <w:pStyle w:val="22"/>
      </w:pPr>
    </w:p>
    <w:p w14:paraId="61D38160">
      <w:pPr>
        <w:pStyle w:val="22"/>
      </w:pPr>
    </w:p>
    <w:p w14:paraId="3D29D6EF">
      <w:pPr>
        <w:pStyle w:val="22"/>
      </w:pPr>
    </w:p>
    <w:p w14:paraId="7FB5DAF3">
      <w:pPr>
        <w:pStyle w:val="22"/>
      </w:pPr>
    </w:p>
    <w:p w14:paraId="1EA973B0">
      <w:pPr>
        <w:pStyle w:val="22"/>
      </w:pPr>
    </w:p>
    <w:p w14:paraId="07AED5DB">
      <w:pPr>
        <w:pStyle w:val="22"/>
      </w:pPr>
    </w:p>
    <w:p w14:paraId="35536E9D">
      <w:pPr>
        <w:pStyle w:val="22"/>
      </w:pPr>
    </w:p>
    <w:p w14:paraId="1FDC3C20">
      <w:pPr>
        <w:pStyle w:val="22"/>
      </w:pPr>
    </w:p>
    <w:p w14:paraId="175B7FE2">
      <w:pPr>
        <w:pStyle w:val="22"/>
      </w:pPr>
    </w:p>
    <w:p w14:paraId="72CC37C5">
      <w:pPr>
        <w:pStyle w:val="22"/>
      </w:pPr>
    </w:p>
    <w:p w14:paraId="0F0C609A">
      <w:pPr>
        <w:pStyle w:val="22"/>
      </w:pPr>
    </w:p>
    <w:p w14:paraId="6FC9F5A1">
      <w:pPr>
        <w:pStyle w:val="22"/>
      </w:pPr>
    </w:p>
    <w:p w14:paraId="42219C90">
      <w:pPr>
        <w:pStyle w:val="22"/>
      </w:pPr>
    </w:p>
    <w:p w14:paraId="49C54AC2">
      <w:pPr>
        <w:pStyle w:val="22"/>
      </w:pPr>
    </w:p>
    <w:p w14:paraId="59BE73EB">
      <w:pPr>
        <w:pStyle w:val="22"/>
      </w:pPr>
    </w:p>
    <w:p w14:paraId="4F9F06EF">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hAnsi="宋体" w:cs="宋体"/>
          <w:b/>
          <w:color w:val="auto"/>
          <w:sz w:val="28"/>
          <w:szCs w:val="28"/>
          <w:lang w:val="en-US" w:eastAsia="zh-CN"/>
        </w:rPr>
        <w:t>八、工程质量的保障措施及承诺</w:t>
      </w:r>
    </w:p>
    <w:p w14:paraId="32E37BD7">
      <w:pPr>
        <w:pStyle w:val="22"/>
      </w:pPr>
    </w:p>
    <w:p w14:paraId="6C8BE147">
      <w:pPr>
        <w:pStyle w:val="22"/>
      </w:pPr>
    </w:p>
    <w:p w14:paraId="371A86C0">
      <w:pPr>
        <w:pStyle w:val="22"/>
      </w:pPr>
    </w:p>
    <w:p w14:paraId="324F5598">
      <w:pPr>
        <w:pStyle w:val="22"/>
      </w:pPr>
    </w:p>
    <w:p w14:paraId="35F1571F">
      <w:pPr>
        <w:pStyle w:val="22"/>
      </w:pPr>
    </w:p>
    <w:p w14:paraId="60A4E7A4">
      <w:pPr>
        <w:pStyle w:val="22"/>
      </w:pPr>
    </w:p>
    <w:p w14:paraId="18E06648">
      <w:pPr>
        <w:pStyle w:val="22"/>
      </w:pPr>
    </w:p>
    <w:p w14:paraId="3BF03F2A">
      <w:pPr>
        <w:pStyle w:val="22"/>
      </w:pPr>
    </w:p>
    <w:p w14:paraId="79343126">
      <w:pPr>
        <w:pStyle w:val="22"/>
      </w:pPr>
    </w:p>
    <w:p w14:paraId="356A90AA">
      <w:pPr>
        <w:pStyle w:val="22"/>
      </w:pPr>
    </w:p>
    <w:p w14:paraId="25A21CF0">
      <w:pPr>
        <w:pStyle w:val="22"/>
      </w:pPr>
    </w:p>
    <w:p w14:paraId="51DCDB6D">
      <w:pPr>
        <w:pStyle w:val="22"/>
      </w:pPr>
    </w:p>
    <w:p w14:paraId="263781FB">
      <w:pPr>
        <w:pStyle w:val="22"/>
      </w:pPr>
    </w:p>
    <w:p w14:paraId="6E71D525">
      <w:pPr>
        <w:pStyle w:val="22"/>
      </w:pPr>
    </w:p>
    <w:p w14:paraId="21CD5BB1">
      <w:pPr>
        <w:pStyle w:val="22"/>
      </w:pPr>
    </w:p>
    <w:p w14:paraId="47875C7F">
      <w:pPr>
        <w:pStyle w:val="22"/>
      </w:pPr>
    </w:p>
    <w:p w14:paraId="4607BC50">
      <w:pPr>
        <w:pStyle w:val="22"/>
      </w:pPr>
    </w:p>
    <w:p w14:paraId="193612E5">
      <w:pPr>
        <w:pStyle w:val="22"/>
      </w:pPr>
    </w:p>
    <w:p w14:paraId="396D1BD6">
      <w:pPr>
        <w:pStyle w:val="22"/>
      </w:pPr>
    </w:p>
    <w:p w14:paraId="0A08FA20">
      <w:pPr>
        <w:pStyle w:val="22"/>
      </w:pPr>
    </w:p>
    <w:p w14:paraId="32A5910E">
      <w:pPr>
        <w:pStyle w:val="22"/>
      </w:pPr>
    </w:p>
    <w:p w14:paraId="10A8057E">
      <w:pPr>
        <w:pStyle w:val="22"/>
      </w:pPr>
    </w:p>
    <w:p w14:paraId="73EFD474">
      <w:pPr>
        <w:pStyle w:val="22"/>
      </w:pPr>
    </w:p>
    <w:p w14:paraId="38BB2E7F">
      <w:pPr>
        <w:pStyle w:val="22"/>
      </w:pPr>
    </w:p>
    <w:p w14:paraId="54E0A083">
      <w:pPr>
        <w:pStyle w:val="22"/>
      </w:pPr>
    </w:p>
    <w:p w14:paraId="134597AE">
      <w:pPr>
        <w:pStyle w:val="22"/>
      </w:pPr>
    </w:p>
    <w:p w14:paraId="1D6C7F50">
      <w:pPr>
        <w:pStyle w:val="22"/>
      </w:pPr>
    </w:p>
    <w:p w14:paraId="6030BBD3">
      <w:pPr>
        <w:pStyle w:val="22"/>
      </w:pPr>
    </w:p>
    <w:p w14:paraId="2869C8C5">
      <w:pPr>
        <w:pStyle w:val="22"/>
      </w:pPr>
    </w:p>
    <w:p w14:paraId="1D6640C8">
      <w:pPr>
        <w:pStyle w:val="22"/>
      </w:pPr>
    </w:p>
    <w:p w14:paraId="2D438891">
      <w:pPr>
        <w:pStyle w:val="22"/>
      </w:pPr>
    </w:p>
    <w:p w14:paraId="02B6450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hAnsi="宋体" w:cs="宋体"/>
          <w:b/>
          <w:color w:val="auto"/>
          <w:sz w:val="28"/>
          <w:szCs w:val="28"/>
          <w:lang w:val="en-US" w:eastAsia="zh-CN"/>
        </w:rPr>
        <w:t>九、</w:t>
      </w:r>
      <w:r>
        <w:rPr>
          <w:rFonts w:hint="eastAsia" w:ascii="宋体" w:hAnsi="宋体" w:eastAsia="宋体" w:cs="宋体"/>
          <w:b/>
          <w:color w:val="auto"/>
          <w:sz w:val="28"/>
          <w:szCs w:val="28"/>
          <w:lang w:val="en-US" w:eastAsia="zh-CN"/>
        </w:rPr>
        <w:t>供应商拒绝政府采购领域商业贿赂承诺书</w:t>
      </w:r>
    </w:p>
    <w:p w14:paraId="738EE804">
      <w:pPr>
        <w:pStyle w:val="6"/>
        <w:rPr>
          <w:rFonts w:hint="eastAsia"/>
          <w:lang w:val="en-US" w:eastAsia="zh-CN"/>
        </w:rPr>
      </w:pPr>
    </w:p>
    <w:p w14:paraId="0C586F1D">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陕西省政府采购投标人</w:t>
      </w:r>
    </w:p>
    <w:p w14:paraId="33EDF3D5">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拒绝政府采购领域商业贿赂承诺书</w:t>
      </w:r>
    </w:p>
    <w:p w14:paraId="2048A52F">
      <w:pPr>
        <w:pStyle w:val="6"/>
        <w:rPr>
          <w:rFonts w:hint="eastAsia"/>
        </w:rPr>
      </w:pPr>
    </w:p>
    <w:p w14:paraId="4283C26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为响应党中央、国务院关于治理政府采购领域商业贿赂行为的号召，我单位在此庄严承诺： </w:t>
      </w:r>
    </w:p>
    <w:p w14:paraId="33B5DBF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1、在参与政府采购活动中遵纪守法、诚信经营、公平竞标。 </w:t>
      </w:r>
    </w:p>
    <w:p w14:paraId="038A2A5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2、不向政府采购人、采购代理机构和政府采购评审专家进行任何形式的商业贿赂以谋取交易机会。 </w:t>
      </w:r>
    </w:p>
    <w:p w14:paraId="396C5F2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3、不向政府采购代理机构和采购人提供虚假资质文件或采用虚假应标方式参与政府采购市场竞争并谋取中标、成交。 </w:t>
      </w:r>
    </w:p>
    <w:p w14:paraId="1939AF2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4、不采取“围标、陪标”等商业欺诈手段获得政府采购定单。 </w:t>
      </w:r>
    </w:p>
    <w:p w14:paraId="2890AAD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5、不采取不正当手段诋毁、排挤其他投标人。 </w:t>
      </w:r>
    </w:p>
    <w:p w14:paraId="44C9B61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6、不在提供商品和服务时“偷梁换柱、以次充好”损害采购人的合法权益。 </w:t>
      </w:r>
    </w:p>
    <w:p w14:paraId="71AB042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7、不与采购人、采购代理机构政府采购评审专家或其它投标人恶意串通，进行质疑和投诉，维护政府采购市场秩序。 </w:t>
      </w:r>
    </w:p>
    <w:p w14:paraId="10BFE0E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8、尊重和接受政府采购监督管理部门的监督和政府采购代理机构采购采购要求，承担因违约行为给采购人造成的损失。 </w:t>
      </w:r>
    </w:p>
    <w:p w14:paraId="2C852DE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9、不发生其他有悖于政府采购公开、公平、公正和诚信原则的行为。 </w:t>
      </w:r>
    </w:p>
    <w:p w14:paraId="1349A334">
      <w:pPr>
        <w:spacing w:line="360" w:lineRule="auto"/>
        <w:ind w:firstLine="480" w:firstLineChars="200"/>
        <w:rPr>
          <w:rFonts w:hint="eastAsia" w:hAnsi="宋体" w:cs="宋体"/>
          <w:sz w:val="24"/>
          <w:szCs w:val="24"/>
          <w:lang w:val="en-US" w:eastAsia="zh-CN"/>
        </w:rPr>
      </w:pPr>
    </w:p>
    <w:p w14:paraId="35E8618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承诺单位：</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（盖章） </w:t>
      </w:r>
    </w:p>
    <w:p w14:paraId="0706A7D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法定代表人：</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(签字或盖章) </w:t>
      </w:r>
    </w:p>
    <w:p w14:paraId="11873DB5">
      <w:pPr>
        <w:spacing w:line="360" w:lineRule="auto"/>
        <w:ind w:firstLine="480" w:firstLineChars="200"/>
        <w:rPr>
          <w:rFonts w:hint="default" w:hAnsi="宋体" w:cs="宋体"/>
          <w:sz w:val="24"/>
          <w:szCs w:val="24"/>
          <w:u w:val="single"/>
          <w:lang w:val="en-US" w:eastAsia="zh-CN"/>
        </w:rPr>
      </w:pPr>
      <w:r>
        <w:rPr>
          <w:rFonts w:hint="eastAsia" w:hAnsi="宋体" w:cs="宋体"/>
          <w:sz w:val="24"/>
          <w:szCs w:val="24"/>
          <w:lang w:val="en-US" w:eastAsia="zh-CN"/>
        </w:rPr>
        <w:t>地址：</w:t>
      </w:r>
      <w:r>
        <w:rPr>
          <w:rFonts w:hint="eastAsia" w:hAnsi="宋体" w:cs="宋体"/>
          <w:sz w:val="24"/>
          <w:szCs w:val="24"/>
          <w:u w:val="single"/>
          <w:lang w:val="en-US" w:eastAsia="zh-CN"/>
        </w:rPr>
        <w:t xml:space="preserve">                                        </w:t>
      </w:r>
    </w:p>
    <w:p w14:paraId="7418DA5C">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邮编：</w:t>
      </w:r>
      <w:r>
        <w:rPr>
          <w:rFonts w:hint="eastAsia" w:hAnsi="宋体" w:cs="宋体"/>
          <w:sz w:val="24"/>
          <w:szCs w:val="24"/>
          <w:u w:val="single"/>
          <w:lang w:val="en-US" w:eastAsia="zh-CN"/>
        </w:rPr>
        <w:t xml:space="preserve">                                        </w:t>
      </w:r>
    </w:p>
    <w:p w14:paraId="2835C58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电话：</w:t>
      </w:r>
      <w:r>
        <w:rPr>
          <w:rFonts w:hint="eastAsia" w:hAnsi="宋体" w:cs="宋体"/>
          <w:sz w:val="24"/>
          <w:szCs w:val="24"/>
          <w:u w:val="single"/>
          <w:lang w:val="en-US" w:eastAsia="zh-CN"/>
        </w:rPr>
        <w:t xml:space="preserve">                                        </w:t>
      </w:r>
    </w:p>
    <w:p w14:paraId="73A2A0DA">
      <w:pPr>
        <w:spacing w:line="360" w:lineRule="auto"/>
        <w:ind w:firstLine="480" w:firstLineChars="200"/>
        <w:rPr>
          <w:rFonts w:hint="eastAsia" w:hAnsi="宋体" w:cs="宋体"/>
          <w:sz w:val="24"/>
          <w:szCs w:val="24"/>
          <w:lang w:val="en-US" w:eastAsia="zh-CN"/>
        </w:rPr>
      </w:pPr>
    </w:p>
    <w:p w14:paraId="2B955855">
      <w:pPr>
        <w:spacing w:line="360" w:lineRule="auto"/>
        <w:ind w:firstLine="480" w:firstLineChars="200"/>
        <w:rPr>
          <w:rFonts w:hint="eastAsia" w:hAnsi="宋体" w:cs="宋体"/>
          <w:sz w:val="24"/>
          <w:szCs w:val="24"/>
          <w:lang w:val="en-US" w:eastAsia="zh-CN"/>
        </w:rPr>
      </w:pPr>
    </w:p>
    <w:p w14:paraId="7E7D57E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年   月   日</w:t>
      </w:r>
    </w:p>
    <w:p w14:paraId="79C59F27">
      <w:pPr>
        <w:pStyle w:val="22"/>
      </w:pPr>
    </w:p>
    <w:p w14:paraId="19A54337">
      <w:pPr>
        <w:pStyle w:val="22"/>
      </w:pPr>
    </w:p>
    <w:p w14:paraId="05FF55F8">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十、</w:t>
      </w:r>
      <w:r>
        <w:rPr>
          <w:rFonts w:hint="eastAsia" w:ascii="宋体" w:hAnsi="宋体" w:eastAsia="宋体" w:cs="宋体"/>
          <w:b/>
          <w:color w:val="auto"/>
          <w:sz w:val="28"/>
          <w:szCs w:val="28"/>
          <w:lang w:val="en-US" w:eastAsia="zh-CN"/>
        </w:rPr>
        <w:t>投标人认为有必要提供的其它证明资料</w:t>
      </w:r>
    </w:p>
    <w:p w14:paraId="1C8A6C0D">
      <w:pPr>
        <w:pStyle w:val="12"/>
        <w:rPr>
          <w:rFonts w:hint="default" w:ascii="宋体" w:hAnsi="宋体" w:eastAsia="宋体" w:cs="Times New Roman"/>
          <w:b/>
          <w:bCs w:val="0"/>
          <w:sz w:val="24"/>
          <w:szCs w:val="24"/>
          <w:lang w:val="en-US" w:eastAsia="zh-CN"/>
        </w:rPr>
      </w:pPr>
      <w:r>
        <w:rPr>
          <w:rFonts w:hint="eastAsia" w:ascii="宋体" w:hAnsi="宋体" w:cs="Times New Roman"/>
          <w:b/>
          <w:bCs w:val="0"/>
          <w:sz w:val="24"/>
          <w:szCs w:val="24"/>
          <w:lang w:val="en-US" w:eastAsia="zh-CN"/>
        </w:rPr>
        <w:t>1、</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投标供应商通过</w:t>
      </w:r>
      <w:r>
        <w:rPr>
          <w:rFonts w:hint="eastAsia" w:ascii="宋体" w:hAnsi="宋体"/>
          <w:b/>
          <w:bCs w:val="0"/>
          <w:kern w:val="0"/>
          <w:sz w:val="24"/>
          <w:szCs w:val="24"/>
          <w:lang w:val="en-US" w:eastAsia="zh-CN"/>
        </w:rPr>
        <w:t>“信用中国”网站 ( www.creditchina.gov.cn)、中国政府采购网( www.ccgp.gov.cn )等信用主体网站进行信用查询（截止时间点为响应文件递交截止时间），</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 xml:space="preserve">对列入失信被执行人、重大税收违法案件当事人名单、政府采购严重违法失信行为记录名单的投标供应商，将拒绝其参与政府采购活动；（提供查询结果网页截图并加盖投标人公章）； </w:t>
      </w:r>
    </w:p>
    <w:p w14:paraId="28A4FC64">
      <w:pPr>
        <w:rPr>
          <w:rFonts w:hint="eastAsia" w:ascii="宋体" w:hAnsi="宋体" w:eastAsia="宋体" w:cs="Times New Roman"/>
          <w:b/>
          <w:sz w:val="24"/>
          <w:szCs w:val="24"/>
          <w:lang w:val="en-US" w:eastAsia="zh-CN"/>
        </w:rPr>
      </w:pPr>
    </w:p>
    <w:p w14:paraId="51EE691F">
      <w:pPr>
        <w:pStyle w:val="12"/>
        <w:rPr>
          <w:rFonts w:hint="eastAsia" w:ascii="宋体" w:hAnsi="宋体" w:eastAsia="宋体" w:cs="Times New Roman"/>
          <w:b/>
          <w:sz w:val="24"/>
          <w:szCs w:val="24"/>
          <w:lang w:val="en-US" w:eastAsia="zh-CN"/>
        </w:rPr>
      </w:pPr>
    </w:p>
    <w:p w14:paraId="16CFB10B">
      <w:pPr>
        <w:pStyle w:val="22"/>
      </w:pPr>
    </w:p>
    <w:p w14:paraId="18E5CAC9">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5ACD29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B5FD3CC">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A4243B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1C5EA4C9">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5E751B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461AD19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5578E8EF">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5E01EBB3">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514F0DCE">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4659F69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DBA791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1977732C">
      <w:pPr>
        <w:pStyle w:val="22"/>
        <w:rPr>
          <w:rFonts w:hint="eastAsia" w:ascii="宋体" w:hAnsi="宋体" w:cs="宋体"/>
          <w:color w:val="auto"/>
        </w:rPr>
      </w:pPr>
    </w:p>
    <w:p w14:paraId="41B53EF5">
      <w:pPr>
        <w:pStyle w:val="22"/>
        <w:rPr>
          <w:rFonts w:hint="eastAsia" w:ascii="宋体" w:hAnsi="宋体" w:cs="宋体"/>
          <w:color w:val="auto"/>
        </w:rPr>
      </w:pPr>
    </w:p>
    <w:p w14:paraId="7670CB9C">
      <w:pPr>
        <w:pStyle w:val="22"/>
        <w:rPr>
          <w:rFonts w:hint="eastAsia" w:ascii="宋体" w:hAnsi="宋体" w:cs="宋体"/>
          <w:color w:val="auto"/>
        </w:rPr>
      </w:pPr>
    </w:p>
    <w:p w14:paraId="053C5C15">
      <w:pPr>
        <w:pStyle w:val="22"/>
        <w:rPr>
          <w:rFonts w:hint="eastAsia" w:ascii="宋体" w:hAnsi="宋体" w:cs="宋体"/>
          <w:color w:val="auto"/>
        </w:rPr>
      </w:pPr>
    </w:p>
    <w:p w14:paraId="01383C66">
      <w:pPr>
        <w:pStyle w:val="14"/>
        <w:spacing w:line="360" w:lineRule="auto"/>
        <w:jc w:val="both"/>
        <w:rPr>
          <w:rFonts w:hint="default" w:ascii="宋体" w:hAnsi="宋体" w:eastAsia="宋体"/>
          <w:b/>
          <w:bCs/>
          <w:color w:val="auto"/>
          <w:sz w:val="30"/>
          <w:szCs w:val="30"/>
          <w:lang w:val="en-US" w:eastAsia="zh-CN"/>
        </w:rPr>
      </w:pPr>
    </w:p>
    <w:p w14:paraId="48DD2326">
      <w:pPr>
        <w:pStyle w:val="22"/>
        <w:rPr>
          <w:rFonts w:hint="eastAsia" w:ascii="宋体" w:hAnsi="宋体"/>
          <w:sz w:val="24"/>
          <w:szCs w:val="24"/>
        </w:rPr>
      </w:pPr>
    </w:p>
    <w:p w14:paraId="501D6E6B">
      <w:pPr>
        <w:pStyle w:val="22"/>
        <w:rPr>
          <w:rFonts w:hint="eastAsia" w:ascii="宋体" w:hAnsi="宋体"/>
          <w:sz w:val="24"/>
          <w:szCs w:val="24"/>
        </w:rPr>
      </w:pPr>
    </w:p>
    <w:p w14:paraId="4F0050FA">
      <w:pPr>
        <w:pStyle w:val="22"/>
        <w:rPr>
          <w:rFonts w:hint="eastAsia" w:ascii="宋体" w:hAnsi="宋体"/>
          <w:sz w:val="24"/>
          <w:szCs w:val="24"/>
        </w:rPr>
      </w:pPr>
    </w:p>
    <w:p w14:paraId="59FE4309">
      <w:pPr>
        <w:pStyle w:val="22"/>
        <w:rPr>
          <w:rFonts w:hint="eastAsia" w:ascii="宋体" w:hAnsi="宋体"/>
          <w:sz w:val="24"/>
          <w:szCs w:val="24"/>
        </w:rPr>
      </w:pPr>
    </w:p>
    <w:p w14:paraId="7BE79000">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4"/>
          <w:szCs w:val="24"/>
          <w:lang w:val="en-US" w:eastAsia="zh-CN"/>
        </w:rPr>
      </w:pPr>
      <w:r>
        <w:rPr>
          <w:rFonts w:hint="eastAsia" w:ascii="宋体" w:hAnsi="宋体"/>
          <w:b/>
          <w:sz w:val="24"/>
          <w:szCs w:val="24"/>
          <w:lang w:val="en-US" w:eastAsia="zh-CN"/>
        </w:rPr>
        <w:t>2、</w:t>
      </w:r>
      <w:r>
        <w:rPr>
          <w:rFonts w:hint="eastAsia" w:ascii="宋体" w:hAnsi="宋体" w:eastAsia="宋体" w:cs="宋体"/>
          <w:b/>
          <w:color w:val="auto"/>
          <w:sz w:val="24"/>
          <w:szCs w:val="24"/>
          <w:lang w:val="en-US" w:eastAsia="zh-CN"/>
        </w:rPr>
        <w:t>投标人认为有必要提供的其它证明资料</w:t>
      </w:r>
    </w:p>
    <w:p w14:paraId="6F3663C7">
      <w:pPr>
        <w:spacing w:line="440" w:lineRule="exact"/>
        <w:jc w:val="both"/>
        <w:rPr>
          <w:rFonts w:hint="eastAsia" w:ascii="宋体" w:hAnsi="宋体" w:eastAsia="宋体"/>
          <w:b/>
          <w:sz w:val="24"/>
          <w:szCs w:val="24"/>
          <w:lang w:val="en-US" w:eastAsia="zh-CN"/>
        </w:rPr>
      </w:pPr>
    </w:p>
    <w:p w14:paraId="0B69BE14">
      <w:pPr>
        <w:rPr>
          <w:rFonts w:hint="eastAsia" w:eastAsia="宋体"/>
          <w:lang w:eastAsia="zh-CN"/>
        </w:rPr>
      </w:pPr>
    </w:p>
    <w:sectPr>
      <w:footerReference r:id="rId8" w:type="first"/>
      <w:footerReference r:id="rId7" w:type="default"/>
      <w:pgSz w:w="11906" w:h="16838"/>
      <w:pgMar w:top="1134" w:right="1361" w:bottom="1020" w:left="1531" w:header="851" w:footer="992" w:gutter="0"/>
      <w:pgNumType w:fmt="decimal" w:start="3"/>
      <w:cols w:space="0" w:num="1"/>
      <w:titlePg/>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2A17">
    <w:pPr>
      <w:pStyle w:val="16"/>
      <w:tabs>
        <w:tab w:val="center" w:pos="4567"/>
        <w:tab w:val="left" w:pos="5379"/>
      </w:tabs>
    </w:pP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C83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FC06B">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15275">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1E15275">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47925">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1D754">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561D754">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4C59F">
    <w:pPr>
      <w:pStyle w:val="17"/>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r>
      <w:rPr>
        <w:rFonts w:hint="eastAsia" w:ascii="宋体" w:hAnsi="宋体" w:cs="宋体"/>
        <w:b/>
        <w:bCs/>
        <w:sz w:val="20"/>
        <w:szCs w:val="20"/>
        <w:lang w:eastAsia="zh-CN"/>
      </w:rPr>
      <w:t>安康远程智信项目管理有限公司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4E08C">
    <w:pPr>
      <w:pStyle w:val="17"/>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90B8F"/>
    <w:multiLevelType w:val="singleLevel"/>
    <w:tmpl w:val="ACE90B8F"/>
    <w:lvl w:ilvl="0" w:tentative="0">
      <w:start w:val="2"/>
      <w:numFmt w:val="decimal"/>
      <w:suff w:val="nothing"/>
      <w:lvlText w:val="%1）"/>
      <w:lvlJc w:val="left"/>
    </w:lvl>
  </w:abstractNum>
  <w:abstractNum w:abstractNumId="1">
    <w:nsid w:val="BE2140C3"/>
    <w:multiLevelType w:val="singleLevel"/>
    <w:tmpl w:val="BE2140C3"/>
    <w:lvl w:ilvl="0" w:tentative="0">
      <w:start w:val="1"/>
      <w:numFmt w:val="chineseCounting"/>
      <w:suff w:val="nothing"/>
      <w:lvlText w:val="%1、"/>
      <w:lvlJc w:val="left"/>
      <w:pPr>
        <w:ind w:left="0"/>
      </w:pPr>
      <w:rPr>
        <w:rFonts w:hint="eastAsia"/>
      </w:rPr>
    </w:lvl>
  </w:abstractNum>
  <w:abstractNum w:abstractNumId="2">
    <w:nsid w:val="F46910F5"/>
    <w:multiLevelType w:val="singleLevel"/>
    <w:tmpl w:val="F46910F5"/>
    <w:lvl w:ilvl="0" w:tentative="0">
      <w:start w:val="3"/>
      <w:numFmt w:val="chineseCounting"/>
      <w:suff w:val="nothing"/>
      <w:lvlText w:val="%1、"/>
      <w:lvlJc w:val="left"/>
      <w:rPr>
        <w:rFonts w:hint="eastAsia"/>
      </w:rPr>
    </w:lvl>
  </w:abstractNum>
  <w:abstractNum w:abstractNumId="3">
    <w:nsid w:val="01AFA151"/>
    <w:multiLevelType w:val="singleLevel"/>
    <w:tmpl w:val="01AFA151"/>
    <w:lvl w:ilvl="0" w:tentative="0">
      <w:start w:val="3"/>
      <w:numFmt w:val="chineseCounting"/>
      <w:suff w:val="nothing"/>
      <w:lvlText w:val="%1、"/>
      <w:lvlJc w:val="left"/>
      <w:rPr>
        <w:rFonts w:hint="eastAsia"/>
      </w:rPr>
    </w:lvl>
  </w:abstractNum>
  <w:abstractNum w:abstractNumId="4">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38"/>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
    <w:nsid w:val="577F7CDB"/>
    <w:multiLevelType w:val="singleLevel"/>
    <w:tmpl w:val="577F7CDB"/>
    <w:lvl w:ilvl="0" w:tentative="0">
      <w:start w:val="1"/>
      <w:numFmt w:val="decimal"/>
      <w:suff w:val="nothing"/>
      <w:lvlText w:val="%1、"/>
      <w:lvlJc w:val="left"/>
    </w:lvl>
  </w:abstractNum>
  <w:abstractNum w:abstractNumId="6">
    <w:nsid w:val="6A9846FB"/>
    <w:multiLevelType w:val="singleLevel"/>
    <w:tmpl w:val="6A9846FB"/>
    <w:lvl w:ilvl="0" w:tentative="0">
      <w:start w:val="5"/>
      <w:numFmt w:val="chineseCounting"/>
      <w:suff w:val="nothing"/>
      <w:lvlText w:val="%1、"/>
      <w:lvlJc w:val="left"/>
      <w:rPr>
        <w:rFonts w:hint="eastAsia"/>
      </w:rPr>
    </w:lvl>
  </w:abstractNum>
  <w:abstractNum w:abstractNumId="7">
    <w:nsid w:val="77A8FF72"/>
    <w:multiLevelType w:val="singleLevel"/>
    <w:tmpl w:val="77A8FF72"/>
    <w:lvl w:ilvl="0" w:tentative="0">
      <w:start w:val="2"/>
      <w:numFmt w:val="decimal"/>
      <w:suff w:val="nothing"/>
      <w:lvlText w:val="%1、"/>
      <w:lvlJc w:val="left"/>
    </w:lvl>
  </w:abstractNum>
  <w:num w:numId="1">
    <w:abstractNumId w:val="4"/>
  </w:num>
  <w:num w:numId="2">
    <w:abstractNumId w:val="6"/>
  </w:num>
  <w:num w:numId="3">
    <w:abstractNumId w:val="7"/>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readOnly" w:enforcement="1" w:cryptProviderType="rsaFull" w:cryptAlgorithmClass="hash" w:cryptAlgorithmType="typeAny" w:cryptAlgorithmSid="4" w:cryptSpinCount="0" w:hash="htLQkSby2S6h+16QBY3Go27di5s=" w:salt="HHEvTpTQ4XsvpTL+pGeuL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18274C"/>
    <w:rsid w:val="001F73DC"/>
    <w:rsid w:val="00237A6E"/>
    <w:rsid w:val="0031380D"/>
    <w:rsid w:val="003F5F2A"/>
    <w:rsid w:val="004437E1"/>
    <w:rsid w:val="00563274"/>
    <w:rsid w:val="006D7F73"/>
    <w:rsid w:val="006E05BE"/>
    <w:rsid w:val="00710901"/>
    <w:rsid w:val="007C0BD0"/>
    <w:rsid w:val="0099719F"/>
    <w:rsid w:val="009E70F5"/>
    <w:rsid w:val="00A40483"/>
    <w:rsid w:val="00A81D22"/>
    <w:rsid w:val="00AD10E6"/>
    <w:rsid w:val="00AD2CB8"/>
    <w:rsid w:val="00B71E49"/>
    <w:rsid w:val="00EB417B"/>
    <w:rsid w:val="00F057A5"/>
    <w:rsid w:val="00FF65F7"/>
    <w:rsid w:val="01056B15"/>
    <w:rsid w:val="010A29DC"/>
    <w:rsid w:val="011473B7"/>
    <w:rsid w:val="01211AD4"/>
    <w:rsid w:val="01232B8D"/>
    <w:rsid w:val="012B2944"/>
    <w:rsid w:val="013D378C"/>
    <w:rsid w:val="014C34CF"/>
    <w:rsid w:val="01523916"/>
    <w:rsid w:val="015468C6"/>
    <w:rsid w:val="01595B17"/>
    <w:rsid w:val="015E2E6C"/>
    <w:rsid w:val="01623BB8"/>
    <w:rsid w:val="01671BDD"/>
    <w:rsid w:val="016966C8"/>
    <w:rsid w:val="016C5A02"/>
    <w:rsid w:val="01733597"/>
    <w:rsid w:val="01896811"/>
    <w:rsid w:val="01B97F5E"/>
    <w:rsid w:val="01BB689F"/>
    <w:rsid w:val="01E46D89"/>
    <w:rsid w:val="01EC3E90"/>
    <w:rsid w:val="01F40F97"/>
    <w:rsid w:val="02070CCA"/>
    <w:rsid w:val="02092C94"/>
    <w:rsid w:val="020B624D"/>
    <w:rsid w:val="02113336"/>
    <w:rsid w:val="02150963"/>
    <w:rsid w:val="022B2C0A"/>
    <w:rsid w:val="02443CCC"/>
    <w:rsid w:val="024C4677"/>
    <w:rsid w:val="02550A72"/>
    <w:rsid w:val="0256755B"/>
    <w:rsid w:val="0260561A"/>
    <w:rsid w:val="026121FC"/>
    <w:rsid w:val="026B62A8"/>
    <w:rsid w:val="02783976"/>
    <w:rsid w:val="027A08A3"/>
    <w:rsid w:val="02810A7C"/>
    <w:rsid w:val="0281282A"/>
    <w:rsid w:val="02832A46"/>
    <w:rsid w:val="0288005D"/>
    <w:rsid w:val="029C1412"/>
    <w:rsid w:val="02A44EDE"/>
    <w:rsid w:val="02C62933"/>
    <w:rsid w:val="02C646E1"/>
    <w:rsid w:val="02C82D8F"/>
    <w:rsid w:val="02D700C4"/>
    <w:rsid w:val="02DA018C"/>
    <w:rsid w:val="02EF360D"/>
    <w:rsid w:val="02F54BEC"/>
    <w:rsid w:val="03065425"/>
    <w:rsid w:val="030F31DC"/>
    <w:rsid w:val="031B2C7F"/>
    <w:rsid w:val="0328714A"/>
    <w:rsid w:val="034A1631"/>
    <w:rsid w:val="034A70C0"/>
    <w:rsid w:val="03613C83"/>
    <w:rsid w:val="03684505"/>
    <w:rsid w:val="036A1510"/>
    <w:rsid w:val="036B01DF"/>
    <w:rsid w:val="036D2DAF"/>
    <w:rsid w:val="03702B78"/>
    <w:rsid w:val="037E320E"/>
    <w:rsid w:val="038720C2"/>
    <w:rsid w:val="038B1487"/>
    <w:rsid w:val="03B15113"/>
    <w:rsid w:val="03BE52B3"/>
    <w:rsid w:val="03CB152B"/>
    <w:rsid w:val="03D746CC"/>
    <w:rsid w:val="03D8291E"/>
    <w:rsid w:val="03F8117C"/>
    <w:rsid w:val="03FD05D6"/>
    <w:rsid w:val="04067C8D"/>
    <w:rsid w:val="04082AD7"/>
    <w:rsid w:val="04341DFE"/>
    <w:rsid w:val="043949B0"/>
    <w:rsid w:val="04425FE9"/>
    <w:rsid w:val="04441D61"/>
    <w:rsid w:val="04575F38"/>
    <w:rsid w:val="0466268B"/>
    <w:rsid w:val="048C20F3"/>
    <w:rsid w:val="048C54B6"/>
    <w:rsid w:val="04936845"/>
    <w:rsid w:val="049740F6"/>
    <w:rsid w:val="049B66F4"/>
    <w:rsid w:val="049F7260"/>
    <w:rsid w:val="04A014E7"/>
    <w:rsid w:val="04BC5D9C"/>
    <w:rsid w:val="04BF3ADE"/>
    <w:rsid w:val="04CD25D3"/>
    <w:rsid w:val="04CE5D97"/>
    <w:rsid w:val="04D07A99"/>
    <w:rsid w:val="04D70E27"/>
    <w:rsid w:val="04F6087F"/>
    <w:rsid w:val="05202571"/>
    <w:rsid w:val="052027CE"/>
    <w:rsid w:val="05331380"/>
    <w:rsid w:val="053E6052"/>
    <w:rsid w:val="05461B09"/>
    <w:rsid w:val="05656433"/>
    <w:rsid w:val="057E150A"/>
    <w:rsid w:val="058615F4"/>
    <w:rsid w:val="058D1597"/>
    <w:rsid w:val="05A85E79"/>
    <w:rsid w:val="05AC4062"/>
    <w:rsid w:val="05BD7354"/>
    <w:rsid w:val="05C07B0D"/>
    <w:rsid w:val="05C41FED"/>
    <w:rsid w:val="05D11D1B"/>
    <w:rsid w:val="05DD5BF5"/>
    <w:rsid w:val="05E76E48"/>
    <w:rsid w:val="05ED1711"/>
    <w:rsid w:val="05F65389"/>
    <w:rsid w:val="05F9774F"/>
    <w:rsid w:val="06141643"/>
    <w:rsid w:val="06395BAC"/>
    <w:rsid w:val="06427EF3"/>
    <w:rsid w:val="064424ED"/>
    <w:rsid w:val="065546FA"/>
    <w:rsid w:val="06606BFB"/>
    <w:rsid w:val="06620BC5"/>
    <w:rsid w:val="06640499"/>
    <w:rsid w:val="0668601C"/>
    <w:rsid w:val="06716FC0"/>
    <w:rsid w:val="067B1C86"/>
    <w:rsid w:val="069A3221"/>
    <w:rsid w:val="06A007EE"/>
    <w:rsid w:val="06BA6731"/>
    <w:rsid w:val="06C23729"/>
    <w:rsid w:val="06C53C22"/>
    <w:rsid w:val="06C74ECC"/>
    <w:rsid w:val="06D42F74"/>
    <w:rsid w:val="06D463D3"/>
    <w:rsid w:val="06D82C35"/>
    <w:rsid w:val="06E077F0"/>
    <w:rsid w:val="07004E7A"/>
    <w:rsid w:val="07033C56"/>
    <w:rsid w:val="070E2BED"/>
    <w:rsid w:val="071874D5"/>
    <w:rsid w:val="07356D81"/>
    <w:rsid w:val="073C31C4"/>
    <w:rsid w:val="074327A4"/>
    <w:rsid w:val="0744651C"/>
    <w:rsid w:val="0759398F"/>
    <w:rsid w:val="076827EA"/>
    <w:rsid w:val="07697D31"/>
    <w:rsid w:val="0773730A"/>
    <w:rsid w:val="07814C84"/>
    <w:rsid w:val="078B414B"/>
    <w:rsid w:val="079254DA"/>
    <w:rsid w:val="07931D3A"/>
    <w:rsid w:val="07B37245"/>
    <w:rsid w:val="07B45292"/>
    <w:rsid w:val="07C37C3C"/>
    <w:rsid w:val="07DE071F"/>
    <w:rsid w:val="07E06245"/>
    <w:rsid w:val="07E1307F"/>
    <w:rsid w:val="07E2739D"/>
    <w:rsid w:val="07F37713"/>
    <w:rsid w:val="07F61E25"/>
    <w:rsid w:val="0812427F"/>
    <w:rsid w:val="0817778D"/>
    <w:rsid w:val="08251846"/>
    <w:rsid w:val="082C3238"/>
    <w:rsid w:val="083C5D62"/>
    <w:rsid w:val="083F7CC8"/>
    <w:rsid w:val="0842480A"/>
    <w:rsid w:val="08471E20"/>
    <w:rsid w:val="084B0368"/>
    <w:rsid w:val="08581A9C"/>
    <w:rsid w:val="08607386"/>
    <w:rsid w:val="086E55FF"/>
    <w:rsid w:val="08A13C26"/>
    <w:rsid w:val="08A90D2D"/>
    <w:rsid w:val="08B03E69"/>
    <w:rsid w:val="08C276DA"/>
    <w:rsid w:val="08D00067"/>
    <w:rsid w:val="08F3438E"/>
    <w:rsid w:val="08F43D9D"/>
    <w:rsid w:val="09047FA3"/>
    <w:rsid w:val="09054EC8"/>
    <w:rsid w:val="0911242E"/>
    <w:rsid w:val="09220EDE"/>
    <w:rsid w:val="0926412B"/>
    <w:rsid w:val="09293C1C"/>
    <w:rsid w:val="09320D22"/>
    <w:rsid w:val="09523172"/>
    <w:rsid w:val="097A5C19"/>
    <w:rsid w:val="09825F84"/>
    <w:rsid w:val="09840C12"/>
    <w:rsid w:val="098862E4"/>
    <w:rsid w:val="0996700F"/>
    <w:rsid w:val="099948FD"/>
    <w:rsid w:val="09A84B40"/>
    <w:rsid w:val="09AB4631"/>
    <w:rsid w:val="09C556F2"/>
    <w:rsid w:val="09CF34DB"/>
    <w:rsid w:val="09D3189F"/>
    <w:rsid w:val="09DE0562"/>
    <w:rsid w:val="09EC4135"/>
    <w:rsid w:val="0A073F5D"/>
    <w:rsid w:val="0A133E27"/>
    <w:rsid w:val="0A2156CD"/>
    <w:rsid w:val="0A2A4B80"/>
    <w:rsid w:val="0A2C48E5"/>
    <w:rsid w:val="0A2C751F"/>
    <w:rsid w:val="0A435503"/>
    <w:rsid w:val="0A440564"/>
    <w:rsid w:val="0A481E7F"/>
    <w:rsid w:val="0A4B01E4"/>
    <w:rsid w:val="0A4D156C"/>
    <w:rsid w:val="0A5B6057"/>
    <w:rsid w:val="0A5C592B"/>
    <w:rsid w:val="0A691D30"/>
    <w:rsid w:val="0A6D18E6"/>
    <w:rsid w:val="0A747118"/>
    <w:rsid w:val="0A79472F"/>
    <w:rsid w:val="0A7D6D13"/>
    <w:rsid w:val="0A813EC0"/>
    <w:rsid w:val="0A887008"/>
    <w:rsid w:val="0A8A693C"/>
    <w:rsid w:val="0A9D21CB"/>
    <w:rsid w:val="0AA6134E"/>
    <w:rsid w:val="0AA9599B"/>
    <w:rsid w:val="0ABE3E55"/>
    <w:rsid w:val="0AC05EBA"/>
    <w:rsid w:val="0AC11B00"/>
    <w:rsid w:val="0AC61DDC"/>
    <w:rsid w:val="0AC92FC0"/>
    <w:rsid w:val="0AD84EB6"/>
    <w:rsid w:val="0AE17A09"/>
    <w:rsid w:val="0AE76798"/>
    <w:rsid w:val="0AEA40DE"/>
    <w:rsid w:val="0AF3628F"/>
    <w:rsid w:val="0B03448E"/>
    <w:rsid w:val="0B095AB3"/>
    <w:rsid w:val="0B136931"/>
    <w:rsid w:val="0B1D50BA"/>
    <w:rsid w:val="0B2226D0"/>
    <w:rsid w:val="0B3101B0"/>
    <w:rsid w:val="0B3B6EED"/>
    <w:rsid w:val="0B401CC1"/>
    <w:rsid w:val="0B4048A7"/>
    <w:rsid w:val="0B491B01"/>
    <w:rsid w:val="0B4E5BBB"/>
    <w:rsid w:val="0B5C3B06"/>
    <w:rsid w:val="0B62022D"/>
    <w:rsid w:val="0B7C6285"/>
    <w:rsid w:val="0B903ADE"/>
    <w:rsid w:val="0BA17A99"/>
    <w:rsid w:val="0BA650B0"/>
    <w:rsid w:val="0BA7531E"/>
    <w:rsid w:val="0BA86779"/>
    <w:rsid w:val="0BA92DF2"/>
    <w:rsid w:val="0BA960A9"/>
    <w:rsid w:val="0BAF6029"/>
    <w:rsid w:val="0BD775B0"/>
    <w:rsid w:val="0BEF47FF"/>
    <w:rsid w:val="0BF105BE"/>
    <w:rsid w:val="0BF3203F"/>
    <w:rsid w:val="0BFC6C81"/>
    <w:rsid w:val="0C223ECB"/>
    <w:rsid w:val="0C344DB1"/>
    <w:rsid w:val="0C3C4634"/>
    <w:rsid w:val="0C4072B2"/>
    <w:rsid w:val="0C4722E3"/>
    <w:rsid w:val="0C517711"/>
    <w:rsid w:val="0C590374"/>
    <w:rsid w:val="0C630ED0"/>
    <w:rsid w:val="0C752AF0"/>
    <w:rsid w:val="0C8353F1"/>
    <w:rsid w:val="0C8C2590"/>
    <w:rsid w:val="0C943AA2"/>
    <w:rsid w:val="0CAA0790"/>
    <w:rsid w:val="0CB201F7"/>
    <w:rsid w:val="0CB35CD6"/>
    <w:rsid w:val="0CB47CA0"/>
    <w:rsid w:val="0CC7352F"/>
    <w:rsid w:val="0CC865AF"/>
    <w:rsid w:val="0CCA1D8C"/>
    <w:rsid w:val="0CD60C39"/>
    <w:rsid w:val="0CD65E68"/>
    <w:rsid w:val="0CED4B08"/>
    <w:rsid w:val="0CEE4F60"/>
    <w:rsid w:val="0CFB69A6"/>
    <w:rsid w:val="0D1920EC"/>
    <w:rsid w:val="0D2210AE"/>
    <w:rsid w:val="0D26294C"/>
    <w:rsid w:val="0D2941EA"/>
    <w:rsid w:val="0D326105"/>
    <w:rsid w:val="0D343E0C"/>
    <w:rsid w:val="0D4525A2"/>
    <w:rsid w:val="0D50574B"/>
    <w:rsid w:val="0D6E7E4F"/>
    <w:rsid w:val="0D831A51"/>
    <w:rsid w:val="0D845ABA"/>
    <w:rsid w:val="0D8633EB"/>
    <w:rsid w:val="0D867DF7"/>
    <w:rsid w:val="0DB22432"/>
    <w:rsid w:val="0DBA3094"/>
    <w:rsid w:val="0DD24882"/>
    <w:rsid w:val="0DF465A6"/>
    <w:rsid w:val="0DFC545B"/>
    <w:rsid w:val="0E02261C"/>
    <w:rsid w:val="0E0367E9"/>
    <w:rsid w:val="0E1B7FD7"/>
    <w:rsid w:val="0E1D0939"/>
    <w:rsid w:val="0E223CBB"/>
    <w:rsid w:val="0E341099"/>
    <w:rsid w:val="0E482EB1"/>
    <w:rsid w:val="0E52222D"/>
    <w:rsid w:val="0E522A26"/>
    <w:rsid w:val="0E586619"/>
    <w:rsid w:val="0E625C06"/>
    <w:rsid w:val="0E6F42D9"/>
    <w:rsid w:val="0E721BC1"/>
    <w:rsid w:val="0E742D85"/>
    <w:rsid w:val="0E770F85"/>
    <w:rsid w:val="0E7E752C"/>
    <w:rsid w:val="0E8D27D4"/>
    <w:rsid w:val="0EA77ABC"/>
    <w:rsid w:val="0EAE0E4B"/>
    <w:rsid w:val="0EBB3568"/>
    <w:rsid w:val="0EBD6DB5"/>
    <w:rsid w:val="0EC02F0C"/>
    <w:rsid w:val="0ED02F14"/>
    <w:rsid w:val="0ED94D72"/>
    <w:rsid w:val="0EDA49E8"/>
    <w:rsid w:val="0EE952EE"/>
    <w:rsid w:val="0EF62EAC"/>
    <w:rsid w:val="0EF645A0"/>
    <w:rsid w:val="0F0F7410"/>
    <w:rsid w:val="0F190B35"/>
    <w:rsid w:val="0F2B5D2E"/>
    <w:rsid w:val="0F2C1D70"/>
    <w:rsid w:val="0F3A1CBC"/>
    <w:rsid w:val="0F4477E1"/>
    <w:rsid w:val="0F517A28"/>
    <w:rsid w:val="0F6858A6"/>
    <w:rsid w:val="0F6C3813"/>
    <w:rsid w:val="0F7554C5"/>
    <w:rsid w:val="0F761893"/>
    <w:rsid w:val="0F7C0174"/>
    <w:rsid w:val="0F8F6CD7"/>
    <w:rsid w:val="0F90117F"/>
    <w:rsid w:val="0F987405"/>
    <w:rsid w:val="0F9B7E9F"/>
    <w:rsid w:val="0FA22032"/>
    <w:rsid w:val="0FAB2237"/>
    <w:rsid w:val="0FBD0635"/>
    <w:rsid w:val="0FBF4992"/>
    <w:rsid w:val="0FCE2E27"/>
    <w:rsid w:val="0FF17498"/>
    <w:rsid w:val="0FF26B15"/>
    <w:rsid w:val="0FF94B86"/>
    <w:rsid w:val="0FFE5E0A"/>
    <w:rsid w:val="100918C8"/>
    <w:rsid w:val="10141182"/>
    <w:rsid w:val="1027517D"/>
    <w:rsid w:val="103A69AD"/>
    <w:rsid w:val="103A6B6B"/>
    <w:rsid w:val="106B7A57"/>
    <w:rsid w:val="10702130"/>
    <w:rsid w:val="107A6A69"/>
    <w:rsid w:val="107C3325"/>
    <w:rsid w:val="107E3637"/>
    <w:rsid w:val="10914580"/>
    <w:rsid w:val="109202F8"/>
    <w:rsid w:val="10920440"/>
    <w:rsid w:val="10B31561"/>
    <w:rsid w:val="10B4201D"/>
    <w:rsid w:val="10BD1B97"/>
    <w:rsid w:val="10BE19FD"/>
    <w:rsid w:val="10C12392"/>
    <w:rsid w:val="10CA1840"/>
    <w:rsid w:val="10D20D6A"/>
    <w:rsid w:val="11001706"/>
    <w:rsid w:val="110272FA"/>
    <w:rsid w:val="110F7B9B"/>
    <w:rsid w:val="11260F97"/>
    <w:rsid w:val="112E454F"/>
    <w:rsid w:val="11535FC6"/>
    <w:rsid w:val="115F61DB"/>
    <w:rsid w:val="11895257"/>
    <w:rsid w:val="119F30B2"/>
    <w:rsid w:val="11A16A45"/>
    <w:rsid w:val="11A6405B"/>
    <w:rsid w:val="11D0163A"/>
    <w:rsid w:val="11D03F3F"/>
    <w:rsid w:val="11E40629"/>
    <w:rsid w:val="11EE5A02"/>
    <w:rsid w:val="11F0177A"/>
    <w:rsid w:val="11F56D91"/>
    <w:rsid w:val="120314AE"/>
    <w:rsid w:val="12060FFD"/>
    <w:rsid w:val="12200CCD"/>
    <w:rsid w:val="123823B6"/>
    <w:rsid w:val="123F000C"/>
    <w:rsid w:val="123F1DBA"/>
    <w:rsid w:val="12411FD6"/>
    <w:rsid w:val="124778E5"/>
    <w:rsid w:val="124C55B5"/>
    <w:rsid w:val="125947EA"/>
    <w:rsid w:val="125D29B3"/>
    <w:rsid w:val="126015F2"/>
    <w:rsid w:val="12637723"/>
    <w:rsid w:val="126D6927"/>
    <w:rsid w:val="12747CB6"/>
    <w:rsid w:val="12766135"/>
    <w:rsid w:val="127836A6"/>
    <w:rsid w:val="127B123D"/>
    <w:rsid w:val="127B5306"/>
    <w:rsid w:val="127C4DBC"/>
    <w:rsid w:val="127D3BD3"/>
    <w:rsid w:val="127F2B0F"/>
    <w:rsid w:val="128D7214"/>
    <w:rsid w:val="129A752D"/>
    <w:rsid w:val="12A52565"/>
    <w:rsid w:val="12BC5031"/>
    <w:rsid w:val="12C25B49"/>
    <w:rsid w:val="12CB18A0"/>
    <w:rsid w:val="12D673F3"/>
    <w:rsid w:val="12DB5F87"/>
    <w:rsid w:val="12E4360A"/>
    <w:rsid w:val="12ED25D8"/>
    <w:rsid w:val="12EF558E"/>
    <w:rsid w:val="12F10A6A"/>
    <w:rsid w:val="12F138A5"/>
    <w:rsid w:val="12F23EDA"/>
    <w:rsid w:val="12FD6F15"/>
    <w:rsid w:val="130152C1"/>
    <w:rsid w:val="13042599"/>
    <w:rsid w:val="130F79DE"/>
    <w:rsid w:val="13166FBF"/>
    <w:rsid w:val="131E09CC"/>
    <w:rsid w:val="131E5E95"/>
    <w:rsid w:val="132F1E2E"/>
    <w:rsid w:val="13541895"/>
    <w:rsid w:val="13655850"/>
    <w:rsid w:val="1379604D"/>
    <w:rsid w:val="138403CC"/>
    <w:rsid w:val="13894EBE"/>
    <w:rsid w:val="138C0764"/>
    <w:rsid w:val="139672B6"/>
    <w:rsid w:val="13981284"/>
    <w:rsid w:val="13AA75F1"/>
    <w:rsid w:val="13AA7707"/>
    <w:rsid w:val="13DC144B"/>
    <w:rsid w:val="13E43812"/>
    <w:rsid w:val="13E8587D"/>
    <w:rsid w:val="140432BB"/>
    <w:rsid w:val="14131662"/>
    <w:rsid w:val="14147CA2"/>
    <w:rsid w:val="141D041D"/>
    <w:rsid w:val="14220C1A"/>
    <w:rsid w:val="14292D22"/>
    <w:rsid w:val="14412DE0"/>
    <w:rsid w:val="144E1D1F"/>
    <w:rsid w:val="14592443"/>
    <w:rsid w:val="14691AC1"/>
    <w:rsid w:val="147246C9"/>
    <w:rsid w:val="14A405FA"/>
    <w:rsid w:val="14A65684"/>
    <w:rsid w:val="14B4066B"/>
    <w:rsid w:val="14C34F24"/>
    <w:rsid w:val="14CE64B1"/>
    <w:rsid w:val="14D16B8C"/>
    <w:rsid w:val="14D707B5"/>
    <w:rsid w:val="15155054"/>
    <w:rsid w:val="15196804"/>
    <w:rsid w:val="153A6FBB"/>
    <w:rsid w:val="15497053"/>
    <w:rsid w:val="154F4A0A"/>
    <w:rsid w:val="15587345"/>
    <w:rsid w:val="15610299"/>
    <w:rsid w:val="15AC6E6C"/>
    <w:rsid w:val="15B86B36"/>
    <w:rsid w:val="15C80709"/>
    <w:rsid w:val="15E25B15"/>
    <w:rsid w:val="15E6711C"/>
    <w:rsid w:val="15F20809"/>
    <w:rsid w:val="15FC1AE7"/>
    <w:rsid w:val="16020D19"/>
    <w:rsid w:val="16157A01"/>
    <w:rsid w:val="16294DB4"/>
    <w:rsid w:val="16406159"/>
    <w:rsid w:val="16422191"/>
    <w:rsid w:val="166242C9"/>
    <w:rsid w:val="166D339A"/>
    <w:rsid w:val="166F001B"/>
    <w:rsid w:val="167B5453"/>
    <w:rsid w:val="16810591"/>
    <w:rsid w:val="1685252C"/>
    <w:rsid w:val="16B87713"/>
    <w:rsid w:val="16C61D53"/>
    <w:rsid w:val="16CA3A08"/>
    <w:rsid w:val="16CE195E"/>
    <w:rsid w:val="16DF3752"/>
    <w:rsid w:val="16E178E4"/>
    <w:rsid w:val="16F60ABB"/>
    <w:rsid w:val="17104C29"/>
    <w:rsid w:val="173E0892"/>
    <w:rsid w:val="17524BCB"/>
    <w:rsid w:val="17562080"/>
    <w:rsid w:val="175E2CE2"/>
    <w:rsid w:val="1779409F"/>
    <w:rsid w:val="177B6156"/>
    <w:rsid w:val="1793664F"/>
    <w:rsid w:val="17A728DB"/>
    <w:rsid w:val="17BB6387"/>
    <w:rsid w:val="17DD57DC"/>
    <w:rsid w:val="17E27D92"/>
    <w:rsid w:val="17F65611"/>
    <w:rsid w:val="17F74EEA"/>
    <w:rsid w:val="18197980"/>
    <w:rsid w:val="181C61D7"/>
    <w:rsid w:val="18295721"/>
    <w:rsid w:val="182C3155"/>
    <w:rsid w:val="1844637C"/>
    <w:rsid w:val="18512847"/>
    <w:rsid w:val="1873609F"/>
    <w:rsid w:val="18762B42"/>
    <w:rsid w:val="188951E5"/>
    <w:rsid w:val="188E3A9B"/>
    <w:rsid w:val="1890336F"/>
    <w:rsid w:val="18972950"/>
    <w:rsid w:val="189B3AC2"/>
    <w:rsid w:val="18D1615E"/>
    <w:rsid w:val="18D74463"/>
    <w:rsid w:val="18F33362"/>
    <w:rsid w:val="18FE5DF4"/>
    <w:rsid w:val="191778FA"/>
    <w:rsid w:val="19270BD9"/>
    <w:rsid w:val="193261D5"/>
    <w:rsid w:val="19353F17"/>
    <w:rsid w:val="194D706E"/>
    <w:rsid w:val="19833AA7"/>
    <w:rsid w:val="1990114D"/>
    <w:rsid w:val="199926F8"/>
    <w:rsid w:val="19AD40A7"/>
    <w:rsid w:val="19B31E10"/>
    <w:rsid w:val="19F20E44"/>
    <w:rsid w:val="19F22924"/>
    <w:rsid w:val="19F45B80"/>
    <w:rsid w:val="1A1C02F6"/>
    <w:rsid w:val="1A206975"/>
    <w:rsid w:val="1A2521DD"/>
    <w:rsid w:val="1A284B96"/>
    <w:rsid w:val="1A2D7493"/>
    <w:rsid w:val="1A3D757E"/>
    <w:rsid w:val="1A407B72"/>
    <w:rsid w:val="1A4F7085"/>
    <w:rsid w:val="1A510510"/>
    <w:rsid w:val="1A5F749D"/>
    <w:rsid w:val="1A7234B5"/>
    <w:rsid w:val="1A732F49"/>
    <w:rsid w:val="1A781261"/>
    <w:rsid w:val="1A8B4C12"/>
    <w:rsid w:val="1A951111"/>
    <w:rsid w:val="1A974E89"/>
    <w:rsid w:val="1AB23474"/>
    <w:rsid w:val="1ABB774E"/>
    <w:rsid w:val="1AC30FF7"/>
    <w:rsid w:val="1AC6751C"/>
    <w:rsid w:val="1AD23694"/>
    <w:rsid w:val="1ADE6F90"/>
    <w:rsid w:val="1B01734E"/>
    <w:rsid w:val="1B0A0589"/>
    <w:rsid w:val="1B124510"/>
    <w:rsid w:val="1B16306F"/>
    <w:rsid w:val="1B1726D8"/>
    <w:rsid w:val="1B195842"/>
    <w:rsid w:val="1B252495"/>
    <w:rsid w:val="1B3A6A73"/>
    <w:rsid w:val="1B446693"/>
    <w:rsid w:val="1B4E6233"/>
    <w:rsid w:val="1B6C3EEB"/>
    <w:rsid w:val="1B7A3910"/>
    <w:rsid w:val="1B9C027D"/>
    <w:rsid w:val="1BA535D6"/>
    <w:rsid w:val="1BCB46BE"/>
    <w:rsid w:val="1BD224C6"/>
    <w:rsid w:val="1BD47A17"/>
    <w:rsid w:val="1BD93733"/>
    <w:rsid w:val="1BE55780"/>
    <w:rsid w:val="1BFB2F24"/>
    <w:rsid w:val="1C0F4EF3"/>
    <w:rsid w:val="1C2325C0"/>
    <w:rsid w:val="1C485D0F"/>
    <w:rsid w:val="1C5B7BB5"/>
    <w:rsid w:val="1C632B49"/>
    <w:rsid w:val="1C654B13"/>
    <w:rsid w:val="1C6E69C5"/>
    <w:rsid w:val="1C755F23"/>
    <w:rsid w:val="1C7A05BE"/>
    <w:rsid w:val="1C7A236C"/>
    <w:rsid w:val="1C7E49C0"/>
    <w:rsid w:val="1C7F2BE4"/>
    <w:rsid w:val="1C844F99"/>
    <w:rsid w:val="1C856F63"/>
    <w:rsid w:val="1C8B457A"/>
    <w:rsid w:val="1C9C0212"/>
    <w:rsid w:val="1CA4563B"/>
    <w:rsid w:val="1CAE1170"/>
    <w:rsid w:val="1CB262BE"/>
    <w:rsid w:val="1CBF3BD1"/>
    <w:rsid w:val="1CD37CCF"/>
    <w:rsid w:val="1CDD532E"/>
    <w:rsid w:val="1CF76F1E"/>
    <w:rsid w:val="1CFF0AC4"/>
    <w:rsid w:val="1D04432C"/>
    <w:rsid w:val="1D076C6C"/>
    <w:rsid w:val="1D100F23"/>
    <w:rsid w:val="1D1A7974"/>
    <w:rsid w:val="1D2943B2"/>
    <w:rsid w:val="1D3C5874"/>
    <w:rsid w:val="1D3F7112"/>
    <w:rsid w:val="1D44151A"/>
    <w:rsid w:val="1D6B7F07"/>
    <w:rsid w:val="1D722DB9"/>
    <w:rsid w:val="1D74500E"/>
    <w:rsid w:val="1D7E40DE"/>
    <w:rsid w:val="1D7F1C04"/>
    <w:rsid w:val="1D824DFF"/>
    <w:rsid w:val="1D925B43"/>
    <w:rsid w:val="1DAF44E9"/>
    <w:rsid w:val="1DB16B71"/>
    <w:rsid w:val="1DC3177B"/>
    <w:rsid w:val="1DD106B2"/>
    <w:rsid w:val="1DE10CB9"/>
    <w:rsid w:val="1DE81558"/>
    <w:rsid w:val="1DF61EC7"/>
    <w:rsid w:val="1DFB128B"/>
    <w:rsid w:val="1E002D45"/>
    <w:rsid w:val="1E0579FF"/>
    <w:rsid w:val="1E18008F"/>
    <w:rsid w:val="1E2C36CB"/>
    <w:rsid w:val="1E303CBB"/>
    <w:rsid w:val="1E32082C"/>
    <w:rsid w:val="1E4F7829"/>
    <w:rsid w:val="1E524130"/>
    <w:rsid w:val="1E594203"/>
    <w:rsid w:val="1E73201D"/>
    <w:rsid w:val="1E7B5733"/>
    <w:rsid w:val="1E853696"/>
    <w:rsid w:val="1E8C4FA7"/>
    <w:rsid w:val="1E8F40C9"/>
    <w:rsid w:val="1E8F5E77"/>
    <w:rsid w:val="1E9B503E"/>
    <w:rsid w:val="1EB00B88"/>
    <w:rsid w:val="1EB1403F"/>
    <w:rsid w:val="1EB37DB8"/>
    <w:rsid w:val="1EC02A83"/>
    <w:rsid w:val="1ECA689C"/>
    <w:rsid w:val="1ECB3353"/>
    <w:rsid w:val="1ECF44C6"/>
    <w:rsid w:val="1ED24993"/>
    <w:rsid w:val="1ED956F4"/>
    <w:rsid w:val="1F2B2044"/>
    <w:rsid w:val="1F344FAE"/>
    <w:rsid w:val="1F3D58D3"/>
    <w:rsid w:val="1F422EEA"/>
    <w:rsid w:val="1F531AAE"/>
    <w:rsid w:val="1F5C3FAB"/>
    <w:rsid w:val="1F6B0529"/>
    <w:rsid w:val="1F6B1A81"/>
    <w:rsid w:val="1F6E3CDF"/>
    <w:rsid w:val="1F811C64"/>
    <w:rsid w:val="1F930DA9"/>
    <w:rsid w:val="1F95570F"/>
    <w:rsid w:val="1F9C084C"/>
    <w:rsid w:val="1FA4264B"/>
    <w:rsid w:val="1FC442E8"/>
    <w:rsid w:val="1FE13D1F"/>
    <w:rsid w:val="1FFB6845"/>
    <w:rsid w:val="20024252"/>
    <w:rsid w:val="200603BB"/>
    <w:rsid w:val="200C3C23"/>
    <w:rsid w:val="201E4818"/>
    <w:rsid w:val="203551F0"/>
    <w:rsid w:val="204A7953"/>
    <w:rsid w:val="204D2E0F"/>
    <w:rsid w:val="205729C2"/>
    <w:rsid w:val="206E3CCA"/>
    <w:rsid w:val="20785ECA"/>
    <w:rsid w:val="20817D3B"/>
    <w:rsid w:val="20825C93"/>
    <w:rsid w:val="20826AC0"/>
    <w:rsid w:val="2089707F"/>
    <w:rsid w:val="20CB487D"/>
    <w:rsid w:val="20E00F8F"/>
    <w:rsid w:val="20E3434E"/>
    <w:rsid w:val="20EE4691"/>
    <w:rsid w:val="21025026"/>
    <w:rsid w:val="21076843"/>
    <w:rsid w:val="211424A6"/>
    <w:rsid w:val="21291321"/>
    <w:rsid w:val="212C2883"/>
    <w:rsid w:val="2148434A"/>
    <w:rsid w:val="21564C8B"/>
    <w:rsid w:val="21586599"/>
    <w:rsid w:val="215F0A31"/>
    <w:rsid w:val="218477E9"/>
    <w:rsid w:val="2185328A"/>
    <w:rsid w:val="21B70D77"/>
    <w:rsid w:val="21F26E49"/>
    <w:rsid w:val="21F52495"/>
    <w:rsid w:val="21F726B1"/>
    <w:rsid w:val="21FC7D2A"/>
    <w:rsid w:val="22010EFF"/>
    <w:rsid w:val="220B3A67"/>
    <w:rsid w:val="22230B3A"/>
    <w:rsid w:val="222877A5"/>
    <w:rsid w:val="222A65E3"/>
    <w:rsid w:val="222C531E"/>
    <w:rsid w:val="223315EC"/>
    <w:rsid w:val="223E5BEA"/>
    <w:rsid w:val="22405E06"/>
    <w:rsid w:val="2254540E"/>
    <w:rsid w:val="22600256"/>
    <w:rsid w:val="22647DAA"/>
    <w:rsid w:val="22696423"/>
    <w:rsid w:val="22837AA1"/>
    <w:rsid w:val="228E4DC3"/>
    <w:rsid w:val="229677D4"/>
    <w:rsid w:val="22A64E9D"/>
    <w:rsid w:val="22AB1A47"/>
    <w:rsid w:val="22AC524A"/>
    <w:rsid w:val="22B20386"/>
    <w:rsid w:val="22B74CD4"/>
    <w:rsid w:val="22B81E40"/>
    <w:rsid w:val="22B953CB"/>
    <w:rsid w:val="22C53FDD"/>
    <w:rsid w:val="22C75BE0"/>
    <w:rsid w:val="22DB168B"/>
    <w:rsid w:val="22E744D4"/>
    <w:rsid w:val="22F369D5"/>
    <w:rsid w:val="22F618BF"/>
    <w:rsid w:val="22F9015F"/>
    <w:rsid w:val="22FF181D"/>
    <w:rsid w:val="23056022"/>
    <w:rsid w:val="231876F8"/>
    <w:rsid w:val="231A0405"/>
    <w:rsid w:val="231F2BF7"/>
    <w:rsid w:val="2320618E"/>
    <w:rsid w:val="233F7B05"/>
    <w:rsid w:val="234C01C3"/>
    <w:rsid w:val="236E0751"/>
    <w:rsid w:val="23711FEF"/>
    <w:rsid w:val="23856095"/>
    <w:rsid w:val="238E4CA9"/>
    <w:rsid w:val="239A5886"/>
    <w:rsid w:val="23B91E81"/>
    <w:rsid w:val="23D82229"/>
    <w:rsid w:val="23DF4417"/>
    <w:rsid w:val="23E12CD1"/>
    <w:rsid w:val="23EF1892"/>
    <w:rsid w:val="23FE1AD5"/>
    <w:rsid w:val="24012C4A"/>
    <w:rsid w:val="240422A6"/>
    <w:rsid w:val="24150BCD"/>
    <w:rsid w:val="2419690F"/>
    <w:rsid w:val="24221F69"/>
    <w:rsid w:val="249714A6"/>
    <w:rsid w:val="249D3CA8"/>
    <w:rsid w:val="249E6E14"/>
    <w:rsid w:val="249E79E7"/>
    <w:rsid w:val="24C04FDC"/>
    <w:rsid w:val="24C465B4"/>
    <w:rsid w:val="24DC16EA"/>
    <w:rsid w:val="24F21825"/>
    <w:rsid w:val="24FE204D"/>
    <w:rsid w:val="251A293E"/>
    <w:rsid w:val="25276E09"/>
    <w:rsid w:val="255045B2"/>
    <w:rsid w:val="255B6CE4"/>
    <w:rsid w:val="256A4F48"/>
    <w:rsid w:val="256E67E6"/>
    <w:rsid w:val="257302A1"/>
    <w:rsid w:val="258A2275"/>
    <w:rsid w:val="25922362"/>
    <w:rsid w:val="25950217"/>
    <w:rsid w:val="259C560D"/>
    <w:rsid w:val="259E5A69"/>
    <w:rsid w:val="25A62424"/>
    <w:rsid w:val="25A641D2"/>
    <w:rsid w:val="25B54415"/>
    <w:rsid w:val="25B616D1"/>
    <w:rsid w:val="25B777CB"/>
    <w:rsid w:val="25C96113"/>
    <w:rsid w:val="25CB4A7C"/>
    <w:rsid w:val="25CE197B"/>
    <w:rsid w:val="25D23219"/>
    <w:rsid w:val="25ED62DF"/>
    <w:rsid w:val="25F018F1"/>
    <w:rsid w:val="25FF7D86"/>
    <w:rsid w:val="2606762F"/>
    <w:rsid w:val="26127ABA"/>
    <w:rsid w:val="26165B0A"/>
    <w:rsid w:val="261C4820"/>
    <w:rsid w:val="26215F4F"/>
    <w:rsid w:val="2624159B"/>
    <w:rsid w:val="262A45BC"/>
    <w:rsid w:val="26372AE7"/>
    <w:rsid w:val="263E1A43"/>
    <w:rsid w:val="264372DB"/>
    <w:rsid w:val="2646567F"/>
    <w:rsid w:val="264F486A"/>
    <w:rsid w:val="26557078"/>
    <w:rsid w:val="26591245"/>
    <w:rsid w:val="265C6F87"/>
    <w:rsid w:val="266F4A63"/>
    <w:rsid w:val="26935EEA"/>
    <w:rsid w:val="26946721"/>
    <w:rsid w:val="26962499"/>
    <w:rsid w:val="26A61FB0"/>
    <w:rsid w:val="26B03D8A"/>
    <w:rsid w:val="26B97F35"/>
    <w:rsid w:val="26BB1EFF"/>
    <w:rsid w:val="26C02050"/>
    <w:rsid w:val="26ED7BDF"/>
    <w:rsid w:val="27027B2E"/>
    <w:rsid w:val="270E31FC"/>
    <w:rsid w:val="27110D7B"/>
    <w:rsid w:val="27194E78"/>
    <w:rsid w:val="27247CF0"/>
    <w:rsid w:val="272C2823"/>
    <w:rsid w:val="273D0B66"/>
    <w:rsid w:val="273F77DF"/>
    <w:rsid w:val="27435A51"/>
    <w:rsid w:val="27465F66"/>
    <w:rsid w:val="274E5503"/>
    <w:rsid w:val="27573B0A"/>
    <w:rsid w:val="275A1718"/>
    <w:rsid w:val="275C2BD9"/>
    <w:rsid w:val="277125BE"/>
    <w:rsid w:val="27786F46"/>
    <w:rsid w:val="277A3B68"/>
    <w:rsid w:val="277B343D"/>
    <w:rsid w:val="27871DE1"/>
    <w:rsid w:val="27985D9D"/>
    <w:rsid w:val="27A74232"/>
    <w:rsid w:val="27BB1EDC"/>
    <w:rsid w:val="27BB38A3"/>
    <w:rsid w:val="27C76682"/>
    <w:rsid w:val="27C92CE4"/>
    <w:rsid w:val="27D535C4"/>
    <w:rsid w:val="27D55EAB"/>
    <w:rsid w:val="27DD42C3"/>
    <w:rsid w:val="27E56B08"/>
    <w:rsid w:val="27F537F7"/>
    <w:rsid w:val="27F54F9D"/>
    <w:rsid w:val="28062594"/>
    <w:rsid w:val="28086EC5"/>
    <w:rsid w:val="280A0EE5"/>
    <w:rsid w:val="281127FC"/>
    <w:rsid w:val="28302188"/>
    <w:rsid w:val="28302479"/>
    <w:rsid w:val="284303FE"/>
    <w:rsid w:val="2858552C"/>
    <w:rsid w:val="285C5082"/>
    <w:rsid w:val="288307FB"/>
    <w:rsid w:val="28844573"/>
    <w:rsid w:val="28935801"/>
    <w:rsid w:val="289E5635"/>
    <w:rsid w:val="28A5056B"/>
    <w:rsid w:val="28A528F4"/>
    <w:rsid w:val="28AA7033"/>
    <w:rsid w:val="28AC47B0"/>
    <w:rsid w:val="28B34291"/>
    <w:rsid w:val="28B60BD0"/>
    <w:rsid w:val="28B9246E"/>
    <w:rsid w:val="28C46AF8"/>
    <w:rsid w:val="28CD6290"/>
    <w:rsid w:val="28DB5305"/>
    <w:rsid w:val="28E560A6"/>
    <w:rsid w:val="28F27DA1"/>
    <w:rsid w:val="29183639"/>
    <w:rsid w:val="291C2CCB"/>
    <w:rsid w:val="292C7C40"/>
    <w:rsid w:val="294D2BB7"/>
    <w:rsid w:val="295E4177"/>
    <w:rsid w:val="29600B3C"/>
    <w:rsid w:val="2967011C"/>
    <w:rsid w:val="297851BA"/>
    <w:rsid w:val="298C4017"/>
    <w:rsid w:val="29A547A1"/>
    <w:rsid w:val="29C443F0"/>
    <w:rsid w:val="29FC0459"/>
    <w:rsid w:val="29FC6AB7"/>
    <w:rsid w:val="29FD282F"/>
    <w:rsid w:val="2A0753AC"/>
    <w:rsid w:val="2A094D30"/>
    <w:rsid w:val="2A0E0598"/>
    <w:rsid w:val="2A1262DA"/>
    <w:rsid w:val="2A1831C5"/>
    <w:rsid w:val="2A284AB8"/>
    <w:rsid w:val="2A2A01DD"/>
    <w:rsid w:val="2A426008"/>
    <w:rsid w:val="2A4A3883"/>
    <w:rsid w:val="2A622692"/>
    <w:rsid w:val="2A6C52BE"/>
    <w:rsid w:val="2A6D3510"/>
    <w:rsid w:val="2A7C7BF7"/>
    <w:rsid w:val="2A8011A6"/>
    <w:rsid w:val="2A830F86"/>
    <w:rsid w:val="2A831BEC"/>
    <w:rsid w:val="2AA1765E"/>
    <w:rsid w:val="2AB36911"/>
    <w:rsid w:val="2ABA4B57"/>
    <w:rsid w:val="2AC63F23"/>
    <w:rsid w:val="2ADB2F73"/>
    <w:rsid w:val="2AF14141"/>
    <w:rsid w:val="2AF91248"/>
    <w:rsid w:val="2AFA0B1C"/>
    <w:rsid w:val="2AFE4C12"/>
    <w:rsid w:val="2B182BC8"/>
    <w:rsid w:val="2B410165"/>
    <w:rsid w:val="2B4413A5"/>
    <w:rsid w:val="2B471FB3"/>
    <w:rsid w:val="2B595843"/>
    <w:rsid w:val="2B5A089E"/>
    <w:rsid w:val="2B936FA7"/>
    <w:rsid w:val="2B977810"/>
    <w:rsid w:val="2B9B2E16"/>
    <w:rsid w:val="2BA016C4"/>
    <w:rsid w:val="2BA27AE7"/>
    <w:rsid w:val="2BB60EE7"/>
    <w:rsid w:val="2BC021CD"/>
    <w:rsid w:val="2BC90C1A"/>
    <w:rsid w:val="2BD05DC9"/>
    <w:rsid w:val="2BDE3F9A"/>
    <w:rsid w:val="2BE772F2"/>
    <w:rsid w:val="2BEC5DC4"/>
    <w:rsid w:val="2BEE4061"/>
    <w:rsid w:val="2BFB60A5"/>
    <w:rsid w:val="2C0A058B"/>
    <w:rsid w:val="2C0A7B0A"/>
    <w:rsid w:val="2C2C6E4C"/>
    <w:rsid w:val="2C354FF3"/>
    <w:rsid w:val="2C444745"/>
    <w:rsid w:val="2C6047D9"/>
    <w:rsid w:val="2C723060"/>
    <w:rsid w:val="2C7303F6"/>
    <w:rsid w:val="2C7C10B3"/>
    <w:rsid w:val="2C7C7A3B"/>
    <w:rsid w:val="2C8132A3"/>
    <w:rsid w:val="2C832546"/>
    <w:rsid w:val="2C877955"/>
    <w:rsid w:val="2CBD0053"/>
    <w:rsid w:val="2CC67F94"/>
    <w:rsid w:val="2CCE0F06"/>
    <w:rsid w:val="2CF9108B"/>
    <w:rsid w:val="2D0D4B37"/>
    <w:rsid w:val="2D102879"/>
    <w:rsid w:val="2D2C013C"/>
    <w:rsid w:val="2D42636F"/>
    <w:rsid w:val="2D50336C"/>
    <w:rsid w:val="2D5062DB"/>
    <w:rsid w:val="2D5B2C7A"/>
    <w:rsid w:val="2DA2548D"/>
    <w:rsid w:val="2DA45132"/>
    <w:rsid w:val="2DB75639"/>
    <w:rsid w:val="2DC32074"/>
    <w:rsid w:val="2DD820D2"/>
    <w:rsid w:val="2DED326B"/>
    <w:rsid w:val="2DED6716"/>
    <w:rsid w:val="2DEE1B93"/>
    <w:rsid w:val="2DFF6B75"/>
    <w:rsid w:val="2E0C3040"/>
    <w:rsid w:val="2E1C6EB2"/>
    <w:rsid w:val="2E247BB1"/>
    <w:rsid w:val="2E310CF9"/>
    <w:rsid w:val="2E3439FD"/>
    <w:rsid w:val="2E3F6F72"/>
    <w:rsid w:val="2E4F77B2"/>
    <w:rsid w:val="2E505623"/>
    <w:rsid w:val="2E5457C2"/>
    <w:rsid w:val="2E6966E5"/>
    <w:rsid w:val="2E6A1A66"/>
    <w:rsid w:val="2E83112C"/>
    <w:rsid w:val="2E84707B"/>
    <w:rsid w:val="2E862DF3"/>
    <w:rsid w:val="2E8931DB"/>
    <w:rsid w:val="2E9B28E0"/>
    <w:rsid w:val="2EA32D57"/>
    <w:rsid w:val="2EB35FF4"/>
    <w:rsid w:val="2EB656B2"/>
    <w:rsid w:val="2EC61441"/>
    <w:rsid w:val="2ECD6C74"/>
    <w:rsid w:val="2ED7364E"/>
    <w:rsid w:val="2EE23DA1"/>
    <w:rsid w:val="2EF6678C"/>
    <w:rsid w:val="2EF91817"/>
    <w:rsid w:val="2EFF5AA4"/>
    <w:rsid w:val="2F0C256B"/>
    <w:rsid w:val="2F10090E"/>
    <w:rsid w:val="2F2E51C6"/>
    <w:rsid w:val="2F3960B7"/>
    <w:rsid w:val="2F48454C"/>
    <w:rsid w:val="2F4C6F09"/>
    <w:rsid w:val="2F4D045F"/>
    <w:rsid w:val="2F656EAC"/>
    <w:rsid w:val="2F68699C"/>
    <w:rsid w:val="2F703C2A"/>
    <w:rsid w:val="2F7747B2"/>
    <w:rsid w:val="2F7F4AC3"/>
    <w:rsid w:val="2F874200"/>
    <w:rsid w:val="2F917CA1"/>
    <w:rsid w:val="2F9A4961"/>
    <w:rsid w:val="2FAB0637"/>
    <w:rsid w:val="2FAF6884"/>
    <w:rsid w:val="2FB971F8"/>
    <w:rsid w:val="2FBE0565"/>
    <w:rsid w:val="2FED29FE"/>
    <w:rsid w:val="2FFB15BE"/>
    <w:rsid w:val="2FFE4C0B"/>
    <w:rsid w:val="30197C97"/>
    <w:rsid w:val="301B756B"/>
    <w:rsid w:val="304B480C"/>
    <w:rsid w:val="305E2987"/>
    <w:rsid w:val="306A7496"/>
    <w:rsid w:val="30791D1C"/>
    <w:rsid w:val="307B4F04"/>
    <w:rsid w:val="30992B52"/>
    <w:rsid w:val="30AC5E72"/>
    <w:rsid w:val="30B214BF"/>
    <w:rsid w:val="30B7132A"/>
    <w:rsid w:val="30BF439A"/>
    <w:rsid w:val="30CE25D8"/>
    <w:rsid w:val="30DC1FAE"/>
    <w:rsid w:val="30E402A4"/>
    <w:rsid w:val="30E96EA4"/>
    <w:rsid w:val="30EE2ED1"/>
    <w:rsid w:val="30F0369B"/>
    <w:rsid w:val="310F7EF8"/>
    <w:rsid w:val="311428EF"/>
    <w:rsid w:val="31196C75"/>
    <w:rsid w:val="311F752F"/>
    <w:rsid w:val="312C1162"/>
    <w:rsid w:val="31411253"/>
    <w:rsid w:val="31466CA2"/>
    <w:rsid w:val="31485DEC"/>
    <w:rsid w:val="314F3970"/>
    <w:rsid w:val="3150593A"/>
    <w:rsid w:val="31611EE2"/>
    <w:rsid w:val="3173397F"/>
    <w:rsid w:val="31772165"/>
    <w:rsid w:val="31784322"/>
    <w:rsid w:val="317C228B"/>
    <w:rsid w:val="31806095"/>
    <w:rsid w:val="3188570D"/>
    <w:rsid w:val="318A2BFA"/>
    <w:rsid w:val="318F0A86"/>
    <w:rsid w:val="3191525C"/>
    <w:rsid w:val="31A0562C"/>
    <w:rsid w:val="31A55C86"/>
    <w:rsid w:val="31AB2B70"/>
    <w:rsid w:val="31B23EFF"/>
    <w:rsid w:val="31BB7257"/>
    <w:rsid w:val="31BF03CC"/>
    <w:rsid w:val="31CC113B"/>
    <w:rsid w:val="31CF685F"/>
    <w:rsid w:val="31D75713"/>
    <w:rsid w:val="31DA5525"/>
    <w:rsid w:val="31EC4815"/>
    <w:rsid w:val="31ED4F37"/>
    <w:rsid w:val="31F75DB5"/>
    <w:rsid w:val="32024E86"/>
    <w:rsid w:val="32353BBC"/>
    <w:rsid w:val="323668DE"/>
    <w:rsid w:val="323F3157"/>
    <w:rsid w:val="32424EBA"/>
    <w:rsid w:val="324D513A"/>
    <w:rsid w:val="325E65E3"/>
    <w:rsid w:val="326276D3"/>
    <w:rsid w:val="326521F1"/>
    <w:rsid w:val="32677B4E"/>
    <w:rsid w:val="32731A31"/>
    <w:rsid w:val="32795BA3"/>
    <w:rsid w:val="329377CE"/>
    <w:rsid w:val="32943604"/>
    <w:rsid w:val="32990C1B"/>
    <w:rsid w:val="3299549E"/>
    <w:rsid w:val="32A4561D"/>
    <w:rsid w:val="32B0236D"/>
    <w:rsid w:val="32C75B75"/>
    <w:rsid w:val="32E97DF4"/>
    <w:rsid w:val="32FD7867"/>
    <w:rsid w:val="33114C55"/>
    <w:rsid w:val="331203D7"/>
    <w:rsid w:val="331F7372"/>
    <w:rsid w:val="33265EB1"/>
    <w:rsid w:val="332B527B"/>
    <w:rsid w:val="33300914"/>
    <w:rsid w:val="3339002B"/>
    <w:rsid w:val="33484B1B"/>
    <w:rsid w:val="334E65BD"/>
    <w:rsid w:val="335334BF"/>
    <w:rsid w:val="33633703"/>
    <w:rsid w:val="33836B85"/>
    <w:rsid w:val="33A9752F"/>
    <w:rsid w:val="33AC0EBC"/>
    <w:rsid w:val="33AD1987"/>
    <w:rsid w:val="33B421B0"/>
    <w:rsid w:val="33C85C5B"/>
    <w:rsid w:val="33D4015C"/>
    <w:rsid w:val="33D60378"/>
    <w:rsid w:val="33F4348F"/>
    <w:rsid w:val="340439AB"/>
    <w:rsid w:val="340D366E"/>
    <w:rsid w:val="340E0E50"/>
    <w:rsid w:val="34605E94"/>
    <w:rsid w:val="3465287C"/>
    <w:rsid w:val="34735BC7"/>
    <w:rsid w:val="347436ED"/>
    <w:rsid w:val="347C69BB"/>
    <w:rsid w:val="347E1073"/>
    <w:rsid w:val="348A144B"/>
    <w:rsid w:val="348E7D21"/>
    <w:rsid w:val="34A42225"/>
    <w:rsid w:val="34AF4725"/>
    <w:rsid w:val="34D64BD7"/>
    <w:rsid w:val="34D85CE0"/>
    <w:rsid w:val="34DF325D"/>
    <w:rsid w:val="34E0788F"/>
    <w:rsid w:val="350169B8"/>
    <w:rsid w:val="35077D78"/>
    <w:rsid w:val="35223149"/>
    <w:rsid w:val="352C5D76"/>
    <w:rsid w:val="354632DC"/>
    <w:rsid w:val="35535C24"/>
    <w:rsid w:val="35544F7E"/>
    <w:rsid w:val="3558300F"/>
    <w:rsid w:val="355A28E3"/>
    <w:rsid w:val="357065AB"/>
    <w:rsid w:val="35754B3B"/>
    <w:rsid w:val="35856427"/>
    <w:rsid w:val="3589141A"/>
    <w:rsid w:val="35957DBF"/>
    <w:rsid w:val="35A149B6"/>
    <w:rsid w:val="35A25BA4"/>
    <w:rsid w:val="35A448A0"/>
    <w:rsid w:val="35A846DB"/>
    <w:rsid w:val="35AA123E"/>
    <w:rsid w:val="35D71D27"/>
    <w:rsid w:val="35DB1217"/>
    <w:rsid w:val="35DC6C95"/>
    <w:rsid w:val="35F665EB"/>
    <w:rsid w:val="35F72828"/>
    <w:rsid w:val="36010FB1"/>
    <w:rsid w:val="361909F0"/>
    <w:rsid w:val="363B0967"/>
    <w:rsid w:val="364036B3"/>
    <w:rsid w:val="364650AE"/>
    <w:rsid w:val="36505FD8"/>
    <w:rsid w:val="36541A28"/>
    <w:rsid w:val="365A50F5"/>
    <w:rsid w:val="36656D92"/>
    <w:rsid w:val="368213DC"/>
    <w:rsid w:val="368340BC"/>
    <w:rsid w:val="36A2092F"/>
    <w:rsid w:val="36A47DCD"/>
    <w:rsid w:val="36A54032"/>
    <w:rsid w:val="36A56EC5"/>
    <w:rsid w:val="36D55FF0"/>
    <w:rsid w:val="36DB5CA6"/>
    <w:rsid w:val="36DD1A1E"/>
    <w:rsid w:val="36DD557A"/>
    <w:rsid w:val="36E17299"/>
    <w:rsid w:val="36EF011F"/>
    <w:rsid w:val="36F154C9"/>
    <w:rsid w:val="372155E1"/>
    <w:rsid w:val="37333967"/>
    <w:rsid w:val="375515B4"/>
    <w:rsid w:val="37557C98"/>
    <w:rsid w:val="375F3A1B"/>
    <w:rsid w:val="375F68D7"/>
    <w:rsid w:val="37607FFA"/>
    <w:rsid w:val="376501D8"/>
    <w:rsid w:val="376B702A"/>
    <w:rsid w:val="37824373"/>
    <w:rsid w:val="37A02A7E"/>
    <w:rsid w:val="37AE4336"/>
    <w:rsid w:val="37AE65B9"/>
    <w:rsid w:val="37C130EE"/>
    <w:rsid w:val="37C60704"/>
    <w:rsid w:val="37CB1876"/>
    <w:rsid w:val="37E961A0"/>
    <w:rsid w:val="37F214F9"/>
    <w:rsid w:val="37F60FE9"/>
    <w:rsid w:val="381551E7"/>
    <w:rsid w:val="38213B8C"/>
    <w:rsid w:val="38233460"/>
    <w:rsid w:val="383E025E"/>
    <w:rsid w:val="384B29B7"/>
    <w:rsid w:val="38540302"/>
    <w:rsid w:val="385B52F0"/>
    <w:rsid w:val="386003DB"/>
    <w:rsid w:val="386E7864"/>
    <w:rsid w:val="387262AB"/>
    <w:rsid w:val="38797BC7"/>
    <w:rsid w:val="38902797"/>
    <w:rsid w:val="389A39DF"/>
    <w:rsid w:val="38A05CDD"/>
    <w:rsid w:val="38B467AE"/>
    <w:rsid w:val="38CF5396"/>
    <w:rsid w:val="38EB7BBE"/>
    <w:rsid w:val="390C2146"/>
    <w:rsid w:val="39107AB9"/>
    <w:rsid w:val="39175CF7"/>
    <w:rsid w:val="391F2846"/>
    <w:rsid w:val="393F076E"/>
    <w:rsid w:val="39442F6D"/>
    <w:rsid w:val="394960CA"/>
    <w:rsid w:val="394A0955"/>
    <w:rsid w:val="394F567C"/>
    <w:rsid w:val="395C6094"/>
    <w:rsid w:val="396F26D5"/>
    <w:rsid w:val="3975265C"/>
    <w:rsid w:val="398E6FFF"/>
    <w:rsid w:val="39961E8F"/>
    <w:rsid w:val="39981C2C"/>
    <w:rsid w:val="39AE76A2"/>
    <w:rsid w:val="39C2468F"/>
    <w:rsid w:val="39C708D6"/>
    <w:rsid w:val="39CE666A"/>
    <w:rsid w:val="3A0563FD"/>
    <w:rsid w:val="3A07574C"/>
    <w:rsid w:val="3A192352"/>
    <w:rsid w:val="3A225796"/>
    <w:rsid w:val="3A2D5DD8"/>
    <w:rsid w:val="3A405662"/>
    <w:rsid w:val="3A465B2C"/>
    <w:rsid w:val="3A4B6C9E"/>
    <w:rsid w:val="3A4C6E4A"/>
    <w:rsid w:val="3A527660"/>
    <w:rsid w:val="3A557B1D"/>
    <w:rsid w:val="3A5C0EAC"/>
    <w:rsid w:val="3A6D19D7"/>
    <w:rsid w:val="3A786EEF"/>
    <w:rsid w:val="3A817B52"/>
    <w:rsid w:val="3A83476E"/>
    <w:rsid w:val="3AB40CE8"/>
    <w:rsid w:val="3AB714A0"/>
    <w:rsid w:val="3AB810E4"/>
    <w:rsid w:val="3ABC6A86"/>
    <w:rsid w:val="3ADB0022"/>
    <w:rsid w:val="3ADE3FB6"/>
    <w:rsid w:val="3AF44990"/>
    <w:rsid w:val="3AF72C4B"/>
    <w:rsid w:val="3AF8123D"/>
    <w:rsid w:val="3B021A53"/>
    <w:rsid w:val="3B251346"/>
    <w:rsid w:val="3B2C2F74"/>
    <w:rsid w:val="3B2E078C"/>
    <w:rsid w:val="3B3A743F"/>
    <w:rsid w:val="3B4958D4"/>
    <w:rsid w:val="3B506AC1"/>
    <w:rsid w:val="3B776031"/>
    <w:rsid w:val="3B7A783B"/>
    <w:rsid w:val="3B7C2623"/>
    <w:rsid w:val="3B7D06B1"/>
    <w:rsid w:val="3B815811"/>
    <w:rsid w:val="3B8955E5"/>
    <w:rsid w:val="3B8B23F7"/>
    <w:rsid w:val="3B981740"/>
    <w:rsid w:val="3B9B4470"/>
    <w:rsid w:val="3BAF7702"/>
    <w:rsid w:val="3BBB7E54"/>
    <w:rsid w:val="3BBE3382"/>
    <w:rsid w:val="3BC05242"/>
    <w:rsid w:val="3BC211E2"/>
    <w:rsid w:val="3BC36F34"/>
    <w:rsid w:val="3BCC2061"/>
    <w:rsid w:val="3BD41D80"/>
    <w:rsid w:val="3BD8775C"/>
    <w:rsid w:val="3BDA29D0"/>
    <w:rsid w:val="3BE50049"/>
    <w:rsid w:val="3BE71B18"/>
    <w:rsid w:val="3BED4AD3"/>
    <w:rsid w:val="3BF33A92"/>
    <w:rsid w:val="3BFD221A"/>
    <w:rsid w:val="3C0637C5"/>
    <w:rsid w:val="3C136B1F"/>
    <w:rsid w:val="3C236125"/>
    <w:rsid w:val="3C3E033D"/>
    <w:rsid w:val="3C4A2868"/>
    <w:rsid w:val="3C681D8A"/>
    <w:rsid w:val="3C735FD2"/>
    <w:rsid w:val="3C804CE6"/>
    <w:rsid w:val="3C8D17F0"/>
    <w:rsid w:val="3C9B35EA"/>
    <w:rsid w:val="3C9E1C4F"/>
    <w:rsid w:val="3CA458F1"/>
    <w:rsid w:val="3CCA2A44"/>
    <w:rsid w:val="3CD10789"/>
    <w:rsid w:val="3CD710A5"/>
    <w:rsid w:val="3CE27D8E"/>
    <w:rsid w:val="3CF95FF8"/>
    <w:rsid w:val="3D0575F4"/>
    <w:rsid w:val="3D2008B6"/>
    <w:rsid w:val="3D244EC3"/>
    <w:rsid w:val="3D267313"/>
    <w:rsid w:val="3D2739F3"/>
    <w:rsid w:val="3D356853"/>
    <w:rsid w:val="3D485717"/>
    <w:rsid w:val="3D4A5933"/>
    <w:rsid w:val="3D5F318D"/>
    <w:rsid w:val="3D5F78E9"/>
    <w:rsid w:val="3D614831"/>
    <w:rsid w:val="3D6D0448"/>
    <w:rsid w:val="3D99735A"/>
    <w:rsid w:val="3DA45A8A"/>
    <w:rsid w:val="3DAE6CEE"/>
    <w:rsid w:val="3DB334D8"/>
    <w:rsid w:val="3DDA6CB7"/>
    <w:rsid w:val="3DFC6C2D"/>
    <w:rsid w:val="3E0D08A8"/>
    <w:rsid w:val="3E0E1625"/>
    <w:rsid w:val="3E186008"/>
    <w:rsid w:val="3E241CE0"/>
    <w:rsid w:val="3E395AD5"/>
    <w:rsid w:val="3E4D3F96"/>
    <w:rsid w:val="3E4E5942"/>
    <w:rsid w:val="3E50367C"/>
    <w:rsid w:val="3E555E84"/>
    <w:rsid w:val="3E675B3A"/>
    <w:rsid w:val="3E7013C9"/>
    <w:rsid w:val="3E7E67B0"/>
    <w:rsid w:val="3E860BED"/>
    <w:rsid w:val="3E9D5E92"/>
    <w:rsid w:val="3EA07EA6"/>
    <w:rsid w:val="3EB32D81"/>
    <w:rsid w:val="3EB5521B"/>
    <w:rsid w:val="3EBC46BB"/>
    <w:rsid w:val="3EBE2135"/>
    <w:rsid w:val="3EC142E0"/>
    <w:rsid w:val="3ECA0ADA"/>
    <w:rsid w:val="3EDF3E59"/>
    <w:rsid w:val="3EE31B9B"/>
    <w:rsid w:val="3EE56763"/>
    <w:rsid w:val="3EEF1401"/>
    <w:rsid w:val="3EF1250A"/>
    <w:rsid w:val="3F011666"/>
    <w:rsid w:val="3F0A35CC"/>
    <w:rsid w:val="3F0C10F2"/>
    <w:rsid w:val="3F0D09C6"/>
    <w:rsid w:val="3F121F4F"/>
    <w:rsid w:val="3F140122"/>
    <w:rsid w:val="3F161F71"/>
    <w:rsid w:val="3F204B9E"/>
    <w:rsid w:val="3F2646D4"/>
    <w:rsid w:val="3F285800"/>
    <w:rsid w:val="3F5F3574"/>
    <w:rsid w:val="3F7647BE"/>
    <w:rsid w:val="3F7B0026"/>
    <w:rsid w:val="3F7B1DD4"/>
    <w:rsid w:val="3F7B62DF"/>
    <w:rsid w:val="3FC124F6"/>
    <w:rsid w:val="3FCE50BF"/>
    <w:rsid w:val="3FD12FC9"/>
    <w:rsid w:val="3FE739C5"/>
    <w:rsid w:val="3FE80635"/>
    <w:rsid w:val="3FEB7944"/>
    <w:rsid w:val="40122C46"/>
    <w:rsid w:val="401D367D"/>
    <w:rsid w:val="40297A82"/>
    <w:rsid w:val="40363F4D"/>
    <w:rsid w:val="40385F17"/>
    <w:rsid w:val="405109DA"/>
    <w:rsid w:val="405368AD"/>
    <w:rsid w:val="405753F5"/>
    <w:rsid w:val="405C7E57"/>
    <w:rsid w:val="406F2273"/>
    <w:rsid w:val="40714007"/>
    <w:rsid w:val="407B1A44"/>
    <w:rsid w:val="40953369"/>
    <w:rsid w:val="409D5D7A"/>
    <w:rsid w:val="40A610D2"/>
    <w:rsid w:val="40BC64F6"/>
    <w:rsid w:val="40BE01CA"/>
    <w:rsid w:val="40D07EFD"/>
    <w:rsid w:val="40D21EC7"/>
    <w:rsid w:val="40F04F61"/>
    <w:rsid w:val="40F22ED9"/>
    <w:rsid w:val="40F8389B"/>
    <w:rsid w:val="41085814"/>
    <w:rsid w:val="410A340F"/>
    <w:rsid w:val="4134685C"/>
    <w:rsid w:val="413C5593"/>
    <w:rsid w:val="41441903"/>
    <w:rsid w:val="41481A13"/>
    <w:rsid w:val="4151103E"/>
    <w:rsid w:val="415D5C35"/>
    <w:rsid w:val="416904D0"/>
    <w:rsid w:val="416D1BF0"/>
    <w:rsid w:val="417019B5"/>
    <w:rsid w:val="41711FEA"/>
    <w:rsid w:val="4181067C"/>
    <w:rsid w:val="418B6CA6"/>
    <w:rsid w:val="419C1111"/>
    <w:rsid w:val="41A25D3E"/>
    <w:rsid w:val="41A40D4F"/>
    <w:rsid w:val="41A90E7A"/>
    <w:rsid w:val="41CE6198"/>
    <w:rsid w:val="41D51208"/>
    <w:rsid w:val="41D57EC1"/>
    <w:rsid w:val="41E7055F"/>
    <w:rsid w:val="41EC2ABF"/>
    <w:rsid w:val="41F61BE6"/>
    <w:rsid w:val="420D5DA9"/>
    <w:rsid w:val="42134546"/>
    <w:rsid w:val="42293D69"/>
    <w:rsid w:val="423116EE"/>
    <w:rsid w:val="423476A2"/>
    <w:rsid w:val="42377719"/>
    <w:rsid w:val="42446DF5"/>
    <w:rsid w:val="42463B09"/>
    <w:rsid w:val="42510D9F"/>
    <w:rsid w:val="426503DD"/>
    <w:rsid w:val="42927B60"/>
    <w:rsid w:val="42C57F36"/>
    <w:rsid w:val="42CE2FAA"/>
    <w:rsid w:val="42E310F5"/>
    <w:rsid w:val="42E37040"/>
    <w:rsid w:val="42EA5181"/>
    <w:rsid w:val="4325499A"/>
    <w:rsid w:val="435A0A41"/>
    <w:rsid w:val="435E0C92"/>
    <w:rsid w:val="436F0772"/>
    <w:rsid w:val="4370517B"/>
    <w:rsid w:val="437234EE"/>
    <w:rsid w:val="43727992"/>
    <w:rsid w:val="4374601D"/>
    <w:rsid w:val="43965742"/>
    <w:rsid w:val="43A22025"/>
    <w:rsid w:val="43B95295"/>
    <w:rsid w:val="43BD6E5F"/>
    <w:rsid w:val="43C04259"/>
    <w:rsid w:val="43DB5C5A"/>
    <w:rsid w:val="43E71EF6"/>
    <w:rsid w:val="43ED7BBE"/>
    <w:rsid w:val="43F1220D"/>
    <w:rsid w:val="43FF58E1"/>
    <w:rsid w:val="44093E52"/>
    <w:rsid w:val="440C662F"/>
    <w:rsid w:val="44136A7F"/>
    <w:rsid w:val="4420119C"/>
    <w:rsid w:val="443029C3"/>
    <w:rsid w:val="44372D5A"/>
    <w:rsid w:val="443C2C84"/>
    <w:rsid w:val="44564A43"/>
    <w:rsid w:val="445F383C"/>
    <w:rsid w:val="448B2AB9"/>
    <w:rsid w:val="448C3C62"/>
    <w:rsid w:val="44A30EB8"/>
    <w:rsid w:val="44BF2763"/>
    <w:rsid w:val="44C71617"/>
    <w:rsid w:val="44C71D68"/>
    <w:rsid w:val="44CD5097"/>
    <w:rsid w:val="44DC50C3"/>
    <w:rsid w:val="450364ED"/>
    <w:rsid w:val="45177A2E"/>
    <w:rsid w:val="453749EF"/>
    <w:rsid w:val="453A0041"/>
    <w:rsid w:val="45475D37"/>
    <w:rsid w:val="455C4184"/>
    <w:rsid w:val="456A6B72"/>
    <w:rsid w:val="456B28EB"/>
    <w:rsid w:val="45707AC7"/>
    <w:rsid w:val="457315DD"/>
    <w:rsid w:val="457A7871"/>
    <w:rsid w:val="45921C25"/>
    <w:rsid w:val="45940874"/>
    <w:rsid w:val="45B05DA3"/>
    <w:rsid w:val="45B10339"/>
    <w:rsid w:val="45C62217"/>
    <w:rsid w:val="45D62345"/>
    <w:rsid w:val="45E76415"/>
    <w:rsid w:val="45EC3A2B"/>
    <w:rsid w:val="45EC7588"/>
    <w:rsid w:val="45F4689F"/>
    <w:rsid w:val="45FC45B4"/>
    <w:rsid w:val="460916E7"/>
    <w:rsid w:val="461B7E6D"/>
    <w:rsid w:val="46245196"/>
    <w:rsid w:val="463637EC"/>
    <w:rsid w:val="464473C4"/>
    <w:rsid w:val="46454EEA"/>
    <w:rsid w:val="46481EFB"/>
    <w:rsid w:val="464A5D5A"/>
    <w:rsid w:val="464B1FD8"/>
    <w:rsid w:val="46597E25"/>
    <w:rsid w:val="466435C2"/>
    <w:rsid w:val="46713F31"/>
    <w:rsid w:val="467312FF"/>
    <w:rsid w:val="467E4938"/>
    <w:rsid w:val="46911740"/>
    <w:rsid w:val="469C37C0"/>
    <w:rsid w:val="46C2653A"/>
    <w:rsid w:val="46C6427C"/>
    <w:rsid w:val="46CC6329"/>
    <w:rsid w:val="46CE4EDF"/>
    <w:rsid w:val="46D67ED9"/>
    <w:rsid w:val="46D70238"/>
    <w:rsid w:val="46D87B0C"/>
    <w:rsid w:val="46DD3374"/>
    <w:rsid w:val="46DF1D16"/>
    <w:rsid w:val="46E12E64"/>
    <w:rsid w:val="46F96074"/>
    <w:rsid w:val="46FA5391"/>
    <w:rsid w:val="47015184"/>
    <w:rsid w:val="47017063"/>
    <w:rsid w:val="47046B53"/>
    <w:rsid w:val="471630A7"/>
    <w:rsid w:val="4723522B"/>
    <w:rsid w:val="4725044A"/>
    <w:rsid w:val="473934C9"/>
    <w:rsid w:val="47482EE3"/>
    <w:rsid w:val="477912EF"/>
    <w:rsid w:val="479559FD"/>
    <w:rsid w:val="47AC0367"/>
    <w:rsid w:val="47B26C2C"/>
    <w:rsid w:val="47BB1907"/>
    <w:rsid w:val="47C23EC6"/>
    <w:rsid w:val="47D6058B"/>
    <w:rsid w:val="47E37D62"/>
    <w:rsid w:val="47E524E0"/>
    <w:rsid w:val="47E60EA8"/>
    <w:rsid w:val="47EA7AF7"/>
    <w:rsid w:val="47FD3B6B"/>
    <w:rsid w:val="480F1C53"/>
    <w:rsid w:val="4818093C"/>
    <w:rsid w:val="48196046"/>
    <w:rsid w:val="48205C0E"/>
    <w:rsid w:val="483F3C65"/>
    <w:rsid w:val="4841294F"/>
    <w:rsid w:val="48524F02"/>
    <w:rsid w:val="48546800"/>
    <w:rsid w:val="48653EC9"/>
    <w:rsid w:val="4867507B"/>
    <w:rsid w:val="487E7820"/>
    <w:rsid w:val="487F598A"/>
    <w:rsid w:val="4881139B"/>
    <w:rsid w:val="48956FF6"/>
    <w:rsid w:val="48976B8B"/>
    <w:rsid w:val="489B4233"/>
    <w:rsid w:val="48A00AFD"/>
    <w:rsid w:val="48AE6690"/>
    <w:rsid w:val="48BD16AF"/>
    <w:rsid w:val="48D2349A"/>
    <w:rsid w:val="48D52555"/>
    <w:rsid w:val="48D569F9"/>
    <w:rsid w:val="48DC5259"/>
    <w:rsid w:val="48E1539E"/>
    <w:rsid w:val="48E22EC4"/>
    <w:rsid w:val="48E40947"/>
    <w:rsid w:val="48EC0787"/>
    <w:rsid w:val="48F0798E"/>
    <w:rsid w:val="48F549A5"/>
    <w:rsid w:val="48F7696F"/>
    <w:rsid w:val="48F977DA"/>
    <w:rsid w:val="48FC3F85"/>
    <w:rsid w:val="490F5F36"/>
    <w:rsid w:val="491174E8"/>
    <w:rsid w:val="491237A9"/>
    <w:rsid w:val="491568B8"/>
    <w:rsid w:val="492B03C7"/>
    <w:rsid w:val="492E7EB7"/>
    <w:rsid w:val="493F0316"/>
    <w:rsid w:val="494B6ADC"/>
    <w:rsid w:val="4961073B"/>
    <w:rsid w:val="496763FC"/>
    <w:rsid w:val="49861137"/>
    <w:rsid w:val="498B7D91"/>
    <w:rsid w:val="49904F96"/>
    <w:rsid w:val="499248EA"/>
    <w:rsid w:val="499768DE"/>
    <w:rsid w:val="499A7582"/>
    <w:rsid w:val="49A60C8C"/>
    <w:rsid w:val="49AE2DA6"/>
    <w:rsid w:val="49AF724A"/>
    <w:rsid w:val="49C50435"/>
    <w:rsid w:val="49C70CAF"/>
    <w:rsid w:val="49D15412"/>
    <w:rsid w:val="49D942C7"/>
    <w:rsid w:val="49DE368B"/>
    <w:rsid w:val="4A024D9B"/>
    <w:rsid w:val="4A14508C"/>
    <w:rsid w:val="4A15049B"/>
    <w:rsid w:val="4A185063"/>
    <w:rsid w:val="4A1E63D9"/>
    <w:rsid w:val="4A2F2139"/>
    <w:rsid w:val="4A3634C7"/>
    <w:rsid w:val="4A476542"/>
    <w:rsid w:val="4A5A5CB8"/>
    <w:rsid w:val="4A657104"/>
    <w:rsid w:val="4A77763C"/>
    <w:rsid w:val="4A822FF8"/>
    <w:rsid w:val="4AD4683C"/>
    <w:rsid w:val="4AE20F59"/>
    <w:rsid w:val="4B105AC6"/>
    <w:rsid w:val="4B17276C"/>
    <w:rsid w:val="4B313034"/>
    <w:rsid w:val="4B3F21BF"/>
    <w:rsid w:val="4B3F45FD"/>
    <w:rsid w:val="4B414BEA"/>
    <w:rsid w:val="4B484E08"/>
    <w:rsid w:val="4B58121B"/>
    <w:rsid w:val="4B604A63"/>
    <w:rsid w:val="4B645E12"/>
    <w:rsid w:val="4B663938"/>
    <w:rsid w:val="4B721445"/>
    <w:rsid w:val="4B78366B"/>
    <w:rsid w:val="4B8D5369"/>
    <w:rsid w:val="4B900F06"/>
    <w:rsid w:val="4B920BD1"/>
    <w:rsid w:val="4B923256"/>
    <w:rsid w:val="4BB27656"/>
    <w:rsid w:val="4BB723E6"/>
    <w:rsid w:val="4BC845F3"/>
    <w:rsid w:val="4BC863A1"/>
    <w:rsid w:val="4BCD39B7"/>
    <w:rsid w:val="4BCF2343"/>
    <w:rsid w:val="4BD42F98"/>
    <w:rsid w:val="4BD4797C"/>
    <w:rsid w:val="4BDE0ACA"/>
    <w:rsid w:val="4BE3142D"/>
    <w:rsid w:val="4BEA4569"/>
    <w:rsid w:val="4BEB3D23"/>
    <w:rsid w:val="4BF47764"/>
    <w:rsid w:val="4C080E93"/>
    <w:rsid w:val="4C0C6C07"/>
    <w:rsid w:val="4C107D48"/>
    <w:rsid w:val="4C1A0FFB"/>
    <w:rsid w:val="4C51283A"/>
    <w:rsid w:val="4C5703A1"/>
    <w:rsid w:val="4C6065D9"/>
    <w:rsid w:val="4C6267F5"/>
    <w:rsid w:val="4C6C31D0"/>
    <w:rsid w:val="4C6D519A"/>
    <w:rsid w:val="4C7B5316"/>
    <w:rsid w:val="4C816E26"/>
    <w:rsid w:val="4CA566E2"/>
    <w:rsid w:val="4CBF59F6"/>
    <w:rsid w:val="4CC31472"/>
    <w:rsid w:val="4CC528E0"/>
    <w:rsid w:val="4CCE0B6D"/>
    <w:rsid w:val="4CEA0599"/>
    <w:rsid w:val="4CF82CB6"/>
    <w:rsid w:val="4D0255FC"/>
    <w:rsid w:val="4D2542BA"/>
    <w:rsid w:val="4D2770F7"/>
    <w:rsid w:val="4D2910C1"/>
    <w:rsid w:val="4D4417B7"/>
    <w:rsid w:val="4D457D41"/>
    <w:rsid w:val="4D6959A5"/>
    <w:rsid w:val="4D6B3488"/>
    <w:rsid w:val="4D7560B4"/>
    <w:rsid w:val="4D80480D"/>
    <w:rsid w:val="4D875DE8"/>
    <w:rsid w:val="4D957123"/>
    <w:rsid w:val="4D9D385D"/>
    <w:rsid w:val="4DB54671"/>
    <w:rsid w:val="4DBF1A26"/>
    <w:rsid w:val="4DC112FA"/>
    <w:rsid w:val="4DC63E52"/>
    <w:rsid w:val="4DDF0B66"/>
    <w:rsid w:val="4DEA6AA2"/>
    <w:rsid w:val="4DF02CEE"/>
    <w:rsid w:val="4DFE60AA"/>
    <w:rsid w:val="4E0008A3"/>
    <w:rsid w:val="4E0566FA"/>
    <w:rsid w:val="4E197388"/>
    <w:rsid w:val="4E1E345A"/>
    <w:rsid w:val="4E1E7A78"/>
    <w:rsid w:val="4E280455"/>
    <w:rsid w:val="4E2B7182"/>
    <w:rsid w:val="4E421019"/>
    <w:rsid w:val="4E4C3EEF"/>
    <w:rsid w:val="4E4E43FE"/>
    <w:rsid w:val="4E5008D0"/>
    <w:rsid w:val="4E526AF4"/>
    <w:rsid w:val="4E810A89"/>
    <w:rsid w:val="4E86609F"/>
    <w:rsid w:val="4E8F31A6"/>
    <w:rsid w:val="4E937A8F"/>
    <w:rsid w:val="4EA048C0"/>
    <w:rsid w:val="4EAA3395"/>
    <w:rsid w:val="4ED83F09"/>
    <w:rsid w:val="4EDE7C89"/>
    <w:rsid w:val="4EEF00E8"/>
    <w:rsid w:val="4EF23735"/>
    <w:rsid w:val="4EF86F9D"/>
    <w:rsid w:val="4F0C77B7"/>
    <w:rsid w:val="4F155DA1"/>
    <w:rsid w:val="4F1B57A5"/>
    <w:rsid w:val="4F1C457F"/>
    <w:rsid w:val="4F227D12"/>
    <w:rsid w:val="4F2369DF"/>
    <w:rsid w:val="4F322603"/>
    <w:rsid w:val="4F440B1C"/>
    <w:rsid w:val="4F5A3D11"/>
    <w:rsid w:val="4F5C39D0"/>
    <w:rsid w:val="4F5C3E39"/>
    <w:rsid w:val="4F766114"/>
    <w:rsid w:val="4F7A1771"/>
    <w:rsid w:val="4F8B1BBF"/>
    <w:rsid w:val="4FB1336C"/>
    <w:rsid w:val="4FDA48F5"/>
    <w:rsid w:val="500B0F52"/>
    <w:rsid w:val="501E6ED7"/>
    <w:rsid w:val="502F69F3"/>
    <w:rsid w:val="504364DD"/>
    <w:rsid w:val="504601DC"/>
    <w:rsid w:val="506F396C"/>
    <w:rsid w:val="5081145E"/>
    <w:rsid w:val="508F56DF"/>
    <w:rsid w:val="509445CC"/>
    <w:rsid w:val="5099030C"/>
    <w:rsid w:val="50A73E77"/>
    <w:rsid w:val="50A93D26"/>
    <w:rsid w:val="50B57FFF"/>
    <w:rsid w:val="50C309A3"/>
    <w:rsid w:val="50CC06E1"/>
    <w:rsid w:val="50CE53BD"/>
    <w:rsid w:val="50CE7D1F"/>
    <w:rsid w:val="50D17AA6"/>
    <w:rsid w:val="50E33C7D"/>
    <w:rsid w:val="50EA0B67"/>
    <w:rsid w:val="50EC0D83"/>
    <w:rsid w:val="50F16C75"/>
    <w:rsid w:val="50F5296D"/>
    <w:rsid w:val="50F639B0"/>
    <w:rsid w:val="5103062F"/>
    <w:rsid w:val="5110329F"/>
    <w:rsid w:val="51120433"/>
    <w:rsid w:val="511A68FA"/>
    <w:rsid w:val="511F0A23"/>
    <w:rsid w:val="513B7BCE"/>
    <w:rsid w:val="514C537E"/>
    <w:rsid w:val="51501312"/>
    <w:rsid w:val="516353FA"/>
    <w:rsid w:val="51844B18"/>
    <w:rsid w:val="518504B4"/>
    <w:rsid w:val="519A14FB"/>
    <w:rsid w:val="51A258E6"/>
    <w:rsid w:val="51AD7B75"/>
    <w:rsid w:val="51C615D4"/>
    <w:rsid w:val="51CC64BF"/>
    <w:rsid w:val="51EA49DB"/>
    <w:rsid w:val="51FB28DA"/>
    <w:rsid w:val="5202206A"/>
    <w:rsid w:val="52067C23"/>
    <w:rsid w:val="52097713"/>
    <w:rsid w:val="520E76ED"/>
    <w:rsid w:val="52195BA8"/>
    <w:rsid w:val="521D4F6D"/>
    <w:rsid w:val="52285DEB"/>
    <w:rsid w:val="52292F37"/>
    <w:rsid w:val="522C5352"/>
    <w:rsid w:val="523C70A6"/>
    <w:rsid w:val="5242641F"/>
    <w:rsid w:val="524644C3"/>
    <w:rsid w:val="524E3378"/>
    <w:rsid w:val="528625D6"/>
    <w:rsid w:val="528648C0"/>
    <w:rsid w:val="52A46C93"/>
    <w:rsid w:val="52BD3372"/>
    <w:rsid w:val="52BF7DD2"/>
    <w:rsid w:val="52CA0B6D"/>
    <w:rsid w:val="52D41ACF"/>
    <w:rsid w:val="52E15670"/>
    <w:rsid w:val="52F1442F"/>
    <w:rsid w:val="52F45CCD"/>
    <w:rsid w:val="53004672"/>
    <w:rsid w:val="530E5121"/>
    <w:rsid w:val="532D2F4E"/>
    <w:rsid w:val="5332634E"/>
    <w:rsid w:val="53333FAA"/>
    <w:rsid w:val="53342498"/>
    <w:rsid w:val="534C3D5B"/>
    <w:rsid w:val="53511372"/>
    <w:rsid w:val="535D654E"/>
    <w:rsid w:val="53630D2D"/>
    <w:rsid w:val="53685DC3"/>
    <w:rsid w:val="53740BBC"/>
    <w:rsid w:val="537B79E0"/>
    <w:rsid w:val="53804EB8"/>
    <w:rsid w:val="53844887"/>
    <w:rsid w:val="53867C8B"/>
    <w:rsid w:val="53915C12"/>
    <w:rsid w:val="5394125E"/>
    <w:rsid w:val="53A61B61"/>
    <w:rsid w:val="53B4545D"/>
    <w:rsid w:val="53BB67EB"/>
    <w:rsid w:val="53CC6C4A"/>
    <w:rsid w:val="53D61877"/>
    <w:rsid w:val="53F95C94"/>
    <w:rsid w:val="5408277A"/>
    <w:rsid w:val="54120B01"/>
    <w:rsid w:val="54161C73"/>
    <w:rsid w:val="541C54DC"/>
    <w:rsid w:val="541E48F6"/>
    <w:rsid w:val="54297BF9"/>
    <w:rsid w:val="542A391E"/>
    <w:rsid w:val="542A3B8D"/>
    <w:rsid w:val="542F69FE"/>
    <w:rsid w:val="54323206"/>
    <w:rsid w:val="5442655A"/>
    <w:rsid w:val="545714D1"/>
    <w:rsid w:val="54613364"/>
    <w:rsid w:val="547023DF"/>
    <w:rsid w:val="547C41CC"/>
    <w:rsid w:val="548B08B3"/>
    <w:rsid w:val="548C783C"/>
    <w:rsid w:val="548D462B"/>
    <w:rsid w:val="549326CE"/>
    <w:rsid w:val="549C252D"/>
    <w:rsid w:val="549E21A6"/>
    <w:rsid w:val="54AB2D04"/>
    <w:rsid w:val="54AD082A"/>
    <w:rsid w:val="54C3041A"/>
    <w:rsid w:val="54D9049D"/>
    <w:rsid w:val="54D975B7"/>
    <w:rsid w:val="54DE4B0B"/>
    <w:rsid w:val="54EA7388"/>
    <w:rsid w:val="54F54B2D"/>
    <w:rsid w:val="550131B7"/>
    <w:rsid w:val="55195EBF"/>
    <w:rsid w:val="555F6A99"/>
    <w:rsid w:val="55612438"/>
    <w:rsid w:val="55776ADD"/>
    <w:rsid w:val="55900F1B"/>
    <w:rsid w:val="55945546"/>
    <w:rsid w:val="559D089E"/>
    <w:rsid w:val="559E35F6"/>
    <w:rsid w:val="559F5CB8"/>
    <w:rsid w:val="55AA27CC"/>
    <w:rsid w:val="55B305BC"/>
    <w:rsid w:val="55DC50E2"/>
    <w:rsid w:val="55DF271D"/>
    <w:rsid w:val="55F208EB"/>
    <w:rsid w:val="55F41242"/>
    <w:rsid w:val="55F52081"/>
    <w:rsid w:val="560B3A5A"/>
    <w:rsid w:val="562442D4"/>
    <w:rsid w:val="562C13B9"/>
    <w:rsid w:val="56347244"/>
    <w:rsid w:val="563665FD"/>
    <w:rsid w:val="56477DCC"/>
    <w:rsid w:val="565F7902"/>
    <w:rsid w:val="566E223B"/>
    <w:rsid w:val="56707BDA"/>
    <w:rsid w:val="56837A94"/>
    <w:rsid w:val="568862CF"/>
    <w:rsid w:val="56906652"/>
    <w:rsid w:val="56A11452"/>
    <w:rsid w:val="56A15A56"/>
    <w:rsid w:val="56A42B7F"/>
    <w:rsid w:val="56A95021"/>
    <w:rsid w:val="56AC18B7"/>
    <w:rsid w:val="56B14EED"/>
    <w:rsid w:val="56C07222"/>
    <w:rsid w:val="56D5773C"/>
    <w:rsid w:val="56DA342C"/>
    <w:rsid w:val="56DA3743"/>
    <w:rsid w:val="56E4325D"/>
    <w:rsid w:val="56EA02D3"/>
    <w:rsid w:val="56F53D0C"/>
    <w:rsid w:val="570E7565"/>
    <w:rsid w:val="570F4F7D"/>
    <w:rsid w:val="571A2C0C"/>
    <w:rsid w:val="571E5A0F"/>
    <w:rsid w:val="57236B81"/>
    <w:rsid w:val="573432E3"/>
    <w:rsid w:val="573A54BB"/>
    <w:rsid w:val="573B211D"/>
    <w:rsid w:val="574C257C"/>
    <w:rsid w:val="574F35AB"/>
    <w:rsid w:val="57560D05"/>
    <w:rsid w:val="575A2BCF"/>
    <w:rsid w:val="577858E6"/>
    <w:rsid w:val="57837F53"/>
    <w:rsid w:val="57923D07"/>
    <w:rsid w:val="57A852D8"/>
    <w:rsid w:val="57B10631"/>
    <w:rsid w:val="57C245EC"/>
    <w:rsid w:val="57CA524F"/>
    <w:rsid w:val="57CC19B6"/>
    <w:rsid w:val="57DD2798"/>
    <w:rsid w:val="57E353D9"/>
    <w:rsid w:val="57E722A5"/>
    <w:rsid w:val="580E5A83"/>
    <w:rsid w:val="581C0755"/>
    <w:rsid w:val="581F559B"/>
    <w:rsid w:val="582C7CB7"/>
    <w:rsid w:val="583340AB"/>
    <w:rsid w:val="583F4B0C"/>
    <w:rsid w:val="584A2F66"/>
    <w:rsid w:val="584C0796"/>
    <w:rsid w:val="58564D34"/>
    <w:rsid w:val="585C1DFE"/>
    <w:rsid w:val="586C27AA"/>
    <w:rsid w:val="586E3B89"/>
    <w:rsid w:val="58814F0B"/>
    <w:rsid w:val="588E0972"/>
    <w:rsid w:val="589927B3"/>
    <w:rsid w:val="58A614DF"/>
    <w:rsid w:val="58BE2CC2"/>
    <w:rsid w:val="58C93758"/>
    <w:rsid w:val="58CA7BFC"/>
    <w:rsid w:val="58CC6952"/>
    <w:rsid w:val="58E97957"/>
    <w:rsid w:val="58F21B7C"/>
    <w:rsid w:val="58FE3163"/>
    <w:rsid w:val="58FF0FBA"/>
    <w:rsid w:val="592A2449"/>
    <w:rsid w:val="5932754F"/>
    <w:rsid w:val="5937273B"/>
    <w:rsid w:val="5943350B"/>
    <w:rsid w:val="594F0101"/>
    <w:rsid w:val="595079D6"/>
    <w:rsid w:val="59550B49"/>
    <w:rsid w:val="59594ADC"/>
    <w:rsid w:val="59722042"/>
    <w:rsid w:val="5987789B"/>
    <w:rsid w:val="59973856"/>
    <w:rsid w:val="599B50F5"/>
    <w:rsid w:val="59B04046"/>
    <w:rsid w:val="59B30690"/>
    <w:rsid w:val="59C04B5B"/>
    <w:rsid w:val="59C14D74"/>
    <w:rsid w:val="5A001398"/>
    <w:rsid w:val="5A0407DC"/>
    <w:rsid w:val="5A0507C0"/>
    <w:rsid w:val="5A050A0B"/>
    <w:rsid w:val="5A054C64"/>
    <w:rsid w:val="5A0936E7"/>
    <w:rsid w:val="5A124DB7"/>
    <w:rsid w:val="5A151BAB"/>
    <w:rsid w:val="5A167489"/>
    <w:rsid w:val="5A1804F3"/>
    <w:rsid w:val="5A1A6671"/>
    <w:rsid w:val="5A1D0200"/>
    <w:rsid w:val="5A1E1882"/>
    <w:rsid w:val="5A234446"/>
    <w:rsid w:val="5A252C10"/>
    <w:rsid w:val="5A382F3A"/>
    <w:rsid w:val="5A383B25"/>
    <w:rsid w:val="5A3B2A23"/>
    <w:rsid w:val="5A40528C"/>
    <w:rsid w:val="5A424207"/>
    <w:rsid w:val="5A523367"/>
    <w:rsid w:val="5A613ED1"/>
    <w:rsid w:val="5A690F52"/>
    <w:rsid w:val="5A772CEC"/>
    <w:rsid w:val="5A81405C"/>
    <w:rsid w:val="5A9161C8"/>
    <w:rsid w:val="5A9A4D1A"/>
    <w:rsid w:val="5AA75686"/>
    <w:rsid w:val="5AB04BD0"/>
    <w:rsid w:val="5ABF38D8"/>
    <w:rsid w:val="5AE1122D"/>
    <w:rsid w:val="5AEB3E5A"/>
    <w:rsid w:val="5B155B42"/>
    <w:rsid w:val="5B1C6EA2"/>
    <w:rsid w:val="5B1F7C50"/>
    <w:rsid w:val="5B264CC7"/>
    <w:rsid w:val="5B2A2BD4"/>
    <w:rsid w:val="5B2B24A8"/>
    <w:rsid w:val="5B4041A6"/>
    <w:rsid w:val="5B4C2695"/>
    <w:rsid w:val="5B67418E"/>
    <w:rsid w:val="5B764F7C"/>
    <w:rsid w:val="5B8B1EFC"/>
    <w:rsid w:val="5BB029AE"/>
    <w:rsid w:val="5BB45EA2"/>
    <w:rsid w:val="5BB73D3C"/>
    <w:rsid w:val="5BB8572F"/>
    <w:rsid w:val="5BC87CF7"/>
    <w:rsid w:val="5BCE6C37"/>
    <w:rsid w:val="5BE508A9"/>
    <w:rsid w:val="5BE663CF"/>
    <w:rsid w:val="5BE70AC5"/>
    <w:rsid w:val="5BF94355"/>
    <w:rsid w:val="5C067B86"/>
    <w:rsid w:val="5C1A30A9"/>
    <w:rsid w:val="5C237623"/>
    <w:rsid w:val="5C2A756F"/>
    <w:rsid w:val="5C341E81"/>
    <w:rsid w:val="5C4750C0"/>
    <w:rsid w:val="5C4B5A9A"/>
    <w:rsid w:val="5C593045"/>
    <w:rsid w:val="5C5B6DBD"/>
    <w:rsid w:val="5C653798"/>
    <w:rsid w:val="5C653F4A"/>
    <w:rsid w:val="5C69772C"/>
    <w:rsid w:val="5C7D6D34"/>
    <w:rsid w:val="5C7F3619"/>
    <w:rsid w:val="5C814A76"/>
    <w:rsid w:val="5C850D85"/>
    <w:rsid w:val="5C982C0B"/>
    <w:rsid w:val="5C9A0FE8"/>
    <w:rsid w:val="5C9B365E"/>
    <w:rsid w:val="5CA2679A"/>
    <w:rsid w:val="5CAB2F77"/>
    <w:rsid w:val="5CB9236E"/>
    <w:rsid w:val="5CC52489"/>
    <w:rsid w:val="5CC57425"/>
    <w:rsid w:val="5CD54DC2"/>
    <w:rsid w:val="5CDA7BD6"/>
    <w:rsid w:val="5CE2793C"/>
    <w:rsid w:val="5CE55C5D"/>
    <w:rsid w:val="5CF35248"/>
    <w:rsid w:val="5CF64B20"/>
    <w:rsid w:val="5D261179"/>
    <w:rsid w:val="5D2C7663"/>
    <w:rsid w:val="5D3C6BEF"/>
    <w:rsid w:val="5D524753"/>
    <w:rsid w:val="5D666B0A"/>
    <w:rsid w:val="5D6B1282"/>
    <w:rsid w:val="5D744642"/>
    <w:rsid w:val="5D7A14C5"/>
    <w:rsid w:val="5D867E6A"/>
    <w:rsid w:val="5D942102"/>
    <w:rsid w:val="5DAC2412"/>
    <w:rsid w:val="5DC9714D"/>
    <w:rsid w:val="5DD94C53"/>
    <w:rsid w:val="5DDD044E"/>
    <w:rsid w:val="5DE3706A"/>
    <w:rsid w:val="5DEB0648"/>
    <w:rsid w:val="5E070FAB"/>
    <w:rsid w:val="5E0817A3"/>
    <w:rsid w:val="5E135BA1"/>
    <w:rsid w:val="5E162F9C"/>
    <w:rsid w:val="5E205954"/>
    <w:rsid w:val="5E2D381F"/>
    <w:rsid w:val="5E3F3899"/>
    <w:rsid w:val="5E4C10B3"/>
    <w:rsid w:val="5E4F20AC"/>
    <w:rsid w:val="5E541D16"/>
    <w:rsid w:val="5E94507E"/>
    <w:rsid w:val="5E96160E"/>
    <w:rsid w:val="5E9D546B"/>
    <w:rsid w:val="5EA44E20"/>
    <w:rsid w:val="5EC20CEC"/>
    <w:rsid w:val="5ED068C8"/>
    <w:rsid w:val="5EDF7832"/>
    <w:rsid w:val="5EEA1AA7"/>
    <w:rsid w:val="5EFA3571"/>
    <w:rsid w:val="5F04373C"/>
    <w:rsid w:val="5F07620E"/>
    <w:rsid w:val="5F08322C"/>
    <w:rsid w:val="5F12273C"/>
    <w:rsid w:val="5F1D47FE"/>
    <w:rsid w:val="5F1F2324"/>
    <w:rsid w:val="5F343D68"/>
    <w:rsid w:val="5F367055"/>
    <w:rsid w:val="5F3F6522"/>
    <w:rsid w:val="5F583883"/>
    <w:rsid w:val="5F661D01"/>
    <w:rsid w:val="5F6C6D59"/>
    <w:rsid w:val="5F7322A4"/>
    <w:rsid w:val="5F781A34"/>
    <w:rsid w:val="5F7E529D"/>
    <w:rsid w:val="5F9169CB"/>
    <w:rsid w:val="5F923DB5"/>
    <w:rsid w:val="5F950838"/>
    <w:rsid w:val="5F990328"/>
    <w:rsid w:val="5FAB1E0A"/>
    <w:rsid w:val="5FB40CBE"/>
    <w:rsid w:val="5FD0361E"/>
    <w:rsid w:val="5FE35CC2"/>
    <w:rsid w:val="5FFA069B"/>
    <w:rsid w:val="60033DF7"/>
    <w:rsid w:val="600A64D2"/>
    <w:rsid w:val="601E082E"/>
    <w:rsid w:val="603718EF"/>
    <w:rsid w:val="60423169"/>
    <w:rsid w:val="606F2691"/>
    <w:rsid w:val="607501D7"/>
    <w:rsid w:val="60803296"/>
    <w:rsid w:val="609B00D0"/>
    <w:rsid w:val="609D79A4"/>
    <w:rsid w:val="60A2639D"/>
    <w:rsid w:val="60A60F67"/>
    <w:rsid w:val="60AC4B0B"/>
    <w:rsid w:val="60B42397"/>
    <w:rsid w:val="60B648E9"/>
    <w:rsid w:val="60C26998"/>
    <w:rsid w:val="60D809DC"/>
    <w:rsid w:val="60DE12FC"/>
    <w:rsid w:val="60F64291"/>
    <w:rsid w:val="6108326F"/>
    <w:rsid w:val="61181721"/>
    <w:rsid w:val="612C6F7A"/>
    <w:rsid w:val="612E5A38"/>
    <w:rsid w:val="613100ED"/>
    <w:rsid w:val="614147D4"/>
    <w:rsid w:val="614D0E4D"/>
    <w:rsid w:val="61567D2A"/>
    <w:rsid w:val="615D5386"/>
    <w:rsid w:val="616E6FCD"/>
    <w:rsid w:val="61721CA7"/>
    <w:rsid w:val="617D3F26"/>
    <w:rsid w:val="61812E22"/>
    <w:rsid w:val="618D5C6B"/>
    <w:rsid w:val="61946FF9"/>
    <w:rsid w:val="61970898"/>
    <w:rsid w:val="619863BE"/>
    <w:rsid w:val="61A30FEA"/>
    <w:rsid w:val="61AC3873"/>
    <w:rsid w:val="61B16E1E"/>
    <w:rsid w:val="61B551C2"/>
    <w:rsid w:val="61BC02FE"/>
    <w:rsid w:val="61C3168D"/>
    <w:rsid w:val="61CF143A"/>
    <w:rsid w:val="61E628B7"/>
    <w:rsid w:val="61EE1CEF"/>
    <w:rsid w:val="61EF4230"/>
    <w:rsid w:val="61F562A0"/>
    <w:rsid w:val="620A038B"/>
    <w:rsid w:val="621B1A6C"/>
    <w:rsid w:val="62206ADF"/>
    <w:rsid w:val="622163B3"/>
    <w:rsid w:val="62252E5E"/>
    <w:rsid w:val="622A34BA"/>
    <w:rsid w:val="623600B0"/>
    <w:rsid w:val="623634EE"/>
    <w:rsid w:val="623B56C7"/>
    <w:rsid w:val="6247406C"/>
    <w:rsid w:val="624914F1"/>
    <w:rsid w:val="625855B3"/>
    <w:rsid w:val="625978FB"/>
    <w:rsid w:val="627C6816"/>
    <w:rsid w:val="627E18CF"/>
    <w:rsid w:val="62810FAC"/>
    <w:rsid w:val="628C7785"/>
    <w:rsid w:val="629A1DDF"/>
    <w:rsid w:val="62A0552A"/>
    <w:rsid w:val="62A20BC7"/>
    <w:rsid w:val="62A67E66"/>
    <w:rsid w:val="62B17A8B"/>
    <w:rsid w:val="62B92A90"/>
    <w:rsid w:val="62C61C59"/>
    <w:rsid w:val="62D45BBE"/>
    <w:rsid w:val="62D80B65"/>
    <w:rsid w:val="62DB10AB"/>
    <w:rsid w:val="62DE1AD7"/>
    <w:rsid w:val="62E3395B"/>
    <w:rsid w:val="62F64477"/>
    <w:rsid w:val="6300309A"/>
    <w:rsid w:val="630F11E3"/>
    <w:rsid w:val="63164A25"/>
    <w:rsid w:val="63201777"/>
    <w:rsid w:val="632048BD"/>
    <w:rsid w:val="635527B8"/>
    <w:rsid w:val="63585281"/>
    <w:rsid w:val="638D246E"/>
    <w:rsid w:val="63953356"/>
    <w:rsid w:val="63A04377"/>
    <w:rsid w:val="63A50590"/>
    <w:rsid w:val="63AB062A"/>
    <w:rsid w:val="63CD61C0"/>
    <w:rsid w:val="63CE39C3"/>
    <w:rsid w:val="63D062E3"/>
    <w:rsid w:val="63D7141F"/>
    <w:rsid w:val="63D75BF2"/>
    <w:rsid w:val="63E74EFB"/>
    <w:rsid w:val="63EB1361"/>
    <w:rsid w:val="63EE0517"/>
    <w:rsid w:val="63FD1928"/>
    <w:rsid w:val="640015A2"/>
    <w:rsid w:val="64032214"/>
    <w:rsid w:val="64542A70"/>
    <w:rsid w:val="645C36D2"/>
    <w:rsid w:val="645E678E"/>
    <w:rsid w:val="645F6C43"/>
    <w:rsid w:val="64636E47"/>
    <w:rsid w:val="6464274A"/>
    <w:rsid w:val="64664551"/>
    <w:rsid w:val="646A5DEF"/>
    <w:rsid w:val="64794284"/>
    <w:rsid w:val="647E20C5"/>
    <w:rsid w:val="64833306"/>
    <w:rsid w:val="64865139"/>
    <w:rsid w:val="649E018F"/>
    <w:rsid w:val="64A85E3B"/>
    <w:rsid w:val="64B47FC7"/>
    <w:rsid w:val="64C5571C"/>
    <w:rsid w:val="64D70FAB"/>
    <w:rsid w:val="64DD4813"/>
    <w:rsid w:val="64FF0C2E"/>
    <w:rsid w:val="650C6EA7"/>
    <w:rsid w:val="6522491C"/>
    <w:rsid w:val="652E1625"/>
    <w:rsid w:val="65380A57"/>
    <w:rsid w:val="653B3C30"/>
    <w:rsid w:val="654E5711"/>
    <w:rsid w:val="65565F85"/>
    <w:rsid w:val="655C1BF7"/>
    <w:rsid w:val="65735178"/>
    <w:rsid w:val="657809E0"/>
    <w:rsid w:val="657B25FD"/>
    <w:rsid w:val="658630FD"/>
    <w:rsid w:val="65886918"/>
    <w:rsid w:val="659A2704"/>
    <w:rsid w:val="65CB6D62"/>
    <w:rsid w:val="65DA51F7"/>
    <w:rsid w:val="65DD36C7"/>
    <w:rsid w:val="65E6625E"/>
    <w:rsid w:val="65F876EF"/>
    <w:rsid w:val="66112603"/>
    <w:rsid w:val="661634DD"/>
    <w:rsid w:val="66236B9E"/>
    <w:rsid w:val="6624513D"/>
    <w:rsid w:val="662678D0"/>
    <w:rsid w:val="66291CDA"/>
    <w:rsid w:val="662E405E"/>
    <w:rsid w:val="664D0CD3"/>
    <w:rsid w:val="667332A5"/>
    <w:rsid w:val="668B029F"/>
    <w:rsid w:val="668B4D21"/>
    <w:rsid w:val="66AB5CA6"/>
    <w:rsid w:val="66AC3A39"/>
    <w:rsid w:val="66B45B54"/>
    <w:rsid w:val="66DB2643"/>
    <w:rsid w:val="66E8749F"/>
    <w:rsid w:val="67171AF4"/>
    <w:rsid w:val="671D3B48"/>
    <w:rsid w:val="67216B91"/>
    <w:rsid w:val="6740552D"/>
    <w:rsid w:val="675039C2"/>
    <w:rsid w:val="675B5EC3"/>
    <w:rsid w:val="67651CA7"/>
    <w:rsid w:val="67654F94"/>
    <w:rsid w:val="67694A84"/>
    <w:rsid w:val="677F0A87"/>
    <w:rsid w:val="677F2B8C"/>
    <w:rsid w:val="67802E8A"/>
    <w:rsid w:val="678B6B8F"/>
    <w:rsid w:val="67900263"/>
    <w:rsid w:val="679518B4"/>
    <w:rsid w:val="679D17E1"/>
    <w:rsid w:val="679F2254"/>
    <w:rsid w:val="67A05FCC"/>
    <w:rsid w:val="67B26358"/>
    <w:rsid w:val="67BD786A"/>
    <w:rsid w:val="67BF28F6"/>
    <w:rsid w:val="67C1041C"/>
    <w:rsid w:val="67D5211A"/>
    <w:rsid w:val="67DF4D46"/>
    <w:rsid w:val="67ED57A5"/>
    <w:rsid w:val="681E586F"/>
    <w:rsid w:val="682B38DE"/>
    <w:rsid w:val="682E35D8"/>
    <w:rsid w:val="68386205"/>
    <w:rsid w:val="683E2FE1"/>
    <w:rsid w:val="683F10C0"/>
    <w:rsid w:val="684252A0"/>
    <w:rsid w:val="68587265"/>
    <w:rsid w:val="685A43CD"/>
    <w:rsid w:val="68664B20"/>
    <w:rsid w:val="686E1C26"/>
    <w:rsid w:val="68784853"/>
    <w:rsid w:val="687900E2"/>
    <w:rsid w:val="687A1460"/>
    <w:rsid w:val="688B6AF0"/>
    <w:rsid w:val="68907DEF"/>
    <w:rsid w:val="68AF64C7"/>
    <w:rsid w:val="68B10F1F"/>
    <w:rsid w:val="68BF2482"/>
    <w:rsid w:val="68D202CD"/>
    <w:rsid w:val="68F777BE"/>
    <w:rsid w:val="68FD418F"/>
    <w:rsid w:val="68FF2017"/>
    <w:rsid w:val="69085BD7"/>
    <w:rsid w:val="69101BF9"/>
    <w:rsid w:val="69270753"/>
    <w:rsid w:val="693410C2"/>
    <w:rsid w:val="69342E70"/>
    <w:rsid w:val="69382150"/>
    <w:rsid w:val="694252DE"/>
    <w:rsid w:val="6950563A"/>
    <w:rsid w:val="6955253A"/>
    <w:rsid w:val="695A04E1"/>
    <w:rsid w:val="696D71B6"/>
    <w:rsid w:val="69766CFC"/>
    <w:rsid w:val="6976722C"/>
    <w:rsid w:val="69931D91"/>
    <w:rsid w:val="69975FE7"/>
    <w:rsid w:val="69A2602B"/>
    <w:rsid w:val="69B663F6"/>
    <w:rsid w:val="69B92CA5"/>
    <w:rsid w:val="69C84588"/>
    <w:rsid w:val="69C97A5C"/>
    <w:rsid w:val="69DD52B6"/>
    <w:rsid w:val="69E139CC"/>
    <w:rsid w:val="69F510FD"/>
    <w:rsid w:val="69F83E9D"/>
    <w:rsid w:val="69FE3510"/>
    <w:rsid w:val="6A242EE4"/>
    <w:rsid w:val="6A3749C6"/>
    <w:rsid w:val="6A3E4ADA"/>
    <w:rsid w:val="6A5C1B5A"/>
    <w:rsid w:val="6A633A0D"/>
    <w:rsid w:val="6A6B0B13"/>
    <w:rsid w:val="6A6B24C6"/>
    <w:rsid w:val="6A731776"/>
    <w:rsid w:val="6A7A48B2"/>
    <w:rsid w:val="6A8D6CDC"/>
    <w:rsid w:val="6AA47B81"/>
    <w:rsid w:val="6AAF4F62"/>
    <w:rsid w:val="6AD246EE"/>
    <w:rsid w:val="6AD95A7D"/>
    <w:rsid w:val="6AE10DD5"/>
    <w:rsid w:val="6AEB5192"/>
    <w:rsid w:val="6AF8327D"/>
    <w:rsid w:val="6B117FB4"/>
    <w:rsid w:val="6B160A7F"/>
    <w:rsid w:val="6B5D66AE"/>
    <w:rsid w:val="6B624E0E"/>
    <w:rsid w:val="6B633598"/>
    <w:rsid w:val="6B7D1420"/>
    <w:rsid w:val="6B824366"/>
    <w:rsid w:val="6B9134E8"/>
    <w:rsid w:val="6B9710C2"/>
    <w:rsid w:val="6BA047ED"/>
    <w:rsid w:val="6BAC687B"/>
    <w:rsid w:val="6BB40298"/>
    <w:rsid w:val="6BBD323E"/>
    <w:rsid w:val="6BC0784B"/>
    <w:rsid w:val="6BFB5EC7"/>
    <w:rsid w:val="6BFC2F20"/>
    <w:rsid w:val="6C027FEC"/>
    <w:rsid w:val="6C30791F"/>
    <w:rsid w:val="6C3371C3"/>
    <w:rsid w:val="6C3D1B53"/>
    <w:rsid w:val="6C472C65"/>
    <w:rsid w:val="6C517895"/>
    <w:rsid w:val="6C592A7B"/>
    <w:rsid w:val="6C5E5098"/>
    <w:rsid w:val="6C673EBC"/>
    <w:rsid w:val="6C807BE7"/>
    <w:rsid w:val="6C937EAD"/>
    <w:rsid w:val="6CC12C6C"/>
    <w:rsid w:val="6CC26B62"/>
    <w:rsid w:val="6CE60597"/>
    <w:rsid w:val="6CE77FAE"/>
    <w:rsid w:val="6CF0562D"/>
    <w:rsid w:val="6CF976F2"/>
    <w:rsid w:val="6CFC3CA5"/>
    <w:rsid w:val="6D06067F"/>
    <w:rsid w:val="6D1014FE"/>
    <w:rsid w:val="6D2D0302"/>
    <w:rsid w:val="6D34343E"/>
    <w:rsid w:val="6D48513C"/>
    <w:rsid w:val="6D5238C5"/>
    <w:rsid w:val="6D6F091A"/>
    <w:rsid w:val="6D8F4B19"/>
    <w:rsid w:val="6D974238"/>
    <w:rsid w:val="6DB27469"/>
    <w:rsid w:val="6DB66549"/>
    <w:rsid w:val="6DBC3572"/>
    <w:rsid w:val="6DC72505"/>
    <w:rsid w:val="6DD32CB8"/>
    <w:rsid w:val="6DD74585"/>
    <w:rsid w:val="6E035733"/>
    <w:rsid w:val="6E114503"/>
    <w:rsid w:val="6E1864D0"/>
    <w:rsid w:val="6E1F7C4B"/>
    <w:rsid w:val="6E2E4332"/>
    <w:rsid w:val="6E3E5BBA"/>
    <w:rsid w:val="6E470F4F"/>
    <w:rsid w:val="6E492F1A"/>
    <w:rsid w:val="6E511DCE"/>
    <w:rsid w:val="6E5E6A26"/>
    <w:rsid w:val="6EAC1DA8"/>
    <w:rsid w:val="6EAD3CB0"/>
    <w:rsid w:val="6EB04587"/>
    <w:rsid w:val="6EB83BFB"/>
    <w:rsid w:val="6EC72090"/>
    <w:rsid w:val="6ED24CBD"/>
    <w:rsid w:val="6ED74828"/>
    <w:rsid w:val="6ED749C9"/>
    <w:rsid w:val="6EF8049C"/>
    <w:rsid w:val="6EF83A80"/>
    <w:rsid w:val="6F15531C"/>
    <w:rsid w:val="6F2A4AF9"/>
    <w:rsid w:val="6F4D4778"/>
    <w:rsid w:val="6F5405A1"/>
    <w:rsid w:val="6F566A61"/>
    <w:rsid w:val="6F5B1156"/>
    <w:rsid w:val="6F5B5873"/>
    <w:rsid w:val="6F6876F5"/>
    <w:rsid w:val="6F910371"/>
    <w:rsid w:val="6F986F09"/>
    <w:rsid w:val="6F9D7B0B"/>
    <w:rsid w:val="6FA50EB3"/>
    <w:rsid w:val="6FAD1286"/>
    <w:rsid w:val="6FD131C7"/>
    <w:rsid w:val="6FDB4584"/>
    <w:rsid w:val="6FFB6495"/>
    <w:rsid w:val="700215D2"/>
    <w:rsid w:val="700969CD"/>
    <w:rsid w:val="70180DF5"/>
    <w:rsid w:val="7019691C"/>
    <w:rsid w:val="702753B9"/>
    <w:rsid w:val="7029219E"/>
    <w:rsid w:val="70411AF6"/>
    <w:rsid w:val="704321AD"/>
    <w:rsid w:val="70473489"/>
    <w:rsid w:val="704776D5"/>
    <w:rsid w:val="70497814"/>
    <w:rsid w:val="704F42A8"/>
    <w:rsid w:val="707439C0"/>
    <w:rsid w:val="70876E0C"/>
    <w:rsid w:val="708B18D9"/>
    <w:rsid w:val="708B7E66"/>
    <w:rsid w:val="70B00A34"/>
    <w:rsid w:val="70B54896"/>
    <w:rsid w:val="70D1356D"/>
    <w:rsid w:val="70E71FE8"/>
    <w:rsid w:val="70E84C6C"/>
    <w:rsid w:val="70F52EE5"/>
    <w:rsid w:val="70F80C27"/>
    <w:rsid w:val="70F95124"/>
    <w:rsid w:val="71015421"/>
    <w:rsid w:val="7104344F"/>
    <w:rsid w:val="7107736C"/>
    <w:rsid w:val="71092E34"/>
    <w:rsid w:val="71324139"/>
    <w:rsid w:val="71463740"/>
    <w:rsid w:val="71494EB2"/>
    <w:rsid w:val="714D3618"/>
    <w:rsid w:val="715C7408"/>
    <w:rsid w:val="71606B45"/>
    <w:rsid w:val="716B764B"/>
    <w:rsid w:val="716C2FE2"/>
    <w:rsid w:val="71764237"/>
    <w:rsid w:val="71851F98"/>
    <w:rsid w:val="719F6508"/>
    <w:rsid w:val="71C70874"/>
    <w:rsid w:val="71C948BD"/>
    <w:rsid w:val="71D421BB"/>
    <w:rsid w:val="71DD0E49"/>
    <w:rsid w:val="71F907B3"/>
    <w:rsid w:val="71FD64F5"/>
    <w:rsid w:val="71FF7CE7"/>
    <w:rsid w:val="722B78DF"/>
    <w:rsid w:val="723F6E4C"/>
    <w:rsid w:val="72530CDD"/>
    <w:rsid w:val="726966B2"/>
    <w:rsid w:val="728409C4"/>
    <w:rsid w:val="728707AC"/>
    <w:rsid w:val="72881089"/>
    <w:rsid w:val="728C339C"/>
    <w:rsid w:val="728D39AD"/>
    <w:rsid w:val="7297410F"/>
    <w:rsid w:val="72993030"/>
    <w:rsid w:val="72A81935"/>
    <w:rsid w:val="72A9042B"/>
    <w:rsid w:val="72AF39B7"/>
    <w:rsid w:val="72B40FC4"/>
    <w:rsid w:val="72B4231B"/>
    <w:rsid w:val="72B56DC0"/>
    <w:rsid w:val="72BA2EF4"/>
    <w:rsid w:val="72BD3ED6"/>
    <w:rsid w:val="72C77035"/>
    <w:rsid w:val="72C96C35"/>
    <w:rsid w:val="72D57DA8"/>
    <w:rsid w:val="72E500CF"/>
    <w:rsid w:val="72E66F89"/>
    <w:rsid w:val="72F571CC"/>
    <w:rsid w:val="72FA5089"/>
    <w:rsid w:val="730327DF"/>
    <w:rsid w:val="73121823"/>
    <w:rsid w:val="731F07D3"/>
    <w:rsid w:val="73247AB1"/>
    <w:rsid w:val="732D2E0A"/>
    <w:rsid w:val="733F2B3D"/>
    <w:rsid w:val="73401D54"/>
    <w:rsid w:val="734340F6"/>
    <w:rsid w:val="73481CAD"/>
    <w:rsid w:val="734D39EB"/>
    <w:rsid w:val="73545958"/>
    <w:rsid w:val="73625D15"/>
    <w:rsid w:val="7374468E"/>
    <w:rsid w:val="7379604F"/>
    <w:rsid w:val="73852C46"/>
    <w:rsid w:val="738701F5"/>
    <w:rsid w:val="73A03636"/>
    <w:rsid w:val="73A11102"/>
    <w:rsid w:val="73A806E2"/>
    <w:rsid w:val="73AA56D5"/>
    <w:rsid w:val="73B057E9"/>
    <w:rsid w:val="73B726D3"/>
    <w:rsid w:val="73D33A2E"/>
    <w:rsid w:val="73E57241"/>
    <w:rsid w:val="73FE1CD4"/>
    <w:rsid w:val="73FF259D"/>
    <w:rsid w:val="7400051E"/>
    <w:rsid w:val="740D0D0B"/>
    <w:rsid w:val="741E3826"/>
    <w:rsid w:val="742A203E"/>
    <w:rsid w:val="7435705B"/>
    <w:rsid w:val="74417CB7"/>
    <w:rsid w:val="74491D50"/>
    <w:rsid w:val="745D771F"/>
    <w:rsid w:val="74624D35"/>
    <w:rsid w:val="746960C4"/>
    <w:rsid w:val="746F2FAE"/>
    <w:rsid w:val="74704598"/>
    <w:rsid w:val="7487479C"/>
    <w:rsid w:val="74900D7C"/>
    <w:rsid w:val="749A2212"/>
    <w:rsid w:val="749D33EB"/>
    <w:rsid w:val="74A24DD9"/>
    <w:rsid w:val="74AA048A"/>
    <w:rsid w:val="74B3733F"/>
    <w:rsid w:val="74B54F0F"/>
    <w:rsid w:val="74B60BDD"/>
    <w:rsid w:val="74B92EE5"/>
    <w:rsid w:val="74CC6652"/>
    <w:rsid w:val="74DC4AE7"/>
    <w:rsid w:val="74DF2DE4"/>
    <w:rsid w:val="74F55BA9"/>
    <w:rsid w:val="74F71921"/>
    <w:rsid w:val="75051A21"/>
    <w:rsid w:val="75096153"/>
    <w:rsid w:val="751B4EE4"/>
    <w:rsid w:val="752244C4"/>
    <w:rsid w:val="75241FEA"/>
    <w:rsid w:val="7524485E"/>
    <w:rsid w:val="7531597A"/>
    <w:rsid w:val="75371D1E"/>
    <w:rsid w:val="75383CE8"/>
    <w:rsid w:val="75387844"/>
    <w:rsid w:val="753B58D8"/>
    <w:rsid w:val="756B19C7"/>
    <w:rsid w:val="756B50CF"/>
    <w:rsid w:val="75846F2D"/>
    <w:rsid w:val="758B3EF3"/>
    <w:rsid w:val="75AB44BA"/>
    <w:rsid w:val="75AE7B06"/>
    <w:rsid w:val="75B07182"/>
    <w:rsid w:val="75CB690A"/>
    <w:rsid w:val="75D45215"/>
    <w:rsid w:val="75D91027"/>
    <w:rsid w:val="75E1200D"/>
    <w:rsid w:val="75E8126A"/>
    <w:rsid w:val="75EA6D90"/>
    <w:rsid w:val="75F61424"/>
    <w:rsid w:val="75FB4954"/>
    <w:rsid w:val="75FE6CDF"/>
    <w:rsid w:val="76053BCA"/>
    <w:rsid w:val="760F2C9B"/>
    <w:rsid w:val="7621652A"/>
    <w:rsid w:val="763224E5"/>
    <w:rsid w:val="76622450"/>
    <w:rsid w:val="76655CDA"/>
    <w:rsid w:val="767F51B6"/>
    <w:rsid w:val="76976308"/>
    <w:rsid w:val="76A50F09"/>
    <w:rsid w:val="76B34C4E"/>
    <w:rsid w:val="76BD26F7"/>
    <w:rsid w:val="76C27D0D"/>
    <w:rsid w:val="76CF5F86"/>
    <w:rsid w:val="76D161A2"/>
    <w:rsid w:val="76D23D43"/>
    <w:rsid w:val="76EA1469"/>
    <w:rsid w:val="77065350"/>
    <w:rsid w:val="77080EF0"/>
    <w:rsid w:val="770E091C"/>
    <w:rsid w:val="771B3CA7"/>
    <w:rsid w:val="7733072E"/>
    <w:rsid w:val="77334767"/>
    <w:rsid w:val="774626EC"/>
    <w:rsid w:val="77534E09"/>
    <w:rsid w:val="77661F8B"/>
    <w:rsid w:val="77732DB5"/>
    <w:rsid w:val="77844FC2"/>
    <w:rsid w:val="778A59B5"/>
    <w:rsid w:val="778B6351"/>
    <w:rsid w:val="778D568F"/>
    <w:rsid w:val="77902287"/>
    <w:rsid w:val="7794668A"/>
    <w:rsid w:val="77B20BAB"/>
    <w:rsid w:val="77B21B30"/>
    <w:rsid w:val="77BA09E4"/>
    <w:rsid w:val="77C4134A"/>
    <w:rsid w:val="77C43611"/>
    <w:rsid w:val="77E51F05"/>
    <w:rsid w:val="77EC0578"/>
    <w:rsid w:val="77EC6E36"/>
    <w:rsid w:val="77ED54CC"/>
    <w:rsid w:val="77F40047"/>
    <w:rsid w:val="77F75794"/>
    <w:rsid w:val="77FF5BD3"/>
    <w:rsid w:val="78145A97"/>
    <w:rsid w:val="78151414"/>
    <w:rsid w:val="782319A7"/>
    <w:rsid w:val="78301E22"/>
    <w:rsid w:val="784237A9"/>
    <w:rsid w:val="78434E7D"/>
    <w:rsid w:val="7859644F"/>
    <w:rsid w:val="78615304"/>
    <w:rsid w:val="7863621B"/>
    <w:rsid w:val="786A4F20"/>
    <w:rsid w:val="7879647A"/>
    <w:rsid w:val="78847229"/>
    <w:rsid w:val="78891E18"/>
    <w:rsid w:val="789169AE"/>
    <w:rsid w:val="789B0617"/>
    <w:rsid w:val="789F62CD"/>
    <w:rsid w:val="78C338C8"/>
    <w:rsid w:val="78CE2999"/>
    <w:rsid w:val="78D01458"/>
    <w:rsid w:val="78D53E2B"/>
    <w:rsid w:val="78D94074"/>
    <w:rsid w:val="78DF0554"/>
    <w:rsid w:val="78E0091E"/>
    <w:rsid w:val="78EE4DE9"/>
    <w:rsid w:val="78FA19E0"/>
    <w:rsid w:val="78FB5FE1"/>
    <w:rsid w:val="78FE5488"/>
    <w:rsid w:val="79144124"/>
    <w:rsid w:val="791C6DE4"/>
    <w:rsid w:val="791D663A"/>
    <w:rsid w:val="79261937"/>
    <w:rsid w:val="793265D1"/>
    <w:rsid w:val="793B3DA7"/>
    <w:rsid w:val="793B7903"/>
    <w:rsid w:val="794E3ADA"/>
    <w:rsid w:val="79501AEB"/>
    <w:rsid w:val="795E1A22"/>
    <w:rsid w:val="79664F44"/>
    <w:rsid w:val="79725A1A"/>
    <w:rsid w:val="797A4E0C"/>
    <w:rsid w:val="797A667D"/>
    <w:rsid w:val="798E5D12"/>
    <w:rsid w:val="7999784E"/>
    <w:rsid w:val="79A161A1"/>
    <w:rsid w:val="79A74F98"/>
    <w:rsid w:val="79B07831"/>
    <w:rsid w:val="79BB2152"/>
    <w:rsid w:val="79BD47BC"/>
    <w:rsid w:val="79C1605A"/>
    <w:rsid w:val="79CA1689"/>
    <w:rsid w:val="79D264B9"/>
    <w:rsid w:val="79E1494E"/>
    <w:rsid w:val="79FF6B82"/>
    <w:rsid w:val="7A1620C1"/>
    <w:rsid w:val="7A17211E"/>
    <w:rsid w:val="7A1E363B"/>
    <w:rsid w:val="7A2110DE"/>
    <w:rsid w:val="7A232871"/>
    <w:rsid w:val="7A2A5D54"/>
    <w:rsid w:val="7A375D19"/>
    <w:rsid w:val="7A396538"/>
    <w:rsid w:val="7A41540D"/>
    <w:rsid w:val="7A462A03"/>
    <w:rsid w:val="7A487221"/>
    <w:rsid w:val="7A4B5272"/>
    <w:rsid w:val="7A4C6815"/>
    <w:rsid w:val="7A543179"/>
    <w:rsid w:val="7A5A200A"/>
    <w:rsid w:val="7A6C06BC"/>
    <w:rsid w:val="7A757471"/>
    <w:rsid w:val="7A7D2A03"/>
    <w:rsid w:val="7A84558B"/>
    <w:rsid w:val="7A8A6D94"/>
    <w:rsid w:val="7A980609"/>
    <w:rsid w:val="7A9C6170"/>
    <w:rsid w:val="7AA66659"/>
    <w:rsid w:val="7AB43E11"/>
    <w:rsid w:val="7AB4796D"/>
    <w:rsid w:val="7AB93CB9"/>
    <w:rsid w:val="7ABC51E6"/>
    <w:rsid w:val="7AD028F8"/>
    <w:rsid w:val="7ADB75EF"/>
    <w:rsid w:val="7AE067CF"/>
    <w:rsid w:val="7AEC35AA"/>
    <w:rsid w:val="7AED730A"/>
    <w:rsid w:val="7AEF4E49"/>
    <w:rsid w:val="7AFE7ADE"/>
    <w:rsid w:val="7B1D7C08"/>
    <w:rsid w:val="7B2D20C3"/>
    <w:rsid w:val="7B2E771F"/>
    <w:rsid w:val="7B3A3FDF"/>
    <w:rsid w:val="7B430CF1"/>
    <w:rsid w:val="7B4C1BE3"/>
    <w:rsid w:val="7B4E1B6F"/>
    <w:rsid w:val="7B5542FF"/>
    <w:rsid w:val="7B5B081D"/>
    <w:rsid w:val="7B603BD1"/>
    <w:rsid w:val="7B66556C"/>
    <w:rsid w:val="7B6966EE"/>
    <w:rsid w:val="7B6A2721"/>
    <w:rsid w:val="7B6A303B"/>
    <w:rsid w:val="7BAC72C4"/>
    <w:rsid w:val="7BE776C3"/>
    <w:rsid w:val="7BF32717"/>
    <w:rsid w:val="7BF82EE8"/>
    <w:rsid w:val="7C092C88"/>
    <w:rsid w:val="7C0B180E"/>
    <w:rsid w:val="7C2072C0"/>
    <w:rsid w:val="7C252D67"/>
    <w:rsid w:val="7C3D3129"/>
    <w:rsid w:val="7C5F7FD9"/>
    <w:rsid w:val="7C6A0DE1"/>
    <w:rsid w:val="7C6B6751"/>
    <w:rsid w:val="7C6F4493"/>
    <w:rsid w:val="7C7837CA"/>
    <w:rsid w:val="7C843195"/>
    <w:rsid w:val="7C8A4E29"/>
    <w:rsid w:val="7C9A631E"/>
    <w:rsid w:val="7C9E0610"/>
    <w:rsid w:val="7CA0289E"/>
    <w:rsid w:val="7CC00F45"/>
    <w:rsid w:val="7CC12815"/>
    <w:rsid w:val="7CCF2EB2"/>
    <w:rsid w:val="7CCF51E3"/>
    <w:rsid w:val="7CE00EED"/>
    <w:rsid w:val="7CEF1130"/>
    <w:rsid w:val="7CFE5817"/>
    <w:rsid w:val="7D020E63"/>
    <w:rsid w:val="7D032E2D"/>
    <w:rsid w:val="7D060228"/>
    <w:rsid w:val="7D1957FC"/>
    <w:rsid w:val="7D2326ED"/>
    <w:rsid w:val="7D2C4132"/>
    <w:rsid w:val="7D2F2DA4"/>
    <w:rsid w:val="7D4C0330"/>
    <w:rsid w:val="7D5316BF"/>
    <w:rsid w:val="7D7D498E"/>
    <w:rsid w:val="7D8201F6"/>
    <w:rsid w:val="7D8E5C40"/>
    <w:rsid w:val="7DA96669"/>
    <w:rsid w:val="7DAE4B47"/>
    <w:rsid w:val="7DB06B11"/>
    <w:rsid w:val="7DB80032"/>
    <w:rsid w:val="7DBA1B79"/>
    <w:rsid w:val="7DBD2FDC"/>
    <w:rsid w:val="7DC33694"/>
    <w:rsid w:val="7DC36D0F"/>
    <w:rsid w:val="7DCD41A0"/>
    <w:rsid w:val="7DD00F61"/>
    <w:rsid w:val="7DD86DD4"/>
    <w:rsid w:val="7DE02FAA"/>
    <w:rsid w:val="7DE32A87"/>
    <w:rsid w:val="7E1075B0"/>
    <w:rsid w:val="7E12157A"/>
    <w:rsid w:val="7E1F3C97"/>
    <w:rsid w:val="7E350DC4"/>
    <w:rsid w:val="7E4B05E8"/>
    <w:rsid w:val="7E5C4B07"/>
    <w:rsid w:val="7E6B2A38"/>
    <w:rsid w:val="7E751B09"/>
    <w:rsid w:val="7E755665"/>
    <w:rsid w:val="7E964D89"/>
    <w:rsid w:val="7EA877E8"/>
    <w:rsid w:val="7EAD4DFF"/>
    <w:rsid w:val="7EAF501B"/>
    <w:rsid w:val="7EB476AA"/>
    <w:rsid w:val="7ED454BD"/>
    <w:rsid w:val="7EE2719E"/>
    <w:rsid w:val="7EE62662"/>
    <w:rsid w:val="7EE6706A"/>
    <w:rsid w:val="7EF5748A"/>
    <w:rsid w:val="7EF81395"/>
    <w:rsid w:val="7EFF108D"/>
    <w:rsid w:val="7F0215EE"/>
    <w:rsid w:val="7F052E8D"/>
    <w:rsid w:val="7F066A47"/>
    <w:rsid w:val="7F1906E6"/>
    <w:rsid w:val="7F1C4674"/>
    <w:rsid w:val="7F2104E2"/>
    <w:rsid w:val="7F237EFE"/>
    <w:rsid w:val="7F2C5BB3"/>
    <w:rsid w:val="7F2C666B"/>
    <w:rsid w:val="7F3420D9"/>
    <w:rsid w:val="7F686F78"/>
    <w:rsid w:val="7F694288"/>
    <w:rsid w:val="7F741DC0"/>
    <w:rsid w:val="7F7A75EA"/>
    <w:rsid w:val="7F8518D8"/>
    <w:rsid w:val="7F8C01DD"/>
    <w:rsid w:val="7F926765"/>
    <w:rsid w:val="7F9B10FB"/>
    <w:rsid w:val="7FB14DC3"/>
    <w:rsid w:val="7FBA6440"/>
    <w:rsid w:val="7FC464AA"/>
    <w:rsid w:val="7FEC0A4C"/>
    <w:rsid w:val="7FFC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rPr>
      <w:sz w:val="21"/>
    </w:rPr>
  </w:style>
  <w:style w:type="paragraph" w:styleId="7">
    <w:name w:val="Body Text First Indent 2"/>
    <w:basedOn w:val="8"/>
    <w:next w:val="1"/>
    <w:autoRedefine/>
    <w:qFormat/>
    <w:uiPriority w:val="0"/>
    <w:pPr>
      <w:tabs>
        <w:tab w:val="left" w:pos="0"/>
        <w:tab w:val="left" w:pos="993"/>
        <w:tab w:val="left" w:pos="1134"/>
      </w:tabs>
      <w:ind w:firstLine="420" w:firstLineChars="200"/>
    </w:pPr>
    <w:rPr>
      <w:rFonts w:ascii="Calibri" w:hAnsi="Calibri"/>
    </w:rPr>
  </w:style>
  <w:style w:type="paragraph" w:styleId="8">
    <w:name w:val="Body Text Indent"/>
    <w:basedOn w:val="1"/>
    <w:next w:val="9"/>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9">
    <w:name w:val="Default"/>
    <w:next w:val="10"/>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toc 2"/>
    <w:basedOn w:val="1"/>
    <w:next w:val="1"/>
    <w:autoRedefine/>
    <w:qFormat/>
    <w:uiPriority w:val="39"/>
    <w:pPr>
      <w:ind w:left="420" w:leftChars="200"/>
    </w:pPr>
  </w:style>
  <w:style w:type="paragraph" w:styleId="11">
    <w:name w:val="annotation text"/>
    <w:basedOn w:val="1"/>
    <w:autoRedefine/>
    <w:qFormat/>
    <w:uiPriority w:val="0"/>
    <w:pPr>
      <w:jc w:val="left"/>
    </w:pPr>
  </w:style>
  <w:style w:type="paragraph" w:styleId="12">
    <w:name w:val="Body Text"/>
    <w:basedOn w:val="1"/>
    <w:next w:val="1"/>
    <w:autoRedefine/>
    <w:qFormat/>
    <w:uiPriority w:val="0"/>
    <w:pPr>
      <w:spacing w:after="120"/>
    </w:pPr>
    <w:rPr>
      <w:kern w:val="0"/>
      <w:sz w:val="20"/>
      <w:szCs w:val="20"/>
    </w:rPr>
  </w:style>
  <w:style w:type="paragraph" w:styleId="13">
    <w:name w:val="index 4"/>
    <w:basedOn w:val="1"/>
    <w:next w:val="1"/>
    <w:autoRedefine/>
    <w:qFormat/>
    <w:uiPriority w:val="0"/>
    <w:pPr>
      <w:ind w:left="600" w:leftChars="600"/>
    </w:pPr>
    <w:rPr>
      <w:szCs w:val="24"/>
    </w:rPr>
  </w:style>
  <w:style w:type="paragraph" w:styleId="14">
    <w:name w:val="Plain Text"/>
    <w:basedOn w:val="1"/>
    <w:qFormat/>
    <w:uiPriority w:val="99"/>
    <w:rPr>
      <w:rFonts w:ascii="宋体" w:hAnsi="Courier New"/>
      <w:kern w:val="0"/>
    </w:rPr>
  </w:style>
  <w:style w:type="paragraph" w:styleId="15">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6">
    <w:name w:val="footer"/>
    <w:basedOn w:val="1"/>
    <w:next w:val="15"/>
    <w:autoRedefine/>
    <w:qFormat/>
    <w:uiPriority w:val="0"/>
    <w:pPr>
      <w:tabs>
        <w:tab w:val="center" w:pos="4153"/>
        <w:tab w:val="right" w:pos="8306"/>
      </w:tabs>
      <w:snapToGrid w:val="0"/>
      <w:jc w:val="left"/>
    </w:pPr>
    <w:rPr>
      <w:kern w:val="0"/>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autoRedefine/>
    <w:qFormat/>
    <w:uiPriority w:val="0"/>
  </w:style>
  <w:style w:type="paragraph" w:styleId="19">
    <w:name w:val="List"/>
    <w:basedOn w:val="1"/>
    <w:next w:val="1"/>
    <w:autoRedefine/>
    <w:qFormat/>
    <w:uiPriority w:val="0"/>
    <w:pPr>
      <w:keepNext/>
      <w:adjustRightInd w:val="0"/>
      <w:snapToGrid w:val="0"/>
      <w:spacing w:line="400" w:lineRule="exact"/>
      <w:jc w:val="center"/>
    </w:pPr>
    <w:rPr>
      <w:rFonts w:ascii="黑体" w:hAnsi="Arial" w:eastAsia="黑体"/>
      <w:spacing w:val="8"/>
      <w:kern w:val="24"/>
      <w:szCs w:val="20"/>
    </w:rPr>
  </w:style>
  <w:style w:type="paragraph" w:styleId="20">
    <w:name w:val="Body Text 2"/>
    <w:basedOn w:val="1"/>
    <w:autoRedefine/>
    <w:qFormat/>
    <w:uiPriority w:val="0"/>
    <w:pPr>
      <w:spacing w:after="120" w:line="480" w:lineRule="auto"/>
    </w:pPr>
  </w:style>
  <w:style w:type="paragraph" w:styleId="21">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paragraph" w:styleId="22">
    <w:name w:val="Body Text First Indent"/>
    <w:basedOn w:val="12"/>
    <w:next w:val="7"/>
    <w:autoRedefine/>
    <w:qFormat/>
    <w:uiPriority w:val="0"/>
    <w:pPr>
      <w:ind w:firstLine="420" w:firstLineChars="1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FollowedHyperlink"/>
    <w:basedOn w:val="25"/>
    <w:autoRedefine/>
    <w:qFormat/>
    <w:uiPriority w:val="0"/>
    <w:rPr>
      <w:color w:val="800080"/>
      <w:u w:val="none"/>
    </w:rPr>
  </w:style>
  <w:style w:type="character" w:styleId="28">
    <w:name w:val="Emphasis"/>
    <w:basedOn w:val="25"/>
    <w:autoRedefine/>
    <w:qFormat/>
    <w:uiPriority w:val="0"/>
    <w:rPr>
      <w:b/>
    </w:rPr>
  </w:style>
  <w:style w:type="character" w:styleId="29">
    <w:name w:val="HTML Definition"/>
    <w:basedOn w:val="25"/>
    <w:autoRedefine/>
    <w:qFormat/>
    <w:uiPriority w:val="0"/>
  </w:style>
  <w:style w:type="character" w:styleId="30">
    <w:name w:val="HTML Typewriter"/>
    <w:basedOn w:val="25"/>
    <w:autoRedefine/>
    <w:qFormat/>
    <w:uiPriority w:val="0"/>
    <w:rPr>
      <w:rFonts w:ascii="monospace" w:hAnsi="monospace" w:eastAsia="monospace" w:cs="monospace"/>
      <w:sz w:val="20"/>
    </w:rPr>
  </w:style>
  <w:style w:type="character" w:styleId="31">
    <w:name w:val="HTML Acronym"/>
    <w:basedOn w:val="25"/>
    <w:autoRedefine/>
    <w:qFormat/>
    <w:uiPriority w:val="0"/>
  </w:style>
  <w:style w:type="character" w:styleId="32">
    <w:name w:val="HTML Variable"/>
    <w:basedOn w:val="25"/>
    <w:autoRedefine/>
    <w:qFormat/>
    <w:uiPriority w:val="0"/>
  </w:style>
  <w:style w:type="character" w:styleId="33">
    <w:name w:val="Hyperlink"/>
    <w:autoRedefine/>
    <w:qFormat/>
    <w:uiPriority w:val="0"/>
    <w:rPr>
      <w:color w:val="0000FF"/>
      <w:u w:val="single"/>
    </w:rPr>
  </w:style>
  <w:style w:type="character" w:styleId="34">
    <w:name w:val="HTML Code"/>
    <w:basedOn w:val="25"/>
    <w:autoRedefine/>
    <w:qFormat/>
    <w:uiPriority w:val="0"/>
    <w:rPr>
      <w:rFonts w:hint="default" w:ascii="monospace" w:hAnsi="monospace" w:eastAsia="monospace" w:cs="monospace"/>
      <w:sz w:val="20"/>
    </w:rPr>
  </w:style>
  <w:style w:type="character" w:styleId="35">
    <w:name w:val="HTML Cite"/>
    <w:basedOn w:val="25"/>
    <w:autoRedefine/>
    <w:qFormat/>
    <w:uiPriority w:val="0"/>
  </w:style>
  <w:style w:type="character" w:styleId="36">
    <w:name w:val="HTML Keyboard"/>
    <w:basedOn w:val="25"/>
    <w:autoRedefine/>
    <w:qFormat/>
    <w:uiPriority w:val="0"/>
    <w:rPr>
      <w:rFonts w:hint="default" w:ascii="monospace" w:hAnsi="monospace" w:eastAsia="monospace" w:cs="monospace"/>
      <w:sz w:val="20"/>
    </w:rPr>
  </w:style>
  <w:style w:type="character" w:styleId="37">
    <w:name w:val="HTML Sample"/>
    <w:basedOn w:val="25"/>
    <w:autoRedefine/>
    <w:qFormat/>
    <w:uiPriority w:val="0"/>
    <w:rPr>
      <w:rFonts w:hint="default" w:ascii="monospace" w:hAnsi="monospace" w:eastAsia="monospace" w:cs="monospace"/>
      <w:vanish/>
    </w:rPr>
  </w:style>
  <w:style w:type="paragraph" w:customStyle="1" w:styleId="38">
    <w:name w:val="一级条标题"/>
    <w:basedOn w:val="39"/>
    <w:next w:val="40"/>
    <w:autoRedefine/>
    <w:qFormat/>
    <w:uiPriority w:val="99"/>
    <w:pPr>
      <w:numPr>
        <w:ilvl w:val="1"/>
        <w:numId w:val="1"/>
      </w:numPr>
      <w:spacing w:beforeLines="50" w:afterLines="50"/>
      <w:outlineLvl w:val="2"/>
    </w:pPr>
    <w:rPr>
      <w:szCs w:val="21"/>
    </w:rPr>
  </w:style>
  <w:style w:type="paragraph" w:customStyle="1" w:styleId="39">
    <w:name w:val="章标题"/>
    <w:next w:val="1"/>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0">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1">
    <w:name w:val="TOC 标题1"/>
    <w:basedOn w:val="2"/>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2">
    <w:name w:val="List Paragraph"/>
    <w:basedOn w:val="1"/>
    <w:autoRedefine/>
    <w:unhideWhenUsed/>
    <w:qFormat/>
    <w:uiPriority w:val="99"/>
    <w:pPr>
      <w:ind w:firstLine="420" w:firstLineChars="200"/>
    </w:pPr>
  </w:style>
  <w:style w:type="paragraph" w:customStyle="1" w:styleId="43">
    <w:name w:val="Table Paragraph"/>
    <w:basedOn w:val="1"/>
    <w:qFormat/>
    <w:uiPriority w:val="1"/>
    <w:rPr>
      <w:rFonts w:ascii="宋体" w:hAnsi="宋体" w:cs="宋体"/>
      <w:lang w:val="zh-CN" w:bidi="zh-CN"/>
    </w:rPr>
  </w:style>
  <w:style w:type="character" w:customStyle="1" w:styleId="44">
    <w:name w:val="indent"/>
    <w:basedOn w:val="25"/>
    <w:autoRedefine/>
    <w:qFormat/>
    <w:uiPriority w:val="0"/>
  </w:style>
  <w:style w:type="character" w:customStyle="1" w:styleId="45">
    <w:name w:val="button"/>
    <w:basedOn w:val="25"/>
    <w:autoRedefine/>
    <w:qFormat/>
    <w:uiPriority w:val="0"/>
  </w:style>
  <w:style w:type="character" w:customStyle="1" w:styleId="46">
    <w:name w:val="hover3"/>
    <w:basedOn w:val="25"/>
    <w:autoRedefine/>
    <w:qFormat/>
    <w:uiPriority w:val="0"/>
    <w:rPr>
      <w:shd w:val="clear" w:fill="EEEEEE"/>
    </w:rPr>
  </w:style>
  <w:style w:type="character" w:customStyle="1" w:styleId="47">
    <w:name w:val="old"/>
    <w:basedOn w:val="25"/>
    <w:autoRedefine/>
    <w:qFormat/>
    <w:uiPriority w:val="0"/>
    <w:rPr>
      <w:color w:val="999999"/>
    </w:rPr>
  </w:style>
  <w:style w:type="character" w:customStyle="1" w:styleId="48">
    <w:name w:val="glyphicon4"/>
    <w:basedOn w:val="25"/>
    <w:autoRedefine/>
    <w:qFormat/>
    <w:uiPriority w:val="0"/>
  </w:style>
  <w:style w:type="character" w:customStyle="1" w:styleId="49">
    <w:name w:val="hour_am"/>
    <w:basedOn w:val="25"/>
    <w:autoRedefine/>
    <w:qFormat/>
    <w:uiPriority w:val="0"/>
  </w:style>
  <w:style w:type="character" w:customStyle="1" w:styleId="50">
    <w:name w:val="hour_pm"/>
    <w:basedOn w:val="25"/>
    <w:autoRedefine/>
    <w:qFormat/>
    <w:uiPriority w:val="0"/>
  </w:style>
  <w:style w:type="paragraph" w:customStyle="1" w:styleId="51">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2">
    <w:name w:val="tmpztreemove_arrow"/>
    <w:basedOn w:val="25"/>
    <w:autoRedefine/>
    <w:qFormat/>
    <w:uiPriority w:val="0"/>
    <w:rPr>
      <w:shd w:val="clear" w:fill="FFFFFF"/>
    </w:rPr>
  </w:style>
  <w:style w:type="paragraph" w:customStyle="1" w:styleId="53">
    <w:name w:val="正文缩进1"/>
    <w:basedOn w:val="1"/>
    <w:autoRedefine/>
    <w:qFormat/>
    <w:uiPriority w:val="0"/>
    <w:pPr>
      <w:ind w:firstLine="420" w:firstLineChars="200"/>
    </w:pPr>
  </w:style>
  <w:style w:type="character" w:customStyle="1" w:styleId="54">
    <w:name w:val="NormalCharacter"/>
    <w:link w:val="1"/>
    <w:autoRedefine/>
    <w:qFormat/>
    <w:uiPriority w:val="0"/>
    <w:rPr>
      <w:rFonts w:ascii="Times New Roman" w:hAnsi="Times New Roman" w:eastAsia="宋体" w:cs="Times New Roman"/>
      <w:kern w:val="2"/>
      <w:sz w:val="21"/>
      <w:szCs w:val="21"/>
      <w:lang w:val="en-US" w:eastAsia="zh-CN" w:bidi="ar-SA"/>
    </w:rPr>
  </w:style>
  <w:style w:type="paragraph" w:customStyle="1" w:styleId="55">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56">
    <w:name w:val="font21"/>
    <w:basedOn w:val="25"/>
    <w:qFormat/>
    <w:uiPriority w:val="0"/>
    <w:rPr>
      <w:rFonts w:hint="eastAsia" w:ascii="宋体" w:hAnsi="宋体" w:eastAsia="宋体" w:cs="宋体"/>
      <w:color w:val="000000"/>
      <w:sz w:val="20"/>
      <w:szCs w:val="20"/>
      <w:u w:val="none"/>
    </w:rPr>
  </w:style>
  <w:style w:type="character" w:customStyle="1" w:styleId="57">
    <w:name w:val="font51"/>
    <w:basedOn w:val="25"/>
    <w:qFormat/>
    <w:uiPriority w:val="0"/>
    <w:rPr>
      <w:rFonts w:hint="eastAsia" w:ascii="宋体" w:hAnsi="宋体" w:eastAsia="宋体" w:cs="宋体"/>
      <w:color w:val="000000"/>
      <w:sz w:val="20"/>
      <w:szCs w:val="20"/>
      <w:u w:val="single"/>
    </w:rPr>
  </w:style>
  <w:style w:type="character" w:customStyle="1" w:styleId="58">
    <w:name w:val="font41"/>
    <w:basedOn w:val="25"/>
    <w:qFormat/>
    <w:uiPriority w:val="0"/>
    <w:rPr>
      <w:rFonts w:hint="eastAsia" w:ascii="宋体" w:hAnsi="宋体" w:eastAsia="宋体" w:cs="宋体"/>
      <w:color w:val="000000"/>
      <w:sz w:val="20"/>
      <w:szCs w:val="20"/>
      <w:u w:val="single"/>
    </w:rPr>
  </w:style>
  <w:style w:type="character" w:customStyle="1" w:styleId="59">
    <w:name w:val="font61"/>
    <w:basedOn w:val="25"/>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24045</Words>
  <Characters>25339</Characters>
  <Lines>0</Lines>
  <Paragraphs>0</Paragraphs>
  <TotalTime>2</TotalTime>
  <ScaleCrop>false</ScaleCrop>
  <LinksUpToDate>false</LinksUpToDate>
  <CharactersWithSpaces>25786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WPS_1570524661</cp:lastModifiedBy>
  <cp:lastPrinted>2025-03-12T06:26:00Z</cp:lastPrinted>
  <dcterms:modified xsi:type="dcterms:W3CDTF">2025-03-31T06:59:55Z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B7862E7D2B664642AEE6BEE66FED115F_13</vt:lpwstr>
  </property>
  <property fmtid="{D5CDD505-2E9C-101B-9397-08002B2CF9AE}" pid="4" name="KSOTemplateDocerSaveRecord">
    <vt:lpwstr>eyJoZGlkIjoiMGI0NDJlODc2NGE2OTUyYzg3ZmFiMWI2N2JjY2JkODIiLCJ1c2VySWQiOiI2ODQwNjczNDgifQ==</vt:lpwstr>
  </property>
</Properties>
</file>