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8BED8A">
      <w:pPr>
        <w:pStyle w:val="2"/>
        <w:pageBreakBefore w:val="0"/>
        <w:numPr>
          <w:ilvl w:val="0"/>
          <w:numId w:val="0"/>
        </w:numPr>
        <w:kinsoku/>
        <w:wordWrap/>
        <w:topLinePunct w:val="0"/>
        <w:bidi w:val="0"/>
        <w:spacing w:line="520" w:lineRule="exact"/>
        <w:jc w:val="center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采购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eastAsia="zh-CN"/>
        </w:rPr>
        <w:t>需求</w:t>
      </w:r>
    </w:p>
    <w:p w14:paraId="0DFFF28F">
      <w:pPr>
        <w:spacing w:line="360" w:lineRule="auto"/>
        <w:ind w:firstLine="422" w:firstLineChars="176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在杨陵区自然资源局建立耕地保护智慧监管平台，开发耕地保护智慧监管、监测软件；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提供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3年的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软件平台服务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运维服务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提供8处可供摄像头架设的建构筑物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eastAsia="zh-CN"/>
        </w:rPr>
        <w:t>。</w:t>
      </w:r>
    </w:p>
    <w:p w14:paraId="5D92D4A8">
      <w:pPr>
        <w:spacing w:line="360" w:lineRule="auto"/>
        <w:ind w:firstLine="422" w:firstLineChars="176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一、架设要求</w:t>
      </w:r>
    </w:p>
    <w:p w14:paraId="2EA26560">
      <w:pPr>
        <w:spacing w:line="360" w:lineRule="auto"/>
        <w:ind w:firstLine="422" w:firstLineChars="176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在甲方指定区域内提供8处可供摄像头架设的建筑物，且高度≥25米，四周开阔，无遮挡物，以便监控设备的覆盖达到2公里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区域覆盖率不低于98%，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对永久基本农田、粮食生产功能区进行实时动态监管和精准管理。</w:t>
      </w:r>
    </w:p>
    <w:p w14:paraId="447CE2F5">
      <w:pPr>
        <w:spacing w:line="360" w:lineRule="auto"/>
        <w:ind w:firstLine="422" w:firstLineChars="176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二、技术服务要求</w:t>
      </w:r>
    </w:p>
    <w:p w14:paraId="16B2E9F5">
      <w:pPr>
        <w:spacing w:line="360" w:lineRule="auto"/>
        <w:ind w:firstLine="422" w:firstLineChars="176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.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建立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耕地智慧管理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平台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支持7</w:t>
      </w:r>
      <w:r>
        <w:rPr>
          <w:rFonts w:hint="default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×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24小时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自动发现耕地疑似违法行为，利用空间坐标转换技术，将视频与二三维数据融合，进行视图联动与分析，从而实现违法违规占用耕地问题早发现、早预警，将耕地非农化问题扼杀在萌芽状态。</w:t>
      </w:r>
    </w:p>
    <w:p w14:paraId="3E23F73E">
      <w:pPr>
        <w:spacing w:line="360" w:lineRule="auto"/>
        <w:ind w:firstLine="422" w:firstLineChars="176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.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支持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配置耕地图斑信息、田长网格管理、田长报表、耕地保护一张图展示、耕地基本情况监管、永久基本农田监管、高标准农田监管的相关分析及报表。</w:t>
      </w:r>
    </w:p>
    <w:p w14:paraId="67B07E60">
      <w:pPr>
        <w:spacing w:line="360" w:lineRule="auto"/>
        <w:ind w:firstLine="422" w:firstLineChars="176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.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支持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对非农化、非粮化违规行为实时监测，并对乱占耕地建房、挖砂、采石、取土、机械施工、堆放固体废弃物等违法行为主体进行自动识别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自动预警，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识别准确率不低于95%，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将违法问题发现在初始、解决在萌芽，解决调查取证难、违法执行难等问题。</w:t>
      </w:r>
    </w:p>
    <w:p w14:paraId="05558D69">
      <w:pPr>
        <w:spacing w:line="360" w:lineRule="auto"/>
        <w:ind w:firstLine="422" w:firstLineChars="176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.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支持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违规事件立刻上报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告警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信息至甲方指定人员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，告警信息包含违规行为视频、图片、时间、位置等信息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位置偏差不应大于100米，上报延时不大于10分钟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。</w:t>
      </w:r>
    </w:p>
    <w:p w14:paraId="334919D7">
      <w:pPr>
        <w:spacing w:line="360" w:lineRule="auto"/>
        <w:ind w:firstLine="422" w:firstLineChars="176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.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支持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将违规告警信息通过APP或短信指派至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甲方指定的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网格员，供网格员前去处理违规行为；实现对告警事件的研判、调度、处置、核实等全流程闭环处理，同时支持在事件处理各环节申请领导批示，领导可以通过PC或APP进行批示。</w:t>
      </w:r>
    </w:p>
    <w:p w14:paraId="345856BB">
      <w:pPr>
        <w:spacing w:line="360" w:lineRule="auto"/>
        <w:ind w:firstLine="422" w:firstLineChars="176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6.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支持统计、分析事件的处理情况的统计分析（处理进度和响应时长）的查询、统计。</w:t>
      </w:r>
    </w:p>
    <w:p w14:paraId="5BDA28E7">
      <w:pPr>
        <w:spacing w:line="360" w:lineRule="auto"/>
        <w:ind w:firstLine="422" w:firstLineChars="176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.前端监测设备要求：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具备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激光补光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功能支持夜视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，变焦≥45倍，可见光观测距离≥2km，图像分辨率≥2560*1440；并提供≥3个月的录像存储服务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支持录像实时导出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。</w:t>
      </w:r>
    </w:p>
    <w:p w14:paraId="6CCBB4FE">
      <w:pPr>
        <w:spacing w:line="360" w:lineRule="auto"/>
        <w:ind w:firstLine="422" w:firstLineChars="176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三、服务保障</w:t>
      </w:r>
    </w:p>
    <w:p w14:paraId="25F6CA1C">
      <w:pPr>
        <w:spacing w:line="360" w:lineRule="auto"/>
        <w:ind w:firstLine="422" w:firstLineChars="176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eastAsia="zh-CN"/>
        </w:rPr>
        <w:t>1.提供7×24小时热线技术服务受理故障申告热线；2.业务中断时，一般故障（断电、断网、平台故障）在3小时内做出响应，3个工作日内解决，硬件故障需要更换配件的，7个工作日内解决。</w:t>
      </w:r>
    </w:p>
    <w:p w14:paraId="3CFD6870">
      <w:pPr>
        <w:spacing w:line="360" w:lineRule="auto"/>
        <w:ind w:firstLine="422" w:firstLineChars="176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eastAsia="zh-CN"/>
        </w:rPr>
        <w:t>2.提供周期性巡检、故障处理、用电管理、重要通信保障、安全生产、隐患排查整治、集中监控管理、资料信息安全管理等内容。</w:t>
      </w:r>
    </w:p>
    <w:p w14:paraId="4FB89360">
      <w:pPr>
        <w:spacing w:line="360" w:lineRule="auto"/>
        <w:ind w:firstLine="422" w:firstLineChars="176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</w:pPr>
    </w:p>
    <w:p w14:paraId="7252F087">
      <w:pPr>
        <w:spacing w:line="360" w:lineRule="auto"/>
        <w:ind w:firstLine="422" w:firstLineChars="176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</w:pPr>
    </w:p>
    <w:p w14:paraId="3A386A6C">
      <w:pPr>
        <w:spacing w:line="360" w:lineRule="auto"/>
        <w:ind w:firstLine="422" w:firstLineChars="176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</w:pPr>
    </w:p>
    <w:p w14:paraId="77A5BA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99620F"/>
    <w:multiLevelType w:val="singleLevel"/>
    <w:tmpl w:val="3999620F"/>
    <w:lvl w:ilvl="0" w:tentative="0">
      <w:start w:val="1"/>
      <w:numFmt w:val="upperLetter"/>
      <w:pStyle w:val="2"/>
      <w:lvlText w:val="%1."/>
      <w:lvlJc w:val="left"/>
      <w:pPr>
        <w:tabs>
          <w:tab w:val="left" w:pos="4397"/>
        </w:tabs>
        <w:ind w:left="4397" w:hanging="28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7609C"/>
    <w:rsid w:val="5EA7609C"/>
    <w:rsid w:val="6C10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numPr>
        <w:ilvl w:val="0"/>
        <w:numId w:val="1"/>
      </w:numPr>
      <w:outlineLvl w:val="1"/>
    </w:p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2025-03-27T00:41:00Z</dcterms:created>
  <dc:creator>宋璟雯</dc:creator>
  <cp:lastModifiedBy>宋璟雯</cp:lastModifiedBy>
  <dcterms:modified xsi:type="dcterms:W3CDTF">2025-03-27T03:36:08Z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596E955AE589416DB57494A23F629807_11</vt:lpwstr>
  </property>
  <property fmtid="{D5CDD505-2E9C-101B-9397-08002B2CF9AE}" pid="4" name="KSOTemplateDocerSaveRecord">
    <vt:lpwstr>eyJoZGlkIjoiYjA5MDIyNjdmNTI0MTU3OWI3N2I2NTczMTFmZjA1YzciLCJ1c2VySWQiOiIxNDU1MjAyNDM0In0=</vt:lpwstr>
  </property>
</Properties>
</file>