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20E99">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sz w:val="21"/>
          <w:szCs w:val="21"/>
        </w:rPr>
      </w:pPr>
      <w:r>
        <w:rPr>
          <w:b/>
          <w:sz w:val="21"/>
          <w:szCs w:val="21"/>
        </w:rPr>
        <w:t>1采购项目概况</w:t>
      </w:r>
    </w:p>
    <w:p w14:paraId="6F2A2C55">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1"/>
          <w:szCs w:val="21"/>
        </w:rPr>
      </w:pPr>
      <w:bookmarkStart w:id="0" w:name="OLE_LINK3"/>
      <w:r>
        <w:rPr>
          <w:rFonts w:hint="eastAsia"/>
          <w:sz w:val="21"/>
          <w:szCs w:val="21"/>
        </w:rPr>
        <w:t>本项目为瓦里安CL-CX(HCX5480)，直线加速器维保服务。</w:t>
      </w:r>
      <w:r>
        <w:rPr>
          <w:rFonts w:hint="eastAsia"/>
          <w:sz w:val="21"/>
          <w:szCs w:val="21"/>
          <w:lang w:eastAsia="zh-CN"/>
        </w:rPr>
        <w:t>供应商</w:t>
      </w:r>
      <w:r>
        <w:rPr>
          <w:rFonts w:hint="eastAsia"/>
          <w:sz w:val="21"/>
          <w:szCs w:val="21"/>
        </w:rPr>
        <w:t>必须按国家、行业的标准及招标文件的要求对项目内的设备进行系统的、全面的检测、维护及保养，以保证设备的高效、正常运作。</w:t>
      </w:r>
    </w:p>
    <w:bookmarkEnd w:id="0"/>
    <w:p w14:paraId="1416BA36">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sz w:val="21"/>
          <w:szCs w:val="21"/>
        </w:rPr>
      </w:pPr>
      <w:r>
        <w:rPr>
          <w:b/>
          <w:sz w:val="21"/>
          <w:szCs w:val="21"/>
        </w:rPr>
        <w:t>2服务内容及服务要求</w:t>
      </w:r>
    </w:p>
    <w:p w14:paraId="605CD525">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1"/>
          <w:szCs w:val="21"/>
        </w:rPr>
      </w:pPr>
      <w:r>
        <w:rPr>
          <w:b/>
          <w:sz w:val="21"/>
          <w:szCs w:val="21"/>
        </w:rPr>
        <w:t>2.1服务内容</w:t>
      </w:r>
    </w:p>
    <w:p w14:paraId="1E95EFA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r>
        <w:rPr>
          <w:sz w:val="21"/>
          <w:szCs w:val="21"/>
        </w:rPr>
        <w:t>采购包1：</w:t>
      </w:r>
    </w:p>
    <w:p w14:paraId="7E1A5E2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r>
        <w:rPr>
          <w:sz w:val="21"/>
          <w:szCs w:val="21"/>
        </w:rPr>
        <w:t xml:space="preserve">采购包预算金额（元）: </w:t>
      </w:r>
      <w:r>
        <w:rPr>
          <w:rFonts w:hint="eastAsia"/>
          <w:sz w:val="21"/>
          <w:szCs w:val="21"/>
          <w:lang w:val="en-US" w:eastAsia="zh-CN"/>
        </w:rPr>
        <w:t>80</w:t>
      </w:r>
      <w:r>
        <w:rPr>
          <w:sz w:val="21"/>
          <w:szCs w:val="21"/>
        </w:rPr>
        <w:t>0,000.00</w:t>
      </w:r>
    </w:p>
    <w:p w14:paraId="17F64E87">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r>
        <w:rPr>
          <w:sz w:val="21"/>
          <w:szCs w:val="21"/>
        </w:rPr>
        <w:t xml:space="preserve">采购包最高限价（元）: </w:t>
      </w:r>
      <w:r>
        <w:rPr>
          <w:rFonts w:hint="eastAsia"/>
          <w:sz w:val="21"/>
          <w:szCs w:val="21"/>
          <w:lang w:val="en-US" w:eastAsia="zh-CN"/>
        </w:rPr>
        <w:t>80</w:t>
      </w:r>
      <w:r>
        <w:rPr>
          <w:sz w:val="21"/>
          <w:szCs w:val="21"/>
        </w:rPr>
        <w:t>0,000.00</w:t>
      </w:r>
    </w:p>
    <w:p w14:paraId="0CE106D8">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r>
        <w:rPr>
          <w:sz w:val="21"/>
          <w:szCs w:val="21"/>
        </w:rPr>
        <w:t>供应商报价不允许超过标的金额</w:t>
      </w:r>
    </w:p>
    <w:p w14:paraId="5146311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r>
        <w:rPr>
          <w:sz w:val="21"/>
          <w:szCs w:val="21"/>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816"/>
        <w:gridCol w:w="816"/>
        <w:gridCol w:w="1173"/>
        <w:gridCol w:w="816"/>
        <w:gridCol w:w="817"/>
        <w:gridCol w:w="817"/>
        <w:gridCol w:w="817"/>
        <w:gridCol w:w="817"/>
        <w:gridCol w:w="817"/>
      </w:tblGrid>
      <w:tr w14:paraId="15251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4B32C3">
            <w:pPr>
              <w:pStyle w:val="4"/>
              <w:rPr>
                <w:sz w:val="21"/>
                <w:szCs w:val="21"/>
              </w:rPr>
            </w:pPr>
            <w:r>
              <w:rPr>
                <w:sz w:val="21"/>
                <w:szCs w:val="21"/>
              </w:rPr>
              <w:t>序号</w:t>
            </w:r>
          </w:p>
        </w:tc>
        <w:tc>
          <w:tcPr>
            <w:tcW w:w="831" w:type="dxa"/>
          </w:tcPr>
          <w:p w14:paraId="06F61D0E">
            <w:pPr>
              <w:pStyle w:val="4"/>
              <w:rPr>
                <w:sz w:val="21"/>
                <w:szCs w:val="21"/>
              </w:rPr>
            </w:pPr>
            <w:r>
              <w:rPr>
                <w:sz w:val="21"/>
                <w:szCs w:val="21"/>
              </w:rPr>
              <w:t>标的名称</w:t>
            </w:r>
          </w:p>
        </w:tc>
        <w:tc>
          <w:tcPr>
            <w:tcW w:w="831" w:type="dxa"/>
          </w:tcPr>
          <w:p w14:paraId="0CCE9553">
            <w:pPr>
              <w:pStyle w:val="4"/>
              <w:rPr>
                <w:sz w:val="21"/>
                <w:szCs w:val="21"/>
              </w:rPr>
            </w:pPr>
            <w:r>
              <w:rPr>
                <w:sz w:val="21"/>
                <w:szCs w:val="21"/>
              </w:rPr>
              <w:t>数量</w:t>
            </w:r>
          </w:p>
        </w:tc>
        <w:tc>
          <w:tcPr>
            <w:tcW w:w="831" w:type="dxa"/>
          </w:tcPr>
          <w:p w14:paraId="7D51F164">
            <w:pPr>
              <w:pStyle w:val="4"/>
              <w:rPr>
                <w:sz w:val="21"/>
                <w:szCs w:val="21"/>
              </w:rPr>
            </w:pPr>
            <w:r>
              <w:rPr>
                <w:sz w:val="21"/>
                <w:szCs w:val="21"/>
              </w:rPr>
              <w:t>标的金额 （元）</w:t>
            </w:r>
          </w:p>
        </w:tc>
        <w:tc>
          <w:tcPr>
            <w:tcW w:w="831" w:type="dxa"/>
          </w:tcPr>
          <w:p w14:paraId="4356957D">
            <w:pPr>
              <w:pStyle w:val="4"/>
              <w:rPr>
                <w:sz w:val="21"/>
                <w:szCs w:val="21"/>
              </w:rPr>
            </w:pPr>
            <w:r>
              <w:rPr>
                <w:sz w:val="21"/>
                <w:szCs w:val="21"/>
              </w:rPr>
              <w:t>计量单位</w:t>
            </w:r>
          </w:p>
        </w:tc>
        <w:tc>
          <w:tcPr>
            <w:tcW w:w="831" w:type="dxa"/>
          </w:tcPr>
          <w:p w14:paraId="6428E553">
            <w:pPr>
              <w:pStyle w:val="4"/>
              <w:rPr>
                <w:sz w:val="21"/>
                <w:szCs w:val="21"/>
              </w:rPr>
            </w:pPr>
            <w:r>
              <w:rPr>
                <w:sz w:val="21"/>
                <w:szCs w:val="21"/>
              </w:rPr>
              <w:t>所属行业</w:t>
            </w:r>
          </w:p>
        </w:tc>
        <w:tc>
          <w:tcPr>
            <w:tcW w:w="831" w:type="dxa"/>
          </w:tcPr>
          <w:p w14:paraId="2F5BDD98">
            <w:pPr>
              <w:pStyle w:val="4"/>
              <w:rPr>
                <w:sz w:val="21"/>
                <w:szCs w:val="21"/>
              </w:rPr>
            </w:pPr>
            <w:r>
              <w:rPr>
                <w:sz w:val="21"/>
                <w:szCs w:val="21"/>
              </w:rPr>
              <w:t>是否核心产品</w:t>
            </w:r>
          </w:p>
        </w:tc>
        <w:tc>
          <w:tcPr>
            <w:tcW w:w="831" w:type="dxa"/>
          </w:tcPr>
          <w:p w14:paraId="767A522F">
            <w:pPr>
              <w:pStyle w:val="4"/>
              <w:rPr>
                <w:sz w:val="21"/>
                <w:szCs w:val="21"/>
              </w:rPr>
            </w:pPr>
            <w:r>
              <w:rPr>
                <w:sz w:val="21"/>
                <w:szCs w:val="21"/>
              </w:rPr>
              <w:t>是否允许进口产品</w:t>
            </w:r>
          </w:p>
        </w:tc>
        <w:tc>
          <w:tcPr>
            <w:tcW w:w="831" w:type="dxa"/>
          </w:tcPr>
          <w:p w14:paraId="4C8E72B3">
            <w:pPr>
              <w:pStyle w:val="4"/>
              <w:rPr>
                <w:sz w:val="21"/>
                <w:szCs w:val="21"/>
              </w:rPr>
            </w:pPr>
            <w:r>
              <w:rPr>
                <w:sz w:val="21"/>
                <w:szCs w:val="21"/>
              </w:rPr>
              <w:t>是否属于节能产品</w:t>
            </w:r>
          </w:p>
        </w:tc>
        <w:tc>
          <w:tcPr>
            <w:tcW w:w="831" w:type="dxa"/>
          </w:tcPr>
          <w:p w14:paraId="5DB19FCD">
            <w:pPr>
              <w:pStyle w:val="4"/>
              <w:rPr>
                <w:sz w:val="21"/>
                <w:szCs w:val="21"/>
              </w:rPr>
            </w:pPr>
            <w:r>
              <w:rPr>
                <w:sz w:val="21"/>
                <w:szCs w:val="21"/>
              </w:rPr>
              <w:t>是否属于环境标志产品</w:t>
            </w:r>
          </w:p>
        </w:tc>
      </w:tr>
      <w:tr w14:paraId="64C53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24221F">
            <w:pPr>
              <w:pStyle w:val="4"/>
              <w:rPr>
                <w:sz w:val="21"/>
                <w:szCs w:val="21"/>
                <w:highlight w:val="none"/>
              </w:rPr>
            </w:pPr>
            <w:r>
              <w:rPr>
                <w:sz w:val="21"/>
                <w:szCs w:val="21"/>
                <w:highlight w:val="none"/>
              </w:rPr>
              <w:t>1</w:t>
            </w:r>
          </w:p>
        </w:tc>
        <w:tc>
          <w:tcPr>
            <w:tcW w:w="831" w:type="dxa"/>
          </w:tcPr>
          <w:p w14:paraId="39D1CB52">
            <w:pPr>
              <w:pStyle w:val="4"/>
              <w:rPr>
                <w:rFonts w:hint="eastAsia" w:eastAsiaTheme="minorEastAsia"/>
                <w:sz w:val="21"/>
                <w:szCs w:val="21"/>
                <w:highlight w:val="none"/>
                <w:lang w:eastAsia="zh-CN"/>
              </w:rPr>
            </w:pPr>
            <w:r>
              <w:rPr>
                <w:rFonts w:hint="eastAsia"/>
                <w:sz w:val="21"/>
                <w:szCs w:val="21"/>
                <w:highlight w:val="none"/>
                <w:lang w:eastAsia="zh-CN"/>
              </w:rPr>
              <w:t>直线加速器维保服务项目</w:t>
            </w:r>
          </w:p>
        </w:tc>
        <w:tc>
          <w:tcPr>
            <w:tcW w:w="831" w:type="dxa"/>
          </w:tcPr>
          <w:p w14:paraId="58659CCF">
            <w:pPr>
              <w:pStyle w:val="4"/>
              <w:jc w:val="right"/>
              <w:rPr>
                <w:sz w:val="21"/>
                <w:szCs w:val="21"/>
                <w:highlight w:val="none"/>
              </w:rPr>
            </w:pPr>
            <w:r>
              <w:rPr>
                <w:rFonts w:hint="eastAsia"/>
                <w:sz w:val="21"/>
                <w:szCs w:val="21"/>
                <w:highlight w:val="none"/>
                <w:lang w:val="en-US" w:eastAsia="zh-CN"/>
              </w:rPr>
              <w:t>2</w:t>
            </w:r>
          </w:p>
        </w:tc>
        <w:tc>
          <w:tcPr>
            <w:tcW w:w="831" w:type="dxa"/>
          </w:tcPr>
          <w:p w14:paraId="7959A0CB">
            <w:pPr>
              <w:pStyle w:val="4"/>
              <w:jc w:val="right"/>
              <w:rPr>
                <w:sz w:val="21"/>
                <w:szCs w:val="21"/>
                <w:highlight w:val="none"/>
              </w:rPr>
            </w:pPr>
            <w:r>
              <w:rPr>
                <w:rFonts w:hint="eastAsia"/>
                <w:sz w:val="21"/>
                <w:szCs w:val="21"/>
                <w:highlight w:val="none"/>
                <w:lang w:val="en-US" w:eastAsia="zh-CN"/>
              </w:rPr>
              <w:t>80</w:t>
            </w:r>
            <w:r>
              <w:rPr>
                <w:sz w:val="21"/>
                <w:szCs w:val="21"/>
                <w:highlight w:val="none"/>
              </w:rPr>
              <w:t>0,000.00</w:t>
            </w:r>
          </w:p>
        </w:tc>
        <w:tc>
          <w:tcPr>
            <w:tcW w:w="831" w:type="dxa"/>
          </w:tcPr>
          <w:p w14:paraId="11C7CBE0">
            <w:pPr>
              <w:pStyle w:val="4"/>
              <w:rPr>
                <w:sz w:val="21"/>
                <w:szCs w:val="21"/>
                <w:highlight w:val="none"/>
              </w:rPr>
            </w:pPr>
            <w:r>
              <w:rPr>
                <w:sz w:val="21"/>
                <w:szCs w:val="21"/>
                <w:highlight w:val="none"/>
              </w:rPr>
              <w:t>年</w:t>
            </w:r>
          </w:p>
        </w:tc>
        <w:tc>
          <w:tcPr>
            <w:tcW w:w="831" w:type="dxa"/>
          </w:tcPr>
          <w:p w14:paraId="453C6C5E">
            <w:pPr>
              <w:pStyle w:val="4"/>
              <w:rPr>
                <w:sz w:val="21"/>
                <w:szCs w:val="21"/>
                <w:highlight w:val="none"/>
              </w:rPr>
            </w:pPr>
            <w:r>
              <w:rPr>
                <w:sz w:val="21"/>
                <w:szCs w:val="21"/>
                <w:highlight w:val="none"/>
              </w:rPr>
              <w:t>其他未列明行业</w:t>
            </w:r>
          </w:p>
        </w:tc>
        <w:tc>
          <w:tcPr>
            <w:tcW w:w="831" w:type="dxa"/>
          </w:tcPr>
          <w:p w14:paraId="2405F296">
            <w:pPr>
              <w:pStyle w:val="4"/>
              <w:rPr>
                <w:sz w:val="21"/>
                <w:szCs w:val="21"/>
                <w:highlight w:val="none"/>
              </w:rPr>
            </w:pPr>
            <w:r>
              <w:rPr>
                <w:sz w:val="21"/>
                <w:szCs w:val="21"/>
                <w:highlight w:val="none"/>
              </w:rPr>
              <w:t>否</w:t>
            </w:r>
          </w:p>
        </w:tc>
        <w:tc>
          <w:tcPr>
            <w:tcW w:w="831" w:type="dxa"/>
          </w:tcPr>
          <w:p w14:paraId="011C3A05">
            <w:pPr>
              <w:pStyle w:val="4"/>
              <w:rPr>
                <w:sz w:val="21"/>
                <w:szCs w:val="21"/>
              </w:rPr>
            </w:pPr>
            <w:r>
              <w:rPr>
                <w:sz w:val="21"/>
                <w:szCs w:val="21"/>
              </w:rPr>
              <w:t>否</w:t>
            </w:r>
          </w:p>
        </w:tc>
        <w:tc>
          <w:tcPr>
            <w:tcW w:w="831" w:type="dxa"/>
          </w:tcPr>
          <w:p w14:paraId="319D7365">
            <w:pPr>
              <w:pStyle w:val="4"/>
              <w:rPr>
                <w:sz w:val="21"/>
                <w:szCs w:val="21"/>
              </w:rPr>
            </w:pPr>
            <w:r>
              <w:rPr>
                <w:sz w:val="21"/>
                <w:szCs w:val="21"/>
              </w:rPr>
              <w:t>否</w:t>
            </w:r>
          </w:p>
        </w:tc>
        <w:tc>
          <w:tcPr>
            <w:tcW w:w="831" w:type="dxa"/>
          </w:tcPr>
          <w:p w14:paraId="717CF236">
            <w:pPr>
              <w:pStyle w:val="4"/>
              <w:rPr>
                <w:sz w:val="21"/>
                <w:szCs w:val="21"/>
              </w:rPr>
            </w:pPr>
            <w:r>
              <w:rPr>
                <w:sz w:val="21"/>
                <w:szCs w:val="21"/>
              </w:rPr>
              <w:t>否</w:t>
            </w:r>
          </w:p>
        </w:tc>
      </w:tr>
    </w:tbl>
    <w:p w14:paraId="7F494085">
      <w:pPr>
        <w:pStyle w:val="4"/>
        <w:outlineLvl w:val="2"/>
        <w:rPr>
          <w:highlight w:val="none"/>
        </w:rPr>
      </w:pPr>
      <w:bookmarkStart w:id="3" w:name="_GoBack"/>
      <w:bookmarkEnd w:id="3"/>
      <w:r>
        <w:rPr>
          <w:b/>
          <w:sz w:val="28"/>
          <w:highlight w:val="none"/>
        </w:rPr>
        <w:t>2.2服务要求</w:t>
      </w:r>
    </w:p>
    <w:p w14:paraId="417F2D4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采购包1：</w:t>
      </w:r>
    </w:p>
    <w:p w14:paraId="3304A731">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供应商报价不允许超过标的金额</w:t>
      </w:r>
    </w:p>
    <w:p w14:paraId="5014261B">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（招单价的）供应商报价不允许超过标的单价</w:t>
      </w:r>
    </w:p>
    <w:p w14:paraId="301AA9D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sz w:val="21"/>
          <w:szCs w:val="21"/>
          <w:highlight w:val="none"/>
          <w:lang w:eastAsia="zh-CN"/>
        </w:rPr>
      </w:pPr>
      <w:r>
        <w:rPr>
          <w:sz w:val="21"/>
          <w:szCs w:val="21"/>
          <w:highlight w:val="none"/>
        </w:rPr>
        <w:t>标的名称：</w:t>
      </w:r>
      <w:r>
        <w:rPr>
          <w:rFonts w:hint="eastAsia"/>
          <w:sz w:val="21"/>
          <w:szCs w:val="21"/>
          <w:highlight w:val="none"/>
          <w:lang w:eastAsia="zh-CN"/>
        </w:rPr>
        <w:t>直线加速器维保服务项目</w:t>
      </w:r>
    </w:p>
    <w:tbl>
      <w:tblPr>
        <w:tblStyle w:val="2"/>
        <w:tblW w:w="923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99"/>
        <w:gridCol w:w="402"/>
        <w:gridCol w:w="8434"/>
      </w:tblGrid>
      <w:tr w14:paraId="55188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1599646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 xml:space="preserve"> 参数性质</w:t>
            </w:r>
          </w:p>
        </w:tc>
        <w:tc>
          <w:tcPr>
            <w:tcW w:w="402" w:type="dxa"/>
          </w:tcPr>
          <w:p w14:paraId="7540BD86">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 xml:space="preserve"> 序号</w:t>
            </w:r>
          </w:p>
        </w:tc>
        <w:tc>
          <w:tcPr>
            <w:tcW w:w="8434" w:type="dxa"/>
          </w:tcPr>
          <w:p w14:paraId="4026FB63">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 xml:space="preserve"> 技术参数与性能指标</w:t>
            </w:r>
          </w:p>
        </w:tc>
      </w:tr>
      <w:tr w14:paraId="00F09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3174FF78">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1B420ED5">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1</w:t>
            </w:r>
          </w:p>
        </w:tc>
        <w:tc>
          <w:tcPr>
            <w:tcW w:w="8434" w:type="dxa"/>
          </w:tcPr>
          <w:p w14:paraId="0E7E410C">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一、项目概况及适用范围</w:t>
            </w:r>
          </w:p>
        </w:tc>
      </w:tr>
      <w:tr w14:paraId="3B909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65796BC2">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2682634B">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2</w:t>
            </w:r>
          </w:p>
        </w:tc>
        <w:tc>
          <w:tcPr>
            <w:tcW w:w="8434" w:type="dxa"/>
          </w:tcPr>
          <w:p w14:paraId="6BA39981">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（一）项目基本情况：</w:t>
            </w:r>
            <w:r>
              <w:rPr>
                <w:rFonts w:hint="eastAsia"/>
                <w:sz w:val="21"/>
                <w:szCs w:val="21"/>
                <w:highlight w:val="none"/>
              </w:rPr>
              <w:t>本项目为瓦里安CL-CX(HCX5480)，直线加速器维保服务。</w:t>
            </w:r>
            <w:r>
              <w:rPr>
                <w:rFonts w:hint="eastAsia"/>
                <w:sz w:val="21"/>
                <w:szCs w:val="21"/>
                <w:highlight w:val="none"/>
                <w:lang w:eastAsia="zh-CN"/>
              </w:rPr>
              <w:t>供应商</w:t>
            </w:r>
            <w:r>
              <w:rPr>
                <w:rFonts w:hint="eastAsia"/>
                <w:sz w:val="21"/>
                <w:szCs w:val="21"/>
                <w:highlight w:val="none"/>
              </w:rPr>
              <w:t>必须按国家、行业的标准及招标文件的要求对项目内的设备进行系统的、全面的检测、维护及保养，以保证设备的高效、正常运作。</w:t>
            </w:r>
          </w:p>
        </w:tc>
      </w:tr>
      <w:tr w14:paraId="03633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7901EA36">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1493202F">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3</w:t>
            </w:r>
          </w:p>
        </w:tc>
        <w:tc>
          <w:tcPr>
            <w:tcW w:w="8434" w:type="dxa"/>
          </w:tcPr>
          <w:p w14:paraId="6BD5CA3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（二）适用范围：</w:t>
            </w:r>
            <w:bookmarkStart w:id="1" w:name="OLE_LINK8"/>
            <w:bookmarkStart w:id="2" w:name="OLE_LINK7"/>
            <w:r>
              <w:rPr>
                <w:rFonts w:hint="eastAsia"/>
                <w:sz w:val="21"/>
                <w:szCs w:val="21"/>
                <w:highlight w:val="none"/>
              </w:rPr>
              <w:t>直线加速器维保服务项目</w:t>
            </w:r>
            <w:bookmarkEnd w:id="1"/>
            <w:bookmarkEnd w:id="2"/>
          </w:p>
        </w:tc>
      </w:tr>
      <w:tr w14:paraId="21050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29244F75">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367A331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4</w:t>
            </w:r>
          </w:p>
        </w:tc>
        <w:tc>
          <w:tcPr>
            <w:tcW w:w="8434" w:type="dxa"/>
          </w:tcPr>
          <w:p w14:paraId="5D8E449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（三）项目先进性要求：</w:t>
            </w:r>
            <w:r>
              <w:rPr>
                <w:rFonts w:hint="eastAsia"/>
                <w:sz w:val="21"/>
                <w:szCs w:val="21"/>
                <w:highlight w:val="none"/>
              </w:rPr>
              <w:t>满足临床需求，使设备正常运转。</w:t>
            </w:r>
          </w:p>
        </w:tc>
      </w:tr>
      <w:tr w14:paraId="0BA3E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2482E1CA">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27C9698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5</w:t>
            </w:r>
          </w:p>
        </w:tc>
        <w:tc>
          <w:tcPr>
            <w:tcW w:w="8434" w:type="dxa"/>
          </w:tcPr>
          <w:p w14:paraId="72C9598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二、采购项目的采购需求</w:t>
            </w:r>
          </w:p>
        </w:tc>
      </w:tr>
      <w:tr w14:paraId="722C8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7124607F">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3648C44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6</w:t>
            </w:r>
          </w:p>
        </w:tc>
        <w:tc>
          <w:tcPr>
            <w:tcW w:w="8434" w:type="dxa"/>
          </w:tcPr>
          <w:p w14:paraId="0E1C1F6F">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（一）采购项目具体名称、数量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40"/>
              <w:gridCol w:w="1940"/>
              <w:gridCol w:w="1940"/>
              <w:gridCol w:w="1940"/>
            </w:tblGrid>
            <w:tr w14:paraId="52456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2" w:hRule="atLeast"/>
              </w:trPr>
              <w:tc>
                <w:tcPr>
                  <w:tcW w:w="1940" w:type="dxa"/>
                </w:tcPr>
                <w:p w14:paraId="0BFA8683">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名称</w:t>
                  </w:r>
                </w:p>
              </w:tc>
              <w:tc>
                <w:tcPr>
                  <w:tcW w:w="1940" w:type="dxa"/>
                </w:tcPr>
                <w:p w14:paraId="0CE8ED30">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数量</w:t>
                  </w:r>
                </w:p>
              </w:tc>
              <w:tc>
                <w:tcPr>
                  <w:tcW w:w="1940" w:type="dxa"/>
                </w:tcPr>
                <w:p w14:paraId="54A326E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sz w:val="21"/>
                      <w:szCs w:val="21"/>
                      <w:highlight w:val="none"/>
                      <w:lang w:eastAsia="zh-CN"/>
                    </w:rPr>
                  </w:pPr>
                  <w:r>
                    <w:rPr>
                      <w:rFonts w:hint="eastAsia"/>
                      <w:sz w:val="21"/>
                      <w:szCs w:val="21"/>
                      <w:highlight w:val="none"/>
                      <w:lang w:eastAsia="zh-CN"/>
                    </w:rPr>
                    <w:t>预算金额</w:t>
                  </w:r>
                </w:p>
              </w:tc>
              <w:tc>
                <w:tcPr>
                  <w:tcW w:w="1940" w:type="dxa"/>
                </w:tcPr>
                <w:p w14:paraId="071AB39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备注</w:t>
                  </w:r>
                </w:p>
              </w:tc>
            </w:tr>
            <w:tr w14:paraId="7A04B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60" w:hRule="atLeast"/>
              </w:trPr>
              <w:tc>
                <w:tcPr>
                  <w:tcW w:w="1940" w:type="dxa"/>
                </w:tcPr>
                <w:p w14:paraId="7C09E6B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sz w:val="21"/>
                      <w:szCs w:val="21"/>
                      <w:highlight w:val="none"/>
                      <w:lang w:eastAsia="zh-CN"/>
                    </w:rPr>
                  </w:pPr>
                  <w:r>
                    <w:rPr>
                      <w:rFonts w:hint="eastAsia"/>
                      <w:sz w:val="21"/>
                      <w:szCs w:val="21"/>
                      <w:highlight w:val="none"/>
                      <w:lang w:eastAsia="zh-CN"/>
                    </w:rPr>
                    <w:t>直线加速器维保服务项目</w:t>
                  </w:r>
                </w:p>
              </w:tc>
              <w:tc>
                <w:tcPr>
                  <w:tcW w:w="1940" w:type="dxa"/>
                </w:tcPr>
                <w:p w14:paraId="2DC98B3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sz w:val="21"/>
                      <w:szCs w:val="21"/>
                      <w:highlight w:val="none"/>
                      <w:lang w:val="en-US" w:eastAsia="zh-CN"/>
                    </w:rPr>
                  </w:pPr>
                  <w:r>
                    <w:rPr>
                      <w:rFonts w:hint="eastAsia"/>
                      <w:sz w:val="21"/>
                      <w:szCs w:val="21"/>
                      <w:highlight w:val="none"/>
                      <w:lang w:val="en-US" w:eastAsia="zh-CN"/>
                    </w:rPr>
                    <w:t>2年</w:t>
                  </w:r>
                </w:p>
              </w:tc>
              <w:tc>
                <w:tcPr>
                  <w:tcW w:w="1940" w:type="dxa"/>
                </w:tcPr>
                <w:p w14:paraId="53BA7082">
                  <w:pPr>
                    <w:pStyle w:val="4"/>
                    <w:keepNext w:val="0"/>
                    <w:keepLines w:val="0"/>
                    <w:pageBreakBefore w:val="0"/>
                    <w:kinsoku/>
                    <w:wordWrap/>
                    <w:overflowPunct/>
                    <w:topLinePunct w:val="0"/>
                    <w:autoSpaceDE/>
                    <w:autoSpaceDN/>
                    <w:bidi w:val="0"/>
                    <w:adjustRightInd/>
                    <w:snapToGrid/>
                    <w:spacing w:line="360" w:lineRule="auto"/>
                    <w:textAlignment w:val="auto"/>
                    <w:rPr>
                      <w:rFonts w:hint="default" w:eastAsiaTheme="minorEastAsia"/>
                      <w:sz w:val="21"/>
                      <w:szCs w:val="21"/>
                      <w:highlight w:val="none"/>
                      <w:lang w:val="en-US" w:eastAsia="zh-CN"/>
                    </w:rPr>
                  </w:pPr>
                  <w:r>
                    <w:rPr>
                      <w:rFonts w:hint="eastAsia"/>
                      <w:sz w:val="21"/>
                      <w:szCs w:val="21"/>
                      <w:highlight w:val="none"/>
                      <w:lang w:val="en-US" w:eastAsia="zh-CN"/>
                    </w:rPr>
                    <w:t>80万</w:t>
                  </w:r>
                </w:p>
              </w:tc>
              <w:tc>
                <w:tcPr>
                  <w:tcW w:w="1940" w:type="dxa"/>
                </w:tcPr>
                <w:p w14:paraId="291B680D">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r>
          </w:tbl>
          <w:p w14:paraId="7A34D8D8">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 xml:space="preserve"> </w:t>
            </w:r>
          </w:p>
        </w:tc>
      </w:tr>
      <w:tr w14:paraId="31BF1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47F91684">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10628E6B">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7</w:t>
            </w:r>
          </w:p>
        </w:tc>
        <w:tc>
          <w:tcPr>
            <w:tcW w:w="8434" w:type="dxa"/>
          </w:tcPr>
          <w:p w14:paraId="56A2F776">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（二）采购项目技术要求</w:t>
            </w:r>
          </w:p>
        </w:tc>
      </w:tr>
      <w:tr w14:paraId="7B32B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4316E574">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5AB1F6B8">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8</w:t>
            </w:r>
          </w:p>
        </w:tc>
        <w:tc>
          <w:tcPr>
            <w:tcW w:w="8434" w:type="dxa"/>
          </w:tcPr>
          <w:p w14:paraId="65CE46B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1、服务需求</w:t>
            </w:r>
          </w:p>
          <w:p w14:paraId="31348CD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1.维保服务为全保维保：包括整机全保，人工服务，全新备件更换服务，包括：加速管、速调管、电子枪、MLC、TPS、网络系统及辅助设备。</w:t>
            </w:r>
          </w:p>
          <w:p w14:paraId="37F6CC83">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2. 投标人价格包含无限次数的报修，备件顶用。承诺维修所提供的零件皆为原厂原装进口的全新零件，速调管、加速管、偏转磁铁、电子枪、靶等核心备件须提供相关零件的海关进口报关单（更换时提供）。</w:t>
            </w:r>
          </w:p>
          <w:p w14:paraId="13531DA0">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3.投标人应具有本地化服务，并备有常用零备件，每次维修保养需由专业工程师进行（有厂家培训认证的该机型工程师或有直线加速器维护保养相关证书</w:t>
            </w:r>
            <w:r>
              <w:rPr>
                <w:rFonts w:hint="eastAsia"/>
                <w:sz w:val="21"/>
                <w:szCs w:val="21"/>
                <w:highlight w:val="none"/>
                <w:lang w:val="en-US" w:eastAsia="zh-CN"/>
              </w:rPr>
              <w:t>，提供证书复印件等相关证明材料</w:t>
            </w:r>
            <w:r>
              <w:rPr>
                <w:rFonts w:hint="eastAsia"/>
                <w:sz w:val="21"/>
                <w:szCs w:val="21"/>
                <w:highlight w:val="none"/>
              </w:rPr>
              <w:t>），一般故障24小时内解决，重大故障48小时内解决（真空部件故障除外）。</w:t>
            </w:r>
          </w:p>
          <w:p w14:paraId="48BD17B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4.提供设备软硬件安全升级，如发现安全漏洞，第一时间进行安全升级。</w:t>
            </w:r>
          </w:p>
          <w:p w14:paraId="3593990D">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5.每年履行加速器主机、MLC、完整的4次原厂标准保养；并出具详细的维修保养报告，并按要求提供采购人。</w:t>
            </w:r>
          </w:p>
          <w:p w14:paraId="00DE78D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highlight w:val="none"/>
              </w:rPr>
            </w:pPr>
            <w:r>
              <w:rPr>
                <w:rFonts w:hint="eastAsia"/>
                <w:sz w:val="21"/>
                <w:szCs w:val="21"/>
                <w:highlight w:val="none"/>
              </w:rPr>
              <w:t>6. 服务人员要求: 服务工程师必须为培训合格，取得原厂培训资格的人员：提供</w:t>
            </w:r>
            <w:r>
              <w:rPr>
                <w:rFonts w:hint="default" w:ascii="Arial" w:hAnsi="Arial" w:cs="Arial"/>
                <w:sz w:val="21"/>
                <w:szCs w:val="21"/>
                <w:highlight w:val="none"/>
              </w:rPr>
              <w:t>≥</w:t>
            </w:r>
            <w:r>
              <w:rPr>
                <w:rFonts w:hint="eastAsia"/>
                <w:sz w:val="21"/>
                <w:szCs w:val="21"/>
                <w:highlight w:val="none"/>
              </w:rPr>
              <w:t>3名硬件工程师的原厂培训证书，1名软件工程师ARIA和Eclipse的原厂培训证书，供应商应有长驻西安市或周边地市的专职维修工程师≥4人（含1名软件工程师），以便有足够的工程师派遣。</w:t>
            </w:r>
          </w:p>
          <w:p w14:paraId="18E09822">
            <w:pPr>
              <w:pStyle w:val="4"/>
              <w:keepNext w:val="0"/>
              <w:keepLines w:val="0"/>
              <w:pageBreakBefore w:val="0"/>
              <w:kinsoku/>
              <w:wordWrap/>
              <w:overflowPunct/>
              <w:topLinePunct w:val="0"/>
              <w:autoSpaceDE/>
              <w:autoSpaceDN/>
              <w:bidi w:val="0"/>
              <w:adjustRightInd/>
              <w:snapToGrid/>
              <w:spacing w:line="360" w:lineRule="auto"/>
              <w:textAlignment w:val="auto"/>
              <w:rPr>
                <w:rFonts w:hint="default" w:eastAsiaTheme="minorEastAsia"/>
                <w:sz w:val="21"/>
                <w:szCs w:val="21"/>
                <w:highlight w:val="none"/>
                <w:lang w:val="en-US" w:eastAsia="zh-CN"/>
              </w:rPr>
            </w:pPr>
            <w:r>
              <w:rPr>
                <w:rFonts w:hint="eastAsia"/>
                <w:sz w:val="21"/>
                <w:szCs w:val="21"/>
                <w:highlight w:val="none"/>
                <w:lang w:val="en-US" w:eastAsia="zh-CN"/>
              </w:rPr>
              <w:t>7.其他要求：</w:t>
            </w:r>
          </w:p>
          <w:tbl>
            <w:tblPr>
              <w:tblStyle w:val="2"/>
              <w:tblW w:w="8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2124"/>
              <w:gridCol w:w="5416"/>
            </w:tblGrid>
            <w:tr w14:paraId="448C6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ED70BCD">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序号</w:t>
                  </w:r>
                </w:p>
              </w:tc>
              <w:tc>
                <w:tcPr>
                  <w:tcW w:w="2124" w:type="dxa"/>
                  <w:tcBorders>
                    <w:top w:val="single" w:color="000000" w:sz="4" w:space="0"/>
                    <w:left w:val="single" w:color="000000" w:sz="4" w:space="0"/>
                    <w:bottom w:val="single" w:color="000000" w:sz="4" w:space="0"/>
                    <w:right w:val="single" w:color="000000" w:sz="4" w:space="0"/>
                  </w:tcBorders>
                  <w:vAlign w:val="center"/>
                </w:tcPr>
                <w:p w14:paraId="461695AE">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项目</w:t>
                  </w:r>
                </w:p>
              </w:tc>
              <w:tc>
                <w:tcPr>
                  <w:tcW w:w="5416" w:type="dxa"/>
                  <w:tcBorders>
                    <w:top w:val="single" w:color="000000" w:sz="4" w:space="0"/>
                    <w:left w:val="single" w:color="000000" w:sz="4" w:space="0"/>
                    <w:bottom w:val="single" w:color="000000" w:sz="4" w:space="0"/>
                    <w:right w:val="single" w:color="000000" w:sz="4" w:space="0"/>
                  </w:tcBorders>
                  <w:vAlign w:val="center"/>
                </w:tcPr>
                <w:p w14:paraId="31677DEA">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内容</w:t>
                  </w:r>
                </w:p>
              </w:tc>
            </w:tr>
            <w:tr w14:paraId="6AF89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F1FD3CE">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7.1</w:t>
                  </w:r>
                </w:p>
              </w:tc>
              <w:tc>
                <w:tcPr>
                  <w:tcW w:w="2124" w:type="dxa"/>
                  <w:tcBorders>
                    <w:top w:val="single" w:color="000000" w:sz="4" w:space="0"/>
                    <w:left w:val="single" w:color="000000" w:sz="4" w:space="0"/>
                    <w:bottom w:val="single" w:color="000000" w:sz="4" w:space="0"/>
                    <w:right w:val="single" w:color="000000" w:sz="4" w:space="0"/>
                  </w:tcBorders>
                  <w:vAlign w:val="center"/>
                </w:tcPr>
                <w:p w14:paraId="1720DB9F">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服务热线</w:t>
                  </w:r>
                </w:p>
              </w:tc>
              <w:tc>
                <w:tcPr>
                  <w:tcW w:w="5416" w:type="dxa"/>
                  <w:tcBorders>
                    <w:top w:val="single" w:color="000000" w:sz="4" w:space="0"/>
                    <w:left w:val="single" w:color="000000" w:sz="4" w:space="0"/>
                    <w:bottom w:val="single" w:color="000000" w:sz="4" w:space="0"/>
                    <w:right w:val="single" w:color="000000" w:sz="4" w:space="0"/>
                  </w:tcBorders>
                  <w:vAlign w:val="center"/>
                </w:tcPr>
                <w:p w14:paraId="0F68F08D">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在保修服务期内提供免费400和800技术电话支持；</w:t>
                  </w:r>
                </w:p>
              </w:tc>
            </w:tr>
            <w:tr w14:paraId="252C1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19C41D8">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7.2</w:t>
                  </w:r>
                </w:p>
              </w:tc>
              <w:tc>
                <w:tcPr>
                  <w:tcW w:w="2124" w:type="dxa"/>
                  <w:tcBorders>
                    <w:top w:val="single" w:color="000000" w:sz="4" w:space="0"/>
                    <w:left w:val="single" w:color="000000" w:sz="4" w:space="0"/>
                    <w:bottom w:val="single" w:color="000000" w:sz="4" w:space="0"/>
                    <w:right w:val="single" w:color="000000" w:sz="4" w:space="0"/>
                  </w:tcBorders>
                  <w:vAlign w:val="center"/>
                </w:tcPr>
                <w:p w14:paraId="12B4C9E6">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响应时间要求</w:t>
                  </w:r>
                </w:p>
              </w:tc>
              <w:tc>
                <w:tcPr>
                  <w:tcW w:w="5416" w:type="dxa"/>
                  <w:tcBorders>
                    <w:top w:val="single" w:color="000000" w:sz="4" w:space="0"/>
                    <w:left w:val="single" w:color="000000" w:sz="4" w:space="0"/>
                    <w:bottom w:val="single" w:color="000000" w:sz="4" w:space="0"/>
                    <w:right w:val="single" w:color="000000" w:sz="4" w:space="0"/>
                  </w:tcBorders>
                  <w:vAlign w:val="center"/>
                </w:tcPr>
                <w:p w14:paraId="4B1651F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在保修服务期内2小时电话响应，24小时内派工程师到现场实施维修；</w:t>
                  </w:r>
                </w:p>
              </w:tc>
            </w:tr>
            <w:tr w14:paraId="69DA2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5165CF0">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7.3</w:t>
                  </w:r>
                </w:p>
              </w:tc>
              <w:tc>
                <w:tcPr>
                  <w:tcW w:w="2124" w:type="dxa"/>
                  <w:tcBorders>
                    <w:top w:val="single" w:color="000000" w:sz="4" w:space="0"/>
                    <w:left w:val="single" w:color="000000" w:sz="4" w:space="0"/>
                    <w:bottom w:val="single" w:color="000000" w:sz="4" w:space="0"/>
                    <w:right w:val="single" w:color="000000" w:sz="4" w:space="0"/>
                  </w:tcBorders>
                  <w:vAlign w:val="center"/>
                </w:tcPr>
                <w:p w14:paraId="57EB146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备件库要求</w:t>
                  </w:r>
                </w:p>
              </w:tc>
              <w:tc>
                <w:tcPr>
                  <w:tcW w:w="5416" w:type="dxa"/>
                  <w:tcBorders>
                    <w:top w:val="single" w:color="000000" w:sz="4" w:space="0"/>
                    <w:left w:val="single" w:color="000000" w:sz="4" w:space="0"/>
                    <w:bottom w:val="single" w:color="000000" w:sz="4" w:space="0"/>
                    <w:right w:val="single" w:color="000000" w:sz="4" w:space="0"/>
                  </w:tcBorders>
                  <w:vAlign w:val="center"/>
                </w:tcPr>
                <w:p w14:paraId="0BC8A9FC">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在西安或周边地市有1个备件仓库；</w:t>
                  </w:r>
                </w:p>
              </w:tc>
            </w:tr>
            <w:tr w14:paraId="74881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A1009BE">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7.4</w:t>
                  </w:r>
                </w:p>
              </w:tc>
              <w:tc>
                <w:tcPr>
                  <w:tcW w:w="2124" w:type="dxa"/>
                  <w:tcBorders>
                    <w:top w:val="single" w:color="000000" w:sz="4" w:space="0"/>
                    <w:left w:val="single" w:color="000000" w:sz="4" w:space="0"/>
                    <w:bottom w:val="single" w:color="000000" w:sz="4" w:space="0"/>
                    <w:right w:val="single" w:color="000000" w:sz="4" w:space="0"/>
                  </w:tcBorders>
                  <w:vAlign w:val="center"/>
                </w:tcPr>
                <w:p w14:paraId="380119A6">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在线支持</w:t>
                  </w:r>
                </w:p>
              </w:tc>
              <w:tc>
                <w:tcPr>
                  <w:tcW w:w="5416" w:type="dxa"/>
                  <w:tcBorders>
                    <w:top w:val="single" w:color="000000" w:sz="4" w:space="0"/>
                    <w:left w:val="single" w:color="000000" w:sz="4" w:space="0"/>
                    <w:bottom w:val="single" w:color="000000" w:sz="4" w:space="0"/>
                    <w:right w:val="single" w:color="000000" w:sz="4" w:space="0"/>
                  </w:tcBorders>
                  <w:vAlign w:val="center"/>
                </w:tcPr>
                <w:p w14:paraId="77AFA9DD">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 xml:space="preserve">提供在线技术支持； </w:t>
                  </w:r>
                </w:p>
              </w:tc>
            </w:tr>
            <w:tr w14:paraId="27396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84555DE">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7.5</w:t>
                  </w:r>
                </w:p>
              </w:tc>
              <w:tc>
                <w:tcPr>
                  <w:tcW w:w="2124" w:type="dxa"/>
                  <w:tcBorders>
                    <w:top w:val="single" w:color="000000" w:sz="4" w:space="0"/>
                    <w:left w:val="single" w:color="000000" w:sz="4" w:space="0"/>
                    <w:bottom w:val="single" w:color="000000" w:sz="4" w:space="0"/>
                    <w:right w:val="single" w:color="000000" w:sz="4" w:space="0"/>
                  </w:tcBorders>
                  <w:vAlign w:val="center"/>
                </w:tcPr>
                <w:p w14:paraId="5C2EA3AA">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开机保障率</w:t>
                  </w:r>
                </w:p>
              </w:tc>
              <w:tc>
                <w:tcPr>
                  <w:tcW w:w="5416" w:type="dxa"/>
                  <w:tcBorders>
                    <w:top w:val="single" w:color="000000" w:sz="4" w:space="0"/>
                    <w:left w:val="single" w:color="000000" w:sz="4" w:space="0"/>
                    <w:bottom w:val="single" w:color="000000" w:sz="4" w:space="0"/>
                    <w:right w:val="single" w:color="000000" w:sz="4" w:space="0"/>
                  </w:tcBorders>
                  <w:vAlign w:val="center"/>
                </w:tcPr>
                <w:p w14:paraId="5706432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服务期间，保证设备的开机率达到</w:t>
                  </w:r>
                  <w:r>
                    <w:rPr>
                      <w:rFonts w:hint="default" w:ascii="Arial" w:hAnsi="Arial" w:cs="Arial"/>
                      <w:sz w:val="21"/>
                      <w:szCs w:val="21"/>
                      <w:highlight w:val="none"/>
                    </w:rPr>
                    <w:t>≥</w:t>
                  </w:r>
                  <w:r>
                    <w:rPr>
                      <w:rFonts w:hint="eastAsia"/>
                      <w:sz w:val="21"/>
                      <w:szCs w:val="21"/>
                      <w:highlight w:val="none"/>
                    </w:rPr>
                    <w:t>95%；</w:t>
                  </w:r>
                </w:p>
              </w:tc>
            </w:tr>
            <w:tr w14:paraId="532CA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FA16D9E">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7.6</w:t>
                  </w:r>
                </w:p>
              </w:tc>
              <w:tc>
                <w:tcPr>
                  <w:tcW w:w="2124" w:type="dxa"/>
                  <w:tcBorders>
                    <w:top w:val="single" w:color="000000" w:sz="4" w:space="0"/>
                    <w:left w:val="single" w:color="000000" w:sz="4" w:space="0"/>
                    <w:bottom w:val="single" w:color="000000" w:sz="4" w:space="0"/>
                    <w:right w:val="single" w:color="000000" w:sz="4" w:space="0"/>
                  </w:tcBorders>
                  <w:vAlign w:val="center"/>
                </w:tcPr>
                <w:p w14:paraId="2B40594A">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维修工具</w:t>
                  </w:r>
                </w:p>
              </w:tc>
              <w:tc>
                <w:tcPr>
                  <w:tcW w:w="5416" w:type="dxa"/>
                  <w:tcBorders>
                    <w:top w:val="single" w:color="000000" w:sz="4" w:space="0"/>
                    <w:left w:val="single" w:color="000000" w:sz="4" w:space="0"/>
                    <w:bottom w:val="single" w:color="000000" w:sz="4" w:space="0"/>
                    <w:right w:val="single" w:color="000000" w:sz="4" w:space="0"/>
                  </w:tcBorders>
                  <w:vAlign w:val="center"/>
                </w:tcPr>
                <w:p w14:paraId="108F8DAE">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投标人或授权投标人的厂商在国内具有专业的维修工具和测试工具相应证明；</w:t>
                  </w:r>
                </w:p>
              </w:tc>
            </w:tr>
            <w:tr w14:paraId="425AA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34013FA">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7.7</w:t>
                  </w:r>
                </w:p>
              </w:tc>
              <w:tc>
                <w:tcPr>
                  <w:tcW w:w="2124" w:type="dxa"/>
                  <w:tcBorders>
                    <w:top w:val="single" w:color="000000" w:sz="4" w:space="0"/>
                    <w:left w:val="single" w:color="000000" w:sz="4" w:space="0"/>
                    <w:bottom w:val="single" w:color="000000" w:sz="4" w:space="0"/>
                    <w:right w:val="single" w:color="000000" w:sz="4" w:space="0"/>
                  </w:tcBorders>
                  <w:vAlign w:val="center"/>
                </w:tcPr>
                <w:p w14:paraId="1CB27BFD">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网络系统</w:t>
                  </w:r>
                </w:p>
              </w:tc>
              <w:tc>
                <w:tcPr>
                  <w:tcW w:w="5416" w:type="dxa"/>
                  <w:tcBorders>
                    <w:top w:val="single" w:color="000000" w:sz="4" w:space="0"/>
                    <w:left w:val="single" w:color="000000" w:sz="4" w:space="0"/>
                    <w:bottom w:val="single" w:color="000000" w:sz="4" w:space="0"/>
                    <w:right w:val="single" w:color="000000" w:sz="4" w:space="0"/>
                  </w:tcBorders>
                  <w:vAlign w:val="center"/>
                </w:tcPr>
                <w:p w14:paraId="403BE374">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rPr>
                      <w:sz w:val="21"/>
                      <w:szCs w:val="21"/>
                      <w:highlight w:val="none"/>
                    </w:rPr>
                  </w:pPr>
                  <w:r>
                    <w:rPr>
                      <w:rFonts w:hint="eastAsia"/>
                      <w:sz w:val="21"/>
                      <w:szCs w:val="21"/>
                      <w:highlight w:val="none"/>
                    </w:rPr>
                    <w:t>ARIA网络系统、TPS Eclipse系统必须是原厂授权的正</w:t>
                  </w:r>
                  <w:r>
                    <w:rPr>
                      <w:rFonts w:hint="eastAsia"/>
                      <w:sz w:val="21"/>
                      <w:szCs w:val="21"/>
                      <w:highlight w:val="none"/>
                      <w:lang w:eastAsia="zh-CN"/>
                    </w:rPr>
                    <w:t>版</w:t>
                  </w:r>
                  <w:r>
                    <w:rPr>
                      <w:rFonts w:hint="eastAsia"/>
                      <w:sz w:val="21"/>
                      <w:szCs w:val="21"/>
                      <w:highlight w:val="none"/>
                    </w:rPr>
                    <w:t>软件, 投标人必须书面承诺，能及时合法获取原厂系统安全性完善性软硬件升级通知并免费提供原厂系统安全性完善性软硬件同版本优化升级服务。</w:t>
                  </w:r>
                </w:p>
              </w:tc>
            </w:tr>
          </w:tbl>
          <w:p w14:paraId="2FF4098B">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8、开机率要求及扣罚：</w:t>
            </w:r>
          </w:p>
          <w:p w14:paraId="52D753F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开机率≥95%。</w:t>
            </w:r>
          </w:p>
          <w:p w14:paraId="42516DBC">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开机率=（工作日工作时间-工作日停机时间）/工作日时间*100%，其中：工作日工作时间按08:30-16：30窗口时间计算，共8小时；工作日停机时间按工作日误工时间计算（停机时间从采购人开始报修需要服务时计算，至维修完成且设备再次可正常用于临床时结束，停机时间计算不包括工作时间窗口外的时间。）。</w:t>
            </w:r>
          </w:p>
          <w:p w14:paraId="3ED5824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若开机率&lt;95%，每超过1天（按工作日时间8小时计算），服务期顺延10个工作日（按工作日时间8小时计算）。</w:t>
            </w:r>
          </w:p>
        </w:tc>
      </w:tr>
      <w:tr w14:paraId="4BFBE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64419F19">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02E90A18">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9</w:t>
            </w:r>
          </w:p>
        </w:tc>
        <w:tc>
          <w:tcPr>
            <w:tcW w:w="8434" w:type="dxa"/>
          </w:tcPr>
          <w:p w14:paraId="72713D68">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2.质量要求：</w:t>
            </w:r>
            <w:r>
              <w:rPr>
                <w:rFonts w:hint="eastAsia"/>
                <w:sz w:val="21"/>
                <w:szCs w:val="21"/>
                <w:highlight w:val="none"/>
              </w:rPr>
              <w:t>确保设备正常运转，不影响临床科室工作。</w:t>
            </w:r>
          </w:p>
        </w:tc>
      </w:tr>
      <w:tr w14:paraId="5D1C0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399" w:type="dxa"/>
          </w:tcPr>
          <w:p w14:paraId="213A49F1">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6E6B15A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10</w:t>
            </w:r>
          </w:p>
        </w:tc>
        <w:tc>
          <w:tcPr>
            <w:tcW w:w="8434" w:type="dxa"/>
          </w:tcPr>
          <w:p w14:paraId="03C2508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3.</w:t>
            </w:r>
            <w:r>
              <w:rPr>
                <w:rFonts w:hint="eastAsia"/>
                <w:sz w:val="21"/>
                <w:szCs w:val="21"/>
                <w:highlight w:val="none"/>
              </w:rPr>
              <w:t>零配件及耗材要求</w:t>
            </w:r>
            <w:r>
              <w:rPr>
                <w:sz w:val="21"/>
                <w:szCs w:val="21"/>
                <w:highlight w:val="none"/>
              </w:rPr>
              <w:t>：</w:t>
            </w:r>
            <w:r>
              <w:rPr>
                <w:rFonts w:hint="eastAsia"/>
                <w:sz w:val="21"/>
                <w:szCs w:val="21"/>
                <w:highlight w:val="none"/>
              </w:rPr>
              <w:t>（包括专用工具）原厂原装进口的全新备件。</w:t>
            </w:r>
          </w:p>
        </w:tc>
      </w:tr>
      <w:tr w14:paraId="3C272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195D42A7">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3BFD87E1">
            <w:pPr>
              <w:pStyle w:val="4"/>
              <w:keepNext w:val="0"/>
              <w:keepLines w:val="0"/>
              <w:pageBreakBefore w:val="0"/>
              <w:kinsoku/>
              <w:wordWrap/>
              <w:overflowPunct/>
              <w:topLinePunct w:val="0"/>
              <w:autoSpaceDE/>
              <w:autoSpaceDN/>
              <w:bidi w:val="0"/>
              <w:adjustRightInd/>
              <w:snapToGrid/>
              <w:spacing w:line="360" w:lineRule="auto"/>
              <w:textAlignment w:val="auto"/>
              <w:rPr>
                <w:rFonts w:hint="default" w:eastAsiaTheme="minorEastAsia"/>
                <w:sz w:val="21"/>
                <w:szCs w:val="21"/>
                <w:highlight w:val="none"/>
                <w:lang w:val="en-US" w:eastAsia="zh-CN"/>
              </w:rPr>
            </w:pPr>
            <w:r>
              <w:rPr>
                <w:rFonts w:hint="eastAsia"/>
                <w:sz w:val="21"/>
                <w:szCs w:val="21"/>
                <w:highlight w:val="none"/>
                <w:lang w:val="en-US" w:eastAsia="zh-CN"/>
              </w:rPr>
              <w:t>11</w:t>
            </w:r>
          </w:p>
        </w:tc>
        <w:tc>
          <w:tcPr>
            <w:tcW w:w="8434" w:type="dxa"/>
          </w:tcPr>
          <w:p w14:paraId="2BC8D46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lang w:val="en-US" w:eastAsia="zh-CN"/>
              </w:rPr>
              <w:t>4</w:t>
            </w:r>
            <w:r>
              <w:rPr>
                <w:rFonts w:hint="eastAsia"/>
                <w:sz w:val="21"/>
                <w:szCs w:val="21"/>
                <w:highlight w:val="none"/>
              </w:rPr>
              <w:t>.验收标准：乙方提供全年维保台账，并进行自检，自检合格后告知甲方；甲方确认乙方的自检内容后，组织乙方进行验收，验收时乙方应派员参加，共同对验收结果进行确认，并签署最终验收单。</w:t>
            </w:r>
          </w:p>
        </w:tc>
      </w:tr>
    </w:tbl>
    <w:p w14:paraId="451433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OTY2MjQyNzU2MGRhMDk4ZDA4ODNiNzkzNjY5ZjkifQ=="/>
  </w:docVars>
  <w:rsids>
    <w:rsidRoot w:val="3047083A"/>
    <w:rsid w:val="3047083A"/>
    <w:rsid w:val="6B69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2024-11-12T07:50:00Z</dcterms:created>
  <dc:creator>Administrator</dc:creator>
  <cp:lastModifiedBy>Administrator</cp:lastModifiedBy>
  <dcterms:modified xsi:type="dcterms:W3CDTF">2024-11-12T07:51:37Z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40EAB4F48DB242EA85B61E60D9B86187_11</vt:lpwstr>
  </property>
</Properties>
</file>