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44AE">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eastAsia" w:ascii="仿宋" w:hAnsi="仿宋" w:eastAsia="仿宋" w:cs="仿宋"/>
          <w:b/>
          <w:sz w:val="32"/>
          <w:szCs w:val="32"/>
          <w:highlight w:val="none"/>
        </w:rPr>
      </w:pPr>
      <w:bookmarkStart w:id="0" w:name="_Toc341993112"/>
      <w:bookmarkStart w:id="1" w:name="_Toc337622980"/>
      <w:bookmarkStart w:id="2" w:name="_Toc341988481"/>
      <w:bookmarkStart w:id="3" w:name="_Toc341992707"/>
      <w:bookmarkStart w:id="4" w:name="_Toc337620797"/>
      <w:bookmarkStart w:id="5" w:name="_Toc341991041"/>
      <w:bookmarkStart w:id="6" w:name="_Toc342241484"/>
      <w:bookmarkStart w:id="7" w:name="_Toc341993786"/>
      <w:bookmarkStart w:id="8" w:name="_Toc342252860"/>
      <w:bookmarkStart w:id="9" w:name="_Toc341992627"/>
      <w:r>
        <w:rPr>
          <w:rFonts w:hint="eastAsia" w:ascii="仿宋" w:hAnsi="仿宋" w:eastAsia="仿宋" w:cs="仿宋"/>
          <w:b/>
          <w:sz w:val="32"/>
          <w:szCs w:val="32"/>
          <w:highlight w:val="none"/>
        </w:rPr>
        <w:t>政府采购项目</w:t>
      </w:r>
    </w:p>
    <w:p w14:paraId="3318D853">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XHLJZC-WN202</w:t>
      </w:r>
      <w:r>
        <w:rPr>
          <w:rFonts w:hint="eastAsia" w:ascii="仿宋" w:hAnsi="仿宋" w:eastAsia="仿宋" w:cs="仿宋"/>
          <w:b/>
          <w:sz w:val="32"/>
          <w:szCs w:val="32"/>
          <w:highlight w:val="none"/>
          <w:lang w:val="en-US" w:eastAsia="zh-CN"/>
        </w:rPr>
        <w:t>5</w:t>
      </w:r>
      <w:r>
        <w:rPr>
          <w:rFonts w:hint="eastAsia" w:ascii="仿宋" w:hAnsi="仿宋" w:eastAsia="仿宋" w:cs="仿宋"/>
          <w:b/>
          <w:sz w:val="32"/>
          <w:szCs w:val="32"/>
          <w:highlight w:val="none"/>
          <w:lang w:eastAsia="zh-CN"/>
        </w:rPr>
        <w:t>-0</w:t>
      </w:r>
      <w:r>
        <w:rPr>
          <w:rFonts w:hint="eastAsia" w:ascii="仿宋" w:hAnsi="仿宋" w:eastAsia="仿宋" w:cs="仿宋"/>
          <w:b/>
          <w:sz w:val="32"/>
          <w:szCs w:val="32"/>
          <w:highlight w:val="none"/>
          <w:lang w:val="en-US" w:eastAsia="zh-CN"/>
        </w:rPr>
        <w:t>10</w:t>
      </w:r>
    </w:p>
    <w:p w14:paraId="398961F2">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ZCSP-华县-2025-00020</w:t>
      </w:r>
    </w:p>
    <w:p w14:paraId="0A504839">
      <w:pPr>
        <w:pStyle w:val="34"/>
        <w:keepNext w:val="0"/>
        <w:keepLines w:val="0"/>
        <w:pageBreakBefore w:val="0"/>
        <w:widowControl w:val="0"/>
        <w:kinsoku/>
        <w:wordWrap/>
        <w:overflowPunct/>
        <w:topLinePunct w:val="0"/>
        <w:autoSpaceDE/>
        <w:autoSpaceDN/>
        <w:bidi w:val="0"/>
        <w:adjustRightInd w:val="0"/>
        <w:snapToGrid/>
        <w:spacing w:before="0" w:after="0" w:line="360" w:lineRule="auto"/>
        <w:ind w:left="0" w:leftChars="0" w:firstLine="0" w:firstLineChars="0"/>
        <w:textAlignment w:val="auto"/>
        <w:rPr>
          <w:rFonts w:hint="default" w:ascii="仿宋" w:hAnsi="仿宋" w:eastAsia="仿宋" w:cs="仿宋"/>
          <w:b/>
          <w:sz w:val="32"/>
          <w:szCs w:val="32"/>
          <w:highlight w:val="none"/>
          <w:lang w:val="en-US" w:eastAsia="zh-CN"/>
        </w:rPr>
      </w:pPr>
    </w:p>
    <w:p w14:paraId="11EEA85E">
      <w:pPr>
        <w:pStyle w:val="34"/>
        <w:keepNext w:val="0"/>
        <w:keepLines w:val="0"/>
        <w:pageBreakBefore w:val="0"/>
        <w:widowControl w:val="0"/>
        <w:kinsoku/>
        <w:wordWrap/>
        <w:overflowPunct/>
        <w:topLinePunct w:val="0"/>
        <w:autoSpaceDE/>
        <w:autoSpaceDN/>
        <w:bidi w:val="0"/>
        <w:snapToGrid/>
        <w:spacing w:line="360" w:lineRule="auto"/>
        <w:ind w:firstLine="0"/>
        <w:jc w:val="both"/>
        <w:textAlignment w:val="auto"/>
        <w:rPr>
          <w:rFonts w:hint="eastAsia" w:ascii="仿宋" w:hAnsi="仿宋" w:eastAsia="仿宋" w:cs="仿宋"/>
          <w:b/>
          <w:sz w:val="24"/>
          <w:highlight w:val="none"/>
        </w:rPr>
      </w:pPr>
    </w:p>
    <w:p w14:paraId="1C1BE82E">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b/>
          <w:sz w:val="50"/>
          <w:szCs w:val="50"/>
          <w:highlight w:val="none"/>
        </w:rPr>
      </w:pPr>
      <w:r>
        <w:rPr>
          <w:rFonts w:hint="eastAsia" w:ascii="仿宋" w:hAnsi="仿宋" w:eastAsia="仿宋" w:cs="仿宋"/>
          <w:b/>
          <w:bCs/>
          <w:sz w:val="50"/>
          <w:szCs w:val="50"/>
          <w:highlight w:val="none"/>
          <w:lang w:eastAsia="zh-CN"/>
        </w:rPr>
        <w:t>渭南市华州区大明镇人民政府大明镇孙堡村三组护坡修复工程项目</w:t>
      </w:r>
    </w:p>
    <w:p w14:paraId="78639D63">
      <w:pPr>
        <w:pStyle w:val="34"/>
        <w:keepNext w:val="0"/>
        <w:keepLines w:val="0"/>
        <w:pageBreakBefore w:val="0"/>
        <w:widowControl w:val="0"/>
        <w:kinsoku/>
        <w:wordWrap/>
        <w:overflowPunct/>
        <w:topLinePunct w:val="0"/>
        <w:autoSpaceDE/>
        <w:autoSpaceDN/>
        <w:bidi w:val="0"/>
        <w:snapToGrid/>
        <w:spacing w:line="360" w:lineRule="auto"/>
        <w:ind w:firstLine="0"/>
        <w:jc w:val="both"/>
        <w:textAlignment w:val="auto"/>
        <w:rPr>
          <w:rFonts w:hint="eastAsia" w:ascii="仿宋" w:hAnsi="仿宋" w:eastAsia="仿宋" w:cs="仿宋"/>
          <w:b/>
          <w:sz w:val="24"/>
          <w:highlight w:val="none"/>
        </w:rPr>
      </w:pPr>
    </w:p>
    <w:p w14:paraId="6F045406">
      <w:pPr>
        <w:pStyle w:val="34"/>
        <w:keepNext w:val="0"/>
        <w:keepLines w:val="0"/>
        <w:pageBreakBefore w:val="0"/>
        <w:widowControl w:val="0"/>
        <w:kinsoku/>
        <w:wordWrap/>
        <w:overflowPunct/>
        <w:topLinePunct w:val="0"/>
        <w:autoSpaceDE/>
        <w:autoSpaceDN/>
        <w:bidi w:val="0"/>
        <w:snapToGrid/>
        <w:spacing w:line="360" w:lineRule="auto"/>
        <w:ind w:firstLine="0"/>
        <w:jc w:val="both"/>
        <w:textAlignment w:val="auto"/>
        <w:rPr>
          <w:rFonts w:hint="eastAsia" w:ascii="仿宋" w:hAnsi="仿宋" w:eastAsia="仿宋" w:cs="仿宋"/>
          <w:b/>
          <w:sz w:val="24"/>
          <w:highlight w:val="none"/>
        </w:rPr>
      </w:pPr>
    </w:p>
    <w:p w14:paraId="3A8919A4">
      <w:pPr>
        <w:pStyle w:val="34"/>
        <w:keepNext w:val="0"/>
        <w:keepLines w:val="0"/>
        <w:pageBreakBefore w:val="0"/>
        <w:widowControl w:val="0"/>
        <w:kinsoku/>
        <w:wordWrap/>
        <w:overflowPunct/>
        <w:topLinePunct w:val="0"/>
        <w:autoSpaceDE/>
        <w:autoSpaceDN/>
        <w:bidi w:val="0"/>
        <w:snapToGrid/>
        <w:spacing w:line="360" w:lineRule="auto"/>
        <w:ind w:firstLine="0"/>
        <w:jc w:val="both"/>
        <w:textAlignment w:val="auto"/>
        <w:rPr>
          <w:rFonts w:hint="eastAsia" w:ascii="仿宋" w:hAnsi="仿宋" w:eastAsia="仿宋" w:cs="仿宋"/>
          <w:b/>
          <w:sz w:val="24"/>
          <w:highlight w:val="none"/>
        </w:rPr>
      </w:pPr>
    </w:p>
    <w:p w14:paraId="27631B53">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szCs w:val="28"/>
          <w:highlight w:val="none"/>
        </w:rPr>
      </w:pPr>
      <w:r>
        <w:rPr>
          <w:rFonts w:hint="eastAsia" w:ascii="仿宋" w:hAnsi="仿宋" w:eastAsia="仿宋" w:cs="仿宋"/>
          <w:b/>
          <w:sz w:val="72"/>
          <w:szCs w:val="72"/>
          <w:highlight w:val="none"/>
        </w:rPr>
        <w:t>竞争性磋商文件</w:t>
      </w:r>
    </w:p>
    <w:p w14:paraId="595C81A6">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0E12C526">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1D0D5058">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1A602C9D">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52248170">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79B780CB">
      <w:pPr>
        <w:pStyle w:val="34"/>
        <w:keepNext w:val="0"/>
        <w:keepLines w:val="0"/>
        <w:pageBreakBefore w:val="0"/>
        <w:widowControl w:val="0"/>
        <w:kinsoku/>
        <w:wordWrap/>
        <w:overflowPunct/>
        <w:topLinePunct w:val="0"/>
        <w:autoSpaceDE/>
        <w:autoSpaceDN/>
        <w:bidi w:val="0"/>
        <w:snapToGrid/>
        <w:spacing w:before="0" w:after="0" w:line="360" w:lineRule="auto"/>
        <w:ind w:firstLine="0"/>
        <w:jc w:val="both"/>
        <w:textAlignment w:val="auto"/>
        <w:rPr>
          <w:rFonts w:hint="eastAsia" w:ascii="仿宋" w:hAnsi="仿宋" w:eastAsia="仿宋" w:cs="仿宋"/>
          <w:sz w:val="36"/>
          <w:szCs w:val="36"/>
          <w:highlight w:val="none"/>
        </w:rPr>
      </w:pPr>
    </w:p>
    <w:p w14:paraId="261A7AA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
          <w:bCs/>
          <w:sz w:val="36"/>
          <w:szCs w:val="36"/>
          <w:highlight w:val="none"/>
        </w:rPr>
      </w:pPr>
      <w:bookmarkStart w:id="10" w:name="_Toc513029200"/>
      <w:bookmarkStart w:id="11" w:name="_Toc421604318"/>
      <w:bookmarkStart w:id="12" w:name="_Toc20823272"/>
      <w:bookmarkStart w:id="13" w:name="_Toc16938516"/>
      <w:bookmarkStart w:id="14" w:name="_Toc479757206"/>
      <w:bookmarkStart w:id="15" w:name="_Toc120614210"/>
      <w:bookmarkStart w:id="16" w:name="_Toc403987193"/>
      <w:bookmarkStart w:id="17" w:name="_Toc523127445"/>
      <w:bookmarkStart w:id="18" w:name="_Toc403986986"/>
      <w:r>
        <w:rPr>
          <w:rFonts w:hint="eastAsia" w:ascii="仿宋" w:hAnsi="仿宋" w:eastAsia="仿宋" w:cs="仿宋"/>
          <w:b/>
          <w:bCs/>
          <w:sz w:val="36"/>
          <w:szCs w:val="36"/>
          <w:highlight w:val="none"/>
        </w:rPr>
        <w:t>西安欣华联建工程咨询有限公司</w:t>
      </w:r>
    </w:p>
    <w:p w14:paraId="55F45733">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仿宋" w:hAnsi="仿宋" w:eastAsia="仿宋" w:cs="仿宋"/>
          <w:b/>
          <w:kern w:val="0"/>
          <w:sz w:val="48"/>
          <w:szCs w:val="48"/>
          <w:highlight w:val="none"/>
        </w:rPr>
      </w:pPr>
      <w:bookmarkStart w:id="19" w:name="_Toc91"/>
      <w:bookmarkStart w:id="20" w:name="_Toc21662"/>
      <w:bookmarkStart w:id="21" w:name="_Toc5650"/>
      <w:bookmarkStart w:id="22" w:name="_Toc24553"/>
      <w:bookmarkStart w:id="23" w:name="_Toc2557"/>
      <w:bookmarkStart w:id="24" w:name="_Toc1877"/>
      <w:bookmarkStart w:id="25" w:name="_Toc12930"/>
      <w:bookmarkStart w:id="26" w:name="_Toc6491"/>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eastAsia="zh-CN"/>
        </w:rPr>
        <w:t>三</w:t>
      </w:r>
      <w:r>
        <w:rPr>
          <w:rFonts w:hint="eastAsia" w:ascii="仿宋" w:hAnsi="仿宋" w:eastAsia="仿宋" w:cs="仿宋"/>
          <w:b/>
          <w:bCs/>
          <w:sz w:val="36"/>
          <w:szCs w:val="36"/>
          <w:highlight w:val="none"/>
        </w:rPr>
        <w:t>月</w:t>
      </w:r>
    </w:p>
    <w:p w14:paraId="2DACFF1C">
      <w:pPr>
        <w:keepNext w:val="0"/>
        <w:keepLines w:val="0"/>
        <w:pageBreakBefore w:val="0"/>
        <w:widowControl w:val="0"/>
        <w:tabs>
          <w:tab w:val="left" w:pos="3079"/>
          <w:tab w:val="center" w:pos="4965"/>
        </w:tabs>
        <w:kinsoku/>
        <w:wordWrap/>
        <w:overflowPunct/>
        <w:topLinePunct w:val="0"/>
        <w:autoSpaceDE/>
        <w:autoSpaceDN/>
        <w:bidi w:val="0"/>
        <w:adjustRightInd w:val="0"/>
        <w:snapToGrid/>
        <w:spacing w:line="360" w:lineRule="auto"/>
        <w:jc w:val="left"/>
        <w:textAlignment w:val="auto"/>
        <w:rPr>
          <w:rFonts w:hint="eastAsia" w:ascii="仿宋" w:hAnsi="仿宋" w:eastAsia="仿宋" w:cs="仿宋"/>
          <w:b/>
          <w:kern w:val="0"/>
          <w:sz w:val="48"/>
          <w:szCs w:val="48"/>
          <w:highlight w:val="none"/>
          <w:lang w:eastAsia="zh-CN"/>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9E559C7">
      <w:pPr>
        <w:keepNext w:val="0"/>
        <w:keepLines w:val="0"/>
        <w:pageBreakBefore w:val="0"/>
        <w:widowControl w:val="0"/>
        <w:tabs>
          <w:tab w:val="left" w:pos="3079"/>
          <w:tab w:val="center" w:pos="4965"/>
        </w:tabs>
        <w:kinsoku/>
        <w:wordWrap/>
        <w:overflowPunct/>
        <w:topLinePunct w:val="0"/>
        <w:autoSpaceDE/>
        <w:autoSpaceDN/>
        <w:bidi w:val="0"/>
        <w:adjustRightInd w:val="0"/>
        <w:spacing w:line="560" w:lineRule="exact"/>
        <w:jc w:val="left"/>
        <w:rPr>
          <w:rFonts w:hint="eastAsia" w:ascii="仿宋" w:hAnsi="仿宋" w:eastAsia="仿宋" w:cs="仿宋"/>
          <w:b/>
          <w:kern w:val="0"/>
          <w:sz w:val="48"/>
          <w:szCs w:val="48"/>
          <w:highlight w:val="none"/>
        </w:rPr>
      </w:pPr>
      <w:r>
        <w:rPr>
          <w:rFonts w:hint="eastAsia" w:ascii="仿宋" w:hAnsi="仿宋" w:eastAsia="仿宋" w:cs="仿宋"/>
          <w:b/>
          <w:kern w:val="0"/>
          <w:sz w:val="48"/>
          <w:szCs w:val="48"/>
          <w:highlight w:val="none"/>
          <w:lang w:eastAsia="zh-CN"/>
        </w:rPr>
        <w:tab/>
      </w:r>
      <w:r>
        <w:rPr>
          <w:rFonts w:hint="eastAsia" w:ascii="仿宋" w:hAnsi="仿宋" w:eastAsia="仿宋" w:cs="仿宋"/>
          <w:b/>
          <w:kern w:val="0"/>
          <w:sz w:val="48"/>
          <w:szCs w:val="48"/>
          <w:highlight w:val="none"/>
          <w:lang w:eastAsia="zh-CN"/>
        </w:rPr>
        <w:tab/>
      </w:r>
      <w:r>
        <w:rPr>
          <w:rFonts w:hint="eastAsia" w:ascii="仿宋" w:hAnsi="仿宋" w:eastAsia="仿宋" w:cs="仿宋"/>
          <w:b/>
          <w:kern w:val="0"/>
          <w:sz w:val="48"/>
          <w:szCs w:val="48"/>
          <w:highlight w:val="none"/>
        </w:rPr>
        <w:t>目  录</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0"/>
    <w:bookmarkEnd w:id="1"/>
    <w:bookmarkEnd w:id="2"/>
    <w:bookmarkEnd w:id="3"/>
    <w:bookmarkEnd w:id="4"/>
    <w:bookmarkEnd w:id="5"/>
    <w:bookmarkEnd w:id="6"/>
    <w:bookmarkEnd w:id="7"/>
    <w:bookmarkEnd w:id="8"/>
    <w:bookmarkEnd w:id="9"/>
    <w:p w14:paraId="6E3B81DE">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TOC \o "1-3" \h \u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_Toc20658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第一章  竞争性磋商公告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_Toc20658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75FE01E1">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_Toc26575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第二章  供应商须知前附表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_Toc26575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23E4FD05">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_Toc15198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第三章  供应商须知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_Toc15198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159B6E23">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_Toc9974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 xml:space="preserve">第四章  </w:t>
      </w:r>
      <w:r>
        <w:rPr>
          <w:rFonts w:hint="eastAsia" w:ascii="仿宋" w:hAnsi="仿宋" w:eastAsia="仿宋" w:cs="仿宋"/>
          <w:b/>
          <w:bCs/>
          <w:kern w:val="0"/>
          <w:sz w:val="28"/>
          <w:szCs w:val="28"/>
          <w:highlight w:val="none"/>
        </w:rPr>
        <w:t>合同范本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_Toc9974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76416B4D">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_Toc21528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第五章  评审标准</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_Toc21528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54E4B810">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_Toc4772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第六章  工程建设标准</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_Toc4772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6C4420D2">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_Toc1048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0"/>
          <w:sz w:val="28"/>
          <w:szCs w:val="28"/>
          <w:highlight w:val="none"/>
          <w:lang w:val="en-US" w:eastAsia="zh-CN" w:bidi="ar-SA"/>
        </w:rPr>
        <w:t>第七章</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工程量清单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_Toc1048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646AA450">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_Toc27557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eastAsia="zh-CN"/>
        </w:rPr>
        <w:t>第八章</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竞争性磋商响应文件格式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_Toc27557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4AD2A0DF">
      <w:pPr>
        <w:pStyle w:val="21"/>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_Toc30640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A、</w:t>
      </w:r>
      <w:r>
        <w:rPr>
          <w:rFonts w:hint="eastAsia" w:ascii="仿宋" w:hAnsi="仿宋" w:eastAsia="仿宋" w:cs="仿宋"/>
          <w:b/>
          <w:bCs/>
          <w:sz w:val="28"/>
          <w:szCs w:val="28"/>
          <w:highlight w:val="none"/>
          <w:lang w:eastAsia="zh-CN"/>
        </w:rPr>
        <w:t>资格标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_Toc30640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6A7C1DE0">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_Toc26673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_Toc26673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48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3E48B944">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_Toc696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eastAsia="zh-CN"/>
        </w:rPr>
        <w:t>第二部分</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供应商资格证明文件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_Toc696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50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11F12C02">
      <w:pPr>
        <w:pStyle w:val="21"/>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_Toc12593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B、</w:t>
      </w:r>
      <w:r>
        <w:rPr>
          <w:rFonts w:hint="eastAsia" w:ascii="仿宋" w:hAnsi="仿宋" w:eastAsia="仿宋" w:cs="仿宋"/>
          <w:b/>
          <w:bCs/>
          <w:sz w:val="28"/>
          <w:szCs w:val="28"/>
          <w:highlight w:val="none"/>
          <w:lang w:eastAsia="zh-CN"/>
        </w:rPr>
        <w:t>商务标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_Toc12593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68</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7C281958">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_Toc9480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第一部分  竞争性磋商响应函</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_Toc9480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05EE71E4">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_Toc29541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_Toc29541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71</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2C59BFFE">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_Toc7987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eastAsia="zh-CN"/>
        </w:rPr>
        <w:t>第三部分</w:t>
      </w:r>
      <w:r>
        <w:rPr>
          <w:rFonts w:hint="eastAsia" w:ascii="仿宋" w:hAnsi="仿宋" w:eastAsia="仿宋" w:cs="仿宋"/>
          <w:b/>
          <w:bCs/>
          <w:sz w:val="28"/>
          <w:szCs w:val="28"/>
          <w:highlight w:val="none"/>
          <w:lang w:val="en-US" w:eastAsia="zh-CN"/>
        </w:rPr>
        <w:t xml:space="preserve">  已标价工程量清单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_Toc7987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4A99E845">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_Toc4392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rPr>
        <w:t>部分  业绩证明文件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_Toc4392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74</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3997AD4A">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_Toc21981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供应商承诺书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_Toc21981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75</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3A323B87">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_Toc2036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kern w:val="2"/>
          <w:sz w:val="28"/>
          <w:szCs w:val="28"/>
          <w:highlight w:val="none"/>
          <w:lang w:val="en-US" w:eastAsia="zh-CN" w:bidi="ar-SA"/>
        </w:rPr>
        <w:t>第六部分  政府采购供应商拒绝政府采购领域商业贿赂承诺书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_Toc2036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76</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5220368B">
      <w:pPr>
        <w:pStyle w:val="14"/>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_Toc16700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rPr>
        <w:t>部分  附件</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_Toc16700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77</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3783267D">
      <w:pPr>
        <w:pStyle w:val="21"/>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_Toc30252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C</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eastAsia="zh-CN"/>
        </w:rPr>
        <w:t>技术标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_Toc30252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80</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2063AB57">
      <w:pPr>
        <w:pStyle w:val="21"/>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_Toc1715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lang w:val="en-US" w:eastAsia="zh-CN"/>
        </w:rPr>
        <w:t>D</w:t>
      </w:r>
      <w:r>
        <w:rPr>
          <w:rFonts w:hint="eastAsia" w:ascii="仿宋" w:hAnsi="仿宋" w:eastAsia="仿宋" w:cs="仿宋"/>
          <w:b/>
          <w:bCs/>
          <w:sz w:val="28"/>
          <w:szCs w:val="28"/>
          <w:highlight w:val="none"/>
        </w:rPr>
        <w:t>、电子文档</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_Toc1715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82</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5FA2229F">
      <w:pPr>
        <w:pStyle w:val="19"/>
        <w:keepNext w:val="0"/>
        <w:keepLines w:val="0"/>
        <w:pageBreakBefore w:val="0"/>
        <w:widowControl w:val="0"/>
        <w:tabs>
          <w:tab w:val="right" w:leader="dot" w:pos="9808"/>
        </w:tabs>
        <w:kinsoku/>
        <w:wordWrap/>
        <w:overflowPunct/>
        <w:topLinePunct w:val="0"/>
        <w:autoSpaceDE/>
        <w:autoSpaceDN/>
        <w:bidi w:val="0"/>
        <w:adjustRightInd/>
        <w:snapToGrid/>
        <w:spacing w:line="560" w:lineRule="atLeast"/>
        <w:textAlignment w:val="auto"/>
        <w:rPr>
          <w:rFonts w:hint="eastAsia" w:ascii="仿宋" w:hAnsi="仿宋" w:eastAsia="仿宋" w:cs="仿宋"/>
          <w:b/>
          <w:bCs/>
          <w:sz w:val="28"/>
          <w:szCs w:val="28"/>
        </w:rPr>
      </w:pPr>
      <w:r>
        <w:rPr>
          <w:rFonts w:hint="eastAsia" w:ascii="仿宋" w:hAnsi="仿宋" w:eastAsia="仿宋" w:cs="仿宋"/>
          <w:b/>
          <w:bCs/>
          <w:kern w:val="0"/>
          <w:sz w:val="28"/>
          <w:szCs w:val="28"/>
          <w:highlight w:val="none"/>
        </w:rPr>
        <w:fldChar w:fldCharType="begin"/>
      </w:r>
      <w:r>
        <w:rPr>
          <w:rFonts w:hint="eastAsia" w:ascii="仿宋" w:hAnsi="仿宋" w:eastAsia="仿宋" w:cs="仿宋"/>
          <w:b/>
          <w:bCs/>
          <w:kern w:val="0"/>
          <w:sz w:val="28"/>
          <w:szCs w:val="28"/>
          <w:highlight w:val="none"/>
        </w:rPr>
        <w:instrText xml:space="preserve"> HYPERLINK \l _Toc4619 </w:instrText>
      </w:r>
      <w:r>
        <w:rPr>
          <w:rFonts w:hint="eastAsia" w:ascii="仿宋" w:hAnsi="仿宋" w:eastAsia="仿宋" w:cs="仿宋"/>
          <w:b/>
          <w:bCs/>
          <w:kern w:val="0"/>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九</w:t>
      </w:r>
      <w:r>
        <w:rPr>
          <w:rFonts w:hint="eastAsia" w:ascii="仿宋" w:hAnsi="仿宋" w:eastAsia="仿宋" w:cs="仿宋"/>
          <w:b/>
          <w:bCs/>
          <w:sz w:val="28"/>
          <w:szCs w:val="28"/>
          <w:highlight w:val="none"/>
        </w:rPr>
        <w:t xml:space="preserve">章  </w:t>
      </w:r>
      <w:r>
        <w:rPr>
          <w:rFonts w:hint="eastAsia" w:ascii="仿宋" w:hAnsi="仿宋" w:eastAsia="仿宋" w:cs="仿宋"/>
          <w:b/>
          <w:bCs/>
          <w:sz w:val="28"/>
          <w:szCs w:val="28"/>
          <w:highlight w:val="none"/>
          <w:lang w:eastAsia="zh-CN"/>
        </w:rPr>
        <w:t>磋商</w:t>
      </w:r>
      <w:r>
        <w:rPr>
          <w:rFonts w:hint="eastAsia" w:ascii="仿宋" w:hAnsi="仿宋" w:eastAsia="仿宋" w:cs="仿宋"/>
          <w:b/>
          <w:bCs/>
          <w:sz w:val="28"/>
          <w:szCs w:val="28"/>
          <w:highlight w:val="none"/>
        </w:rPr>
        <w:t>保证金退还申请表</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_Toc4619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83</w:t>
      </w:r>
      <w:r>
        <w:rPr>
          <w:rFonts w:hint="eastAsia" w:ascii="仿宋" w:hAnsi="仿宋" w:eastAsia="仿宋" w:cs="仿宋"/>
          <w:b/>
          <w:bCs/>
          <w:sz w:val="28"/>
          <w:szCs w:val="28"/>
        </w:rPr>
        <w:fldChar w:fldCharType="end"/>
      </w:r>
      <w:r>
        <w:rPr>
          <w:rFonts w:hint="eastAsia" w:ascii="仿宋" w:hAnsi="仿宋" w:eastAsia="仿宋" w:cs="仿宋"/>
          <w:b/>
          <w:bCs/>
          <w:kern w:val="0"/>
          <w:sz w:val="28"/>
          <w:szCs w:val="28"/>
          <w:highlight w:val="none"/>
        </w:rPr>
        <w:fldChar w:fldCharType="end"/>
      </w:r>
    </w:p>
    <w:p w14:paraId="7E7B7F7A">
      <w:pPr>
        <w:keepNext w:val="0"/>
        <w:keepLines w:val="0"/>
        <w:pageBreakBefore w:val="0"/>
        <w:widowControl w:val="0"/>
        <w:kinsoku/>
        <w:wordWrap/>
        <w:overflowPunct/>
        <w:topLinePunct w:val="0"/>
        <w:autoSpaceDE/>
        <w:autoSpaceDN/>
        <w:bidi w:val="0"/>
        <w:adjustRightInd w:val="0"/>
        <w:snapToGrid/>
        <w:spacing w:line="500" w:lineRule="atLeast"/>
        <w:ind w:left="0" w:leftChars="0"/>
        <w:jc w:val="center"/>
        <w:textAlignment w:val="auto"/>
        <w:rPr>
          <w:rFonts w:hint="eastAsia" w:ascii="仿宋" w:hAnsi="仿宋" w:eastAsia="仿宋" w:cs="仿宋"/>
          <w:b/>
          <w:bCs/>
          <w:sz w:val="28"/>
          <w:szCs w:val="28"/>
          <w:highlight w:val="none"/>
        </w:rPr>
        <w:sectPr>
          <w:footerReference r:id="rId5" w:type="default"/>
          <w:footnotePr>
            <w:numFmt w:val="decimalEnclosedCircleChinese"/>
          </w:footnotePr>
          <w:pgSz w:w="11906" w:h="16838"/>
          <w:pgMar w:top="1440" w:right="1049" w:bottom="1440" w:left="1049" w:header="850" w:footer="964" w:gutter="0"/>
          <w:pgNumType w:fmt="decimal" w:start="1"/>
          <w:cols w:space="720" w:num="1"/>
          <w:docGrid w:linePitch="312" w:charSpace="0"/>
        </w:sectPr>
      </w:pPr>
      <w:r>
        <w:rPr>
          <w:rFonts w:hint="eastAsia" w:ascii="仿宋" w:hAnsi="仿宋" w:eastAsia="仿宋" w:cs="仿宋"/>
          <w:b/>
          <w:bCs/>
          <w:kern w:val="0"/>
          <w:sz w:val="28"/>
          <w:szCs w:val="28"/>
          <w:highlight w:val="none"/>
        </w:rPr>
        <w:fldChar w:fldCharType="end"/>
      </w:r>
      <w:bookmarkStart w:id="27" w:name="_Toc1336_WPSOffice_Level1"/>
      <w:bookmarkStart w:id="28" w:name="_Toc27530"/>
      <w:bookmarkStart w:id="29" w:name="_Toc14658"/>
    </w:p>
    <w:p w14:paraId="588D79CE">
      <w:pPr>
        <w:keepNext w:val="0"/>
        <w:keepLines w:val="0"/>
        <w:pageBreakBefore w:val="0"/>
        <w:widowControl w:val="0"/>
        <w:kinsoku/>
        <w:wordWrap/>
        <w:overflowPunct/>
        <w:topLinePunct w:val="0"/>
        <w:autoSpaceDE/>
        <w:autoSpaceDN/>
        <w:bidi w:val="0"/>
        <w:adjustRightInd w:val="0"/>
        <w:spacing w:line="480" w:lineRule="exact"/>
        <w:jc w:val="center"/>
        <w:outlineLvl w:val="0"/>
        <w:rPr>
          <w:rFonts w:hint="eastAsia" w:ascii="仿宋" w:hAnsi="仿宋" w:eastAsia="仿宋" w:cs="仿宋"/>
          <w:b/>
          <w:sz w:val="40"/>
          <w:szCs w:val="40"/>
          <w:highlight w:val="none"/>
        </w:rPr>
      </w:pPr>
      <w:bookmarkStart w:id="30" w:name="_Toc20658"/>
      <w:r>
        <w:rPr>
          <w:rFonts w:hint="eastAsia" w:ascii="仿宋" w:hAnsi="仿宋" w:eastAsia="仿宋" w:cs="仿宋"/>
          <w:b/>
          <w:sz w:val="40"/>
          <w:szCs w:val="40"/>
          <w:highlight w:val="none"/>
        </w:rPr>
        <w:t>第一章  竞争性磋商公告</w:t>
      </w:r>
      <w:bookmarkEnd w:id="27"/>
      <w:bookmarkEnd w:id="28"/>
      <w:bookmarkEnd w:id="29"/>
      <w:bookmarkEnd w:id="30"/>
    </w:p>
    <w:p w14:paraId="36E3643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kern w:val="0"/>
          <w:sz w:val="32"/>
          <w:szCs w:val="32"/>
          <w:highlight w:val="none"/>
        </w:rPr>
      </w:pPr>
      <w:bookmarkStart w:id="31" w:name="OLE_LINK9"/>
      <w:bookmarkStart w:id="32" w:name="_Toc19097_WPSOffice_Level1"/>
      <w:bookmarkStart w:id="33" w:name="_Toc11181"/>
      <w:bookmarkStart w:id="34" w:name="_Toc9486"/>
      <w:bookmarkStart w:id="35" w:name="_Toc29842"/>
      <w:r>
        <w:rPr>
          <w:rFonts w:hint="eastAsia" w:ascii="仿宋" w:hAnsi="仿宋" w:eastAsia="仿宋" w:cs="仿宋"/>
          <w:b/>
          <w:bCs/>
          <w:kern w:val="0"/>
          <w:sz w:val="32"/>
          <w:szCs w:val="32"/>
          <w:highlight w:val="none"/>
          <w:lang w:eastAsia="zh-CN"/>
        </w:rPr>
        <w:t>渭南市华州区大明镇人民政府大明镇孙堡村三组护坡修复工程项目</w:t>
      </w:r>
    </w:p>
    <w:p w14:paraId="33946E2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9"/>
        <w:rPr>
          <w:rFonts w:hint="eastAsia" w:ascii="仿宋" w:hAnsi="仿宋" w:eastAsia="仿宋" w:cs="仿宋"/>
          <w:b/>
          <w:bCs/>
          <w:kern w:val="0"/>
          <w:sz w:val="32"/>
          <w:szCs w:val="32"/>
          <w:highlight w:val="none"/>
        </w:rPr>
      </w:pPr>
      <w:r>
        <w:rPr>
          <w:rFonts w:hint="eastAsia" w:ascii="仿宋" w:hAnsi="仿宋" w:eastAsia="仿宋" w:cs="仿宋"/>
          <w:b/>
          <w:bCs/>
          <w:kern w:val="0"/>
          <w:sz w:val="32"/>
          <w:szCs w:val="32"/>
          <w:highlight w:val="none"/>
        </w:rPr>
        <w:t>竞争性磋商公告</w:t>
      </w:r>
    </w:p>
    <w:bookmarkEnd w:id="31"/>
    <w:p w14:paraId="0B50DE61">
      <w:pPr>
        <w:pStyle w:val="23"/>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项目概况：</w:t>
      </w:r>
    </w:p>
    <w:p w14:paraId="651027D8">
      <w:pPr>
        <w:pStyle w:val="23"/>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color w:val="auto"/>
          <w:sz w:val="28"/>
          <w:szCs w:val="28"/>
          <w:highlight w:val="none"/>
          <w:lang w:val="zh-CN" w:eastAsia="zh-CN"/>
        </w:rPr>
        <w:t>大明镇孙堡村三组护坡修复工程项目的</w:t>
      </w:r>
      <w:r>
        <w:rPr>
          <w:rFonts w:hint="eastAsia" w:ascii="仿宋" w:hAnsi="仿宋" w:eastAsia="仿宋" w:cs="仿宋"/>
          <w:b/>
          <w:bCs/>
          <w:color w:val="auto"/>
          <w:sz w:val="28"/>
          <w:szCs w:val="28"/>
          <w:highlight w:val="none"/>
          <w:lang w:val="zh-CN"/>
        </w:rPr>
        <w:t>潜在供应商应在西安市高新区科技二路71号竹园天寰国际14层1404室</w:t>
      </w:r>
      <w:r>
        <w:rPr>
          <w:rFonts w:hint="eastAsia" w:ascii="仿宋" w:hAnsi="仿宋" w:eastAsia="仿宋" w:cs="仿宋"/>
          <w:b/>
          <w:bCs/>
          <w:color w:val="auto"/>
          <w:sz w:val="28"/>
          <w:szCs w:val="28"/>
          <w:highlight w:val="none"/>
        </w:rPr>
        <w:t>获取采购文件，并于</w:t>
      </w:r>
      <w:r>
        <w:rPr>
          <w:rFonts w:hint="eastAsia" w:ascii="仿宋" w:hAnsi="仿宋" w:eastAsia="仿宋" w:cs="仿宋"/>
          <w:b/>
          <w:bCs/>
          <w:color w:val="auto"/>
          <w:sz w:val="28"/>
          <w:szCs w:val="28"/>
          <w:highlight w:val="none"/>
          <w:lang w:val="en-US" w:eastAsia="zh-CN"/>
        </w:rPr>
        <w:t>2025</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lang w:val="en-US" w:eastAsia="zh-CN"/>
        </w:rPr>
        <w:t>03</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24</w:t>
      </w:r>
      <w:r>
        <w:rPr>
          <w:rFonts w:hint="eastAsia" w:ascii="仿宋" w:hAnsi="仿宋" w:eastAsia="仿宋" w:cs="仿宋"/>
          <w:b/>
          <w:bCs/>
          <w:color w:val="auto"/>
          <w:sz w:val="28"/>
          <w:szCs w:val="28"/>
          <w:highlight w:val="none"/>
        </w:rPr>
        <w:t>日</w:t>
      </w:r>
      <w:r>
        <w:rPr>
          <w:rFonts w:hint="eastAsia" w:ascii="仿宋" w:hAnsi="仿宋" w:eastAsia="仿宋" w:cs="仿宋"/>
          <w:b/>
          <w:bCs/>
          <w:color w:val="auto"/>
          <w:sz w:val="28"/>
          <w:szCs w:val="28"/>
          <w:highlight w:val="none"/>
          <w:lang w:val="en-US" w:eastAsia="zh-CN"/>
        </w:rPr>
        <w:t>14</w:t>
      </w:r>
      <w:r>
        <w:rPr>
          <w:rFonts w:hint="eastAsia" w:ascii="仿宋" w:hAnsi="仿宋" w:eastAsia="仿宋" w:cs="仿宋"/>
          <w:b/>
          <w:bCs/>
          <w:color w:val="auto"/>
          <w:sz w:val="28"/>
          <w:szCs w:val="28"/>
          <w:highlight w:val="none"/>
        </w:rPr>
        <w:t>时</w:t>
      </w:r>
      <w:r>
        <w:rPr>
          <w:rFonts w:hint="eastAsia" w:ascii="仿宋" w:hAnsi="仿宋" w:eastAsia="仿宋" w:cs="仿宋"/>
          <w:b/>
          <w:bCs/>
          <w:color w:val="auto"/>
          <w:sz w:val="28"/>
          <w:szCs w:val="28"/>
          <w:highlight w:val="none"/>
          <w:lang w:val="en-US" w:eastAsia="zh-CN"/>
        </w:rPr>
        <w:t>00</w:t>
      </w:r>
      <w:r>
        <w:rPr>
          <w:rFonts w:hint="eastAsia" w:ascii="仿宋" w:hAnsi="仿宋" w:eastAsia="仿宋" w:cs="仿宋"/>
          <w:b/>
          <w:bCs/>
          <w:color w:val="auto"/>
          <w:sz w:val="28"/>
          <w:szCs w:val="28"/>
          <w:highlight w:val="none"/>
        </w:rPr>
        <w:t>分（北京时间）前提交响应文件。</w:t>
      </w:r>
    </w:p>
    <w:p w14:paraId="4BAAFCBF">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一、项目基本情况</w:t>
      </w:r>
    </w:p>
    <w:p w14:paraId="4C114457">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项目编号：ZCSP-</w:t>
      </w:r>
      <w:r>
        <w:rPr>
          <w:rFonts w:hint="eastAsia" w:ascii="仿宋" w:hAnsi="仿宋" w:eastAsia="仿宋" w:cs="仿宋"/>
          <w:sz w:val="28"/>
          <w:szCs w:val="28"/>
          <w:highlight w:val="none"/>
          <w:lang w:eastAsia="zh-CN"/>
        </w:rPr>
        <w:t>华县</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-00</w:t>
      </w:r>
      <w:r>
        <w:rPr>
          <w:rFonts w:hint="eastAsia" w:ascii="仿宋" w:hAnsi="仿宋" w:eastAsia="仿宋" w:cs="仿宋"/>
          <w:sz w:val="28"/>
          <w:szCs w:val="28"/>
          <w:highlight w:val="none"/>
          <w:lang w:val="en-US" w:eastAsia="zh-CN"/>
        </w:rPr>
        <w:t>020</w:t>
      </w:r>
      <w:r>
        <w:rPr>
          <w:rFonts w:hint="eastAsia" w:ascii="仿宋" w:hAnsi="仿宋" w:eastAsia="仿宋" w:cs="仿宋"/>
          <w:sz w:val="28"/>
          <w:szCs w:val="28"/>
          <w:highlight w:val="none"/>
          <w:lang w:eastAsia="zh-CN"/>
        </w:rPr>
        <w:t>、XHLJZC-</w:t>
      </w:r>
      <w:r>
        <w:rPr>
          <w:rFonts w:hint="eastAsia" w:ascii="仿宋" w:hAnsi="仿宋" w:eastAsia="仿宋" w:cs="仿宋"/>
          <w:sz w:val="28"/>
          <w:szCs w:val="28"/>
          <w:highlight w:val="none"/>
          <w:lang w:val="en-US" w:eastAsia="zh-CN"/>
        </w:rPr>
        <w:t>WN</w:t>
      </w:r>
      <w:r>
        <w:rPr>
          <w:rFonts w:hint="eastAsia" w:ascii="仿宋" w:hAnsi="仿宋" w:eastAsia="仿宋" w:cs="仿宋"/>
          <w:sz w:val="28"/>
          <w:szCs w:val="28"/>
          <w:highlight w:val="none"/>
          <w:lang w:eastAsia="zh-CN"/>
        </w:rPr>
        <w:t>202</w:t>
      </w:r>
      <w:r>
        <w:rPr>
          <w:rFonts w:hint="eastAsia" w:ascii="仿宋" w:hAnsi="仿宋" w:eastAsia="仿宋" w:cs="仿宋"/>
          <w:sz w:val="28"/>
          <w:szCs w:val="28"/>
          <w:highlight w:val="none"/>
          <w:lang w:val="en-US" w:eastAsia="zh-CN"/>
        </w:rPr>
        <w:t>5-010</w:t>
      </w:r>
    </w:p>
    <w:p w14:paraId="29B20A62">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zh-CN" w:eastAsia="zh-CN"/>
        </w:rPr>
        <w:t>大明镇孙堡村三组护坡修复工程项目</w:t>
      </w:r>
    </w:p>
    <w:p w14:paraId="0AA2D8D2">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zh-CN" w:eastAsia="zh-CN"/>
        </w:rPr>
        <w:t>采购方式：竞争性磋商</w:t>
      </w:r>
    </w:p>
    <w:p w14:paraId="767D61BC">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1541400.00</w:t>
      </w:r>
      <w:r>
        <w:rPr>
          <w:rFonts w:hint="eastAsia" w:ascii="仿宋" w:hAnsi="仿宋" w:eastAsia="仿宋" w:cs="仿宋"/>
          <w:sz w:val="28"/>
          <w:szCs w:val="28"/>
          <w:highlight w:val="none"/>
        </w:rPr>
        <w:t>元</w:t>
      </w:r>
    </w:p>
    <w:p w14:paraId="3F4D26CB">
      <w:pPr>
        <w:pStyle w:val="23"/>
        <w:keepNext w:val="0"/>
        <w:keepLines w:val="0"/>
        <w:pageBreakBefore w:val="0"/>
        <w:widowControl w:val="0"/>
        <w:kinsoku/>
        <w:wordWrap/>
        <w:overflowPunct/>
        <w:topLinePunct w:val="0"/>
        <w:autoSpaceDE/>
        <w:autoSpaceDN/>
        <w:bidi w:val="0"/>
        <w:adjustRightInd/>
        <w:snapToGrid/>
        <w:spacing w:line="500" w:lineRule="exact"/>
        <w:ind w:leftChars="0" w:firstLine="560" w:firstLineChars="200"/>
        <w:textAlignment w:val="auto"/>
        <w:outlineLvl w:val="9"/>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rPr>
        <w:t>采购需求：</w:t>
      </w:r>
    </w:p>
    <w:p w14:paraId="1A7D95DA">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sz w:val="28"/>
          <w:szCs w:val="28"/>
          <w:highlight w:val="none"/>
          <w:lang w:val="zh-CN" w:eastAsia="zh-CN"/>
        </w:rPr>
      </w:pPr>
      <w:r>
        <w:rPr>
          <w:rFonts w:hint="eastAsia" w:ascii="仿宋" w:hAnsi="仿宋" w:eastAsia="仿宋" w:cs="仿宋"/>
          <w:color w:val="auto"/>
          <w:sz w:val="28"/>
          <w:szCs w:val="28"/>
          <w:highlight w:val="none"/>
          <w:lang w:val="zh-CN" w:eastAsia="zh-CN"/>
        </w:rPr>
        <w:t>合同包1</w:t>
      </w:r>
      <w:r>
        <w:rPr>
          <w:rFonts w:hint="eastAsia" w:ascii="仿宋" w:hAnsi="仿宋" w:eastAsia="仿宋" w:cs="仿宋"/>
          <w:sz w:val="28"/>
          <w:szCs w:val="28"/>
          <w:highlight w:val="none"/>
          <w:lang w:val="zh-CN" w:eastAsia="zh-CN"/>
        </w:rPr>
        <w:t>（</w:t>
      </w:r>
      <w:r>
        <w:rPr>
          <w:rFonts w:hint="eastAsia" w:ascii="仿宋" w:hAnsi="仿宋" w:eastAsia="仿宋" w:cs="仿宋"/>
          <w:sz w:val="28"/>
          <w:szCs w:val="28"/>
          <w:highlight w:val="none"/>
          <w:lang w:eastAsia="zh-CN"/>
        </w:rPr>
        <w:t>渭南市华州区大明镇人民政府大明镇孙堡村三组护坡修复工程项目</w:t>
      </w:r>
      <w:r>
        <w:rPr>
          <w:rFonts w:hint="eastAsia" w:ascii="仿宋" w:hAnsi="仿宋" w:eastAsia="仿宋" w:cs="仿宋"/>
          <w:sz w:val="28"/>
          <w:szCs w:val="28"/>
          <w:highlight w:val="none"/>
          <w:lang w:val="zh-CN" w:eastAsia="zh-CN"/>
        </w:rPr>
        <w:t>）：</w:t>
      </w:r>
    </w:p>
    <w:p w14:paraId="49DD918F">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合同包预算金额：</w:t>
      </w:r>
      <w:r>
        <w:rPr>
          <w:rFonts w:hint="eastAsia" w:ascii="仿宋" w:hAnsi="仿宋" w:eastAsia="仿宋" w:cs="仿宋"/>
          <w:color w:val="auto"/>
          <w:sz w:val="28"/>
          <w:szCs w:val="28"/>
          <w:highlight w:val="none"/>
          <w:lang w:val="en-US" w:eastAsia="zh-CN"/>
        </w:rPr>
        <w:t>1541400.00</w:t>
      </w:r>
      <w:r>
        <w:rPr>
          <w:rFonts w:hint="eastAsia" w:ascii="仿宋" w:hAnsi="仿宋" w:eastAsia="仿宋" w:cs="仿宋"/>
          <w:color w:val="auto"/>
          <w:sz w:val="28"/>
          <w:szCs w:val="28"/>
          <w:highlight w:val="none"/>
          <w:lang w:val="zh-CN" w:eastAsia="zh-CN"/>
        </w:rPr>
        <w:t>元</w:t>
      </w:r>
    </w:p>
    <w:p w14:paraId="62EA9986">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合同包最高限价：1,541,400.00元</w:t>
      </w:r>
    </w:p>
    <w:tbl>
      <w:tblPr>
        <w:tblStyle w:val="26"/>
        <w:tblW w:w="499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8"/>
        <w:gridCol w:w="1680"/>
        <w:gridCol w:w="1580"/>
        <w:gridCol w:w="1367"/>
        <w:gridCol w:w="1303"/>
        <w:gridCol w:w="1614"/>
        <w:gridCol w:w="1616"/>
      </w:tblGrid>
      <w:tr w14:paraId="6BF3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20" w:hRule="atLeast"/>
          <w:tblHeader/>
        </w:trPr>
        <w:tc>
          <w:tcPr>
            <w:tcW w:w="4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96B27A">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品目号</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792975">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品目名称</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B35F1E">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采购标的</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4D62B2">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数量</w:t>
            </w:r>
          </w:p>
          <w:p w14:paraId="4D01FA08">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（单位）</w:t>
            </w:r>
          </w:p>
        </w:tc>
        <w:tc>
          <w:tcPr>
            <w:tcW w:w="6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4CC80C">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技术规格、参数及要求</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2F9724">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品目预算(元)</w:t>
            </w:r>
          </w:p>
        </w:tc>
        <w:tc>
          <w:tcPr>
            <w:tcW w:w="8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AC0CA1">
            <w:pPr>
              <w:pStyle w:val="23"/>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0" w:firstLineChars="0"/>
              <w:jc w:val="center"/>
              <w:textAlignment w:val="auto"/>
              <w:outlineLvl w:val="9"/>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最高限价(元)</w:t>
            </w:r>
          </w:p>
        </w:tc>
      </w:tr>
      <w:tr w14:paraId="5F07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0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A8CA80">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0" w:firstLineChars="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p>
        </w:tc>
        <w:tc>
          <w:tcPr>
            <w:tcW w:w="84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7FBBD6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jc w:val="center"/>
              <w:textAlignment w:val="center"/>
              <w:rPr>
                <w:rFonts w:hint="eastAsia" w:ascii="仿宋" w:hAnsi="仿宋" w:eastAsia="仿宋" w:cs="仿宋"/>
                <w:color w:val="auto"/>
                <w:kern w:val="2"/>
                <w:sz w:val="24"/>
                <w:szCs w:val="24"/>
                <w:highlight w:val="none"/>
                <w:lang w:val="zh-CN" w:eastAsia="zh-CN" w:bidi="ar"/>
              </w:rPr>
            </w:pPr>
            <w:r>
              <w:rPr>
                <w:rFonts w:hint="eastAsia" w:ascii="仿宋" w:hAnsi="仿宋" w:eastAsia="仿宋" w:cs="仿宋"/>
                <w:color w:val="auto"/>
                <w:kern w:val="2"/>
                <w:sz w:val="24"/>
                <w:szCs w:val="24"/>
                <w:highlight w:val="none"/>
                <w:lang w:val="zh-CN" w:eastAsia="zh-CN" w:bidi="ar"/>
              </w:rPr>
              <w:t>其他建筑工程</w:t>
            </w:r>
          </w:p>
        </w:tc>
        <w:tc>
          <w:tcPr>
            <w:tcW w:w="7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CD6D4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leftChars="0" w:right="0" w:rightChars="0"/>
              <w:jc w:val="center"/>
              <w:textAlignment w:val="center"/>
              <w:rPr>
                <w:rFonts w:hint="eastAsia" w:ascii="仿宋" w:hAnsi="仿宋" w:eastAsia="仿宋" w:cs="仿宋"/>
                <w:color w:val="auto"/>
                <w:kern w:val="2"/>
                <w:sz w:val="24"/>
                <w:szCs w:val="24"/>
                <w:highlight w:val="none"/>
                <w:lang w:val="zh-CN" w:eastAsia="zh-CN" w:bidi="ar"/>
              </w:rPr>
            </w:pPr>
            <w:r>
              <w:rPr>
                <w:rFonts w:hint="eastAsia" w:ascii="仿宋" w:hAnsi="仿宋" w:eastAsia="仿宋" w:cs="仿宋"/>
                <w:color w:val="auto"/>
                <w:kern w:val="2"/>
                <w:sz w:val="24"/>
                <w:szCs w:val="24"/>
                <w:highlight w:val="none"/>
                <w:lang w:val="zh-CN" w:eastAsia="zh-CN" w:bidi="ar"/>
              </w:rPr>
              <w:t>大明镇孙堡村三组护坡修复工程</w:t>
            </w:r>
          </w:p>
        </w:tc>
        <w:tc>
          <w:tcPr>
            <w:tcW w:w="68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790F06">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1（项）</w:t>
            </w:r>
          </w:p>
        </w:tc>
        <w:tc>
          <w:tcPr>
            <w:tcW w:w="65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0001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0" w:firstLineChars="0"/>
              <w:jc w:val="center"/>
              <w:textAlignment w:val="auto"/>
              <w:outlineLvl w:val="9"/>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详见采购文件</w:t>
            </w:r>
          </w:p>
        </w:tc>
        <w:tc>
          <w:tcPr>
            <w:tcW w:w="8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87A788">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1541400.00</w:t>
            </w:r>
          </w:p>
        </w:tc>
        <w:tc>
          <w:tcPr>
            <w:tcW w:w="81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56BAFA">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0" w:firstLineChars="0"/>
              <w:jc w:val="center"/>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1541400.00</w:t>
            </w:r>
          </w:p>
        </w:tc>
      </w:tr>
    </w:tbl>
    <w:p w14:paraId="0592F1DE">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zh-CN" w:eastAsia="zh-CN"/>
        </w:rPr>
        <w:t>本合同包不接受联合体投标</w:t>
      </w:r>
    </w:p>
    <w:p w14:paraId="227ADCA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CN" w:eastAsia="zh-CN"/>
        </w:rPr>
        <w:t>合同履行期限：合同签订后</w:t>
      </w:r>
      <w:r>
        <w:rPr>
          <w:rFonts w:hint="eastAsia" w:ascii="仿宋" w:hAnsi="仿宋" w:eastAsia="仿宋" w:cs="仿宋"/>
          <w:color w:val="auto"/>
          <w:sz w:val="28"/>
          <w:szCs w:val="28"/>
          <w:highlight w:val="none"/>
          <w:lang w:val="en-US" w:eastAsia="zh-CN"/>
        </w:rPr>
        <w:t>50日历天</w:t>
      </w:r>
    </w:p>
    <w:p w14:paraId="29228842">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二、申请人的</w:t>
      </w:r>
      <w:r>
        <w:rPr>
          <w:rFonts w:hint="eastAsia" w:ascii="仿宋" w:hAnsi="仿宋" w:eastAsia="仿宋" w:cs="仿宋"/>
          <w:b/>
          <w:bCs/>
          <w:sz w:val="28"/>
          <w:szCs w:val="28"/>
          <w:highlight w:val="none"/>
        </w:rPr>
        <w:t>资格要求</w:t>
      </w:r>
    </w:p>
    <w:p w14:paraId="086624FE">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1、满足《中华人民共和国政府采购法》第二十二条规定</w:t>
      </w:r>
      <w:r>
        <w:rPr>
          <w:rFonts w:hint="eastAsia" w:ascii="仿宋" w:hAnsi="仿宋" w:eastAsia="仿宋" w:cs="仿宋"/>
          <w:sz w:val="28"/>
          <w:szCs w:val="28"/>
          <w:highlight w:val="none"/>
          <w:lang w:eastAsia="zh-CN"/>
        </w:rPr>
        <w:t>；</w:t>
      </w:r>
    </w:p>
    <w:p w14:paraId="497028CD">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2、落实政府采购政策需满足的资格要求：</w:t>
      </w:r>
    </w:p>
    <w:p w14:paraId="5575640C">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合同包1</w:t>
      </w:r>
      <w:r>
        <w:rPr>
          <w:rFonts w:hint="eastAsia" w:ascii="仿宋" w:hAnsi="仿宋" w:eastAsia="仿宋" w:cs="仿宋"/>
          <w:sz w:val="28"/>
          <w:szCs w:val="28"/>
          <w:highlight w:val="none"/>
          <w:lang w:eastAsia="zh-CN"/>
        </w:rPr>
        <w:t>（渭南市华州区大明镇人民政府大明镇孙堡村三组护坡修复工程项目）</w:t>
      </w:r>
      <w:r>
        <w:rPr>
          <w:rFonts w:hint="eastAsia" w:ascii="仿宋" w:hAnsi="仿宋" w:eastAsia="仿宋" w:cs="仿宋"/>
          <w:sz w:val="28"/>
          <w:szCs w:val="28"/>
          <w:highlight w:val="none"/>
        </w:rPr>
        <w:t>落实政府采购政策需满足的资格要求如下</w:t>
      </w:r>
      <w:r>
        <w:rPr>
          <w:rFonts w:hint="eastAsia" w:ascii="仿宋" w:hAnsi="仿宋" w:eastAsia="仿宋" w:cs="仿宋"/>
          <w:sz w:val="28"/>
          <w:szCs w:val="28"/>
          <w:highlight w:val="none"/>
          <w:lang w:eastAsia="zh-CN"/>
        </w:rPr>
        <w:t>：</w:t>
      </w:r>
    </w:p>
    <w:p w14:paraId="1CA093F7">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本项目属于专门面向中小企业采购，供应商应为中小微企业或监狱企业或残疾人福利性企业。</w:t>
      </w:r>
    </w:p>
    <w:p w14:paraId="1A18047A">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3、本项目的特定资格要求</w:t>
      </w:r>
      <w:r>
        <w:rPr>
          <w:rFonts w:hint="eastAsia" w:ascii="仿宋" w:hAnsi="仿宋" w:eastAsia="仿宋" w:cs="仿宋"/>
          <w:sz w:val="28"/>
          <w:szCs w:val="28"/>
          <w:highlight w:val="none"/>
          <w:lang w:eastAsia="zh-CN"/>
        </w:rPr>
        <w:t>：</w:t>
      </w:r>
    </w:p>
    <w:p w14:paraId="2BC8A262">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合同包1(</w:t>
      </w:r>
      <w:r>
        <w:rPr>
          <w:rFonts w:hint="eastAsia" w:ascii="仿宋" w:hAnsi="仿宋" w:eastAsia="仿宋" w:cs="仿宋"/>
          <w:sz w:val="28"/>
          <w:szCs w:val="28"/>
          <w:highlight w:val="none"/>
          <w:lang w:eastAsia="zh-CN"/>
        </w:rPr>
        <w:t>渭南市华州区大明镇人民政府大明镇孙堡村三组护坡修复工程项目</w:t>
      </w:r>
      <w:r>
        <w:rPr>
          <w:rFonts w:hint="eastAsia" w:ascii="仿宋" w:hAnsi="仿宋" w:eastAsia="仿宋" w:cs="仿宋"/>
          <w:sz w:val="28"/>
          <w:szCs w:val="28"/>
          <w:highlight w:val="none"/>
        </w:rPr>
        <w:t>)特定资格要求如下</w:t>
      </w:r>
      <w:r>
        <w:rPr>
          <w:rFonts w:hint="eastAsia" w:ascii="仿宋" w:hAnsi="仿宋" w:eastAsia="仿宋" w:cs="仿宋"/>
          <w:sz w:val="28"/>
          <w:szCs w:val="28"/>
          <w:highlight w:val="none"/>
          <w:lang w:eastAsia="zh-CN"/>
        </w:rPr>
        <w:t>：</w:t>
      </w:r>
    </w:p>
    <w:p w14:paraId="71B98520">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1</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p>
    <w:p w14:paraId="7278F6B9">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lang w:val="en-US" w:eastAsia="zh-CN"/>
        </w:rPr>
        <w:t>2</w:t>
      </w:r>
      <w:r>
        <w:rPr>
          <w:rFonts w:hint="eastAsia" w:ascii="仿宋" w:hAnsi="仿宋" w:eastAsia="仿宋" w:cs="仿宋"/>
          <w:sz w:val="28"/>
          <w:szCs w:val="28"/>
          <w:highlight w:val="none"/>
          <w:shd w:val="clear" w:color="auto" w:fill="FFFFFF"/>
          <w:lang w:eastAsia="zh-CN"/>
        </w:rPr>
        <w:t>）</w:t>
      </w:r>
      <w:r>
        <w:rPr>
          <w:rFonts w:hint="eastAsia" w:ascii="仿宋" w:hAnsi="仿宋" w:eastAsia="仿宋" w:cs="仿宋"/>
          <w:sz w:val="28"/>
          <w:szCs w:val="28"/>
          <w:highlight w:val="none"/>
          <w:shd w:val="clear" w:color="auto" w:fill="FFFFFF"/>
        </w:rPr>
        <w:t>法定代表人授权委托书（附法定代表人身份证复印件）及被授权委托人身份证（法定代表</w:t>
      </w:r>
      <w:r>
        <w:rPr>
          <w:rFonts w:hint="eastAsia" w:ascii="仿宋" w:hAnsi="仿宋" w:eastAsia="仿宋" w:cs="仿宋"/>
          <w:kern w:val="0"/>
          <w:sz w:val="28"/>
          <w:szCs w:val="28"/>
          <w:highlight w:val="none"/>
        </w:rPr>
        <w:t>人参加磋商只须提供法定代表人身份证）；</w:t>
      </w:r>
    </w:p>
    <w:p w14:paraId="71B5BC1C">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）提供202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年度经审计的财务报告或开标前六个月内其基本账户银行出具的资信证明或财政部门认可的政府采购专业担保机构出具的担保函；</w:t>
      </w:r>
    </w:p>
    <w:p w14:paraId="4AB5A7EB">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b/>
          <w:color w:val="FF0000"/>
          <w:kern w:val="0"/>
          <w:sz w:val="28"/>
          <w:szCs w:val="28"/>
          <w:highlight w:val="none"/>
          <w:u w:val="singl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）提供202</w:t>
      </w:r>
      <w:r>
        <w:rPr>
          <w:rFonts w:hint="eastAsia" w:ascii="仿宋" w:hAnsi="仿宋" w:eastAsia="仿宋" w:cs="仿宋"/>
          <w:kern w:val="0"/>
          <w:sz w:val="28"/>
          <w:szCs w:val="28"/>
          <w:highlight w:val="none"/>
          <w:lang w:val="en-US" w:eastAsia="zh-CN"/>
        </w:rPr>
        <w:t>4</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w:t>
      </w:r>
      <w:r>
        <w:rPr>
          <w:rFonts w:hint="eastAsia" w:ascii="仿宋" w:hAnsi="仿宋" w:eastAsia="仿宋" w:cs="仿宋"/>
          <w:kern w:val="0"/>
          <w:sz w:val="28"/>
          <w:szCs w:val="28"/>
          <w:highlight w:val="none"/>
          <w:lang w:eastAsia="zh-CN"/>
        </w:rPr>
        <w:t>月以来任意3个月依法缴纳税收和社会保险的相关证明材料；注：依法免税或不需要缴纳社会保险的供应商提供相关部门出具的证明文件；</w:t>
      </w:r>
    </w:p>
    <w:p w14:paraId="19E9A5A6">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5</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提供具有履行合同所必需的设备和专业技术能力的承诺；</w:t>
      </w:r>
    </w:p>
    <w:p w14:paraId="2FE4BB85">
      <w:pPr>
        <w:pStyle w:val="2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6</w:t>
      </w: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rPr>
        <w:t>提供参加政府采购活动前3年内在经营活动中没有重大违法记录的书面声明；</w:t>
      </w:r>
    </w:p>
    <w:p w14:paraId="1C9807D7">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w:t>
      </w:r>
      <w:r>
        <w:rPr>
          <w:rFonts w:hint="eastAsia" w:ascii="仿宋" w:hAnsi="仿宋" w:eastAsia="仿宋" w:cs="仿宋"/>
          <w:b w:val="0"/>
          <w:bCs w:val="0"/>
          <w:sz w:val="28"/>
          <w:szCs w:val="28"/>
          <w:highlight w:val="none"/>
          <w:lang w:eastAsia="zh-CN"/>
        </w:rPr>
        <w:t>磋商保证金交纳凭证；</w:t>
      </w:r>
    </w:p>
    <w:p w14:paraId="6D10E02A">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8</w:t>
      </w:r>
      <w:r>
        <w:rPr>
          <w:rFonts w:hint="eastAsia" w:ascii="仿宋" w:hAnsi="仿宋" w:eastAsia="仿宋" w:cs="仿宋"/>
          <w:b w:val="0"/>
          <w:bCs w:val="0"/>
          <w:sz w:val="28"/>
          <w:szCs w:val="28"/>
          <w:highlight w:val="none"/>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14:paraId="6630A769">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（9）资质条件：</w:t>
      </w:r>
    </w:p>
    <w:p w14:paraId="5E3DEEF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w:t>
      </w:r>
      <w:r>
        <w:rPr>
          <w:rFonts w:hint="eastAsia" w:ascii="仿宋" w:hAnsi="仿宋" w:eastAsia="仿宋" w:cs="仿宋"/>
          <w:kern w:val="0"/>
          <w:sz w:val="28"/>
          <w:szCs w:val="28"/>
          <w:highlight w:val="none"/>
          <w:lang w:eastAsia="zh-CN"/>
        </w:rPr>
        <w:t>提供建筑工程施工总承包三级及以上资质</w:t>
      </w:r>
      <w:r>
        <w:rPr>
          <w:rFonts w:hint="eastAsia" w:ascii="仿宋" w:hAnsi="仿宋" w:eastAsia="仿宋" w:cs="仿宋"/>
          <w:color w:val="auto"/>
          <w:kern w:val="0"/>
          <w:sz w:val="28"/>
          <w:szCs w:val="28"/>
          <w:highlight w:val="none"/>
        </w:rPr>
        <w:t>；</w:t>
      </w:r>
    </w:p>
    <w:p w14:paraId="3B4A2D9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9.2</w:t>
      </w:r>
      <w:r>
        <w:rPr>
          <w:rFonts w:hint="eastAsia" w:ascii="仿宋" w:hAnsi="仿宋" w:eastAsia="仿宋" w:cs="仿宋"/>
          <w:kern w:val="0"/>
          <w:sz w:val="28"/>
          <w:szCs w:val="28"/>
          <w:highlight w:val="none"/>
        </w:rPr>
        <w:t>）提供有效的施工企业</w:t>
      </w:r>
      <w:bookmarkStart w:id="36" w:name="OLE_LINK53"/>
      <w:r>
        <w:rPr>
          <w:rFonts w:hint="eastAsia" w:ascii="仿宋" w:hAnsi="仿宋" w:eastAsia="仿宋" w:cs="仿宋"/>
          <w:kern w:val="0"/>
          <w:sz w:val="28"/>
          <w:szCs w:val="28"/>
          <w:highlight w:val="none"/>
        </w:rPr>
        <w:t>安全生产许可证</w:t>
      </w:r>
      <w:bookmarkEnd w:id="36"/>
      <w:r>
        <w:rPr>
          <w:rFonts w:hint="eastAsia" w:ascii="仿宋" w:hAnsi="仿宋" w:eastAsia="仿宋" w:cs="仿宋"/>
          <w:kern w:val="0"/>
          <w:sz w:val="28"/>
          <w:szCs w:val="28"/>
          <w:highlight w:val="none"/>
        </w:rPr>
        <w:t>；</w:t>
      </w:r>
    </w:p>
    <w:p w14:paraId="5BBD0194">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9.3</w:t>
      </w:r>
      <w:r>
        <w:rPr>
          <w:rFonts w:hint="eastAsia" w:ascii="仿宋" w:hAnsi="仿宋" w:eastAsia="仿宋" w:cs="仿宋"/>
          <w:kern w:val="0"/>
          <w:sz w:val="28"/>
          <w:szCs w:val="28"/>
          <w:highlight w:val="none"/>
        </w:rPr>
        <w:t>）</w:t>
      </w:r>
      <w:r>
        <w:rPr>
          <w:rFonts w:hint="eastAsia" w:ascii="仿宋" w:hAnsi="仿宋" w:eastAsia="仿宋" w:cs="仿宋"/>
          <w:b w:val="0"/>
          <w:bCs/>
          <w:color w:val="auto"/>
          <w:sz w:val="28"/>
          <w:szCs w:val="28"/>
          <w:highlight w:val="none"/>
          <w:lang w:eastAsia="zh-CN"/>
        </w:rPr>
        <w:t>项目经理须具备建筑工程专业二级及以上注册建造师证书，有效的安全生产考核合格证书（建安B证），提供无在建项目承诺</w:t>
      </w:r>
      <w:r>
        <w:rPr>
          <w:rFonts w:hint="eastAsia" w:ascii="仿宋" w:hAnsi="仿宋" w:eastAsia="仿宋" w:cs="仿宋"/>
          <w:kern w:val="0"/>
          <w:sz w:val="28"/>
          <w:szCs w:val="28"/>
          <w:highlight w:val="none"/>
          <w:lang w:eastAsia="zh-CN"/>
        </w:rPr>
        <w:t>；</w:t>
      </w:r>
    </w:p>
    <w:p w14:paraId="5E9D178D">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bCs/>
          <w:kern w:val="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）提供《中小企业声明函》；供应商为监狱企业的，应提供监狱企业相关资格证明材料；供应商为残疾人福利性单位的，应提供《残疾人福利性单位声明函》。</w:t>
      </w:r>
    </w:p>
    <w:p w14:paraId="7AF5A02D">
      <w:pPr>
        <w:pStyle w:val="2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rPr>
        <w:t>三、获取</w:t>
      </w:r>
      <w:r>
        <w:rPr>
          <w:rFonts w:hint="eastAsia" w:ascii="仿宋" w:hAnsi="仿宋" w:eastAsia="仿宋" w:cs="仿宋"/>
          <w:b/>
          <w:bCs/>
          <w:kern w:val="0"/>
          <w:sz w:val="28"/>
          <w:szCs w:val="28"/>
          <w:highlight w:val="none"/>
          <w:lang w:eastAsia="zh-CN"/>
        </w:rPr>
        <w:t>采购</w:t>
      </w:r>
      <w:r>
        <w:rPr>
          <w:rFonts w:hint="eastAsia" w:ascii="仿宋" w:hAnsi="仿宋" w:eastAsia="仿宋" w:cs="仿宋"/>
          <w:b/>
          <w:bCs/>
          <w:kern w:val="0"/>
          <w:sz w:val="28"/>
          <w:szCs w:val="28"/>
          <w:highlight w:val="none"/>
        </w:rPr>
        <w:t>文件</w:t>
      </w:r>
    </w:p>
    <w:p w14:paraId="5A491692">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kern w:val="0"/>
          <w:sz w:val="28"/>
          <w:szCs w:val="28"/>
          <w:highlight w:val="none"/>
        </w:rPr>
        <w:t>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rPr>
        <w:t>日至202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18</w:t>
      </w:r>
      <w:r>
        <w:rPr>
          <w:rFonts w:hint="eastAsia" w:ascii="仿宋" w:hAnsi="仿宋" w:eastAsia="仿宋" w:cs="仿宋"/>
          <w:color w:val="auto"/>
          <w:kern w:val="0"/>
          <w:sz w:val="28"/>
          <w:szCs w:val="28"/>
          <w:highlight w:val="none"/>
        </w:rPr>
        <w:t>日，每天上午09:00:00至11:30:00，下午14:00:00至17:00:00（北京时间）</w:t>
      </w:r>
    </w:p>
    <w:p w14:paraId="7DB59F9E">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途径：西安市高新区科技二路71号竹园天寰国际14层1404室</w:t>
      </w:r>
    </w:p>
    <w:p w14:paraId="1A3BF651">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方式：现场</w:t>
      </w:r>
      <w:r>
        <w:rPr>
          <w:rFonts w:hint="eastAsia" w:ascii="仿宋" w:hAnsi="仿宋" w:eastAsia="仿宋" w:cs="仿宋"/>
          <w:sz w:val="28"/>
          <w:szCs w:val="28"/>
          <w:highlight w:val="none"/>
          <w:lang w:eastAsia="zh-CN"/>
        </w:rPr>
        <w:t>获取</w:t>
      </w:r>
    </w:p>
    <w:p w14:paraId="7BBAED9F">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售价：</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元</w:t>
      </w:r>
    </w:p>
    <w:p w14:paraId="5476948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四、响应文件提交</w:t>
      </w:r>
    </w:p>
    <w:p w14:paraId="3A34475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截止时间：202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lang w:eastAsia="zh-CN"/>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lang w:eastAsia="zh-CN"/>
        </w:rPr>
        <w:t>时</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lang w:eastAsia="zh-CN"/>
        </w:rPr>
        <w:t>分00秒（北京时间）</w:t>
      </w:r>
    </w:p>
    <w:p w14:paraId="0C8653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地点：</w:t>
      </w:r>
      <w:r>
        <w:rPr>
          <w:rFonts w:hint="eastAsia" w:ascii="仿宋" w:hAnsi="仿宋" w:eastAsia="仿宋" w:cs="仿宋"/>
          <w:b w:val="0"/>
          <w:bCs w:val="0"/>
          <w:color w:val="auto"/>
          <w:sz w:val="28"/>
          <w:szCs w:val="28"/>
          <w:highlight w:val="none"/>
          <w:shd w:val="clear" w:color="auto" w:fill="FFFFFF"/>
          <w:lang w:val="en-US" w:eastAsia="zh-CN"/>
        </w:rPr>
        <w:t>西安市高新区科技二路71号竹园天寰国际14层1404会议室</w:t>
      </w:r>
    </w:p>
    <w:p w14:paraId="20E453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t>五、开启</w:t>
      </w:r>
    </w:p>
    <w:p w14:paraId="339D74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时间：202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eastAsia="zh-CN"/>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lang w:eastAsia="zh-CN"/>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lang w:eastAsia="zh-CN"/>
        </w:rPr>
        <w:t>时</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lang w:eastAsia="zh-CN"/>
        </w:rPr>
        <w:t>分00秒（北京时间）</w:t>
      </w:r>
    </w:p>
    <w:p w14:paraId="13A8A2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地点：</w:t>
      </w:r>
      <w:r>
        <w:rPr>
          <w:rFonts w:hint="eastAsia" w:ascii="仿宋" w:hAnsi="仿宋" w:eastAsia="仿宋" w:cs="仿宋"/>
          <w:b w:val="0"/>
          <w:bCs w:val="0"/>
          <w:color w:val="auto"/>
          <w:sz w:val="28"/>
          <w:szCs w:val="28"/>
          <w:highlight w:val="none"/>
          <w:shd w:val="clear" w:color="auto" w:fill="FFFFFF"/>
          <w:lang w:val="en-US" w:eastAsia="zh-CN"/>
        </w:rPr>
        <w:t>西安市高新区科技二路71号竹园天寰国际14层1404会议室</w:t>
      </w:r>
    </w:p>
    <w:p w14:paraId="0FD8B496">
      <w:pPr>
        <w:pStyle w:val="2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六</w:t>
      </w:r>
      <w:r>
        <w:rPr>
          <w:rFonts w:hint="eastAsia" w:ascii="仿宋" w:hAnsi="仿宋" w:eastAsia="仿宋" w:cs="仿宋"/>
          <w:b/>
          <w:sz w:val="28"/>
          <w:szCs w:val="28"/>
          <w:highlight w:val="none"/>
        </w:rPr>
        <w:t>、公告期限</w:t>
      </w:r>
    </w:p>
    <w:p w14:paraId="260B3A66">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自本公告发布之日起</w:t>
      </w: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个工作日。</w:t>
      </w:r>
    </w:p>
    <w:p w14:paraId="42DF488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七、</w:t>
      </w:r>
      <w:r>
        <w:rPr>
          <w:rFonts w:hint="eastAsia" w:ascii="仿宋" w:hAnsi="仿宋" w:eastAsia="仿宋" w:cs="仿宋"/>
          <w:b/>
          <w:sz w:val="28"/>
          <w:szCs w:val="28"/>
          <w:highlight w:val="none"/>
        </w:rPr>
        <w:t>其他补充事宜</w:t>
      </w:r>
    </w:p>
    <w:p w14:paraId="0D8988FC">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val="en-US" w:eastAsia="zh-CN" w:bidi="ar"/>
        </w:rPr>
        <w:t>1.</w:t>
      </w:r>
      <w:r>
        <w:rPr>
          <w:rFonts w:hint="eastAsia" w:ascii="仿宋" w:hAnsi="仿宋" w:eastAsia="仿宋" w:cs="仿宋"/>
          <w:kern w:val="0"/>
          <w:sz w:val="28"/>
          <w:szCs w:val="28"/>
          <w:highlight w:val="none"/>
          <w:lang w:eastAsia="zh-CN" w:bidi="ar"/>
        </w:rPr>
        <w:t>需</w:t>
      </w:r>
      <w:r>
        <w:rPr>
          <w:rFonts w:hint="eastAsia" w:ascii="仿宋" w:hAnsi="仿宋" w:eastAsia="仿宋" w:cs="仿宋"/>
          <w:kern w:val="0"/>
          <w:sz w:val="28"/>
          <w:szCs w:val="28"/>
          <w:highlight w:val="none"/>
          <w:lang w:bidi="ar"/>
        </w:rPr>
        <w:t>落实</w:t>
      </w:r>
      <w:r>
        <w:rPr>
          <w:rFonts w:hint="eastAsia" w:ascii="仿宋" w:hAnsi="仿宋" w:eastAsia="仿宋" w:cs="仿宋"/>
          <w:kern w:val="0"/>
          <w:sz w:val="28"/>
          <w:szCs w:val="28"/>
          <w:highlight w:val="none"/>
          <w:lang w:eastAsia="zh-CN" w:bidi="ar"/>
        </w:rPr>
        <w:t>的</w:t>
      </w:r>
      <w:r>
        <w:rPr>
          <w:rFonts w:hint="eastAsia" w:ascii="仿宋" w:hAnsi="仿宋" w:eastAsia="仿宋" w:cs="仿宋"/>
          <w:kern w:val="0"/>
          <w:sz w:val="28"/>
          <w:szCs w:val="28"/>
          <w:highlight w:val="none"/>
          <w:lang w:bidi="ar"/>
        </w:rPr>
        <w:t>政府采购政策的资格要求如下</w:t>
      </w:r>
      <w:r>
        <w:rPr>
          <w:rFonts w:hint="eastAsia" w:ascii="仿宋" w:hAnsi="仿宋" w:eastAsia="仿宋" w:cs="仿宋"/>
          <w:kern w:val="0"/>
          <w:sz w:val="28"/>
          <w:szCs w:val="28"/>
          <w:highlight w:val="none"/>
          <w:lang w:eastAsia="zh-CN" w:bidi="ar"/>
        </w:rPr>
        <w:t>：</w:t>
      </w:r>
    </w:p>
    <w:p w14:paraId="2A8916DA">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（1）《财政部 发展改革委 生态环境部</w:t>
      </w:r>
      <w:r>
        <w:rPr>
          <w:rFonts w:hint="eastAsia" w:ascii="仿宋" w:hAnsi="仿宋" w:eastAsia="仿宋" w:cs="仿宋"/>
          <w:kern w:val="0"/>
          <w:sz w:val="28"/>
          <w:szCs w:val="28"/>
          <w:highlight w:val="none"/>
          <w:lang w:val="en-US" w:eastAsia="zh-CN" w:bidi="ar"/>
        </w:rPr>
        <w:t xml:space="preserve"> </w:t>
      </w:r>
      <w:r>
        <w:rPr>
          <w:rFonts w:hint="eastAsia" w:ascii="仿宋" w:hAnsi="仿宋" w:eastAsia="仿宋" w:cs="仿宋"/>
          <w:kern w:val="0"/>
          <w:sz w:val="28"/>
          <w:szCs w:val="28"/>
          <w:highlight w:val="none"/>
          <w:lang w:bidi="ar"/>
        </w:rPr>
        <w:t>市场监管总局关于调整优化节能产品、环境标志产品政府采购 执行机制的通知》（财库〔2019〕9号）；</w:t>
      </w:r>
    </w:p>
    <w:p w14:paraId="39B6C68D">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（2）《政府采购促进中小企业发展管理办法》（财库〔2020〕46号）；</w:t>
      </w:r>
    </w:p>
    <w:p w14:paraId="677B1CBC">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（3）《财政部司法部关于政府采购支持监狱企业发展有关问题的通知》（财库〔2014〕68号）；</w:t>
      </w:r>
    </w:p>
    <w:p w14:paraId="78343E53">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eastAsia="zh-CN" w:bidi="ar"/>
        </w:rPr>
        <w:t>（4）《三部门联合发布关于促进残疾人就业政府采购政策的通知》（财库〔2017〕141号）；</w:t>
      </w:r>
    </w:p>
    <w:p w14:paraId="32388A7C">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eastAsia="zh-CN" w:bidi="ar"/>
        </w:rPr>
        <w:t>（</w:t>
      </w:r>
      <w:r>
        <w:rPr>
          <w:rFonts w:hint="eastAsia" w:ascii="仿宋" w:hAnsi="仿宋" w:eastAsia="仿宋" w:cs="仿宋"/>
          <w:kern w:val="0"/>
          <w:sz w:val="28"/>
          <w:szCs w:val="28"/>
          <w:highlight w:val="none"/>
          <w:lang w:val="en-US" w:eastAsia="zh-CN" w:bidi="ar"/>
        </w:rPr>
        <w:t>5</w:t>
      </w:r>
      <w:r>
        <w:rPr>
          <w:rFonts w:hint="eastAsia" w:ascii="仿宋" w:hAnsi="仿宋" w:eastAsia="仿宋" w:cs="仿宋"/>
          <w:kern w:val="0"/>
          <w:sz w:val="28"/>
          <w:szCs w:val="28"/>
          <w:highlight w:val="none"/>
          <w:lang w:eastAsia="zh-CN" w:bidi="ar"/>
        </w:rPr>
        <w:t>）陕西省财政厅关于印发《陕西省中小企业政府采购信用融资办法》（陕财办采〔2018〕23号）；</w:t>
      </w:r>
    </w:p>
    <w:p w14:paraId="5DB3E3FF">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（6）《关于运用政府采购政策支持乡村产业振兴的通知》（财库〔2021〕19号）；</w:t>
      </w:r>
    </w:p>
    <w:p w14:paraId="623567F6">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（7）《财政部住房和城乡建设部关于政府采购支持绿色建材促进建筑品质提升试点工作的通知》（财库〔2020〕31号）；</w:t>
      </w:r>
    </w:p>
    <w:p w14:paraId="5D6780A7">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（8）《陕西省财政厅关于进一步加强政府绿色采购有关问题的通知》（陕财办采〔2021〕29号）；</w:t>
      </w:r>
    </w:p>
    <w:p w14:paraId="48834C68">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（9）《财政部关于在政府采购活动中落实平等对待内外资企业有关政策的通知》（财库〔2021〕35号）；</w:t>
      </w:r>
    </w:p>
    <w:p w14:paraId="65BFFB95">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val="en-US" w:eastAsia="zh-CN" w:bidi="ar"/>
        </w:rPr>
        <w:t>（10）</w:t>
      </w:r>
      <w:r>
        <w:rPr>
          <w:rFonts w:hint="eastAsia" w:ascii="仿宋" w:hAnsi="仿宋" w:eastAsia="仿宋" w:cs="仿宋"/>
          <w:kern w:val="0"/>
          <w:sz w:val="28"/>
          <w:szCs w:val="28"/>
          <w:highlight w:val="none"/>
          <w:lang w:eastAsia="zh-CN" w:bidi="ar"/>
        </w:rPr>
        <w:t>其他需要落实的政府采购政策。</w:t>
      </w:r>
    </w:p>
    <w:p w14:paraId="1BA080DA">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2</w:t>
      </w:r>
      <w:r>
        <w:rPr>
          <w:rFonts w:hint="eastAsia" w:ascii="仿宋" w:hAnsi="仿宋" w:eastAsia="仿宋" w:cs="仿宋"/>
          <w:kern w:val="0"/>
          <w:sz w:val="28"/>
          <w:szCs w:val="28"/>
          <w:highlight w:val="none"/>
          <w:lang w:bidi="ar"/>
        </w:rPr>
        <w:t>.项目概况：</w:t>
      </w:r>
      <w:r>
        <w:rPr>
          <w:rFonts w:hint="eastAsia" w:ascii="仿宋" w:hAnsi="仿宋" w:eastAsia="仿宋" w:cs="仿宋"/>
          <w:sz w:val="28"/>
          <w:szCs w:val="28"/>
          <w:highlight w:val="none"/>
          <w:lang w:eastAsia="zh-CN"/>
        </w:rPr>
        <w:t>大明镇孙堡村三组护坡修复工程</w:t>
      </w:r>
      <w:r>
        <w:rPr>
          <w:rFonts w:hint="eastAsia" w:ascii="仿宋" w:hAnsi="仿宋" w:eastAsia="仿宋" w:cs="仿宋"/>
          <w:kern w:val="0"/>
          <w:sz w:val="28"/>
          <w:szCs w:val="28"/>
          <w:highlight w:val="none"/>
        </w:rPr>
        <w:t>。</w:t>
      </w:r>
    </w:p>
    <w:p w14:paraId="0D0034E8">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val="en-US" w:eastAsia="zh-CN" w:bidi="ar"/>
        </w:rPr>
        <w:t>3.本项目属于专门面向中小企业采购，供应商应为中小微企业</w:t>
      </w:r>
      <w:r>
        <w:rPr>
          <w:rFonts w:hint="eastAsia" w:ascii="仿宋" w:hAnsi="仿宋" w:eastAsia="仿宋" w:cs="仿宋"/>
          <w:sz w:val="28"/>
          <w:szCs w:val="28"/>
          <w:highlight w:val="none"/>
          <w:lang w:val="en-US" w:eastAsia="zh-CN"/>
        </w:rPr>
        <w:t>或</w:t>
      </w:r>
      <w:r>
        <w:rPr>
          <w:rFonts w:hint="eastAsia" w:ascii="仿宋" w:hAnsi="仿宋" w:eastAsia="仿宋" w:cs="仿宋"/>
          <w:kern w:val="0"/>
          <w:sz w:val="28"/>
          <w:szCs w:val="28"/>
          <w:highlight w:val="none"/>
          <w:lang w:val="en-US" w:eastAsia="zh-CN" w:bidi="ar"/>
        </w:rPr>
        <w:t>监狱企业</w:t>
      </w:r>
      <w:r>
        <w:rPr>
          <w:rFonts w:hint="eastAsia" w:ascii="仿宋" w:hAnsi="仿宋" w:eastAsia="仿宋" w:cs="仿宋"/>
          <w:sz w:val="28"/>
          <w:szCs w:val="28"/>
          <w:highlight w:val="none"/>
          <w:lang w:val="en-US" w:eastAsia="zh-CN"/>
        </w:rPr>
        <w:t>或</w:t>
      </w:r>
      <w:r>
        <w:rPr>
          <w:rFonts w:hint="eastAsia" w:ascii="仿宋" w:hAnsi="仿宋" w:eastAsia="仿宋" w:cs="仿宋"/>
          <w:kern w:val="0"/>
          <w:sz w:val="28"/>
          <w:szCs w:val="28"/>
          <w:highlight w:val="none"/>
          <w:lang w:val="en-US" w:eastAsia="zh-CN" w:bidi="ar"/>
        </w:rPr>
        <w:t>残疾人福利性企业。</w:t>
      </w:r>
    </w:p>
    <w:p w14:paraId="2E7974BF">
      <w:pPr>
        <w:pStyle w:val="23"/>
        <w:keepNext w:val="0"/>
        <w:keepLines w:val="0"/>
        <w:pageBreakBefore w:val="0"/>
        <w:widowControl w:val="0"/>
        <w:kinsoku w:val="0"/>
        <w:overflowPunct w:val="0"/>
        <w:topLinePunct w:val="0"/>
        <w:autoSpaceDE w:val="0"/>
        <w:autoSpaceDN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4</w:t>
      </w:r>
      <w:r>
        <w:rPr>
          <w:rFonts w:hint="eastAsia" w:ascii="仿宋" w:hAnsi="仿宋" w:eastAsia="仿宋" w:cs="仿宋"/>
          <w:kern w:val="0"/>
          <w:sz w:val="28"/>
          <w:szCs w:val="28"/>
          <w:highlight w:val="none"/>
          <w:lang w:bidi="ar"/>
        </w:rPr>
        <w:t>.本项目可以电子邮件形式发送采购文件，无需现场报名。请在规定的文件</w:t>
      </w:r>
      <w:r>
        <w:rPr>
          <w:rFonts w:hint="eastAsia" w:ascii="仿宋" w:hAnsi="仿宋" w:eastAsia="仿宋" w:cs="仿宋"/>
          <w:kern w:val="0"/>
          <w:sz w:val="28"/>
          <w:szCs w:val="28"/>
          <w:highlight w:val="none"/>
          <w:lang w:eastAsia="zh-CN" w:bidi="ar"/>
        </w:rPr>
        <w:t>获取时间内</w:t>
      </w:r>
      <w:r>
        <w:rPr>
          <w:rFonts w:hint="eastAsia" w:ascii="仿宋" w:hAnsi="仿宋" w:eastAsia="仿宋" w:cs="仿宋"/>
          <w:kern w:val="0"/>
          <w:sz w:val="28"/>
          <w:szCs w:val="28"/>
          <w:highlight w:val="none"/>
          <w:lang w:bidi="ar"/>
        </w:rPr>
        <w:t>将单位介绍信（加盖公章）、经办人身份证复印件（加盖公章并附经办人联系方式）扫描件发送至项目负责人邮箱（368380031@qq.com），并及时告知采购代理机构确认，待审核确认无误后通过邮箱向供应商发送报名登记表。</w:t>
      </w:r>
    </w:p>
    <w:p w14:paraId="4D6D1326">
      <w:pPr>
        <w:pStyle w:val="23"/>
        <w:keepNext w:val="0"/>
        <w:keepLines w:val="0"/>
        <w:pageBreakBefore w:val="0"/>
        <w:widowControl w:val="0"/>
        <w:topLinePunct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5</w:t>
      </w:r>
      <w:r>
        <w:rPr>
          <w:rFonts w:hint="eastAsia" w:ascii="仿宋" w:hAnsi="仿宋" w:eastAsia="仿宋" w:cs="仿宋"/>
          <w:kern w:val="0"/>
          <w:sz w:val="28"/>
          <w:szCs w:val="28"/>
          <w:highlight w:val="none"/>
          <w:lang w:bidi="ar"/>
        </w:rPr>
        <w:t>.供应商填写后，将报名登记表发送至项目负责人邮箱（368380031@qq.com），并及时告知采购代理机构确认。待审核确认无误后通过邮箱向供应商</w:t>
      </w:r>
      <w:r>
        <w:rPr>
          <w:rFonts w:hint="eastAsia" w:ascii="仿宋" w:hAnsi="仿宋" w:eastAsia="仿宋" w:cs="仿宋"/>
          <w:kern w:val="0"/>
          <w:sz w:val="28"/>
          <w:szCs w:val="28"/>
          <w:highlight w:val="none"/>
          <w:lang w:eastAsia="zh-CN" w:bidi="ar"/>
        </w:rPr>
        <w:t>发送</w:t>
      </w:r>
      <w:r>
        <w:rPr>
          <w:rFonts w:hint="eastAsia" w:ascii="仿宋" w:hAnsi="仿宋" w:eastAsia="仿宋" w:cs="仿宋"/>
          <w:kern w:val="0"/>
          <w:sz w:val="28"/>
          <w:szCs w:val="28"/>
          <w:highlight w:val="none"/>
          <w:lang w:bidi="ar"/>
        </w:rPr>
        <w:t>采购文件，请及时查收。</w:t>
      </w:r>
    </w:p>
    <w:p w14:paraId="0FED875A">
      <w:pPr>
        <w:pStyle w:val="23"/>
        <w:keepNext w:val="0"/>
        <w:keepLines w:val="0"/>
        <w:pageBreakBefore w:val="0"/>
        <w:widowControl w:val="0"/>
        <w:topLinePunct w:val="0"/>
        <w:bidi w:val="0"/>
        <w:adjustRightInd/>
        <w:snapToGrid/>
        <w:spacing w:before="0" w:beforeAutospacing="0" w:after="0" w:afterAutospacing="0" w:line="490" w:lineRule="exact"/>
        <w:ind w:firstLine="560" w:firstLineChars="200"/>
        <w:rPr>
          <w:rFonts w:hint="eastAsia" w:ascii="仿宋" w:hAnsi="仿宋" w:eastAsia="仿宋" w:cs="仿宋"/>
          <w:kern w:val="0"/>
          <w:sz w:val="28"/>
          <w:szCs w:val="28"/>
          <w:highlight w:val="none"/>
          <w:lang w:bidi="ar"/>
        </w:rPr>
      </w:pPr>
      <w:r>
        <w:rPr>
          <w:rFonts w:hint="eastAsia" w:ascii="仿宋" w:hAnsi="仿宋" w:eastAsia="仿宋" w:cs="仿宋"/>
          <w:kern w:val="0"/>
          <w:sz w:val="28"/>
          <w:szCs w:val="28"/>
          <w:highlight w:val="none"/>
          <w:lang w:val="en-US" w:eastAsia="zh-CN" w:bidi="ar"/>
        </w:rPr>
        <w:t>6</w:t>
      </w:r>
      <w:r>
        <w:rPr>
          <w:rFonts w:hint="eastAsia" w:ascii="仿宋" w:hAnsi="仿宋" w:eastAsia="仿宋" w:cs="仿宋"/>
          <w:kern w:val="0"/>
          <w:sz w:val="28"/>
          <w:szCs w:val="28"/>
          <w:highlight w:val="none"/>
          <w:lang w:bidi="ar"/>
        </w:rPr>
        <w:t>.请供应商按照陕西省财政厅关于政府采购供应商注册登记有关事项的通知中的要求，通过陕西省政府采购网（http://www.ccgp-shaanxi.gov.cn/）注册登记加入陕西省政府采购供应商库。</w:t>
      </w:r>
    </w:p>
    <w:p w14:paraId="0B9761F1">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textAlignment w:val="auto"/>
        <w:rPr>
          <w:rFonts w:ascii="仿宋" w:hAnsi="仿宋" w:eastAsia="仿宋" w:cs="仿宋"/>
          <w:b/>
          <w:sz w:val="28"/>
          <w:szCs w:val="28"/>
          <w:highlight w:val="none"/>
        </w:rPr>
      </w:pPr>
      <w:r>
        <w:rPr>
          <w:rFonts w:hint="eastAsia" w:ascii="仿宋" w:hAnsi="仿宋" w:eastAsia="仿宋" w:cs="仿宋"/>
          <w:b/>
          <w:sz w:val="28"/>
          <w:szCs w:val="28"/>
          <w:highlight w:val="none"/>
          <w:lang w:eastAsia="zh-CN"/>
        </w:rPr>
        <w:t>八、凡对本次采购提出询问，请按以下方式联系。</w:t>
      </w:r>
    </w:p>
    <w:p w14:paraId="0331F75F">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采购人信息：</w:t>
      </w:r>
    </w:p>
    <w:p w14:paraId="4E0586AD">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名称：</w:t>
      </w:r>
      <w:r>
        <w:rPr>
          <w:rFonts w:hint="eastAsia" w:ascii="仿宋" w:hAnsi="仿宋" w:eastAsia="仿宋" w:cs="仿宋"/>
          <w:sz w:val="28"/>
          <w:szCs w:val="28"/>
          <w:highlight w:val="none"/>
          <w:lang w:eastAsia="zh-CN"/>
        </w:rPr>
        <w:t>渭南市华州区大明镇人民政府</w:t>
      </w:r>
    </w:p>
    <w:p w14:paraId="4502338F">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地址：</w:t>
      </w:r>
      <w:r>
        <w:rPr>
          <w:rFonts w:hint="eastAsia" w:ascii="仿宋" w:hAnsi="仿宋" w:eastAsia="仿宋" w:cs="仿宋"/>
          <w:bCs/>
          <w:color w:val="auto"/>
          <w:sz w:val="28"/>
          <w:szCs w:val="28"/>
          <w:highlight w:val="none"/>
          <w:lang w:eastAsia="zh-CN"/>
        </w:rPr>
        <w:t>渭南市华州区大明镇赤铁路</w:t>
      </w:r>
    </w:p>
    <w:p w14:paraId="4CCB0E6B">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联系方式：</w:t>
      </w:r>
      <w:r>
        <w:rPr>
          <w:rFonts w:hint="eastAsia" w:ascii="仿宋" w:hAnsi="仿宋" w:eastAsia="仿宋" w:cs="仿宋"/>
          <w:bCs/>
          <w:color w:val="auto"/>
          <w:sz w:val="28"/>
          <w:szCs w:val="28"/>
          <w:highlight w:val="none"/>
          <w:lang w:val="en-US" w:eastAsia="zh-CN"/>
        </w:rPr>
        <w:t>0913-4966001</w:t>
      </w:r>
    </w:p>
    <w:p w14:paraId="42BB31E9">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2.采购代理机构信息</w:t>
      </w:r>
    </w:p>
    <w:p w14:paraId="45A57E86">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名称：西安欣华联建工程咨询有限公司</w:t>
      </w:r>
    </w:p>
    <w:p w14:paraId="38B318CA">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地址：陕西省西安市高新区科技二路71号竹园天寰国际14层1404室</w:t>
      </w:r>
    </w:p>
    <w:p w14:paraId="3E5400E4">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联系方式：029-82528801、029-</w:t>
      </w:r>
      <w:r>
        <w:rPr>
          <w:rFonts w:hint="eastAsia" w:ascii="仿宋" w:hAnsi="仿宋" w:eastAsia="仿宋" w:cs="仿宋"/>
          <w:bCs/>
          <w:color w:val="auto"/>
          <w:sz w:val="28"/>
          <w:szCs w:val="28"/>
          <w:highlight w:val="none"/>
          <w:lang w:val="en-US" w:eastAsia="zh-CN"/>
        </w:rPr>
        <w:t>89183511</w:t>
      </w:r>
    </w:p>
    <w:p w14:paraId="3F20F106">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3.项目联系方式</w:t>
      </w:r>
    </w:p>
    <w:p w14:paraId="0F0F094F">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项目联系人：采购代理机构</w:t>
      </w:r>
      <w:r>
        <w:rPr>
          <w:rFonts w:hint="eastAsia" w:ascii="仿宋" w:hAnsi="仿宋" w:eastAsia="仿宋" w:cs="仿宋"/>
          <w:bCs/>
          <w:color w:val="auto"/>
          <w:sz w:val="28"/>
          <w:szCs w:val="28"/>
          <w:highlight w:val="none"/>
          <w:lang w:eastAsia="zh-CN"/>
        </w:rPr>
        <w:t>赵温馨</w:t>
      </w:r>
    </w:p>
    <w:p w14:paraId="223A6B01">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bCs/>
          <w:color w:val="auto"/>
          <w:sz w:val="28"/>
          <w:szCs w:val="28"/>
          <w:highlight w:val="none"/>
        </w:rPr>
        <w:t>电话：029-82528801、029-8918</w:t>
      </w:r>
      <w:r>
        <w:rPr>
          <w:rFonts w:hint="eastAsia" w:ascii="仿宋" w:hAnsi="仿宋" w:eastAsia="仿宋" w:cs="仿宋"/>
          <w:bCs/>
          <w:color w:val="auto"/>
          <w:sz w:val="28"/>
          <w:szCs w:val="28"/>
          <w:highlight w:val="none"/>
          <w:lang w:val="en-US" w:eastAsia="zh-CN"/>
        </w:rPr>
        <w:t>3511</w:t>
      </w:r>
    </w:p>
    <w:p w14:paraId="7A27F166">
      <w:pPr>
        <w:pStyle w:val="3"/>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highlight w:val="none"/>
        </w:rPr>
      </w:pPr>
    </w:p>
    <w:p w14:paraId="17366B88">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西安欣华联建工程咨询有限公司</w:t>
      </w:r>
    </w:p>
    <w:p w14:paraId="659FEBDF">
      <w:pPr>
        <w:keepNext w:val="0"/>
        <w:keepLines w:val="0"/>
        <w:pageBreakBefore w:val="0"/>
        <w:widowControl w:val="0"/>
        <w:kinsoku/>
        <w:wordWrap/>
        <w:overflowPunct/>
        <w:topLinePunct w:val="0"/>
        <w:autoSpaceDE/>
        <w:autoSpaceDN/>
        <w:bidi w:val="0"/>
        <w:adjustRightInd/>
        <w:snapToGrid/>
        <w:spacing w:line="500" w:lineRule="exact"/>
        <w:jc w:val="right"/>
        <w:textAlignment w:val="auto"/>
        <w:outlineLvl w:val="9"/>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eastAsia="zh-CN"/>
        </w:rPr>
        <w:t>20</w:t>
      </w:r>
      <w:r>
        <w:rPr>
          <w:rFonts w:hint="eastAsia" w:ascii="仿宋" w:hAnsi="仿宋" w:eastAsia="仿宋" w:cs="仿宋"/>
          <w:kern w:val="0"/>
          <w:sz w:val="28"/>
          <w:szCs w:val="28"/>
          <w:highlight w:val="none"/>
          <w:lang w:val="en-US" w:eastAsia="zh-CN"/>
        </w:rPr>
        <w:t>25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11</w:t>
      </w:r>
      <w:r>
        <w:rPr>
          <w:rFonts w:hint="eastAsia" w:ascii="仿宋" w:hAnsi="仿宋" w:eastAsia="仿宋" w:cs="仿宋"/>
          <w:color w:val="auto"/>
          <w:kern w:val="0"/>
          <w:sz w:val="28"/>
          <w:szCs w:val="28"/>
          <w:highlight w:val="none"/>
        </w:rPr>
        <w:t>日</w:t>
      </w:r>
    </w:p>
    <w:p w14:paraId="2BA2A66A">
      <w:pPr>
        <w:keepNext w:val="0"/>
        <w:keepLines w:val="0"/>
        <w:pageBreakBefore w:val="0"/>
        <w:widowControl w:val="0"/>
        <w:kinsoku/>
        <w:wordWrap/>
        <w:overflowPunct/>
        <w:topLinePunct w:val="0"/>
        <w:autoSpaceDE/>
        <w:autoSpaceDN/>
        <w:bidi w:val="0"/>
        <w:rPr>
          <w:highlight w:val="none"/>
        </w:rPr>
      </w:pPr>
    </w:p>
    <w:p w14:paraId="18BC48E8">
      <w:pPr>
        <w:keepNext w:val="0"/>
        <w:keepLines w:val="0"/>
        <w:pageBreakBefore w:val="0"/>
        <w:widowControl w:val="0"/>
        <w:kinsoku/>
        <w:wordWrap/>
        <w:overflowPunct/>
        <w:topLinePunct w:val="0"/>
        <w:autoSpaceDE/>
        <w:autoSpaceDN/>
        <w:bidi w:val="0"/>
        <w:spacing w:line="460" w:lineRule="exact"/>
        <w:jc w:val="center"/>
        <w:outlineLvl w:val="0"/>
        <w:rPr>
          <w:rFonts w:hint="eastAsia" w:ascii="仿宋" w:hAnsi="仿宋" w:eastAsia="仿宋" w:cs="仿宋"/>
          <w:b/>
          <w:sz w:val="36"/>
          <w:szCs w:val="36"/>
          <w:highlight w:val="none"/>
        </w:rPr>
      </w:pPr>
      <w:r>
        <w:rPr>
          <w:rFonts w:hint="eastAsia"/>
          <w:highlight w:val="none"/>
        </w:rPr>
        <w:br w:type="page"/>
      </w:r>
      <w:bookmarkStart w:id="37" w:name="_Toc26575"/>
      <w:r>
        <w:rPr>
          <w:rFonts w:hint="eastAsia" w:ascii="仿宋" w:hAnsi="仿宋" w:eastAsia="仿宋" w:cs="仿宋"/>
          <w:b/>
          <w:sz w:val="40"/>
          <w:szCs w:val="40"/>
          <w:highlight w:val="none"/>
        </w:rPr>
        <w:t>第二章  供应商须知前附表</w:t>
      </w:r>
      <w:bookmarkEnd w:id="37"/>
    </w:p>
    <w:tbl>
      <w:tblPr>
        <w:tblStyle w:val="26"/>
        <w:tblpPr w:leftFromText="180" w:rightFromText="180" w:vertAnchor="text" w:horzAnchor="page" w:tblpXSpec="center" w:tblpY="293"/>
        <w:tblOverlap w:val="never"/>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296"/>
        <w:gridCol w:w="6774"/>
      </w:tblGrid>
      <w:tr w14:paraId="2C60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A0F2617">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38" w:name="_Toc8047"/>
            <w:bookmarkStart w:id="39" w:name="_Toc24362"/>
            <w:bookmarkStart w:id="40" w:name="_Toc1354"/>
            <w:bookmarkStart w:id="41" w:name="_Toc3955"/>
            <w:bookmarkStart w:id="42" w:name="_Toc9644"/>
            <w:bookmarkStart w:id="43" w:name="_Toc10627"/>
            <w:bookmarkStart w:id="44" w:name="_Toc5741"/>
            <w:r>
              <w:rPr>
                <w:rFonts w:hint="eastAsia" w:ascii="仿宋" w:hAnsi="仿宋" w:eastAsia="仿宋" w:cs="仿宋"/>
                <w:b/>
                <w:color w:val="auto"/>
                <w:sz w:val="28"/>
                <w:szCs w:val="28"/>
                <w:highlight w:val="none"/>
              </w:rPr>
              <w:t>序号</w:t>
            </w:r>
            <w:bookmarkEnd w:id="38"/>
            <w:bookmarkEnd w:id="39"/>
            <w:bookmarkEnd w:id="40"/>
            <w:bookmarkEnd w:id="41"/>
            <w:bookmarkEnd w:id="42"/>
            <w:bookmarkEnd w:id="43"/>
            <w:bookmarkEnd w:id="44"/>
          </w:p>
        </w:tc>
        <w:tc>
          <w:tcPr>
            <w:tcW w:w="2296" w:type="dxa"/>
            <w:noWrap w:val="0"/>
            <w:vAlign w:val="center"/>
          </w:tcPr>
          <w:p w14:paraId="2A6EA10B">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45" w:name="_Toc6191"/>
            <w:bookmarkStart w:id="46" w:name="_Toc17509"/>
            <w:bookmarkStart w:id="47" w:name="_Toc13585"/>
            <w:bookmarkStart w:id="48" w:name="_Toc28050"/>
            <w:bookmarkStart w:id="49" w:name="_Toc20820"/>
            <w:bookmarkStart w:id="50" w:name="_Toc5220"/>
            <w:bookmarkStart w:id="51" w:name="_Toc26081"/>
            <w:r>
              <w:rPr>
                <w:rFonts w:hint="eastAsia" w:ascii="仿宋" w:hAnsi="仿宋" w:eastAsia="仿宋" w:cs="仿宋"/>
                <w:b/>
                <w:color w:val="auto"/>
                <w:sz w:val="28"/>
                <w:szCs w:val="28"/>
                <w:highlight w:val="none"/>
              </w:rPr>
              <w:t>内 容</w:t>
            </w:r>
            <w:bookmarkEnd w:id="45"/>
            <w:bookmarkEnd w:id="46"/>
            <w:bookmarkEnd w:id="47"/>
            <w:bookmarkEnd w:id="48"/>
            <w:bookmarkEnd w:id="49"/>
            <w:bookmarkEnd w:id="50"/>
            <w:bookmarkEnd w:id="51"/>
          </w:p>
        </w:tc>
        <w:tc>
          <w:tcPr>
            <w:tcW w:w="6774" w:type="dxa"/>
            <w:noWrap w:val="0"/>
            <w:vAlign w:val="center"/>
          </w:tcPr>
          <w:p w14:paraId="610035F4">
            <w:pPr>
              <w:keepNext w:val="0"/>
              <w:keepLines w:val="0"/>
              <w:pageBreakBefore w:val="0"/>
              <w:widowControl w:val="0"/>
              <w:kinsoku/>
              <w:wordWrap/>
              <w:overflowPunct/>
              <w:topLinePunct w:val="0"/>
              <w:autoSpaceDE/>
              <w:autoSpaceDN/>
              <w:bidi w:val="0"/>
              <w:spacing w:line="500" w:lineRule="exact"/>
              <w:jc w:val="center"/>
              <w:textAlignment w:val="auto"/>
              <w:outlineLvl w:val="0"/>
              <w:rPr>
                <w:rFonts w:hint="eastAsia" w:ascii="仿宋" w:hAnsi="仿宋" w:eastAsia="仿宋" w:cs="仿宋"/>
                <w:b/>
                <w:color w:val="auto"/>
                <w:sz w:val="28"/>
                <w:szCs w:val="28"/>
                <w:highlight w:val="none"/>
              </w:rPr>
            </w:pPr>
            <w:bookmarkStart w:id="52" w:name="_Toc32016"/>
            <w:bookmarkStart w:id="53" w:name="_Toc10529"/>
            <w:bookmarkStart w:id="54" w:name="_Toc4624"/>
            <w:bookmarkStart w:id="55" w:name="_Toc2900"/>
            <w:bookmarkStart w:id="56" w:name="_Toc28115"/>
            <w:bookmarkStart w:id="57" w:name="_Toc25742"/>
            <w:bookmarkStart w:id="58" w:name="_Toc7089"/>
            <w:r>
              <w:rPr>
                <w:rFonts w:hint="eastAsia" w:ascii="仿宋" w:hAnsi="仿宋" w:eastAsia="仿宋" w:cs="仿宋"/>
                <w:b/>
                <w:color w:val="auto"/>
                <w:sz w:val="28"/>
                <w:szCs w:val="28"/>
                <w:highlight w:val="none"/>
              </w:rPr>
              <w:t>说明与要求</w:t>
            </w:r>
            <w:bookmarkEnd w:id="52"/>
            <w:bookmarkEnd w:id="53"/>
            <w:bookmarkEnd w:id="54"/>
            <w:bookmarkEnd w:id="55"/>
            <w:bookmarkEnd w:id="56"/>
            <w:bookmarkEnd w:id="57"/>
            <w:bookmarkEnd w:id="58"/>
          </w:p>
        </w:tc>
      </w:tr>
      <w:tr w14:paraId="54F1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56E540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296" w:type="dxa"/>
            <w:noWrap w:val="0"/>
            <w:vAlign w:val="center"/>
          </w:tcPr>
          <w:p w14:paraId="671EFE1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w:t>
            </w:r>
          </w:p>
        </w:tc>
        <w:tc>
          <w:tcPr>
            <w:tcW w:w="6774" w:type="dxa"/>
            <w:noWrap w:val="0"/>
            <w:vAlign w:val="center"/>
          </w:tcPr>
          <w:p w14:paraId="75AFC476">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eastAsia="zh-CN"/>
              </w:rPr>
              <w:t>渭南市华州区大明镇人民政府</w:t>
            </w:r>
          </w:p>
        </w:tc>
      </w:tr>
      <w:tr w14:paraId="6269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25E92355">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2296" w:type="dxa"/>
            <w:noWrap w:val="0"/>
            <w:vAlign w:val="center"/>
          </w:tcPr>
          <w:p w14:paraId="3E46E0C4">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采</w:t>
            </w:r>
            <w:r>
              <w:rPr>
                <w:rFonts w:hint="eastAsia" w:ascii="仿宋" w:hAnsi="仿宋" w:eastAsia="仿宋" w:cs="仿宋"/>
                <w:color w:val="auto"/>
                <w:kern w:val="0"/>
                <w:sz w:val="28"/>
                <w:szCs w:val="28"/>
                <w:highlight w:val="none"/>
              </w:rPr>
              <w:t>购代理机构</w:t>
            </w:r>
          </w:p>
          <w:p w14:paraId="0AF5B86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联 系 人</w:t>
            </w:r>
          </w:p>
          <w:p w14:paraId="35F5BCF9">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电   话</w:t>
            </w:r>
          </w:p>
          <w:p w14:paraId="4E892E0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邮   箱</w:t>
            </w:r>
          </w:p>
        </w:tc>
        <w:tc>
          <w:tcPr>
            <w:tcW w:w="6774" w:type="dxa"/>
            <w:noWrap w:val="0"/>
            <w:vAlign w:val="center"/>
          </w:tcPr>
          <w:p w14:paraId="29906C2B">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西安欣华联建工程咨询有限公司</w:t>
            </w:r>
          </w:p>
          <w:p w14:paraId="33144CBD">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eastAsia="zh-CN"/>
              </w:rPr>
              <w:t>赵温馨</w:t>
            </w:r>
          </w:p>
          <w:p w14:paraId="198C4AEE">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Cs/>
                <w:sz w:val="28"/>
                <w:szCs w:val="28"/>
                <w:highlight w:val="none"/>
              </w:rPr>
            </w:pPr>
            <w:r>
              <w:rPr>
                <w:rFonts w:hint="eastAsia" w:ascii="仿宋" w:hAnsi="仿宋" w:eastAsia="仿宋" w:cs="仿宋"/>
                <w:bCs/>
                <w:color w:val="auto"/>
                <w:sz w:val="28"/>
                <w:szCs w:val="28"/>
                <w:highlight w:val="none"/>
              </w:rPr>
              <w:t>029-82528801、029-8918</w:t>
            </w:r>
            <w:r>
              <w:rPr>
                <w:rFonts w:hint="eastAsia" w:ascii="仿宋" w:hAnsi="仿宋" w:eastAsia="仿宋" w:cs="仿宋"/>
                <w:bCs/>
                <w:color w:val="auto"/>
                <w:sz w:val="28"/>
                <w:szCs w:val="28"/>
                <w:highlight w:val="none"/>
                <w:lang w:val="en-US" w:eastAsia="zh-CN"/>
              </w:rPr>
              <w:t>3511</w:t>
            </w:r>
          </w:p>
          <w:p w14:paraId="192B346B">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xinhualianjian1@163.com</w:t>
            </w:r>
          </w:p>
        </w:tc>
      </w:tr>
      <w:tr w14:paraId="41D3D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9" w:type="dxa"/>
            <w:noWrap w:val="0"/>
            <w:vAlign w:val="center"/>
          </w:tcPr>
          <w:p w14:paraId="1264680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2296" w:type="dxa"/>
            <w:noWrap w:val="0"/>
            <w:vAlign w:val="center"/>
          </w:tcPr>
          <w:p w14:paraId="6CC27EA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6774" w:type="dxa"/>
            <w:noWrap w:val="0"/>
            <w:vAlign w:val="center"/>
          </w:tcPr>
          <w:p w14:paraId="29298823">
            <w:pPr>
              <w:pStyle w:val="35"/>
              <w:keepNext w:val="0"/>
              <w:keepLines w:val="0"/>
              <w:pageBreakBefore w:val="0"/>
              <w:widowControl w:val="0"/>
              <w:kinsoku/>
              <w:wordWrap/>
              <w:overflowPunct/>
              <w:topLinePunct w:val="0"/>
              <w:autoSpaceDE/>
              <w:autoSpaceDN/>
              <w:bidi w:val="0"/>
              <w:spacing w:before="0" w:line="500" w:lineRule="exact"/>
              <w:textAlignment w:val="auto"/>
              <w:rPr>
                <w:rFonts w:hint="default" w:ascii="仿宋" w:hAnsi="仿宋" w:eastAsia="仿宋" w:cs="仿宋"/>
                <w:b w:val="0"/>
                <w:color w:val="auto"/>
                <w:sz w:val="28"/>
                <w:szCs w:val="28"/>
                <w:highlight w:val="none"/>
                <w:lang w:val="en-US" w:eastAsia="zh-CN"/>
              </w:rPr>
            </w:pPr>
            <w:r>
              <w:rPr>
                <w:rFonts w:hint="default" w:ascii="仿宋" w:hAnsi="仿宋" w:eastAsia="仿宋" w:cs="仿宋"/>
                <w:b w:val="0"/>
                <w:color w:val="auto"/>
                <w:sz w:val="28"/>
                <w:szCs w:val="28"/>
                <w:highlight w:val="none"/>
                <w:lang w:val="en-US" w:eastAsia="zh-CN"/>
              </w:rPr>
              <w:t>渭南市华州区大明镇人民政府大明镇孙堡村三组护坡修复工程项目</w:t>
            </w:r>
          </w:p>
        </w:tc>
      </w:tr>
      <w:tr w14:paraId="02EF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3B18B2F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2296" w:type="dxa"/>
            <w:noWrap w:val="0"/>
            <w:vAlign w:val="center"/>
          </w:tcPr>
          <w:p w14:paraId="697CDD02">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tc>
        <w:tc>
          <w:tcPr>
            <w:tcW w:w="6774" w:type="dxa"/>
            <w:noWrap w:val="0"/>
            <w:vAlign w:val="center"/>
          </w:tcPr>
          <w:p w14:paraId="401C6887">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kern w:val="0"/>
                <w:sz w:val="28"/>
                <w:szCs w:val="28"/>
                <w:highlight w:val="none"/>
                <w:lang w:val="en-US" w:eastAsia="zh-CN"/>
              </w:rPr>
            </w:pPr>
            <w:r>
              <w:rPr>
                <w:rFonts w:hint="default" w:ascii="仿宋" w:hAnsi="仿宋" w:eastAsia="仿宋" w:cs="仿宋"/>
                <w:color w:val="auto"/>
                <w:kern w:val="0"/>
                <w:sz w:val="28"/>
                <w:szCs w:val="28"/>
                <w:highlight w:val="none"/>
                <w:lang w:val="en-US" w:eastAsia="zh-CN"/>
              </w:rPr>
              <w:t>ZCSP-</w:t>
            </w:r>
            <w:r>
              <w:rPr>
                <w:rFonts w:hint="eastAsia" w:ascii="仿宋" w:hAnsi="仿宋" w:eastAsia="仿宋" w:cs="仿宋"/>
                <w:color w:val="auto"/>
                <w:kern w:val="0"/>
                <w:sz w:val="28"/>
                <w:szCs w:val="28"/>
                <w:highlight w:val="none"/>
                <w:lang w:val="en-US" w:eastAsia="zh-CN"/>
              </w:rPr>
              <w:t>华县</w:t>
            </w:r>
            <w:r>
              <w:rPr>
                <w:rFonts w:hint="default" w:ascii="仿宋" w:hAnsi="仿宋" w:eastAsia="仿宋" w:cs="仿宋"/>
                <w:color w:val="auto"/>
                <w:kern w:val="0"/>
                <w:sz w:val="28"/>
                <w:szCs w:val="28"/>
                <w:highlight w:val="none"/>
                <w:lang w:val="en-US" w:eastAsia="zh-CN"/>
              </w:rPr>
              <w:t>-202</w:t>
            </w:r>
            <w:r>
              <w:rPr>
                <w:rFonts w:hint="eastAsia" w:ascii="仿宋" w:hAnsi="仿宋" w:eastAsia="仿宋" w:cs="仿宋"/>
                <w:color w:val="auto"/>
                <w:kern w:val="0"/>
                <w:sz w:val="28"/>
                <w:szCs w:val="28"/>
                <w:highlight w:val="none"/>
                <w:lang w:val="en-US" w:eastAsia="zh-CN"/>
              </w:rPr>
              <w:t>5</w:t>
            </w:r>
            <w:r>
              <w:rPr>
                <w:rFonts w:hint="default"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lang w:val="en-US" w:eastAsia="zh-CN"/>
              </w:rPr>
              <w:t>020</w:t>
            </w:r>
            <w:r>
              <w:rPr>
                <w:rFonts w:hint="default" w:ascii="仿宋" w:hAnsi="仿宋" w:eastAsia="仿宋" w:cs="仿宋"/>
                <w:color w:val="auto"/>
                <w:kern w:val="0"/>
                <w:sz w:val="28"/>
                <w:szCs w:val="28"/>
                <w:highlight w:val="none"/>
                <w:lang w:val="en-US" w:eastAsia="zh-CN"/>
              </w:rPr>
              <w:t>、XHLJZC-</w:t>
            </w:r>
            <w:r>
              <w:rPr>
                <w:rFonts w:hint="eastAsia" w:ascii="仿宋" w:hAnsi="仿宋" w:eastAsia="仿宋" w:cs="仿宋"/>
                <w:color w:val="auto"/>
                <w:kern w:val="0"/>
                <w:sz w:val="28"/>
                <w:szCs w:val="28"/>
                <w:highlight w:val="none"/>
                <w:lang w:val="en-US" w:eastAsia="zh-CN"/>
              </w:rPr>
              <w:t>WN</w:t>
            </w:r>
            <w:r>
              <w:rPr>
                <w:rFonts w:hint="default" w:ascii="仿宋" w:hAnsi="仿宋" w:eastAsia="仿宋" w:cs="仿宋"/>
                <w:color w:val="auto"/>
                <w:kern w:val="0"/>
                <w:sz w:val="28"/>
                <w:szCs w:val="28"/>
                <w:highlight w:val="none"/>
                <w:lang w:val="en-US" w:eastAsia="zh-CN"/>
              </w:rPr>
              <w:t>202</w:t>
            </w:r>
            <w:r>
              <w:rPr>
                <w:rFonts w:hint="eastAsia" w:ascii="仿宋" w:hAnsi="仿宋" w:eastAsia="仿宋" w:cs="仿宋"/>
                <w:color w:val="auto"/>
                <w:kern w:val="0"/>
                <w:sz w:val="28"/>
                <w:szCs w:val="28"/>
                <w:highlight w:val="none"/>
                <w:lang w:val="en-US" w:eastAsia="zh-CN"/>
              </w:rPr>
              <w:t>5-010</w:t>
            </w:r>
          </w:p>
        </w:tc>
      </w:tr>
      <w:tr w14:paraId="4930B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3D5A1733">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p>
        </w:tc>
        <w:tc>
          <w:tcPr>
            <w:tcW w:w="2296" w:type="dxa"/>
            <w:noWrap w:val="0"/>
            <w:vAlign w:val="center"/>
          </w:tcPr>
          <w:p w14:paraId="6592A6E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施工地点</w:t>
            </w:r>
          </w:p>
        </w:tc>
        <w:tc>
          <w:tcPr>
            <w:tcW w:w="6774" w:type="dxa"/>
            <w:noWrap w:val="0"/>
            <w:vAlign w:val="center"/>
          </w:tcPr>
          <w:p w14:paraId="4D318C78">
            <w:pPr>
              <w:keepNext w:val="0"/>
              <w:keepLines w:val="0"/>
              <w:pageBreakBefore w:val="0"/>
              <w:widowControl w:val="0"/>
              <w:kinsoku/>
              <w:wordWrap/>
              <w:overflowPunct/>
              <w:topLinePunct w:val="0"/>
              <w:autoSpaceDE/>
              <w:autoSpaceDN/>
              <w:bidi w:val="0"/>
              <w:spacing w:line="500" w:lineRule="exact"/>
              <w:jc w:val="left"/>
              <w:textAlignment w:val="auto"/>
              <w:rPr>
                <w:rFonts w:hint="eastAsia"/>
                <w:color w:val="auto"/>
                <w:highlight w:val="none"/>
              </w:rPr>
            </w:pPr>
            <w:r>
              <w:rPr>
                <w:rFonts w:ascii="仿宋" w:hAnsi="仿宋" w:eastAsia="仿宋" w:cs="仿宋"/>
                <w:color w:val="auto"/>
                <w:kern w:val="0"/>
                <w:sz w:val="28"/>
                <w:szCs w:val="28"/>
                <w:highlight w:val="none"/>
              </w:rPr>
              <w:t>采购人指定地点</w:t>
            </w:r>
          </w:p>
        </w:tc>
      </w:tr>
      <w:tr w14:paraId="15D1B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09" w:type="dxa"/>
            <w:noWrap w:val="0"/>
            <w:vAlign w:val="center"/>
          </w:tcPr>
          <w:p w14:paraId="6DF33099">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p>
        </w:tc>
        <w:tc>
          <w:tcPr>
            <w:tcW w:w="2296" w:type="dxa"/>
            <w:noWrap w:val="0"/>
            <w:vAlign w:val="center"/>
          </w:tcPr>
          <w:p w14:paraId="0AEC6141">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资金性质</w:t>
            </w:r>
          </w:p>
          <w:p w14:paraId="5F7E10FC">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p>
        </w:tc>
        <w:tc>
          <w:tcPr>
            <w:tcW w:w="6774" w:type="dxa"/>
            <w:noWrap w:val="0"/>
            <w:vAlign w:val="center"/>
          </w:tcPr>
          <w:p w14:paraId="74E79916">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财政资金</w:t>
            </w:r>
          </w:p>
          <w:p w14:paraId="2913F24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人民币</w:t>
            </w:r>
            <w:r>
              <w:rPr>
                <w:rFonts w:hint="eastAsia" w:ascii="仿宋" w:hAnsi="仿宋" w:eastAsia="仿宋" w:cs="仿宋"/>
                <w:color w:val="auto"/>
                <w:kern w:val="0"/>
                <w:sz w:val="28"/>
                <w:szCs w:val="28"/>
                <w:highlight w:val="none"/>
                <w:lang w:eastAsia="zh-CN"/>
              </w:rPr>
              <w:t>壹佰伍拾肆万壹仟肆佰元整</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1541400.00</w:t>
            </w:r>
            <w:r>
              <w:rPr>
                <w:rFonts w:hint="eastAsia" w:ascii="仿宋" w:hAnsi="仿宋" w:eastAsia="仿宋" w:cs="仿宋"/>
                <w:color w:val="auto"/>
                <w:kern w:val="0"/>
                <w:sz w:val="28"/>
                <w:szCs w:val="28"/>
                <w:highlight w:val="none"/>
              </w:rPr>
              <w:t>元）</w:t>
            </w:r>
          </w:p>
        </w:tc>
      </w:tr>
      <w:tr w14:paraId="1452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3812EE3F">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p>
        </w:tc>
        <w:tc>
          <w:tcPr>
            <w:tcW w:w="2296" w:type="dxa"/>
            <w:noWrap w:val="0"/>
            <w:vAlign w:val="center"/>
          </w:tcPr>
          <w:p w14:paraId="5EA2DED4">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采购方式</w:t>
            </w:r>
          </w:p>
        </w:tc>
        <w:tc>
          <w:tcPr>
            <w:tcW w:w="6774" w:type="dxa"/>
            <w:noWrap w:val="0"/>
            <w:vAlign w:val="center"/>
          </w:tcPr>
          <w:p w14:paraId="114BBEEE">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sz w:val="28"/>
                <w:szCs w:val="28"/>
                <w:highlight w:val="none"/>
              </w:rPr>
              <w:t>竞争性磋商</w:t>
            </w:r>
          </w:p>
        </w:tc>
      </w:tr>
      <w:tr w14:paraId="5DF2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06F88E83">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p>
        </w:tc>
        <w:tc>
          <w:tcPr>
            <w:tcW w:w="2296" w:type="dxa"/>
            <w:noWrap w:val="0"/>
            <w:vAlign w:val="center"/>
          </w:tcPr>
          <w:p w14:paraId="2713C20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承包方式</w:t>
            </w:r>
          </w:p>
        </w:tc>
        <w:tc>
          <w:tcPr>
            <w:tcW w:w="6774" w:type="dxa"/>
            <w:noWrap w:val="0"/>
            <w:vAlign w:val="center"/>
          </w:tcPr>
          <w:p w14:paraId="6A655E84">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lang w:eastAsia="zh-CN"/>
              </w:rPr>
              <w:t>固定综合单价；注：根据所报综合单价及实际工程量据实结算。</w:t>
            </w:r>
          </w:p>
        </w:tc>
      </w:tr>
      <w:tr w14:paraId="59616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4AE5A641">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w:t>
            </w:r>
          </w:p>
        </w:tc>
        <w:tc>
          <w:tcPr>
            <w:tcW w:w="2296" w:type="dxa"/>
            <w:noWrap w:val="0"/>
            <w:vAlign w:val="center"/>
          </w:tcPr>
          <w:p w14:paraId="5D9BF60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磋商</w:t>
            </w:r>
            <w:r>
              <w:rPr>
                <w:rFonts w:hint="eastAsia" w:ascii="仿宋" w:hAnsi="仿宋" w:eastAsia="仿宋" w:cs="仿宋"/>
                <w:color w:val="auto"/>
                <w:kern w:val="0"/>
                <w:sz w:val="28"/>
                <w:szCs w:val="28"/>
                <w:highlight w:val="none"/>
              </w:rPr>
              <w:t>范围</w:t>
            </w:r>
          </w:p>
        </w:tc>
        <w:tc>
          <w:tcPr>
            <w:tcW w:w="6774" w:type="dxa"/>
            <w:noWrap w:val="0"/>
            <w:vAlign w:val="center"/>
          </w:tcPr>
          <w:p w14:paraId="61FF3E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磋商文件的全部内容</w:t>
            </w:r>
          </w:p>
        </w:tc>
      </w:tr>
      <w:tr w14:paraId="0396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5286FE6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w:t>
            </w:r>
          </w:p>
        </w:tc>
        <w:tc>
          <w:tcPr>
            <w:tcW w:w="2296" w:type="dxa"/>
            <w:noWrap w:val="0"/>
            <w:vAlign w:val="center"/>
          </w:tcPr>
          <w:p w14:paraId="4C363F5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供料方式</w:t>
            </w:r>
          </w:p>
        </w:tc>
        <w:tc>
          <w:tcPr>
            <w:tcW w:w="6774" w:type="dxa"/>
            <w:noWrap w:val="0"/>
            <w:vAlign w:val="center"/>
          </w:tcPr>
          <w:p w14:paraId="45DEEC76">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所有设备材料供应商自购</w:t>
            </w:r>
          </w:p>
        </w:tc>
      </w:tr>
      <w:tr w14:paraId="3677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0DEB8D05">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w:t>
            </w:r>
          </w:p>
        </w:tc>
        <w:tc>
          <w:tcPr>
            <w:tcW w:w="2296" w:type="dxa"/>
            <w:noWrap w:val="0"/>
            <w:vAlign w:val="center"/>
          </w:tcPr>
          <w:p w14:paraId="6644285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质量要求</w:t>
            </w:r>
          </w:p>
        </w:tc>
        <w:tc>
          <w:tcPr>
            <w:tcW w:w="6774" w:type="dxa"/>
            <w:noWrap w:val="0"/>
            <w:vAlign w:val="center"/>
          </w:tcPr>
          <w:p w14:paraId="32C5AB97">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w:t>
            </w:r>
            <w:r>
              <w:rPr>
                <w:rFonts w:hint="eastAsia" w:ascii="仿宋" w:hAnsi="仿宋" w:eastAsia="仿宋" w:cs="仿宋"/>
                <w:color w:val="auto"/>
                <w:sz w:val="28"/>
                <w:szCs w:val="28"/>
                <w:highlight w:val="none"/>
                <w:lang w:val="zh-CN"/>
              </w:rPr>
              <w:t>采购文件和</w:t>
            </w:r>
            <w:r>
              <w:rPr>
                <w:rFonts w:hint="eastAsia" w:ascii="仿宋" w:hAnsi="仿宋" w:eastAsia="仿宋" w:cs="仿宋"/>
                <w:color w:val="auto"/>
                <w:kern w:val="0"/>
                <w:sz w:val="28"/>
                <w:szCs w:val="28"/>
                <w:highlight w:val="none"/>
              </w:rPr>
              <w:t>国家及行业规定的“合格”标准</w:t>
            </w:r>
          </w:p>
        </w:tc>
      </w:tr>
      <w:tr w14:paraId="63AA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809" w:type="dxa"/>
            <w:noWrap w:val="0"/>
            <w:vAlign w:val="center"/>
          </w:tcPr>
          <w:p w14:paraId="42B789D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p>
        </w:tc>
        <w:tc>
          <w:tcPr>
            <w:tcW w:w="2296" w:type="dxa"/>
            <w:noWrap w:val="0"/>
            <w:vAlign w:val="center"/>
          </w:tcPr>
          <w:p w14:paraId="3012A264">
            <w:pPr>
              <w:pStyle w:val="37"/>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b w:val="0"/>
                <w:bCs/>
                <w:color w:val="auto"/>
                <w:sz w:val="28"/>
                <w:szCs w:val="28"/>
                <w:highlight w:val="none"/>
              </w:rPr>
              <w:t>计划工期</w:t>
            </w:r>
          </w:p>
        </w:tc>
        <w:tc>
          <w:tcPr>
            <w:tcW w:w="6774" w:type="dxa"/>
            <w:noWrap w:val="0"/>
            <w:vAlign w:val="center"/>
          </w:tcPr>
          <w:p w14:paraId="77DAAFE5">
            <w:pPr>
              <w:keepNext w:val="0"/>
              <w:keepLines w:val="0"/>
              <w:pageBreakBefore w:val="0"/>
              <w:widowControl w:val="0"/>
              <w:kinsoku/>
              <w:wordWrap/>
              <w:overflowPunct/>
              <w:topLinePunct w:val="0"/>
              <w:autoSpaceDE/>
              <w:autoSpaceDN/>
              <w:bidi w:val="0"/>
              <w:spacing w:line="500" w:lineRule="exact"/>
              <w:jc w:val="left"/>
              <w:textAlignment w:val="auto"/>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rPr>
              <w:t>计划工期:</w:t>
            </w:r>
            <w:r>
              <w:rPr>
                <w:rFonts w:hint="eastAsia" w:ascii="仿宋" w:hAnsi="仿宋" w:eastAsia="仿宋" w:cs="仿宋"/>
                <w:color w:val="auto"/>
                <w:kern w:val="0"/>
                <w:sz w:val="28"/>
                <w:szCs w:val="28"/>
                <w:highlight w:val="none"/>
                <w:lang w:val="en-US" w:eastAsia="zh-CN"/>
              </w:rPr>
              <w:t>50日历天</w:t>
            </w:r>
          </w:p>
          <w:p w14:paraId="345540BB">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计划开工日期：以合同签订后采购人规定日期为准</w:t>
            </w:r>
          </w:p>
          <w:p w14:paraId="29320915">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实际开工日期：以采购人批准的开工日期为准</w:t>
            </w:r>
          </w:p>
        </w:tc>
      </w:tr>
      <w:tr w14:paraId="03A3C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09" w:type="dxa"/>
            <w:noWrap w:val="0"/>
            <w:vAlign w:val="center"/>
          </w:tcPr>
          <w:p w14:paraId="7D7AA177">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13</w:t>
            </w:r>
          </w:p>
        </w:tc>
        <w:tc>
          <w:tcPr>
            <w:tcW w:w="2296" w:type="dxa"/>
            <w:noWrap w:val="0"/>
            <w:vAlign w:val="center"/>
          </w:tcPr>
          <w:p w14:paraId="04D2952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color w:val="auto"/>
                <w:sz w:val="28"/>
                <w:szCs w:val="28"/>
                <w:highlight w:val="none"/>
              </w:rPr>
              <w:t>投标有效期</w:t>
            </w:r>
          </w:p>
        </w:tc>
        <w:tc>
          <w:tcPr>
            <w:tcW w:w="6774" w:type="dxa"/>
            <w:noWrap w:val="0"/>
            <w:vAlign w:val="center"/>
          </w:tcPr>
          <w:p w14:paraId="443694C2">
            <w:pPr>
              <w:keepNext w:val="0"/>
              <w:keepLines w:val="0"/>
              <w:pageBreakBefore w:val="0"/>
              <w:widowControl w:val="0"/>
              <w:kinsoku/>
              <w:wordWrap/>
              <w:overflowPunct/>
              <w:topLinePunct w:val="0"/>
              <w:autoSpaceDE/>
              <w:autoSpaceDN/>
              <w:bidi w:val="0"/>
              <w:spacing w:line="500" w:lineRule="exact"/>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90日历日（从提交</w:t>
            </w:r>
            <w:r>
              <w:rPr>
                <w:rFonts w:hint="eastAsia" w:ascii="仿宋" w:hAnsi="仿宋" w:eastAsia="仿宋" w:cs="仿宋"/>
                <w:color w:val="auto"/>
                <w:sz w:val="28"/>
                <w:szCs w:val="28"/>
                <w:highlight w:val="none"/>
                <w:lang w:eastAsia="zh-CN"/>
              </w:rPr>
              <w:t>竞争性磋商</w:t>
            </w:r>
            <w:r>
              <w:rPr>
                <w:rFonts w:hint="eastAsia" w:ascii="仿宋" w:hAnsi="仿宋" w:eastAsia="仿宋" w:cs="仿宋"/>
                <w:color w:val="auto"/>
                <w:sz w:val="28"/>
                <w:szCs w:val="28"/>
                <w:highlight w:val="none"/>
              </w:rPr>
              <w:t>响应文件的截止之日起）</w:t>
            </w:r>
          </w:p>
        </w:tc>
      </w:tr>
      <w:tr w14:paraId="50F9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C60ABBA">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14</w:t>
            </w:r>
          </w:p>
        </w:tc>
        <w:tc>
          <w:tcPr>
            <w:tcW w:w="2296" w:type="dxa"/>
            <w:noWrap w:val="0"/>
            <w:vAlign w:val="center"/>
          </w:tcPr>
          <w:p w14:paraId="788D6101">
            <w:pPr>
              <w:keepNext w:val="0"/>
              <w:keepLines w:val="0"/>
              <w:pageBreakBefore w:val="0"/>
              <w:widowControl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工程计价方式及编制依据</w:t>
            </w:r>
          </w:p>
        </w:tc>
        <w:tc>
          <w:tcPr>
            <w:tcW w:w="6774" w:type="dxa"/>
            <w:noWrap w:val="0"/>
            <w:vAlign w:val="center"/>
          </w:tcPr>
          <w:p w14:paraId="2ECDC722">
            <w:pPr>
              <w:keepNext w:val="0"/>
              <w:keepLines w:val="0"/>
              <w:pageBreakBefore w:val="0"/>
              <w:widowControl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b/>
                <w:bCs/>
                <w:color w:val="auto"/>
                <w:kern w:val="0"/>
                <w:sz w:val="28"/>
                <w:szCs w:val="28"/>
                <w:highlight w:val="none"/>
              </w:rPr>
            </w:pPr>
            <w:r>
              <w:rPr>
                <w:rFonts w:hint="eastAsia" w:ascii="仿宋" w:hAnsi="仿宋" w:eastAsia="仿宋" w:cs="仿宋"/>
                <w:color w:val="auto"/>
                <w:kern w:val="0"/>
                <w:sz w:val="28"/>
                <w:szCs w:val="28"/>
                <w:highlight w:val="none"/>
              </w:rPr>
              <w:t>依据2009《陕西省建设工程工程量清单计价规则》及相关文件。</w:t>
            </w:r>
          </w:p>
        </w:tc>
      </w:tr>
      <w:tr w14:paraId="0B78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0B81E57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w:t>
            </w:r>
          </w:p>
        </w:tc>
        <w:tc>
          <w:tcPr>
            <w:tcW w:w="2296" w:type="dxa"/>
            <w:noWrap w:val="0"/>
            <w:vAlign w:val="center"/>
          </w:tcPr>
          <w:p w14:paraId="28FFF37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资格要求</w:t>
            </w:r>
          </w:p>
        </w:tc>
        <w:tc>
          <w:tcPr>
            <w:tcW w:w="6774" w:type="dxa"/>
            <w:noWrap w:val="0"/>
            <w:vAlign w:val="top"/>
          </w:tcPr>
          <w:p w14:paraId="18CE4AB8">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09316455">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2、本项目的特定资格要求</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p>
          <w:p w14:paraId="11E93D00">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）法定代表人授权委托书（附法定代表人身份证复印件）及被授权委托人身份证（法定代表人参加磋商只须提供法定代表人身份证）；</w:t>
            </w:r>
          </w:p>
          <w:p w14:paraId="56A6F3C7">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年度经审计的财务报告或开标前六个月内其基本账户银行出具的资信证明或财政部门认可的政府采购专业担保机构出具的担保函；</w:t>
            </w:r>
          </w:p>
          <w:p w14:paraId="3F195BB3">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）提供202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月以来任意3个月依法缴纳税收和社会保险的相关证明材料；注：依法免税或不需要缴纳社会保险的供应商提供相关部门出具的证明文件；</w:t>
            </w:r>
          </w:p>
          <w:p w14:paraId="1868DD47">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）提供具有履行合同所必需的设备和专业技术能力的承诺；</w:t>
            </w:r>
          </w:p>
          <w:p w14:paraId="43759765">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）提供参加政府采购活动前3年内在经营活动中没有重大违法记录的书面声明；</w:t>
            </w:r>
          </w:p>
          <w:p w14:paraId="7D1D6D7B">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kern w:val="0"/>
                <w:sz w:val="28"/>
                <w:szCs w:val="28"/>
                <w:highlight w:val="none"/>
                <w:lang w:eastAsia="zh-CN"/>
              </w:rPr>
              <w:t>（</w:t>
            </w:r>
            <w:r>
              <w:rPr>
                <w:rFonts w:hint="eastAsia" w:ascii="仿宋" w:hAnsi="仿宋" w:eastAsia="仿宋" w:cs="仿宋"/>
                <w:kern w:val="0"/>
                <w:sz w:val="28"/>
                <w:szCs w:val="28"/>
                <w:highlight w:val="none"/>
                <w:lang w:val="en-US" w:eastAsia="zh-CN"/>
              </w:rPr>
              <w:t>7</w:t>
            </w:r>
            <w:r>
              <w:rPr>
                <w:rFonts w:hint="eastAsia" w:ascii="仿宋" w:hAnsi="仿宋" w:eastAsia="仿宋" w:cs="仿宋"/>
                <w:kern w:val="0"/>
                <w:sz w:val="28"/>
                <w:szCs w:val="28"/>
                <w:highlight w:val="none"/>
                <w:lang w:eastAsia="zh-CN"/>
              </w:rPr>
              <w:t>）</w:t>
            </w:r>
            <w:r>
              <w:rPr>
                <w:rFonts w:hint="eastAsia" w:ascii="仿宋" w:hAnsi="仿宋" w:eastAsia="仿宋" w:cs="仿宋"/>
                <w:b w:val="0"/>
                <w:bCs w:val="0"/>
                <w:sz w:val="28"/>
                <w:szCs w:val="28"/>
                <w:highlight w:val="none"/>
                <w:lang w:eastAsia="zh-CN"/>
              </w:rPr>
              <w:t>磋商保证金交纳凭证；</w:t>
            </w:r>
          </w:p>
          <w:p w14:paraId="51F6405D">
            <w:pPr>
              <w:pStyle w:val="23"/>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 w:hAnsi="仿宋" w:eastAsia="仿宋" w:cs="仿宋"/>
                <w:color w:val="auto"/>
                <w:kern w:val="0"/>
                <w:sz w:val="28"/>
                <w:szCs w:val="28"/>
                <w:highlight w:val="none"/>
                <w:lang w:val="en-US" w:eastAsia="zh-CN" w:bidi="ar-SA"/>
              </w:rPr>
            </w:pPr>
            <w:r>
              <w:rPr>
                <w:rFonts w:hint="default" w:ascii="仿宋" w:hAnsi="仿宋" w:eastAsia="仿宋" w:cs="仿宋"/>
                <w:color w:val="auto"/>
                <w:kern w:val="0"/>
                <w:sz w:val="28"/>
                <w:szCs w:val="28"/>
                <w:highlight w:val="none"/>
                <w:lang w:val="en-US" w:eastAsia="zh-CN" w:bidi="ar-SA"/>
              </w:rPr>
              <w:t>（</w:t>
            </w:r>
            <w:r>
              <w:rPr>
                <w:rFonts w:hint="eastAsia" w:ascii="仿宋" w:hAnsi="仿宋" w:eastAsia="仿宋" w:cs="仿宋"/>
                <w:color w:val="auto"/>
                <w:kern w:val="0"/>
                <w:sz w:val="28"/>
                <w:szCs w:val="28"/>
                <w:highlight w:val="none"/>
                <w:lang w:val="en-US" w:eastAsia="zh-CN" w:bidi="ar-SA"/>
              </w:rPr>
              <w:t>8</w:t>
            </w:r>
            <w:r>
              <w:rPr>
                <w:rFonts w:hint="default" w:ascii="仿宋" w:hAnsi="仿宋" w:eastAsia="仿宋" w:cs="仿宋"/>
                <w:color w:val="auto"/>
                <w:kern w:val="0"/>
                <w:sz w:val="28"/>
                <w:szCs w:val="28"/>
                <w:highlight w:val="none"/>
                <w:lang w:val="en-US" w:eastAsia="zh-CN" w:bidi="ar-SA"/>
              </w:rPr>
              <w:t>）单位负责人为同一人或者存在直接控股、管理关系的不同供应商，不得参加同一合同项下的政府采购活动；</w:t>
            </w:r>
          </w:p>
          <w:p w14:paraId="66B8F458">
            <w:pPr>
              <w:pStyle w:val="2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（9）资质条件：</w:t>
            </w:r>
          </w:p>
          <w:p w14:paraId="1E2AA62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w:t>
            </w:r>
            <w:r>
              <w:rPr>
                <w:rFonts w:hint="eastAsia" w:ascii="仿宋" w:hAnsi="仿宋" w:eastAsia="仿宋" w:cs="仿宋"/>
                <w:kern w:val="0"/>
                <w:sz w:val="28"/>
                <w:szCs w:val="28"/>
                <w:highlight w:val="none"/>
                <w:lang w:eastAsia="zh-CN"/>
              </w:rPr>
              <w:t>提供建筑工程施工总承包三级及以上资质</w:t>
            </w:r>
            <w:r>
              <w:rPr>
                <w:rFonts w:hint="eastAsia" w:ascii="仿宋" w:hAnsi="仿宋" w:eastAsia="仿宋" w:cs="仿宋"/>
                <w:color w:val="auto"/>
                <w:kern w:val="0"/>
                <w:sz w:val="28"/>
                <w:szCs w:val="28"/>
                <w:highlight w:val="none"/>
              </w:rPr>
              <w:t>；</w:t>
            </w:r>
          </w:p>
          <w:p w14:paraId="09A206A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9.2</w:t>
            </w:r>
            <w:r>
              <w:rPr>
                <w:rFonts w:hint="eastAsia" w:ascii="仿宋" w:hAnsi="仿宋" w:eastAsia="仿宋" w:cs="仿宋"/>
                <w:kern w:val="0"/>
                <w:sz w:val="28"/>
                <w:szCs w:val="28"/>
                <w:highlight w:val="none"/>
              </w:rPr>
              <w:t>）提供有效的施工企业安全生产许可证；</w:t>
            </w:r>
          </w:p>
          <w:p w14:paraId="2BDB30A7">
            <w:pPr>
              <w:pStyle w:val="2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lang w:val="en-US" w:eastAsia="zh-CN"/>
              </w:rPr>
              <w:t>9.3</w:t>
            </w:r>
            <w:r>
              <w:rPr>
                <w:rFonts w:hint="eastAsia" w:ascii="仿宋" w:hAnsi="仿宋" w:eastAsia="仿宋" w:cs="仿宋"/>
                <w:kern w:val="0"/>
                <w:sz w:val="28"/>
                <w:szCs w:val="28"/>
                <w:highlight w:val="none"/>
              </w:rPr>
              <w:t>）</w:t>
            </w:r>
            <w:r>
              <w:rPr>
                <w:rFonts w:hint="eastAsia" w:ascii="仿宋" w:hAnsi="仿宋" w:eastAsia="仿宋" w:cs="仿宋"/>
                <w:b w:val="0"/>
                <w:bCs/>
                <w:color w:val="auto"/>
                <w:sz w:val="28"/>
                <w:szCs w:val="28"/>
                <w:highlight w:val="none"/>
                <w:lang w:eastAsia="zh-CN"/>
              </w:rPr>
              <w:t>项目经理须具备建筑工程专业二级及以上注册建造师证书，有效的安全生产考核合格证书（建安B证），提供无在建项目承诺</w:t>
            </w:r>
            <w:r>
              <w:rPr>
                <w:rFonts w:hint="eastAsia" w:ascii="仿宋" w:hAnsi="仿宋" w:eastAsia="仿宋" w:cs="仿宋"/>
                <w:kern w:val="0"/>
                <w:sz w:val="28"/>
                <w:szCs w:val="28"/>
                <w:highlight w:val="none"/>
                <w:lang w:eastAsia="zh-CN"/>
              </w:rPr>
              <w:t>；</w:t>
            </w:r>
          </w:p>
          <w:p w14:paraId="7267F1EB">
            <w:pPr>
              <w:pStyle w:val="23"/>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）提供《中小企业声明函》；供应商为监狱企业的，应提供监狱企业相关资格证明材料；供应商为残疾人福利性单位的，应提供《残疾人福利性单位声明函》。</w:t>
            </w:r>
          </w:p>
        </w:tc>
      </w:tr>
      <w:tr w14:paraId="3D17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09" w:type="dxa"/>
            <w:noWrap w:val="0"/>
            <w:vAlign w:val="center"/>
          </w:tcPr>
          <w:p w14:paraId="262A41B8">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16</w:t>
            </w:r>
          </w:p>
        </w:tc>
        <w:tc>
          <w:tcPr>
            <w:tcW w:w="2296" w:type="dxa"/>
            <w:noWrap w:val="0"/>
            <w:vAlign w:val="center"/>
          </w:tcPr>
          <w:p w14:paraId="73FB4B33">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ascii="仿宋" w:hAnsi="仿宋" w:eastAsia="仿宋" w:cs="仿宋"/>
                <w:color w:val="auto"/>
                <w:kern w:val="0"/>
                <w:sz w:val="28"/>
                <w:szCs w:val="28"/>
                <w:highlight w:val="yellow"/>
              </w:rPr>
            </w:pPr>
            <w:r>
              <w:rPr>
                <w:rFonts w:hint="eastAsia" w:ascii="仿宋" w:hAnsi="仿宋" w:eastAsia="仿宋" w:cs="仿宋"/>
                <w:color w:val="auto"/>
                <w:sz w:val="28"/>
                <w:szCs w:val="28"/>
                <w:highlight w:val="none"/>
              </w:rPr>
              <w:t>磋商保证金</w:t>
            </w:r>
          </w:p>
        </w:tc>
        <w:tc>
          <w:tcPr>
            <w:tcW w:w="6774" w:type="dxa"/>
            <w:noWrap w:val="0"/>
            <w:vAlign w:val="center"/>
          </w:tcPr>
          <w:p w14:paraId="33091E99">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green"/>
                <w:lang w:eastAsia="zh-CN"/>
              </w:rPr>
            </w:pPr>
            <w:r>
              <w:rPr>
                <w:rFonts w:hint="eastAsia" w:ascii="仿宋" w:hAnsi="仿宋" w:eastAsia="仿宋" w:cs="仿宋"/>
                <w:color w:val="auto"/>
                <w:sz w:val="28"/>
                <w:szCs w:val="28"/>
                <w:highlight w:val="none"/>
              </w:rPr>
              <w:t>保证金：</w:t>
            </w:r>
            <w:r>
              <w:rPr>
                <w:rFonts w:hint="eastAsia" w:ascii="仿宋" w:hAnsi="仿宋" w:eastAsia="仿宋" w:cs="仿宋"/>
                <w:color w:val="auto"/>
                <w:sz w:val="28"/>
                <w:szCs w:val="28"/>
                <w:highlight w:val="none"/>
                <w:lang w:eastAsia="zh-CN"/>
              </w:rPr>
              <w:t>人民币壹万伍仟元整（¥</w:t>
            </w:r>
            <w:r>
              <w:rPr>
                <w:rFonts w:hint="eastAsia" w:ascii="仿宋" w:hAnsi="仿宋" w:eastAsia="仿宋" w:cs="仿宋"/>
                <w:color w:val="auto"/>
                <w:sz w:val="28"/>
                <w:szCs w:val="28"/>
                <w:highlight w:val="none"/>
                <w:lang w:val="en-US" w:eastAsia="zh-CN"/>
              </w:rPr>
              <w:t>15000.00</w:t>
            </w:r>
            <w:r>
              <w:rPr>
                <w:rFonts w:hint="eastAsia" w:ascii="仿宋" w:hAnsi="仿宋" w:eastAsia="仿宋" w:cs="仿宋"/>
                <w:color w:val="auto"/>
                <w:sz w:val="28"/>
                <w:szCs w:val="28"/>
                <w:highlight w:val="none"/>
                <w:lang w:eastAsia="zh-CN"/>
              </w:rPr>
              <w:t>元）</w:t>
            </w:r>
          </w:p>
          <w:p w14:paraId="714010E9">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支付方式：转账、支票、本票、电汇或金融机构、担保机构出具的保函等非现金形式提交。</w:t>
            </w:r>
          </w:p>
          <w:p w14:paraId="4230D6BD">
            <w:pPr>
              <w:pStyle w:val="36"/>
              <w:keepNext/>
              <w:keepLines/>
              <w:kinsoku w:val="0"/>
              <w:overflowPunct w:val="0"/>
              <w:topLinePunct/>
              <w:autoSpaceDE w:val="0"/>
              <w:autoSpaceDN w:val="0"/>
              <w:spacing w:line="500" w:lineRule="exact"/>
              <w:ind w:firstLine="0" w:firstLineChars="0"/>
              <w:rPr>
                <w:rFonts w:ascii="仿宋" w:hAnsi="仿宋" w:cs="仿宋"/>
                <w:b w:val="0"/>
                <w:bCs w:val="0"/>
                <w:color w:val="auto"/>
                <w:szCs w:val="28"/>
                <w:highlight w:val="none"/>
              </w:rPr>
            </w:pPr>
            <w:r>
              <w:rPr>
                <w:rFonts w:ascii="仿宋" w:hAnsi="仿宋" w:cs="仿宋"/>
                <w:color w:val="auto"/>
                <w:szCs w:val="28"/>
                <w:highlight w:val="none"/>
              </w:rPr>
              <w:t>请</w:t>
            </w:r>
            <w:r>
              <w:rPr>
                <w:rFonts w:ascii="仿宋" w:hAnsi="仿宋" w:cs="仿宋"/>
                <w:b w:val="0"/>
                <w:bCs w:val="0"/>
                <w:color w:val="auto"/>
                <w:szCs w:val="28"/>
                <w:highlight w:val="none"/>
              </w:rPr>
              <w:t>供应商严格按照</w:t>
            </w:r>
            <w:r>
              <w:rPr>
                <w:rFonts w:hint="eastAsia" w:ascii="仿宋" w:hAnsi="仿宋" w:cs="仿宋"/>
                <w:b w:val="0"/>
                <w:bCs w:val="0"/>
                <w:color w:val="auto"/>
                <w:szCs w:val="28"/>
                <w:highlight w:val="none"/>
                <w:lang w:eastAsia="zh-CN"/>
              </w:rPr>
              <w:t>磋商文件</w:t>
            </w:r>
            <w:r>
              <w:rPr>
                <w:rFonts w:ascii="仿宋" w:hAnsi="仿宋" w:cs="仿宋"/>
                <w:b w:val="0"/>
                <w:bCs w:val="0"/>
                <w:color w:val="auto"/>
                <w:szCs w:val="28"/>
                <w:highlight w:val="none"/>
              </w:rPr>
              <w:t>规定的形式交纳保证金，本项目不接受其他形式的保证金。</w:t>
            </w:r>
          </w:p>
          <w:p w14:paraId="49F04CA7">
            <w:pPr>
              <w:pStyle w:val="3"/>
              <w:pageBreakBefore w:val="0"/>
              <w:widowControl w:val="0"/>
              <w:wordWrap/>
              <w:bidi w:val="0"/>
              <w:adjustRightInd/>
              <w:snapToGrid/>
              <w:spacing w:after="0" w:line="500" w:lineRule="exact"/>
              <w:textAlignment w:val="auto"/>
              <w:rPr>
                <w:rFonts w:hint="default" w:ascii="仿宋" w:hAnsi="仿宋" w:cs="仿宋"/>
                <w:szCs w:val="28"/>
                <w:highlight w:val="none"/>
              </w:rPr>
            </w:pPr>
            <w:r>
              <w:rPr>
                <w:rFonts w:ascii="仿宋" w:hAnsi="仿宋" w:cs="仿宋"/>
                <w:b w:val="0"/>
                <w:bCs w:val="0"/>
                <w:color w:val="auto"/>
                <w:sz w:val="28"/>
                <w:szCs w:val="28"/>
                <w:highlight w:val="none"/>
                <w:lang w:val="zh-CN"/>
              </w:rPr>
              <w:t>以保函形式提交的必须是陕西省财政厅认定的具</w:t>
            </w:r>
            <w:r>
              <w:rPr>
                <w:rFonts w:ascii="仿宋" w:hAnsi="仿宋" w:cs="仿宋"/>
                <w:color w:val="auto"/>
                <w:sz w:val="28"/>
                <w:szCs w:val="28"/>
                <w:highlight w:val="none"/>
                <w:lang w:val="zh-CN"/>
              </w:rPr>
              <w:t>有开具保函资格的单位开具的保函</w:t>
            </w:r>
            <w:r>
              <w:rPr>
                <w:rFonts w:hint="eastAsia" w:ascii="仿宋" w:hAnsi="仿宋" w:cs="仿宋"/>
                <w:color w:val="auto"/>
                <w:sz w:val="28"/>
                <w:szCs w:val="28"/>
                <w:highlight w:val="none"/>
                <w:lang w:val="zh-CN"/>
              </w:rPr>
              <w:t>，且供应商须在开标前至采购代理机构</w:t>
            </w:r>
            <w:r>
              <w:rPr>
                <w:rFonts w:hint="eastAsia" w:ascii="仿宋" w:hAnsi="仿宋" w:eastAsia="仿宋" w:cs="仿宋"/>
                <w:b w:val="0"/>
                <w:bCs w:val="0"/>
                <w:color w:val="auto"/>
                <w:kern w:val="0"/>
                <w:sz w:val="28"/>
                <w:szCs w:val="28"/>
                <w:highlight w:val="none"/>
                <w:lang w:val="en-US" w:eastAsia="zh-CN" w:bidi="ar-SA"/>
              </w:rPr>
              <w:t>办理</w:t>
            </w:r>
            <w:r>
              <w:rPr>
                <w:rFonts w:hint="eastAsia" w:ascii="仿宋" w:hAnsi="仿宋" w:cs="仿宋"/>
                <w:b w:val="0"/>
                <w:bCs w:val="0"/>
                <w:color w:val="auto"/>
                <w:kern w:val="0"/>
                <w:sz w:val="28"/>
                <w:szCs w:val="28"/>
                <w:highlight w:val="none"/>
                <w:lang w:val="en-US" w:eastAsia="zh-CN" w:bidi="ar-SA"/>
              </w:rPr>
              <w:t>磋商保证金</w:t>
            </w:r>
            <w:r>
              <w:rPr>
                <w:rFonts w:hint="eastAsia" w:ascii="仿宋" w:hAnsi="仿宋" w:eastAsia="仿宋" w:cs="仿宋"/>
                <w:b w:val="0"/>
                <w:bCs w:val="0"/>
                <w:color w:val="auto"/>
                <w:kern w:val="0"/>
                <w:sz w:val="28"/>
                <w:szCs w:val="28"/>
                <w:highlight w:val="none"/>
                <w:lang w:val="en-US" w:eastAsia="zh-CN" w:bidi="ar-SA"/>
              </w:rPr>
              <w:t>收款凭证</w:t>
            </w:r>
            <w:r>
              <w:rPr>
                <w:rFonts w:hint="eastAsia" w:ascii="仿宋" w:hAnsi="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并在</w:t>
            </w:r>
            <w:r>
              <w:rPr>
                <w:rFonts w:hint="eastAsia" w:ascii="仿宋" w:hAnsi="仿宋" w:cs="仿宋"/>
                <w:b w:val="0"/>
                <w:bCs w:val="0"/>
                <w:color w:val="auto"/>
                <w:kern w:val="0"/>
                <w:sz w:val="28"/>
                <w:szCs w:val="28"/>
                <w:highlight w:val="none"/>
                <w:lang w:val="en-US" w:eastAsia="zh-CN" w:bidi="ar-SA"/>
              </w:rPr>
              <w:t>响应文件</w:t>
            </w:r>
            <w:r>
              <w:rPr>
                <w:rFonts w:hint="eastAsia" w:ascii="仿宋" w:hAnsi="仿宋" w:eastAsia="仿宋" w:cs="仿宋"/>
                <w:b w:val="0"/>
                <w:bCs w:val="0"/>
                <w:color w:val="auto"/>
                <w:kern w:val="0"/>
                <w:sz w:val="28"/>
                <w:szCs w:val="28"/>
                <w:highlight w:val="none"/>
                <w:lang w:val="en-US" w:eastAsia="zh-CN" w:bidi="ar-SA"/>
              </w:rPr>
              <w:t>中附收款凭证复印件。此凭证是证明</w:t>
            </w:r>
            <w:r>
              <w:rPr>
                <w:rFonts w:hint="eastAsia" w:ascii="仿宋" w:hAnsi="仿宋" w:cs="仿宋"/>
                <w:b w:val="0"/>
                <w:bCs w:val="0"/>
                <w:color w:val="auto"/>
                <w:kern w:val="0"/>
                <w:sz w:val="28"/>
                <w:szCs w:val="28"/>
                <w:highlight w:val="none"/>
                <w:lang w:val="en-US" w:eastAsia="zh-CN" w:bidi="ar-SA"/>
              </w:rPr>
              <w:t>磋商保证金</w:t>
            </w:r>
            <w:r>
              <w:rPr>
                <w:rFonts w:hint="eastAsia" w:ascii="仿宋" w:hAnsi="仿宋" w:eastAsia="仿宋" w:cs="仿宋"/>
                <w:b w:val="0"/>
                <w:bCs w:val="0"/>
                <w:color w:val="auto"/>
                <w:kern w:val="0"/>
                <w:sz w:val="28"/>
                <w:szCs w:val="28"/>
                <w:highlight w:val="none"/>
                <w:lang w:val="en-US" w:eastAsia="zh-CN" w:bidi="ar-SA"/>
              </w:rPr>
              <w:t>交纳的唯一凭证。</w:t>
            </w:r>
          </w:p>
          <w:p w14:paraId="0195BD2B">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交纳时请注明</w:t>
            </w:r>
            <w:r>
              <w:rPr>
                <w:rFonts w:hint="eastAsia" w:ascii="仿宋" w:hAnsi="仿宋" w:eastAsia="仿宋" w:cs="仿宋"/>
                <w:b/>
                <w:bCs/>
                <w:color w:val="auto"/>
                <w:sz w:val="28"/>
                <w:szCs w:val="28"/>
                <w:highlight w:val="none"/>
                <w:lang w:val="en-US" w:eastAsia="zh-CN"/>
              </w:rPr>
              <w:t>“保证金”</w:t>
            </w:r>
          </w:p>
          <w:p w14:paraId="0603525A">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保证金开户名称：西安欣华联建工程咨询有限公司</w:t>
            </w:r>
          </w:p>
          <w:p w14:paraId="1B559FE4">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开户银行：西安银行软件园支行</w:t>
            </w:r>
          </w:p>
          <w:p w14:paraId="1BA41AA9">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cs="仿宋"/>
                <w:color w:val="auto"/>
                <w:sz w:val="28"/>
                <w:szCs w:val="28"/>
                <w:highlight w:val="yellow"/>
                <w:lang w:val="en-US" w:eastAsia="zh-CN"/>
              </w:rPr>
            </w:pPr>
            <w:r>
              <w:rPr>
                <w:rFonts w:hint="eastAsia" w:ascii="仿宋" w:hAnsi="仿宋" w:eastAsia="仿宋" w:cs="仿宋"/>
                <w:color w:val="auto"/>
                <w:sz w:val="28"/>
                <w:szCs w:val="28"/>
                <w:highlight w:val="none"/>
              </w:rPr>
              <w:t>账    号：912011580000191348</w:t>
            </w:r>
          </w:p>
        </w:tc>
      </w:tr>
      <w:tr w14:paraId="46B6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09" w:type="dxa"/>
            <w:noWrap w:val="0"/>
            <w:vAlign w:val="center"/>
          </w:tcPr>
          <w:p w14:paraId="7DDBE387">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w:t>
            </w:r>
          </w:p>
        </w:tc>
        <w:tc>
          <w:tcPr>
            <w:tcW w:w="2296" w:type="dxa"/>
            <w:noWrap w:val="0"/>
            <w:vAlign w:val="center"/>
          </w:tcPr>
          <w:p w14:paraId="7FCD7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计价软件版本</w:t>
            </w:r>
          </w:p>
        </w:tc>
        <w:tc>
          <w:tcPr>
            <w:tcW w:w="6774" w:type="dxa"/>
            <w:noWrap w:val="0"/>
            <w:vAlign w:val="center"/>
          </w:tcPr>
          <w:p w14:paraId="0C1ED329">
            <w:pPr>
              <w:pStyle w:val="3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仿宋" w:hAnsi="仿宋" w:eastAsia="仿宋" w:cs="仿宋"/>
                <w:color w:val="auto"/>
                <w:sz w:val="28"/>
                <w:szCs w:val="28"/>
                <w:highlight w:val="none"/>
                <w:lang w:val="en-US" w:eastAsia="zh-CN"/>
              </w:rPr>
            </w:pPr>
            <w:r>
              <w:rPr>
                <w:rFonts w:hint="eastAsia" w:ascii="仿宋" w:hAnsi="仿宋" w:cs="仿宋"/>
                <w:color w:val="auto"/>
                <w:sz w:val="28"/>
                <w:szCs w:val="28"/>
                <w:highlight w:val="none"/>
                <w:lang w:val="en-US" w:eastAsia="zh-CN"/>
              </w:rPr>
              <w:t>GCCP6.0（6.4100.23.122）</w:t>
            </w:r>
          </w:p>
        </w:tc>
      </w:tr>
      <w:tr w14:paraId="3E54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809" w:type="dxa"/>
            <w:noWrap w:val="0"/>
            <w:vAlign w:val="center"/>
          </w:tcPr>
          <w:p w14:paraId="56D6EC0D">
            <w:pPr>
              <w:keepNext w:val="0"/>
              <w:keepLines w:val="0"/>
              <w:pageBreakBefore w:val="0"/>
              <w:widowControl w:val="0"/>
              <w:kinsoku/>
              <w:wordWrap/>
              <w:overflowPunct/>
              <w:topLinePunct w:val="0"/>
              <w:autoSpaceDE/>
              <w:autoSpaceDN/>
              <w:bidi w:val="0"/>
              <w:snapToGrid/>
              <w:spacing w:line="46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w:t>
            </w:r>
          </w:p>
        </w:tc>
        <w:tc>
          <w:tcPr>
            <w:tcW w:w="2296" w:type="dxa"/>
            <w:noWrap w:val="0"/>
            <w:vAlign w:val="center"/>
          </w:tcPr>
          <w:p w14:paraId="75D7670E">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磋商文件发售</w:t>
            </w:r>
          </w:p>
          <w:p w14:paraId="64A32B99">
            <w:pPr>
              <w:keepNext w:val="0"/>
              <w:keepLines w:val="0"/>
              <w:pageBreakBefore w:val="0"/>
              <w:widowControl w:val="0"/>
              <w:kinsoku/>
              <w:wordWrap/>
              <w:overflowPunct/>
              <w:topLinePunct w:val="0"/>
              <w:autoSpaceDE/>
              <w:autoSpaceDN/>
              <w:bidi w:val="0"/>
              <w:snapToGrid/>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时间、地点</w:t>
            </w:r>
          </w:p>
        </w:tc>
        <w:tc>
          <w:tcPr>
            <w:tcW w:w="6774" w:type="dxa"/>
            <w:noWrap w:val="0"/>
            <w:vAlign w:val="center"/>
          </w:tcPr>
          <w:p w14:paraId="3137953D">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12</w:t>
            </w:r>
            <w:r>
              <w:rPr>
                <w:rFonts w:hint="eastAsia" w:ascii="仿宋" w:hAnsi="仿宋" w:eastAsia="仿宋" w:cs="仿宋"/>
                <w:color w:val="auto"/>
                <w:kern w:val="0"/>
                <w:sz w:val="28"/>
                <w:szCs w:val="28"/>
                <w:highlight w:val="none"/>
              </w:rPr>
              <w:t>日至202</w:t>
            </w:r>
            <w:r>
              <w:rPr>
                <w:rFonts w:hint="eastAsia" w:ascii="仿宋" w:hAnsi="仿宋" w:eastAsia="仿宋" w:cs="仿宋"/>
                <w:color w:val="auto"/>
                <w:kern w:val="0"/>
                <w:sz w:val="28"/>
                <w:szCs w:val="28"/>
                <w:highlight w:val="none"/>
                <w:lang w:val="en-US" w:eastAsia="zh-CN"/>
              </w:rPr>
              <w:t>5年03月18</w:t>
            </w:r>
            <w:r>
              <w:rPr>
                <w:rFonts w:hint="eastAsia" w:ascii="仿宋" w:hAnsi="仿宋" w:eastAsia="仿宋" w:cs="仿宋"/>
                <w:color w:val="auto"/>
                <w:kern w:val="0"/>
                <w:sz w:val="28"/>
                <w:szCs w:val="28"/>
                <w:highlight w:val="none"/>
              </w:rPr>
              <w:t>日</w:t>
            </w:r>
          </w:p>
          <w:p w14:paraId="33344B06">
            <w:pPr>
              <w:keepNext w:val="0"/>
              <w:keepLines w:val="0"/>
              <w:pageBreakBefore w:val="0"/>
              <w:widowControl w:val="0"/>
              <w:kinsoku/>
              <w:wordWrap/>
              <w:overflowPunct/>
              <w:topLinePunct w:val="0"/>
              <w:autoSpaceDE/>
              <w:autoSpaceDN/>
              <w:bidi w:val="0"/>
              <w:snapToGrid/>
              <w:spacing w:line="460" w:lineRule="exact"/>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上午：9:00-11:30，下午：14:00-17:00（双休日及法定节假日除外）</w:t>
            </w:r>
          </w:p>
          <w:p w14:paraId="63FDD2D0">
            <w:pPr>
              <w:keepNext w:val="0"/>
              <w:keepLines w:val="0"/>
              <w:pageBreakBefore w:val="0"/>
              <w:widowControl w:val="0"/>
              <w:kinsoku/>
              <w:wordWrap/>
              <w:overflowPunct/>
              <w:topLinePunct w:val="0"/>
              <w:autoSpaceDE/>
              <w:autoSpaceDN/>
              <w:bidi w:val="0"/>
              <w:snapToGrid/>
              <w:spacing w:line="46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w:t>
            </w:r>
            <w:r>
              <w:rPr>
                <w:rFonts w:hint="eastAsia" w:ascii="仿宋" w:hAnsi="仿宋" w:eastAsia="仿宋" w:cs="仿宋"/>
                <w:color w:val="auto"/>
                <w:kern w:val="0"/>
                <w:sz w:val="28"/>
                <w:szCs w:val="28"/>
                <w:highlight w:val="none"/>
              </w:rPr>
              <w:t>西安市高新区科技二路71号竹园天寰国际14层1404室</w:t>
            </w:r>
          </w:p>
          <w:p w14:paraId="4A9A9433">
            <w:pPr>
              <w:pStyle w:val="3"/>
              <w:keepNext w:val="0"/>
              <w:keepLines w:val="0"/>
              <w:pageBreakBefore w:val="0"/>
              <w:widowControl w:val="0"/>
              <w:kinsoku/>
              <w:wordWrap/>
              <w:overflowPunct/>
              <w:topLinePunct w:val="0"/>
              <w:autoSpaceDE/>
              <w:autoSpaceDN/>
              <w:bidi w:val="0"/>
              <w:snapToGrid/>
              <w:spacing w:after="0" w:line="460" w:lineRule="exact"/>
              <w:ind w:left="0" w:leftChars="0" w:right="0" w:rightChars="0"/>
              <w:textAlignment w:val="auto"/>
              <w:rPr>
                <w:rFonts w:hint="eastAsia" w:ascii="宋体" w:hAnsi="宋体" w:eastAsia="仿宋" w:cs="宋体"/>
                <w:color w:val="auto"/>
                <w:kern w:val="0"/>
                <w:sz w:val="24"/>
                <w:szCs w:val="21"/>
                <w:highlight w:val="none"/>
                <w:lang w:val="en-US" w:eastAsia="zh-CN" w:bidi="ar-SA"/>
              </w:rPr>
            </w:pPr>
            <w:r>
              <w:rPr>
                <w:rFonts w:hint="eastAsia" w:ascii="仿宋" w:hAnsi="仿宋" w:eastAsia="仿宋" w:cs="仿宋"/>
                <w:color w:val="auto"/>
                <w:sz w:val="28"/>
                <w:szCs w:val="28"/>
                <w:highlight w:val="none"/>
              </w:rPr>
              <w:t>磋商文件售价：</w:t>
            </w:r>
            <w:r>
              <w:rPr>
                <w:rFonts w:hint="eastAsia" w:ascii="仿宋" w:hAnsi="仿宋" w:cs="仿宋"/>
                <w:color w:val="auto"/>
                <w:sz w:val="28"/>
                <w:szCs w:val="28"/>
                <w:highlight w:val="none"/>
                <w:lang w:val="en-US" w:eastAsia="zh-CN"/>
              </w:rPr>
              <w:t>0元</w:t>
            </w:r>
          </w:p>
        </w:tc>
      </w:tr>
      <w:tr w14:paraId="319D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09" w:type="dxa"/>
            <w:noWrap w:val="0"/>
            <w:vAlign w:val="center"/>
          </w:tcPr>
          <w:p w14:paraId="0AE0AA0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19</w:t>
            </w:r>
          </w:p>
        </w:tc>
        <w:tc>
          <w:tcPr>
            <w:tcW w:w="2296" w:type="dxa"/>
            <w:noWrap w:val="0"/>
            <w:vAlign w:val="center"/>
          </w:tcPr>
          <w:p w14:paraId="3F0A90B8">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评审方法</w:t>
            </w:r>
          </w:p>
        </w:tc>
        <w:tc>
          <w:tcPr>
            <w:tcW w:w="6774" w:type="dxa"/>
            <w:noWrap w:val="0"/>
            <w:vAlign w:val="center"/>
          </w:tcPr>
          <w:p w14:paraId="0489D347">
            <w:pPr>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仿宋" w:cs="宋体"/>
                <w:color w:val="auto"/>
                <w:kern w:val="0"/>
                <w:sz w:val="24"/>
                <w:szCs w:val="21"/>
                <w:highlight w:val="none"/>
                <w:lang w:val="en-US" w:eastAsia="zh-CN" w:bidi="ar-SA"/>
              </w:rPr>
            </w:pPr>
            <w:r>
              <w:rPr>
                <w:rFonts w:hint="eastAsia" w:ascii="仿宋" w:hAnsi="仿宋" w:eastAsia="仿宋" w:cs="仿宋"/>
                <w:color w:val="auto"/>
                <w:kern w:val="0"/>
                <w:sz w:val="28"/>
                <w:szCs w:val="28"/>
                <w:highlight w:val="none"/>
              </w:rPr>
              <w:t>综合评分法,详见评审标准</w:t>
            </w:r>
          </w:p>
        </w:tc>
      </w:tr>
      <w:tr w14:paraId="5C49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D6CAD3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w:t>
            </w:r>
          </w:p>
        </w:tc>
        <w:tc>
          <w:tcPr>
            <w:tcW w:w="2296" w:type="dxa"/>
            <w:noWrap w:val="0"/>
            <w:vAlign w:val="center"/>
          </w:tcPr>
          <w:p w14:paraId="7DF68B8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磋商轮次</w:t>
            </w:r>
          </w:p>
        </w:tc>
        <w:tc>
          <w:tcPr>
            <w:tcW w:w="6774" w:type="dxa"/>
            <w:noWrap w:val="0"/>
            <w:vAlign w:val="center"/>
          </w:tcPr>
          <w:p w14:paraId="31B79126">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2轮（响应文件中的报价为第一轮报价）</w:t>
            </w:r>
          </w:p>
          <w:p w14:paraId="2A6D3F13">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最后一轮报价时间：磋商中通知</w:t>
            </w:r>
          </w:p>
          <w:p w14:paraId="1076F04C">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以后轮次报价不得高于上一轮次报价（除磋商文件有实质性变动外），否则将被视为未实质性响应磋商文件。</w:t>
            </w:r>
          </w:p>
        </w:tc>
      </w:tr>
      <w:tr w14:paraId="1773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F0B269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2296" w:type="dxa"/>
            <w:noWrap w:val="0"/>
            <w:vAlign w:val="center"/>
          </w:tcPr>
          <w:p w14:paraId="05EB769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响应文件份数</w:t>
            </w:r>
          </w:p>
        </w:tc>
        <w:tc>
          <w:tcPr>
            <w:tcW w:w="6774" w:type="dxa"/>
            <w:noWrap w:val="0"/>
            <w:vAlign w:val="center"/>
          </w:tcPr>
          <w:p w14:paraId="7715539F">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资格标：“正本”1份，“副本”3份</w:t>
            </w:r>
          </w:p>
          <w:p w14:paraId="0F9C1D80">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商务标：“正本”1份，“副本”3份</w:t>
            </w:r>
          </w:p>
          <w:p w14:paraId="6627133A">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技术标：“正本”1份，“副本”3份</w:t>
            </w:r>
          </w:p>
          <w:p w14:paraId="6F737F8A">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CN"/>
              </w:rPr>
              <w:t>电子文档：1份</w:t>
            </w:r>
          </w:p>
          <w:p w14:paraId="78DDF44F">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每份文件须清楚地标明“正本”、“副本”、“电子文档”</w:t>
            </w:r>
            <w:r>
              <w:rPr>
                <w:rFonts w:hint="eastAsia" w:ascii="仿宋" w:hAnsi="仿宋" w:eastAsia="仿宋" w:cs="仿宋"/>
                <w:sz w:val="28"/>
                <w:szCs w:val="28"/>
                <w:highlight w:val="none"/>
                <w:lang w:val="zh-TW" w:eastAsia="zh-CN"/>
              </w:rPr>
              <w:t>，</w:t>
            </w:r>
            <w:r>
              <w:rPr>
                <w:rFonts w:hint="eastAsia" w:ascii="仿宋" w:hAnsi="仿宋" w:eastAsia="仿宋" w:cs="仿宋"/>
                <w:sz w:val="28"/>
                <w:szCs w:val="28"/>
                <w:highlight w:val="none"/>
                <w:lang w:val="zh-TW"/>
              </w:rPr>
              <w:t>若正本与副本不符，以正本为准。</w:t>
            </w:r>
          </w:p>
          <w:p w14:paraId="21D1EE65">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sz w:val="28"/>
                <w:szCs w:val="28"/>
                <w:highlight w:val="none"/>
                <w:lang w:val="zh-TW"/>
              </w:rPr>
              <w:t>注：为了节约成本，鼓励各供应商双面打印本项目响应文件</w:t>
            </w:r>
          </w:p>
        </w:tc>
      </w:tr>
      <w:tr w14:paraId="3C22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44E62C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w:t>
            </w:r>
          </w:p>
        </w:tc>
        <w:tc>
          <w:tcPr>
            <w:tcW w:w="2296" w:type="dxa"/>
            <w:noWrap w:val="0"/>
            <w:vAlign w:val="center"/>
          </w:tcPr>
          <w:p w14:paraId="60F28995">
            <w:pPr>
              <w:keepNext w:val="0"/>
              <w:keepLines/>
              <w:pageBreakBefore w:val="0"/>
              <w:widowControl w:val="0"/>
              <w:kinsoku/>
              <w:wordWrap w:val="0"/>
              <w:overflowPunct/>
              <w:topLinePunct/>
              <w:autoSpaceDE/>
              <w:autoSpaceDN/>
              <w:bidi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响应文件的</w:t>
            </w:r>
          </w:p>
          <w:p w14:paraId="4AF2A50B">
            <w:pPr>
              <w:keepNext w:val="0"/>
              <w:keepLines/>
              <w:pageBreakBefore w:val="0"/>
              <w:widowControl w:val="0"/>
              <w:kinsoku/>
              <w:wordWrap w:val="0"/>
              <w:overflowPunct/>
              <w:topLinePunct/>
              <w:autoSpaceDE/>
              <w:autoSpaceDN/>
              <w:bidi w:val="0"/>
              <w:spacing w:line="500" w:lineRule="exact"/>
              <w:jc w:val="center"/>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密封</w:t>
            </w:r>
          </w:p>
        </w:tc>
        <w:tc>
          <w:tcPr>
            <w:tcW w:w="6774" w:type="dxa"/>
            <w:noWrap w:val="0"/>
            <w:vAlign w:val="center"/>
          </w:tcPr>
          <w:p w14:paraId="6D76C77F">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“资格标”正本单独密封，“资格标”副本单独密封，“商务标”正本单独密封，“商务标”副本单独密封，“</w:t>
            </w:r>
            <w:r>
              <w:rPr>
                <w:rFonts w:hint="eastAsia" w:ascii="仿宋" w:hAnsi="仿宋" w:eastAsia="仿宋" w:cs="仿宋"/>
                <w:sz w:val="28"/>
                <w:szCs w:val="28"/>
                <w:highlight w:val="none"/>
                <w:lang w:eastAsia="zh-CN"/>
              </w:rPr>
              <w:t>技术</w:t>
            </w:r>
            <w:r>
              <w:rPr>
                <w:rFonts w:hint="eastAsia" w:ascii="仿宋" w:hAnsi="仿宋" w:eastAsia="仿宋" w:cs="仿宋"/>
                <w:sz w:val="28"/>
                <w:szCs w:val="28"/>
                <w:highlight w:val="none"/>
              </w:rPr>
              <w:t>标”正本单独密封，“</w:t>
            </w:r>
            <w:r>
              <w:rPr>
                <w:rFonts w:hint="eastAsia" w:ascii="仿宋" w:hAnsi="仿宋" w:eastAsia="仿宋" w:cs="仿宋"/>
                <w:sz w:val="28"/>
                <w:szCs w:val="28"/>
                <w:highlight w:val="none"/>
                <w:lang w:eastAsia="zh-CN"/>
              </w:rPr>
              <w:t>技术</w:t>
            </w:r>
            <w:r>
              <w:rPr>
                <w:rFonts w:hint="eastAsia" w:ascii="仿宋" w:hAnsi="仿宋" w:eastAsia="仿宋" w:cs="仿宋"/>
                <w:sz w:val="28"/>
                <w:szCs w:val="28"/>
                <w:highlight w:val="none"/>
              </w:rPr>
              <w:t>标”副本单独密封，“电子文档”单独密封</w:t>
            </w:r>
            <w:r>
              <w:rPr>
                <w:rFonts w:hint="eastAsia" w:ascii="仿宋" w:hAnsi="仿宋" w:eastAsia="仿宋" w:cs="仿宋"/>
                <w:sz w:val="28"/>
                <w:szCs w:val="28"/>
                <w:highlight w:val="none"/>
                <w:lang w:eastAsia="zh-CN"/>
              </w:rPr>
              <w:t>。</w:t>
            </w:r>
          </w:p>
          <w:p w14:paraId="5E1C5B7E">
            <w:pPr>
              <w:keepNext w:val="0"/>
              <w:keepLines/>
              <w:pageBreakBefore w:val="0"/>
              <w:widowControl w:val="0"/>
              <w:kinsoku/>
              <w:wordWrap w:val="0"/>
              <w:overflowPunct/>
              <w:topLinePunct/>
              <w:autoSpaceDE/>
              <w:autoSpaceDN/>
              <w:bidi w:val="0"/>
              <w:spacing w:line="500" w:lineRule="exact"/>
              <w:textAlignment w:val="auto"/>
              <w:rPr>
                <w:rFonts w:hint="eastAsia" w:ascii="仿宋" w:hAnsi="仿宋" w:eastAsia="仿宋" w:cs="仿宋"/>
                <w:b/>
                <w:bCs/>
                <w:sz w:val="28"/>
                <w:szCs w:val="28"/>
                <w:highlight w:val="none"/>
                <w:lang w:val="zh-TW"/>
              </w:rPr>
            </w:pPr>
            <w:r>
              <w:rPr>
                <w:rFonts w:hint="eastAsia" w:ascii="仿宋" w:hAnsi="仿宋" w:eastAsia="仿宋" w:cs="仿宋"/>
                <w:sz w:val="28"/>
                <w:szCs w:val="28"/>
                <w:highlight w:val="none"/>
                <w:lang w:eastAsia="zh-CN"/>
              </w:rPr>
              <w:t>在密封袋（箱）封口处加盖单位公章并由法定代表人或被授权委托人签字或盖章。</w:t>
            </w:r>
          </w:p>
        </w:tc>
      </w:tr>
      <w:tr w14:paraId="69A54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04C22E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w:t>
            </w:r>
          </w:p>
        </w:tc>
        <w:tc>
          <w:tcPr>
            <w:tcW w:w="2296" w:type="dxa"/>
            <w:noWrap w:val="0"/>
            <w:vAlign w:val="center"/>
          </w:tcPr>
          <w:p w14:paraId="3CA2A7A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0"/>
                <w:sz w:val="28"/>
                <w:szCs w:val="28"/>
                <w:highlight w:val="none"/>
              </w:rPr>
              <w:t>密封</w:t>
            </w:r>
            <w:r>
              <w:rPr>
                <w:rFonts w:hint="eastAsia" w:ascii="仿宋" w:hAnsi="仿宋" w:eastAsia="仿宋" w:cs="仿宋"/>
                <w:color w:val="auto"/>
                <w:kern w:val="0"/>
                <w:sz w:val="28"/>
                <w:szCs w:val="28"/>
                <w:highlight w:val="none"/>
                <w:lang w:eastAsia="zh-CN"/>
              </w:rPr>
              <w:t>袋（箱）</w:t>
            </w:r>
            <w:r>
              <w:rPr>
                <w:rFonts w:hint="eastAsia" w:ascii="仿宋" w:hAnsi="仿宋" w:eastAsia="仿宋" w:cs="仿宋"/>
                <w:color w:val="auto"/>
                <w:kern w:val="0"/>
                <w:sz w:val="28"/>
                <w:szCs w:val="28"/>
                <w:highlight w:val="none"/>
              </w:rPr>
              <w:t>上写明</w:t>
            </w:r>
          </w:p>
        </w:tc>
        <w:tc>
          <w:tcPr>
            <w:tcW w:w="6774" w:type="dxa"/>
            <w:noWrap w:val="0"/>
            <w:vAlign w:val="center"/>
          </w:tcPr>
          <w:p w14:paraId="121D81E6">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p>
          <w:p w14:paraId="5DBE37BA">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14:paraId="0150456E">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供应商全称（并加盖单位公章）：</w:t>
            </w:r>
          </w:p>
          <w:p w14:paraId="023763A9">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bCs/>
                <w:color w:val="auto"/>
                <w:kern w:val="2"/>
                <w:sz w:val="28"/>
                <w:szCs w:val="28"/>
                <w:highlight w:val="none"/>
                <w:lang w:val="zh-TW" w:eastAsia="zh-CN" w:bidi="ar-SA"/>
              </w:rPr>
            </w:pPr>
            <w:r>
              <w:rPr>
                <w:rFonts w:hint="eastAsia" w:ascii="仿宋" w:hAnsi="仿宋" w:eastAsia="仿宋" w:cs="仿宋"/>
                <w:color w:val="auto"/>
                <w:kern w:val="0"/>
                <w:sz w:val="28"/>
                <w:szCs w:val="28"/>
                <w:highlight w:val="none"/>
              </w:rPr>
              <w:t>在202</w:t>
            </w:r>
            <w:r>
              <w:rPr>
                <w:rFonts w:hint="eastAsia" w:ascii="仿宋" w:hAnsi="仿宋" w:eastAsia="仿宋" w:cs="仿宋"/>
                <w:color w:val="auto"/>
                <w:kern w:val="0"/>
                <w:sz w:val="28"/>
                <w:szCs w:val="28"/>
                <w:highlight w:val="none"/>
                <w:lang w:val="en-US" w:eastAsia="zh-CN"/>
              </w:rPr>
              <w:t>5年03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r>
              <w:rPr>
                <w:rFonts w:hint="eastAsia" w:ascii="仿宋" w:hAnsi="仿宋" w:eastAsia="仿宋" w:cs="仿宋"/>
                <w:color w:val="auto"/>
                <w:kern w:val="0"/>
                <w:sz w:val="28"/>
                <w:szCs w:val="28"/>
                <w:highlight w:val="none"/>
              </w:rPr>
              <w:t>前不得开启。</w:t>
            </w:r>
          </w:p>
        </w:tc>
      </w:tr>
      <w:tr w14:paraId="7A79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5A21CA1">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24</w:t>
            </w:r>
          </w:p>
        </w:tc>
        <w:tc>
          <w:tcPr>
            <w:tcW w:w="2296" w:type="dxa"/>
            <w:noWrap w:val="0"/>
            <w:vAlign w:val="center"/>
          </w:tcPr>
          <w:p w14:paraId="250FEC9D">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响应文件递交截止时间及开标时间和地点</w:t>
            </w:r>
          </w:p>
        </w:tc>
        <w:tc>
          <w:tcPr>
            <w:tcW w:w="6774" w:type="dxa"/>
            <w:noWrap w:val="0"/>
            <w:vAlign w:val="center"/>
          </w:tcPr>
          <w:p w14:paraId="55F7C83D">
            <w:pPr>
              <w:keepNext w:val="0"/>
              <w:keepLines w:val="0"/>
              <w:pageBreakBefore w:val="0"/>
              <w:widowControl w:val="0"/>
              <w:kinsoku/>
              <w:wordWrap/>
              <w:overflowPunct/>
              <w:topLinePunct w:val="0"/>
              <w:autoSpaceDE/>
              <w:autoSpaceDN/>
              <w:bidi w:val="0"/>
              <w:spacing w:line="500" w:lineRule="exact"/>
              <w:jc w:val="left"/>
              <w:textAlignment w:val="auto"/>
              <w:rPr>
                <w:rFonts w:hint="default" w:ascii="仿宋" w:hAnsi="仿宋" w:eastAsia="仿宋" w:cs="仿宋"/>
                <w:color w:val="auto"/>
                <w:kern w:val="0"/>
                <w:sz w:val="28"/>
                <w:szCs w:val="28"/>
                <w:highlight w:val="none"/>
                <w:lang w:val="en-US"/>
              </w:rPr>
            </w:pP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TW"/>
              </w:rPr>
              <w:t>文件递交时间：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13</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30</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p>
          <w:p w14:paraId="3F2D32EB">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rPr>
              <w:t>响应</w:t>
            </w:r>
            <w:r>
              <w:rPr>
                <w:rFonts w:hint="eastAsia" w:ascii="仿宋" w:hAnsi="仿宋" w:eastAsia="仿宋" w:cs="仿宋"/>
                <w:color w:val="auto"/>
                <w:sz w:val="28"/>
                <w:szCs w:val="28"/>
                <w:highlight w:val="none"/>
                <w:lang w:val="zh-TW"/>
              </w:rPr>
              <w:t>文件递交截止时间：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p>
          <w:p w14:paraId="5A732402">
            <w:pPr>
              <w:keepNext w:val="0"/>
              <w:keepLines w:val="0"/>
              <w:pageBreakBefore w:val="0"/>
              <w:widowControl w:val="0"/>
              <w:kinsoku/>
              <w:wordWrap/>
              <w:overflowPunct/>
              <w:topLinePunct w:val="0"/>
              <w:autoSpaceDE/>
              <w:autoSpaceDN/>
              <w:bidi w:val="0"/>
              <w:spacing w:line="500" w:lineRule="exac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zh-TW"/>
              </w:rPr>
              <w:t>开标时间：</w:t>
            </w:r>
            <w:r>
              <w:rPr>
                <w:rFonts w:hint="eastAsia" w:ascii="仿宋" w:hAnsi="仿宋" w:eastAsia="仿宋" w:cs="仿宋"/>
                <w:color w:val="auto"/>
                <w:kern w:val="0"/>
                <w:sz w:val="28"/>
                <w:szCs w:val="28"/>
                <w:highlight w:val="none"/>
              </w:rPr>
              <w:t>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rPr>
              <w:t>年</w:t>
            </w:r>
            <w:r>
              <w:rPr>
                <w:rFonts w:hint="eastAsia" w:ascii="仿宋" w:hAnsi="仿宋" w:eastAsia="仿宋" w:cs="仿宋"/>
                <w:color w:val="auto"/>
                <w:kern w:val="0"/>
                <w:sz w:val="28"/>
                <w:szCs w:val="28"/>
                <w:highlight w:val="none"/>
                <w:lang w:val="en-US" w:eastAsia="zh-CN"/>
              </w:rPr>
              <w:t>03</w:t>
            </w:r>
            <w:r>
              <w:rPr>
                <w:rFonts w:hint="eastAsia" w:ascii="仿宋" w:hAnsi="仿宋" w:eastAsia="仿宋" w:cs="仿宋"/>
                <w:color w:val="auto"/>
                <w:kern w:val="0"/>
                <w:sz w:val="28"/>
                <w:szCs w:val="28"/>
                <w:highlight w:val="none"/>
              </w:rPr>
              <w:t>月</w:t>
            </w:r>
            <w:r>
              <w:rPr>
                <w:rFonts w:hint="eastAsia" w:ascii="仿宋" w:hAnsi="仿宋" w:eastAsia="仿宋" w:cs="仿宋"/>
                <w:color w:val="auto"/>
                <w:kern w:val="0"/>
                <w:sz w:val="28"/>
                <w:szCs w:val="28"/>
                <w:highlight w:val="none"/>
                <w:lang w:val="en-US" w:eastAsia="zh-CN"/>
              </w:rPr>
              <w:t>24</w:t>
            </w:r>
            <w:r>
              <w:rPr>
                <w:rFonts w:hint="eastAsia" w:ascii="仿宋" w:hAnsi="仿宋" w:eastAsia="仿宋" w:cs="仿宋"/>
                <w:color w:val="auto"/>
                <w:kern w:val="0"/>
                <w:sz w:val="28"/>
                <w:szCs w:val="28"/>
                <w:highlight w:val="none"/>
              </w:rPr>
              <w:t>日</w:t>
            </w:r>
            <w:r>
              <w:rPr>
                <w:rFonts w:hint="eastAsia" w:ascii="仿宋" w:hAnsi="仿宋" w:eastAsia="仿宋" w:cs="仿宋"/>
                <w:color w:val="auto"/>
                <w:kern w:val="0"/>
                <w:sz w:val="28"/>
                <w:szCs w:val="28"/>
                <w:highlight w:val="none"/>
                <w:lang w:val="en-US" w:eastAsia="zh-CN"/>
              </w:rPr>
              <w:t>14</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val="en-US" w:eastAsia="zh-CN"/>
              </w:rPr>
              <w:t>00</w:t>
            </w:r>
          </w:p>
          <w:p w14:paraId="7E201797">
            <w:pPr>
              <w:pStyle w:val="23"/>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zh-TW"/>
              </w:rPr>
              <w:t>开标地点：</w:t>
            </w:r>
            <w:r>
              <w:rPr>
                <w:rFonts w:hint="eastAsia" w:ascii="仿宋" w:hAnsi="仿宋" w:eastAsia="仿宋" w:cs="仿宋"/>
                <w:color w:val="auto"/>
                <w:kern w:val="0"/>
                <w:sz w:val="28"/>
                <w:szCs w:val="28"/>
                <w:highlight w:val="none"/>
              </w:rPr>
              <w:t>西安市高新区科技二路71号竹园天寰国际14层1404室</w:t>
            </w:r>
          </w:p>
          <w:p w14:paraId="4B9EE5B2">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zh-TW" w:eastAsia="zh-CN" w:bidi="ar-SA"/>
              </w:rPr>
            </w:pPr>
            <w:r>
              <w:rPr>
                <w:rFonts w:hint="eastAsia" w:ascii="仿宋" w:hAnsi="仿宋" w:eastAsia="仿宋" w:cs="仿宋"/>
                <w:b/>
                <w:bCs/>
                <w:color w:val="auto"/>
                <w:sz w:val="28"/>
                <w:szCs w:val="28"/>
                <w:highlight w:val="none"/>
                <w:lang w:val="zh-TW"/>
              </w:rPr>
              <w:t>注：</w:t>
            </w:r>
            <w:r>
              <w:rPr>
                <w:rFonts w:hint="eastAsia" w:ascii="仿宋" w:hAnsi="仿宋" w:eastAsia="仿宋" w:cs="仿宋"/>
                <w:b/>
                <w:bCs/>
                <w:color w:val="auto"/>
                <w:sz w:val="28"/>
                <w:szCs w:val="28"/>
                <w:highlight w:val="none"/>
              </w:rPr>
              <w:t>邀请所有提交响应</w:t>
            </w:r>
            <w:r>
              <w:rPr>
                <w:rFonts w:hint="eastAsia" w:ascii="仿宋" w:hAnsi="仿宋" w:eastAsia="仿宋" w:cs="仿宋"/>
                <w:b/>
                <w:bCs/>
                <w:color w:val="auto"/>
                <w:sz w:val="28"/>
                <w:szCs w:val="28"/>
                <w:highlight w:val="none"/>
                <w:lang w:val="zh-TW"/>
              </w:rPr>
              <w:t>文件</w:t>
            </w:r>
            <w:r>
              <w:rPr>
                <w:rFonts w:hint="eastAsia" w:ascii="仿宋" w:hAnsi="仿宋" w:eastAsia="仿宋" w:cs="仿宋"/>
                <w:b/>
                <w:bCs/>
                <w:color w:val="auto"/>
                <w:sz w:val="28"/>
                <w:szCs w:val="28"/>
                <w:highlight w:val="none"/>
              </w:rPr>
              <w:t>的供应商参加磋商会议，</w:t>
            </w:r>
            <w:r>
              <w:rPr>
                <w:rFonts w:hint="eastAsia" w:ascii="仿宋" w:hAnsi="仿宋" w:eastAsia="仿宋" w:cs="仿宋"/>
                <w:b/>
                <w:bCs/>
                <w:color w:val="auto"/>
                <w:sz w:val="28"/>
                <w:szCs w:val="28"/>
                <w:highlight w:val="none"/>
                <w:lang w:val="zh-TW"/>
              </w:rPr>
              <w:t>逾期送达的响应文件，采购代理机构拒收。</w:t>
            </w:r>
          </w:p>
        </w:tc>
      </w:tr>
      <w:tr w14:paraId="6145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809" w:type="dxa"/>
            <w:noWrap w:val="0"/>
            <w:vAlign w:val="center"/>
          </w:tcPr>
          <w:p w14:paraId="2019186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25</w:t>
            </w:r>
          </w:p>
        </w:tc>
        <w:tc>
          <w:tcPr>
            <w:tcW w:w="2296" w:type="dxa"/>
            <w:noWrap w:val="0"/>
            <w:vAlign w:val="center"/>
          </w:tcPr>
          <w:p w14:paraId="7F059F00">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付款方式</w:t>
            </w:r>
          </w:p>
        </w:tc>
        <w:tc>
          <w:tcPr>
            <w:tcW w:w="6774" w:type="dxa"/>
            <w:noWrap w:val="0"/>
            <w:vAlign w:val="center"/>
          </w:tcPr>
          <w:p w14:paraId="5E3C77D3">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b/>
                <w:bCs/>
                <w:color w:val="auto"/>
                <w:kern w:val="2"/>
                <w:sz w:val="28"/>
                <w:szCs w:val="28"/>
                <w:highlight w:val="none"/>
                <w:u w:val="single"/>
                <w:lang w:val="en-US" w:eastAsia="zh-CN" w:bidi="ar"/>
              </w:rPr>
            </w:pPr>
            <w:r>
              <w:rPr>
                <w:rFonts w:hint="eastAsia" w:ascii="仿宋" w:hAnsi="仿宋" w:eastAsia="仿宋" w:cs="仿宋"/>
                <w:color w:val="auto"/>
                <w:sz w:val="28"/>
                <w:szCs w:val="28"/>
                <w:highlight w:val="none"/>
                <w:lang w:val="en-US" w:eastAsia="zh-CN"/>
              </w:rPr>
              <w:t>合同签订后支付合同总金额的30%，</w:t>
            </w:r>
            <w:r>
              <w:rPr>
                <w:rFonts w:hint="eastAsia" w:ascii="仿宋" w:hAnsi="仿宋" w:eastAsia="仿宋" w:cs="仿宋"/>
                <w:color w:val="auto"/>
                <w:sz w:val="28"/>
                <w:szCs w:val="28"/>
                <w:highlight w:val="none"/>
              </w:rPr>
              <w:t>整个项目竣工验收</w:t>
            </w:r>
            <w:r>
              <w:rPr>
                <w:rFonts w:hint="eastAsia" w:ascii="仿宋" w:hAnsi="仿宋" w:eastAsia="仿宋" w:cs="仿宋"/>
                <w:color w:val="auto"/>
                <w:sz w:val="28"/>
                <w:szCs w:val="28"/>
                <w:highlight w:val="none"/>
                <w:lang w:eastAsia="zh-CN"/>
              </w:rPr>
              <w:t>并审计完成之后支付至合同总金额的</w:t>
            </w:r>
            <w:r>
              <w:rPr>
                <w:rFonts w:hint="eastAsia" w:ascii="仿宋" w:hAnsi="仿宋" w:eastAsia="仿宋" w:cs="仿宋"/>
                <w:color w:val="auto"/>
                <w:sz w:val="28"/>
                <w:szCs w:val="28"/>
                <w:highlight w:val="none"/>
                <w:lang w:val="en-US" w:eastAsia="zh-CN"/>
              </w:rPr>
              <w:t>97%，合同总金额的3%作为质保金，质保期到后一个月内结清。</w:t>
            </w:r>
          </w:p>
        </w:tc>
      </w:tr>
      <w:tr w14:paraId="5CA1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9" w:type="dxa"/>
            <w:noWrap w:val="0"/>
            <w:vAlign w:val="center"/>
          </w:tcPr>
          <w:p w14:paraId="1E577083">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26</w:t>
            </w:r>
          </w:p>
        </w:tc>
        <w:tc>
          <w:tcPr>
            <w:tcW w:w="2296" w:type="dxa"/>
            <w:noWrap w:val="0"/>
            <w:vAlign w:val="center"/>
          </w:tcPr>
          <w:p w14:paraId="58D69E9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eastAsia="zh-CN"/>
              </w:rPr>
              <w:t>质保期</w:t>
            </w:r>
          </w:p>
        </w:tc>
        <w:tc>
          <w:tcPr>
            <w:tcW w:w="6774" w:type="dxa"/>
            <w:noWrap w:val="0"/>
            <w:vAlign w:val="center"/>
          </w:tcPr>
          <w:p w14:paraId="4C7A28E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 w:hAnsi="仿宋" w:eastAsia="仿宋" w:cs="仿宋"/>
                <w:color w:val="auto"/>
                <w:kern w:val="2"/>
                <w:sz w:val="28"/>
                <w:szCs w:val="28"/>
                <w:highlight w:val="none"/>
                <w:lang w:val="en-US" w:eastAsia="zh-CN" w:bidi="ar-SA"/>
              </w:rPr>
            </w:pPr>
            <w:r>
              <w:rPr>
                <w:rFonts w:hint="default" w:ascii="仿宋" w:hAnsi="仿宋" w:eastAsia="仿宋" w:cs="仿宋"/>
                <w:color w:val="auto"/>
                <w:kern w:val="2"/>
                <w:sz w:val="28"/>
                <w:szCs w:val="28"/>
                <w:highlight w:val="none"/>
                <w:lang w:val="en-US" w:eastAsia="zh-CN" w:bidi="ar-SA"/>
              </w:rPr>
              <w:t>整个项目竣工验收合格之日起</w:t>
            </w:r>
            <w:r>
              <w:rPr>
                <w:rFonts w:hint="eastAsia" w:ascii="仿宋" w:hAnsi="仿宋" w:eastAsia="仿宋" w:cs="仿宋"/>
                <w:color w:val="auto"/>
                <w:kern w:val="2"/>
                <w:sz w:val="28"/>
                <w:szCs w:val="28"/>
                <w:highlight w:val="none"/>
                <w:lang w:val="en-US" w:eastAsia="zh-CN" w:bidi="ar-SA"/>
              </w:rPr>
              <w:t>1</w:t>
            </w:r>
            <w:r>
              <w:rPr>
                <w:rFonts w:hint="default" w:ascii="仿宋" w:hAnsi="仿宋" w:eastAsia="仿宋" w:cs="仿宋"/>
                <w:color w:val="auto"/>
                <w:kern w:val="2"/>
                <w:sz w:val="28"/>
                <w:szCs w:val="28"/>
                <w:highlight w:val="none"/>
                <w:lang w:val="en-US" w:eastAsia="zh-CN" w:bidi="ar-SA"/>
              </w:rPr>
              <w:t>年</w:t>
            </w:r>
          </w:p>
        </w:tc>
      </w:tr>
      <w:tr w14:paraId="5FEA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09" w:type="dxa"/>
            <w:noWrap w:val="0"/>
            <w:vAlign w:val="center"/>
          </w:tcPr>
          <w:p w14:paraId="3B35EAC0">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27</w:t>
            </w:r>
          </w:p>
        </w:tc>
        <w:tc>
          <w:tcPr>
            <w:tcW w:w="2296" w:type="dxa"/>
            <w:noWrap w:val="0"/>
            <w:vAlign w:val="center"/>
          </w:tcPr>
          <w:p w14:paraId="7823972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竣工验收</w:t>
            </w:r>
          </w:p>
        </w:tc>
        <w:tc>
          <w:tcPr>
            <w:tcW w:w="6774" w:type="dxa"/>
            <w:noWrap w:val="0"/>
            <w:vAlign w:val="center"/>
          </w:tcPr>
          <w:p w14:paraId="6868BCB0">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本工程按合同、国家颁发的施工验收规范和质量检验标准进行验收。</w:t>
            </w:r>
          </w:p>
        </w:tc>
      </w:tr>
      <w:tr w14:paraId="090B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09" w:type="dxa"/>
            <w:noWrap w:val="0"/>
            <w:vAlign w:val="center"/>
          </w:tcPr>
          <w:p w14:paraId="57F50CEA">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28</w:t>
            </w:r>
          </w:p>
        </w:tc>
        <w:tc>
          <w:tcPr>
            <w:tcW w:w="2296" w:type="dxa"/>
            <w:noWrap w:val="0"/>
            <w:vAlign w:val="center"/>
          </w:tcPr>
          <w:p w14:paraId="10A7A61A">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代理服务费</w:t>
            </w:r>
          </w:p>
        </w:tc>
        <w:tc>
          <w:tcPr>
            <w:tcW w:w="6774" w:type="dxa"/>
            <w:noWrap w:val="0"/>
            <w:vAlign w:val="center"/>
          </w:tcPr>
          <w:p w14:paraId="6F8414D2">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由成交供应商支付代理服务费，代理服务费参照</w:t>
            </w:r>
            <w:r>
              <w:rPr>
                <w:rFonts w:hint="eastAsia" w:ascii="仿宋" w:hAnsi="仿宋" w:eastAsia="仿宋" w:cs="仿宋"/>
                <w:color w:val="auto"/>
                <w:sz w:val="28"/>
                <w:szCs w:val="28"/>
                <w:highlight w:val="none"/>
                <w:lang w:eastAsia="zh-CN"/>
              </w:rPr>
              <w:t>原</w:t>
            </w:r>
            <w:r>
              <w:rPr>
                <w:rFonts w:hint="eastAsia" w:ascii="仿宋" w:hAnsi="仿宋" w:eastAsia="仿宋" w:cs="仿宋"/>
                <w:color w:val="auto"/>
                <w:sz w:val="28"/>
                <w:szCs w:val="28"/>
                <w:highlight w:val="none"/>
              </w:rPr>
              <w:t>《国家计委关于印发&lt;招标代理服务收费管理暂行办法&gt;的通知》（计价格〔200</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〕1980号）、《国家发展和改革委员会办公厅关于招标代理服务收费有关问题的通知》（发改办价格〔2003〕857号）的规定标准执行，按差额定率累进法收取费用，</w:t>
            </w:r>
            <w:r>
              <w:rPr>
                <w:rFonts w:hint="eastAsia" w:ascii="仿宋" w:hAnsi="仿宋" w:eastAsia="仿宋" w:cs="仿宋"/>
                <w:bCs/>
                <w:color w:val="auto"/>
                <w:sz w:val="28"/>
                <w:szCs w:val="28"/>
                <w:highlight w:val="none"/>
                <w:lang w:eastAsia="zh-CN" w:bidi="ar"/>
              </w:rPr>
              <w:t>100万以下按</w:t>
            </w:r>
            <w:r>
              <w:rPr>
                <w:rFonts w:hint="eastAsia" w:ascii="仿宋" w:hAnsi="仿宋" w:eastAsia="仿宋" w:cs="仿宋"/>
                <w:bCs/>
                <w:color w:val="auto"/>
                <w:sz w:val="28"/>
                <w:szCs w:val="28"/>
                <w:highlight w:val="none"/>
                <w:lang w:val="en-US" w:eastAsia="zh-CN" w:bidi="ar"/>
              </w:rPr>
              <w:t>1.0</w:t>
            </w:r>
            <w:r>
              <w:rPr>
                <w:rFonts w:hint="eastAsia" w:ascii="仿宋" w:hAnsi="仿宋" w:eastAsia="仿宋" w:cs="仿宋"/>
                <w:bCs/>
                <w:color w:val="auto"/>
                <w:sz w:val="28"/>
                <w:szCs w:val="28"/>
                <w:highlight w:val="none"/>
                <w:lang w:eastAsia="zh-CN" w:bidi="ar"/>
              </w:rPr>
              <w:t>%收取，100万-500万按</w:t>
            </w:r>
            <w:r>
              <w:rPr>
                <w:rFonts w:hint="eastAsia" w:ascii="仿宋" w:hAnsi="仿宋" w:eastAsia="仿宋" w:cs="仿宋"/>
                <w:bCs/>
                <w:color w:val="auto"/>
                <w:sz w:val="28"/>
                <w:szCs w:val="28"/>
                <w:highlight w:val="none"/>
                <w:lang w:val="en-US" w:eastAsia="zh-CN" w:bidi="ar"/>
              </w:rPr>
              <w:t>0.7</w:t>
            </w:r>
            <w:r>
              <w:rPr>
                <w:rFonts w:hint="eastAsia" w:ascii="仿宋" w:hAnsi="仿宋" w:eastAsia="仿宋" w:cs="仿宋"/>
                <w:bCs/>
                <w:color w:val="auto"/>
                <w:sz w:val="28"/>
                <w:szCs w:val="28"/>
                <w:highlight w:val="none"/>
                <w:lang w:eastAsia="zh-CN" w:bidi="ar"/>
              </w:rPr>
              <w:t>%收取。</w:t>
            </w:r>
          </w:p>
        </w:tc>
      </w:tr>
      <w:tr w14:paraId="356B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2881FBD4">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29</w:t>
            </w:r>
          </w:p>
        </w:tc>
        <w:tc>
          <w:tcPr>
            <w:tcW w:w="2296" w:type="dxa"/>
            <w:noWrap w:val="0"/>
            <w:vAlign w:val="center"/>
          </w:tcPr>
          <w:p w14:paraId="5D85C8EF">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是否接受</w:t>
            </w:r>
          </w:p>
          <w:p w14:paraId="0DA94A1B">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联合体投标</w:t>
            </w:r>
          </w:p>
        </w:tc>
        <w:tc>
          <w:tcPr>
            <w:tcW w:w="6774" w:type="dxa"/>
            <w:noWrap w:val="0"/>
            <w:vAlign w:val="center"/>
          </w:tcPr>
          <w:p w14:paraId="1717E31A">
            <w:pPr>
              <w:keepNext w:val="0"/>
              <w:keepLines w:val="0"/>
              <w:pageBreakBefore w:val="0"/>
              <w:widowControl w:val="0"/>
              <w:kinsoku/>
              <w:wordWrap/>
              <w:overflowPunct/>
              <w:topLinePunct w:val="0"/>
              <w:autoSpaceDE/>
              <w:autoSpaceDN/>
              <w:bidi w:val="0"/>
              <w:spacing w:line="500" w:lineRule="exact"/>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val="en-US" w:eastAsia="zh-CN"/>
              </w:rPr>
              <w:t>否</w:t>
            </w:r>
          </w:p>
        </w:tc>
      </w:tr>
      <w:tr w14:paraId="612E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1A921392">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30</w:t>
            </w:r>
          </w:p>
        </w:tc>
        <w:tc>
          <w:tcPr>
            <w:tcW w:w="2296" w:type="dxa"/>
            <w:noWrap w:val="0"/>
            <w:vAlign w:val="center"/>
          </w:tcPr>
          <w:p w14:paraId="47029E42">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color w:val="auto"/>
                <w:sz w:val="28"/>
                <w:szCs w:val="28"/>
                <w:highlight w:val="none"/>
                <w:lang w:eastAsia="zh-CN"/>
              </w:rPr>
              <w:t>是否专门面向中小企业采购</w:t>
            </w:r>
          </w:p>
        </w:tc>
        <w:tc>
          <w:tcPr>
            <w:tcW w:w="6774" w:type="dxa"/>
            <w:noWrap w:val="0"/>
            <w:vAlign w:val="center"/>
          </w:tcPr>
          <w:p w14:paraId="61FB16B3">
            <w:pPr>
              <w:pStyle w:val="22"/>
              <w:keepNext w:val="0"/>
              <w:keepLines w:val="0"/>
              <w:pageBreakBefore w:val="0"/>
              <w:widowControl w:val="0"/>
              <w:numPr>
                <w:ilvl w:val="0"/>
                <w:numId w:val="0"/>
              </w:numPr>
              <w:kinsoku/>
              <w:wordWrap/>
              <w:overflowPunct/>
              <w:topLinePunct w:val="0"/>
              <w:autoSpaceDE/>
              <w:autoSpaceDN/>
              <w:bidi w:val="0"/>
              <w:spacing w:line="46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是</w:t>
            </w:r>
          </w:p>
        </w:tc>
      </w:tr>
      <w:tr w14:paraId="3055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1B88AE6">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w:t>
            </w:r>
          </w:p>
        </w:tc>
        <w:tc>
          <w:tcPr>
            <w:tcW w:w="2296" w:type="dxa"/>
            <w:noWrap w:val="0"/>
            <w:vAlign w:val="center"/>
          </w:tcPr>
          <w:p w14:paraId="662D9E8C">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是否提交</w:t>
            </w:r>
          </w:p>
          <w:p w14:paraId="43575577">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履约保证金</w:t>
            </w:r>
          </w:p>
        </w:tc>
        <w:tc>
          <w:tcPr>
            <w:tcW w:w="6774" w:type="dxa"/>
            <w:noWrap w:val="0"/>
            <w:vAlign w:val="center"/>
          </w:tcPr>
          <w:p w14:paraId="0169B0B2">
            <w:pPr>
              <w:pStyle w:val="22"/>
              <w:keepNext w:val="0"/>
              <w:keepLines w:val="0"/>
              <w:pageBreakBefore w:val="0"/>
              <w:widowControl w:val="0"/>
              <w:numPr>
                <w:ilvl w:val="0"/>
                <w:numId w:val="0"/>
              </w:numPr>
              <w:kinsoku/>
              <w:wordWrap/>
              <w:overflowPunct/>
              <w:topLinePunct w:val="0"/>
              <w:autoSpaceDE/>
              <w:autoSpaceDN/>
              <w:bidi w:val="0"/>
              <w:spacing w:line="460" w:lineRule="exact"/>
              <w:ind w:left="0" w:leftChars="0" w:firstLine="0" w:firstLineChars="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否</w:t>
            </w:r>
          </w:p>
        </w:tc>
      </w:tr>
      <w:tr w14:paraId="72C7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390EC83E">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p>
        </w:tc>
        <w:tc>
          <w:tcPr>
            <w:tcW w:w="2296" w:type="dxa"/>
            <w:noWrap w:val="0"/>
            <w:vAlign w:val="center"/>
          </w:tcPr>
          <w:p w14:paraId="7DB91F2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采购标的对应的中小企业划分标准所属行业</w:t>
            </w:r>
          </w:p>
        </w:tc>
        <w:tc>
          <w:tcPr>
            <w:tcW w:w="6774" w:type="dxa"/>
            <w:noWrap w:val="0"/>
            <w:vAlign w:val="center"/>
          </w:tcPr>
          <w:p w14:paraId="1424C158">
            <w:pPr>
              <w:pStyle w:val="22"/>
              <w:keepNext w:val="0"/>
              <w:keepLines w:val="0"/>
              <w:pageBreakBefore w:val="0"/>
              <w:widowControl w:val="0"/>
              <w:numPr>
                <w:ilvl w:val="0"/>
                <w:numId w:val="0"/>
              </w:numPr>
              <w:kinsoku/>
              <w:wordWrap/>
              <w:overflowPunct/>
              <w:topLinePunct w:val="0"/>
              <w:autoSpaceDE/>
              <w:autoSpaceDN/>
              <w:bidi w:val="0"/>
              <w:spacing w:line="500" w:lineRule="exact"/>
              <w:ind w:left="0" w:leftChars="0" w:firstLine="0" w:firstLine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建筑</w:t>
            </w:r>
            <w:r>
              <w:rPr>
                <w:rFonts w:hint="eastAsia" w:ascii="仿宋" w:hAnsi="仿宋" w:eastAsia="仿宋" w:cs="仿宋"/>
                <w:b/>
                <w:bCs/>
                <w:color w:val="auto"/>
                <w:sz w:val="28"/>
                <w:szCs w:val="28"/>
                <w:highlight w:val="none"/>
              </w:rPr>
              <w:t>业</w:t>
            </w:r>
          </w:p>
          <w:p w14:paraId="7A7D0F9E">
            <w:pPr>
              <w:pStyle w:val="22"/>
              <w:keepNext w:val="0"/>
              <w:keepLines w:val="0"/>
              <w:pageBreakBefore w:val="0"/>
              <w:widowControl w:val="0"/>
              <w:numPr>
                <w:ilvl w:val="0"/>
                <w:numId w:val="0"/>
              </w:numPr>
              <w:kinsoku/>
              <w:wordWrap/>
              <w:overflowPunct/>
              <w:topLinePunct w:val="0"/>
              <w:autoSpaceDE/>
              <w:autoSpaceDN/>
              <w:bidi w:val="0"/>
              <w:spacing w:line="460" w:lineRule="exact"/>
              <w:ind w:left="0" w:leftChars="0" w:firstLine="0" w:firstLineChars="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i w:val="0"/>
                <w:iCs w:val="0"/>
                <w:caps w:val="0"/>
                <w:color w:val="auto"/>
                <w:spacing w:val="0"/>
                <w:sz w:val="28"/>
                <w:szCs w:val="28"/>
                <w:highlight w:val="none"/>
                <w:shd w:val="clear" w:color="auto" w:fill="FFFFFF"/>
              </w:rPr>
              <w:t>参照《关于印发中小企业划型标准规定的通知》（工信部联企业〔2011〕300号）</w:t>
            </w:r>
            <w:r>
              <w:rPr>
                <w:rFonts w:hint="eastAsia" w:ascii="仿宋" w:hAnsi="仿宋" w:eastAsia="仿宋" w:cs="仿宋"/>
                <w:kern w:val="0"/>
                <w:sz w:val="28"/>
                <w:szCs w:val="28"/>
                <w:highlight w:val="none"/>
                <w:lang w:eastAsia="zh-CN"/>
              </w:rPr>
              <w:t>文件</w:t>
            </w:r>
            <w:r>
              <w:rPr>
                <w:rFonts w:hint="eastAsia" w:ascii="仿宋" w:hAnsi="仿宋" w:eastAsia="仿宋" w:cs="仿宋"/>
                <w:b w:val="0"/>
                <w:bCs w:val="0"/>
                <w:color w:val="auto"/>
                <w:sz w:val="28"/>
                <w:szCs w:val="28"/>
                <w:highlight w:val="none"/>
              </w:rPr>
              <w:t>标准划分</w:t>
            </w:r>
            <w:r>
              <w:rPr>
                <w:rFonts w:hint="eastAsia" w:ascii="仿宋" w:hAnsi="仿宋" w:eastAsia="仿宋" w:cs="仿宋"/>
                <w:b w:val="0"/>
                <w:bCs w:val="0"/>
                <w:color w:val="auto"/>
                <w:sz w:val="28"/>
                <w:szCs w:val="28"/>
                <w:highlight w:val="none"/>
                <w:lang w:eastAsia="zh-CN"/>
              </w:rPr>
              <w:t>。</w:t>
            </w:r>
          </w:p>
        </w:tc>
      </w:tr>
      <w:tr w14:paraId="71F9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4F336017">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33</w:t>
            </w:r>
          </w:p>
        </w:tc>
        <w:tc>
          <w:tcPr>
            <w:tcW w:w="2296" w:type="dxa"/>
            <w:noWrap w:val="0"/>
            <w:vAlign w:val="center"/>
          </w:tcPr>
          <w:p w14:paraId="28D77286">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信用担保和信用融资</w:t>
            </w:r>
          </w:p>
        </w:tc>
        <w:tc>
          <w:tcPr>
            <w:tcW w:w="6774" w:type="dxa"/>
            <w:noWrap w:val="0"/>
            <w:vAlign w:val="center"/>
          </w:tcPr>
          <w:p w14:paraId="69451023">
            <w:pPr>
              <w:pStyle w:val="22"/>
              <w:spacing w:line="460" w:lineRule="exact"/>
              <w:rPr>
                <w:rFonts w:hint="eastAsia" w:ascii="仿宋" w:hAnsi="仿宋" w:eastAsia="仿宋" w:cs="仿宋"/>
                <w:color w:val="auto"/>
                <w:szCs w:val="28"/>
                <w:highlight w:val="none"/>
                <w:shd w:val="clear" w:color="auto" w:fill="FFFFFF"/>
              </w:rPr>
            </w:pPr>
            <w:r>
              <w:rPr>
                <w:rFonts w:hint="eastAsia" w:ascii="仿宋" w:hAnsi="仿宋" w:eastAsia="仿宋" w:cs="仿宋"/>
                <w:color w:val="auto"/>
                <w:szCs w:val="28"/>
                <w:highlight w:val="none"/>
                <w:shd w:val="clear" w:color="auto" w:fill="FFFFFF"/>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04565662">
            <w:pPr>
              <w:pStyle w:val="22"/>
              <w:kinsoku w:val="0"/>
              <w:overflowPunct w:val="0"/>
              <w:autoSpaceDE w:val="0"/>
              <w:autoSpaceDN w:val="0"/>
              <w:spacing w:line="460" w:lineRule="exac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Cs w:val="28"/>
                <w:highlight w:val="none"/>
                <w:shd w:val="clear" w:color="auto" w:fill="FFFFFF"/>
              </w:rPr>
              <w:t>有融资需求的供应商可凭政府采购中标（成交）通知书、政府采购合同等相关资料，按照文件规定的程序申请办理，具体规定可登录“陕西省政府采购网-陕西省政府采购信用融资平台”</w:t>
            </w:r>
            <w:r>
              <w:rPr>
                <w:rFonts w:hint="eastAsia" w:ascii="仿宋" w:hAnsi="仿宋" w:eastAsia="仿宋" w:cs="仿宋"/>
                <w:color w:val="auto"/>
                <w:szCs w:val="28"/>
                <w:highlight w:val="none"/>
              </w:rPr>
              <w:t>（http://www.ccgp-shaanxi.gov.cn/zcdservice/zcd/shanxi/）</w:t>
            </w:r>
            <w:r>
              <w:rPr>
                <w:rFonts w:hint="eastAsia" w:ascii="仿宋" w:hAnsi="仿宋" w:eastAsia="仿宋" w:cs="仿宋"/>
                <w:color w:val="auto"/>
                <w:szCs w:val="28"/>
                <w:highlight w:val="none"/>
                <w:shd w:val="clear" w:color="auto" w:fill="FFFFFF"/>
              </w:rPr>
              <w:t>了解。</w:t>
            </w:r>
          </w:p>
        </w:tc>
      </w:tr>
      <w:tr w14:paraId="4B518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09" w:type="dxa"/>
            <w:noWrap w:val="0"/>
            <w:vAlign w:val="center"/>
          </w:tcPr>
          <w:p w14:paraId="52467B8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34</w:t>
            </w:r>
          </w:p>
        </w:tc>
        <w:tc>
          <w:tcPr>
            <w:tcW w:w="2296" w:type="dxa"/>
            <w:noWrap w:val="0"/>
            <w:vAlign w:val="center"/>
          </w:tcPr>
          <w:p w14:paraId="41721D7D">
            <w:pPr>
              <w:keepNext w:val="0"/>
              <w:keepLines w:val="0"/>
              <w:pageBreakBefore w:val="0"/>
              <w:widowControl w:val="0"/>
              <w:kinsoku/>
              <w:wordWrap/>
              <w:overflowPunct/>
              <w:topLinePunct w:val="0"/>
              <w:autoSpaceDE/>
              <w:autoSpaceDN/>
              <w:bidi w:val="0"/>
              <w:spacing w:line="460" w:lineRule="exact"/>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sz w:val="28"/>
                <w:szCs w:val="28"/>
                <w:highlight w:val="none"/>
              </w:rPr>
              <w:t>信用信息查询</w:t>
            </w:r>
          </w:p>
        </w:tc>
        <w:tc>
          <w:tcPr>
            <w:tcW w:w="6774" w:type="dxa"/>
            <w:noWrap w:val="0"/>
            <w:vAlign w:val="center"/>
          </w:tcPr>
          <w:p w14:paraId="20C67A1A">
            <w:pPr>
              <w:pStyle w:val="22"/>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rPr>
              <w:t>“信用中国”网站（www.creditchina.gov.cn）和“中国政府采购网”（www.ccgp.gov.cn）为供应商信用信息查询渠道，采购代理机构于投标截止日对供应商信用信息进行查询，若供应商列入失信被执行人、重大税收违法</w:t>
            </w:r>
            <w:r>
              <w:rPr>
                <w:rFonts w:hint="eastAsia" w:ascii="仿宋" w:hAnsi="仿宋" w:eastAsia="仿宋" w:cs="仿宋"/>
                <w:color w:val="auto"/>
                <w:sz w:val="28"/>
                <w:szCs w:val="28"/>
                <w:highlight w:val="none"/>
                <w:lang w:eastAsia="zh-CN"/>
              </w:rPr>
              <w:t>失信主体</w:t>
            </w:r>
            <w:r>
              <w:rPr>
                <w:rFonts w:hint="eastAsia" w:ascii="仿宋" w:hAnsi="仿宋" w:eastAsia="仿宋" w:cs="仿宋"/>
                <w:color w:val="auto"/>
                <w:sz w:val="28"/>
                <w:szCs w:val="28"/>
                <w:highlight w:val="none"/>
              </w:rPr>
              <w:t>、政府采购严重违法失信行为记录名单，其投标无效；采购代理机构将网站截图作为证据留存。</w:t>
            </w:r>
          </w:p>
        </w:tc>
      </w:tr>
      <w:tr w14:paraId="1EDE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noWrap w:val="0"/>
            <w:vAlign w:val="center"/>
          </w:tcPr>
          <w:p w14:paraId="515101C9">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p>
        </w:tc>
        <w:tc>
          <w:tcPr>
            <w:tcW w:w="2296" w:type="dxa"/>
            <w:noWrap w:val="0"/>
            <w:vAlign w:val="center"/>
          </w:tcPr>
          <w:p w14:paraId="3035FB1C">
            <w:pPr>
              <w:keepNext w:val="0"/>
              <w:keepLines w:val="0"/>
              <w:pageBreakBefore w:val="0"/>
              <w:kinsoku/>
              <w:wordWrap/>
              <w:overflowPunct/>
              <w:topLinePunct w:val="0"/>
              <w:autoSpaceDE/>
              <w:autoSpaceDN/>
              <w:bidi w:val="0"/>
              <w:adjustRightInd/>
              <w:snapToGrid/>
              <w:spacing w:line="500" w:lineRule="exact"/>
              <w:ind w:left="0" w:leftChars="0"/>
              <w:jc w:val="center"/>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rPr>
              <w:t>现场踏勘</w:t>
            </w:r>
          </w:p>
        </w:tc>
        <w:tc>
          <w:tcPr>
            <w:tcW w:w="6774" w:type="dxa"/>
            <w:noWrap w:val="0"/>
            <w:vAlign w:val="center"/>
          </w:tcPr>
          <w:p w14:paraId="179A9699">
            <w:pPr>
              <w:keepNext w:val="0"/>
              <w:keepLines w:val="0"/>
              <w:pageBreakBefore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由供应商自行踏勘现场，以便查明或核实有关编制竞争性磋商响应文件和签订合同所必需的一切资料。</w:t>
            </w:r>
          </w:p>
          <w:p w14:paraId="6B6344D4">
            <w:pPr>
              <w:keepNext w:val="0"/>
              <w:keepLines w:val="0"/>
              <w:pageBreakBefore w:val="0"/>
              <w:kinsoku/>
              <w:wordWrap/>
              <w:overflowPunct/>
              <w:topLinePunct w:val="0"/>
              <w:autoSpaceDE/>
              <w:autoSpaceDN/>
              <w:bidi w:val="0"/>
              <w:adjustRightInd/>
              <w:snapToGrid/>
              <w:spacing w:line="500" w:lineRule="exact"/>
              <w:ind w:left="0" w:leftChars="0"/>
              <w:jc w:val="lef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供应商应承担踏勘现场的责任和风险以及期间发生的一切费用，供应商若因踏勘现场而发生的人身伤亡、财物或其它损失，不论何种原因所造成，采购人和采购代理机构均不负责任。</w:t>
            </w:r>
          </w:p>
        </w:tc>
      </w:tr>
      <w:tr w14:paraId="65C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9" w:type="dxa"/>
            <w:noWrap w:val="0"/>
            <w:vAlign w:val="center"/>
          </w:tcPr>
          <w:p w14:paraId="586A816D">
            <w:pPr>
              <w:keepNext w:val="0"/>
              <w:keepLines w:val="0"/>
              <w:pageBreakBefore w:val="0"/>
              <w:widowControl w:val="0"/>
              <w:kinsoku/>
              <w:wordWrap/>
              <w:overflowPunct/>
              <w:topLinePunct w:val="0"/>
              <w:autoSpaceDE/>
              <w:autoSpaceDN/>
              <w:bidi w:val="0"/>
              <w:spacing w:line="500" w:lineRule="exact"/>
              <w:jc w:val="center"/>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36</w:t>
            </w:r>
          </w:p>
        </w:tc>
        <w:tc>
          <w:tcPr>
            <w:tcW w:w="2296" w:type="dxa"/>
            <w:noWrap w:val="0"/>
            <w:vAlign w:val="center"/>
          </w:tcPr>
          <w:p w14:paraId="19B840B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其他未尽事宜</w:t>
            </w:r>
          </w:p>
        </w:tc>
        <w:tc>
          <w:tcPr>
            <w:tcW w:w="6774" w:type="dxa"/>
            <w:noWrap w:val="0"/>
            <w:vAlign w:val="center"/>
          </w:tcPr>
          <w:p w14:paraId="127062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sz w:val="28"/>
                <w:szCs w:val="28"/>
                <w:highlight w:val="none"/>
              </w:rPr>
              <w:t>按照《中华人民共和国政府采购法》及相关法律法规执行。</w:t>
            </w:r>
          </w:p>
        </w:tc>
      </w:tr>
      <w:bookmarkEnd w:id="32"/>
      <w:bookmarkEnd w:id="33"/>
      <w:bookmarkEnd w:id="34"/>
      <w:bookmarkEnd w:id="35"/>
    </w:tbl>
    <w:p w14:paraId="67D8EC54">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bookmarkStart w:id="59" w:name="_Toc20403"/>
      <w:bookmarkStart w:id="60" w:name="_Toc24084"/>
      <w:bookmarkStart w:id="61" w:name="_Toc421604325"/>
      <w:bookmarkStart w:id="62" w:name="_Toc24383"/>
      <w:bookmarkStart w:id="63" w:name="_Toc1654_WPSOffice_Level1"/>
      <w:bookmarkStart w:id="64" w:name="_Toc403987205"/>
      <w:bookmarkStart w:id="65" w:name="_Toc20823275"/>
      <w:bookmarkStart w:id="66" w:name="_Toc513029203"/>
      <w:bookmarkStart w:id="67" w:name="_Toc421604326"/>
      <w:bookmarkStart w:id="68" w:name="_Toc16938519"/>
      <w:bookmarkStart w:id="69" w:name="_Toc120614214"/>
    </w:p>
    <w:p w14:paraId="4FAB60E7">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051DDEB9">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32DFBA99">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1C3FC59F">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4AC2D550">
      <w:pPr>
        <w:pStyle w:val="2"/>
        <w:keepNext w:val="0"/>
        <w:keepLines w:val="0"/>
        <w:pageBreakBefore w:val="0"/>
        <w:widowControl w:val="0"/>
        <w:kinsoku/>
        <w:wordWrap/>
        <w:overflowPunct/>
        <w:topLinePunct w:val="0"/>
        <w:autoSpaceDE/>
        <w:autoSpaceDN/>
        <w:bidi w:val="0"/>
        <w:ind w:left="0" w:leftChars="0" w:firstLine="0" w:firstLineChars="0"/>
        <w:rPr>
          <w:rFonts w:hint="eastAsia"/>
          <w:color w:val="auto"/>
          <w:highlight w:val="none"/>
        </w:rPr>
      </w:pPr>
    </w:p>
    <w:p w14:paraId="0EFDB004">
      <w:pPr>
        <w:rPr>
          <w:rFonts w:hint="eastAsia"/>
        </w:rPr>
      </w:pPr>
    </w:p>
    <w:p w14:paraId="56CBB251">
      <w:pPr>
        <w:keepNext w:val="0"/>
        <w:keepLines w:val="0"/>
        <w:pageBreakBefore w:val="0"/>
        <w:widowControl w:val="0"/>
        <w:kinsoku/>
        <w:wordWrap/>
        <w:overflowPunct/>
        <w:topLinePunct w:val="0"/>
        <w:autoSpaceDE/>
        <w:autoSpaceDN/>
        <w:bidi w:val="0"/>
        <w:jc w:val="center"/>
        <w:outlineLvl w:val="0"/>
        <w:rPr>
          <w:rFonts w:hint="eastAsia" w:ascii="仿宋" w:hAnsi="仿宋" w:eastAsia="仿宋" w:cs="仿宋"/>
          <w:sz w:val="40"/>
          <w:szCs w:val="40"/>
          <w:highlight w:val="none"/>
        </w:rPr>
      </w:pPr>
      <w:bookmarkStart w:id="70" w:name="_Toc15198"/>
      <w:bookmarkStart w:id="71" w:name="_Toc31833"/>
      <w:bookmarkStart w:id="72" w:name="_Toc11268"/>
      <w:r>
        <w:rPr>
          <w:rFonts w:hint="eastAsia" w:ascii="仿宋" w:hAnsi="仿宋" w:eastAsia="仿宋" w:cs="仿宋"/>
          <w:b/>
          <w:bCs/>
          <w:sz w:val="40"/>
          <w:szCs w:val="40"/>
          <w:highlight w:val="none"/>
        </w:rPr>
        <w:t>第三章  供应商须知</w:t>
      </w:r>
      <w:bookmarkEnd w:id="59"/>
      <w:bookmarkEnd w:id="60"/>
      <w:bookmarkEnd w:id="61"/>
      <w:bookmarkEnd w:id="62"/>
      <w:bookmarkEnd w:id="63"/>
      <w:bookmarkEnd w:id="70"/>
      <w:bookmarkEnd w:id="71"/>
      <w:bookmarkEnd w:id="72"/>
    </w:p>
    <w:bookmarkEnd w:id="64"/>
    <w:bookmarkEnd w:id="65"/>
    <w:bookmarkEnd w:id="66"/>
    <w:bookmarkEnd w:id="67"/>
    <w:bookmarkEnd w:id="68"/>
    <w:bookmarkEnd w:id="69"/>
    <w:p w14:paraId="0EDEC96D">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textAlignment w:val="auto"/>
        <w:outlineLvl w:val="9"/>
        <w:rPr>
          <w:rFonts w:ascii="仿宋" w:hAnsi="仿宋" w:eastAsia="仿宋" w:cs="仿宋"/>
          <w:b/>
          <w:color w:val="auto"/>
          <w:szCs w:val="28"/>
          <w:highlight w:val="none"/>
        </w:rPr>
      </w:pPr>
      <w:bookmarkStart w:id="73" w:name="_Hlt16619475"/>
      <w:bookmarkEnd w:id="73"/>
      <w:bookmarkStart w:id="74" w:name="_Toc20823276"/>
      <w:bookmarkStart w:id="75" w:name="_Toc513029204"/>
      <w:bookmarkStart w:id="76" w:name="_Toc16938520"/>
      <w:bookmarkStart w:id="77" w:name="_Toc5117"/>
      <w:bookmarkStart w:id="78" w:name="_Toc30754"/>
      <w:bookmarkStart w:id="79" w:name="_Toc17366"/>
      <w:bookmarkStart w:id="80" w:name="_Toc9674"/>
      <w:bookmarkStart w:id="81" w:name="_Toc26960"/>
      <w:bookmarkStart w:id="82" w:name="_Toc912"/>
      <w:bookmarkStart w:id="83" w:name="_Toc14418"/>
      <w:bookmarkStart w:id="84" w:name="_Toc11107"/>
      <w:bookmarkStart w:id="85" w:name="_Toc17321"/>
      <w:bookmarkStart w:id="86" w:name="_Toc11217"/>
      <w:bookmarkStart w:id="87" w:name="_Toc29119"/>
      <w:bookmarkStart w:id="88" w:name="_Toc5553"/>
      <w:bookmarkStart w:id="89" w:name="_Toc4316"/>
      <w:r>
        <w:rPr>
          <w:rFonts w:ascii="仿宋" w:hAnsi="仿宋" w:eastAsia="仿宋" w:cs="仿宋"/>
          <w:b/>
          <w:color w:val="auto"/>
          <w:szCs w:val="28"/>
          <w:highlight w:val="none"/>
        </w:rPr>
        <w:t>一、采购方式</w:t>
      </w:r>
      <w:bookmarkEnd w:id="74"/>
      <w:bookmarkEnd w:id="75"/>
      <w:bookmarkEnd w:id="76"/>
      <w:r>
        <w:rPr>
          <w:rFonts w:ascii="仿宋" w:hAnsi="仿宋" w:eastAsia="仿宋" w:cs="仿宋"/>
          <w:b/>
          <w:color w:val="auto"/>
          <w:szCs w:val="28"/>
          <w:highlight w:val="none"/>
        </w:rPr>
        <w:t>及定义</w:t>
      </w:r>
      <w:bookmarkEnd w:id="77"/>
      <w:bookmarkEnd w:id="78"/>
      <w:bookmarkEnd w:id="79"/>
      <w:bookmarkEnd w:id="80"/>
      <w:bookmarkEnd w:id="81"/>
      <w:bookmarkEnd w:id="82"/>
      <w:bookmarkEnd w:id="83"/>
      <w:bookmarkEnd w:id="84"/>
      <w:bookmarkEnd w:id="85"/>
      <w:bookmarkEnd w:id="86"/>
      <w:bookmarkEnd w:id="87"/>
      <w:bookmarkEnd w:id="88"/>
      <w:bookmarkEnd w:id="89"/>
    </w:p>
    <w:p w14:paraId="6570DE38">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本次采购采用竞争性磋商方式（以下简称磋商），本磋商文件仅适用于磋商公告中所述项目。</w:t>
      </w:r>
    </w:p>
    <w:p w14:paraId="463FE5C8">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hint="default" w:ascii="仿宋" w:hAnsi="仿宋" w:eastAsia="仿宋" w:cs="仿宋"/>
          <w:b w:val="0"/>
          <w:color w:val="auto"/>
          <w:sz w:val="28"/>
          <w:szCs w:val="28"/>
          <w:highlight w:val="none"/>
          <w:lang w:val="en-US" w:eastAsia="zh-CN"/>
        </w:rPr>
      </w:pPr>
      <w:bookmarkStart w:id="90" w:name="_Toc16938522"/>
      <w:bookmarkStart w:id="91" w:name="_Toc20823278"/>
      <w:bookmarkStart w:id="92" w:name="_Toc513029206"/>
      <w:r>
        <w:rPr>
          <w:rFonts w:ascii="仿宋" w:hAnsi="仿宋" w:cs="仿宋"/>
          <w:szCs w:val="28"/>
          <w:highlight w:val="none"/>
        </w:rPr>
        <w:t>“采   购   人”系指</w:t>
      </w:r>
      <w:r>
        <w:rPr>
          <w:rFonts w:hint="eastAsia" w:ascii="仿宋" w:hAnsi="仿宋" w:cs="仿宋"/>
          <w:szCs w:val="28"/>
          <w:highlight w:val="none"/>
          <w:lang w:eastAsia="zh-CN"/>
        </w:rPr>
        <w:t>渭南市华州区大明镇人民政府</w:t>
      </w:r>
    </w:p>
    <w:p w14:paraId="0A2289A0">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“采购管理机构”系指</w:t>
      </w:r>
      <w:r>
        <w:rPr>
          <w:rFonts w:hint="eastAsia" w:ascii="仿宋" w:hAnsi="仿宋" w:cs="仿宋"/>
          <w:szCs w:val="28"/>
          <w:highlight w:val="none"/>
          <w:lang w:eastAsia="zh-CN"/>
        </w:rPr>
        <w:t>渭南市华州区财政局</w:t>
      </w:r>
    </w:p>
    <w:p w14:paraId="3E63EB67">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“采购代理机构”系指西安欣华联建工程咨询有限公司</w:t>
      </w:r>
    </w:p>
    <w:p w14:paraId="0FA2C530">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“供   应   商”系指响应竞争性磋商文件并参加磋商的供应商</w:t>
      </w:r>
    </w:p>
    <w:p w14:paraId="711D2085">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1、适用法律</w:t>
      </w:r>
      <w:bookmarkEnd w:id="90"/>
      <w:bookmarkEnd w:id="91"/>
      <w:bookmarkEnd w:id="92"/>
    </w:p>
    <w:p w14:paraId="616FB017">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93" w:name="_Toc20823279"/>
      <w:bookmarkStart w:id="94" w:name="_Toc16938523"/>
      <w:bookmarkStart w:id="95" w:name="_Toc462564067"/>
      <w:bookmarkStart w:id="96" w:name="_Toc513029207"/>
      <w:r>
        <w:rPr>
          <w:rFonts w:hint="eastAsia" w:ascii="仿宋" w:hAnsi="仿宋" w:eastAsia="仿宋" w:cs="仿宋"/>
          <w:color w:val="auto"/>
          <w:szCs w:val="28"/>
          <w:highlight w:val="none"/>
        </w:rPr>
        <w:t>本次磋商文件及由此产生的合同受中华人民共和国有关的法律法规制约和保护。</w:t>
      </w:r>
    </w:p>
    <w:bookmarkEnd w:id="93"/>
    <w:bookmarkEnd w:id="94"/>
    <w:bookmarkEnd w:id="95"/>
    <w:bookmarkEnd w:id="96"/>
    <w:p w14:paraId="3277586E">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97" w:name="_Toc15653"/>
      <w:bookmarkStart w:id="98" w:name="_Toc120614215"/>
      <w:bookmarkStart w:id="99" w:name="_Toc12442"/>
      <w:bookmarkStart w:id="100" w:name="_Toc23412"/>
      <w:bookmarkStart w:id="101" w:name="_Toc4844"/>
      <w:bookmarkStart w:id="102" w:name="_Toc15003"/>
      <w:bookmarkStart w:id="103" w:name="_Toc18417"/>
      <w:bookmarkStart w:id="104" w:name="_Toc2079"/>
      <w:bookmarkStart w:id="105" w:name="_Toc22345"/>
      <w:bookmarkStart w:id="106" w:name="_Toc20823281"/>
      <w:bookmarkStart w:id="107" w:name="_Toc421604327"/>
      <w:bookmarkStart w:id="108" w:name="_Toc990"/>
      <w:bookmarkStart w:id="109" w:name="_Toc11744"/>
      <w:bookmarkStart w:id="110" w:name="_Toc10080"/>
      <w:bookmarkStart w:id="111" w:name="_Toc26215"/>
      <w:bookmarkStart w:id="112" w:name="_Toc12480"/>
      <w:bookmarkStart w:id="113" w:name="_Toc31403"/>
      <w:bookmarkStart w:id="114" w:name="_Toc8649"/>
      <w:bookmarkStart w:id="115" w:name="_Toc403987206"/>
      <w:bookmarkStart w:id="116" w:name="_Toc16938525"/>
      <w:bookmarkStart w:id="117" w:name="_Toc513029209"/>
      <w:bookmarkStart w:id="118" w:name="_Toc12607"/>
      <w:bookmarkStart w:id="119" w:name="_Toc17068"/>
      <w:bookmarkStart w:id="120" w:name="_Toc20465"/>
      <w:bookmarkStart w:id="121" w:name="_Toc1532"/>
      <w:bookmarkStart w:id="122" w:name="_Toc2615"/>
      <w:bookmarkStart w:id="123" w:name="_Toc22915"/>
      <w:bookmarkStart w:id="124" w:name="_Toc19750"/>
      <w:r>
        <w:rPr>
          <w:rFonts w:hint="eastAsia" w:ascii="仿宋" w:hAnsi="仿宋" w:eastAsia="仿宋" w:cs="仿宋"/>
          <w:color w:val="auto"/>
          <w:szCs w:val="28"/>
          <w:highlight w:val="none"/>
        </w:rPr>
        <w:t>2、磋商费用</w:t>
      </w:r>
    </w:p>
    <w:p w14:paraId="4B16EFE8">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供应商应自行承担所有与参加磋商活动有关的费用，无论磋商过程中的做法和结果如何，采购人、采购代理机构在任何情况下均无义务和责任承担这些费用。</w:t>
      </w:r>
      <w:bookmarkStart w:id="125" w:name="_Toc20431"/>
      <w:bookmarkStart w:id="126" w:name="_Toc15043"/>
      <w:bookmarkStart w:id="127" w:name="_Toc16363"/>
    </w:p>
    <w:p w14:paraId="226BB9FD">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3、磋商文件的约束力</w:t>
      </w:r>
      <w:bookmarkEnd w:id="125"/>
      <w:bookmarkEnd w:id="126"/>
      <w:bookmarkEnd w:id="127"/>
    </w:p>
    <w:p w14:paraId="04B0FD13">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供应商一旦购买了本磋商文件并决定参加磋商，即被认为接受了本磋商文件的规定和约束，并且视为自磋商公告期限届满之日起已经知道或应当知道自身权益是否受到了损害。</w:t>
      </w:r>
    </w:p>
    <w:p w14:paraId="5736390D">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4、供应商不得存在下列情形之一</w:t>
      </w:r>
    </w:p>
    <w:p w14:paraId="2FD0137C">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（1）为采购人不具有独立法人资格的附属机构（单位）；</w:t>
      </w:r>
    </w:p>
    <w:p w14:paraId="067A4C83">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（2）为本项目前期提供设计或咨询服务的，但设计施工总承包的除外；</w:t>
      </w:r>
    </w:p>
    <w:p w14:paraId="168FADA1">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（3）为本项目的监理人；</w:t>
      </w:r>
    </w:p>
    <w:p w14:paraId="1331F32B">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（4）为本项目的代建人；</w:t>
      </w:r>
    </w:p>
    <w:p w14:paraId="61591A22">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（5）为本项目提供招标代理服务的；</w:t>
      </w:r>
    </w:p>
    <w:p w14:paraId="4DA1F9E5">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pacing w:val="-20"/>
          <w:szCs w:val="28"/>
          <w:highlight w:val="none"/>
        </w:rPr>
      </w:pPr>
      <w:r>
        <w:rPr>
          <w:rFonts w:ascii="仿宋" w:hAnsi="仿宋" w:cs="仿宋"/>
          <w:szCs w:val="28"/>
          <w:highlight w:val="none"/>
        </w:rPr>
        <w:t>（6）与本项目的监理人或代建人或采购代理机构同为一个法定代表人的</w:t>
      </w:r>
      <w:r>
        <w:rPr>
          <w:rFonts w:ascii="仿宋" w:hAnsi="仿宋" w:cs="仿宋"/>
          <w:spacing w:val="-20"/>
          <w:szCs w:val="28"/>
          <w:highlight w:val="none"/>
        </w:rPr>
        <w:t>；</w:t>
      </w:r>
    </w:p>
    <w:p w14:paraId="78CFDC10">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（7）与本项目的监理人或代建人或采购代理机构相互控股或参股的；</w:t>
      </w:r>
    </w:p>
    <w:p w14:paraId="1F1D7B03">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（8）与本项目的监理人或代建人或采购代理机构相互任职或工作的；</w:t>
      </w:r>
    </w:p>
    <w:p w14:paraId="23074914">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（9）被责令停业的；</w:t>
      </w:r>
    </w:p>
    <w:p w14:paraId="25731B36">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（10）被暂停或取消投标资格的；</w:t>
      </w:r>
    </w:p>
    <w:p w14:paraId="6744D573">
      <w:pPr>
        <w:pStyle w:val="36"/>
        <w:keepNext w:val="0"/>
        <w:keepLines w:val="0"/>
        <w:pageBreakBefore w:val="0"/>
        <w:widowControl w:val="0"/>
        <w:kinsoku/>
        <w:wordWrap/>
        <w:overflowPunct/>
        <w:topLinePunct w:val="0"/>
        <w:autoSpaceDE/>
        <w:autoSpaceDN/>
        <w:bidi w:val="0"/>
        <w:spacing w:line="500" w:lineRule="exact"/>
        <w:ind w:left="0" w:firstLine="560"/>
        <w:outlineLvl w:val="9"/>
        <w:rPr>
          <w:rFonts w:ascii="仿宋" w:hAnsi="仿宋" w:cs="仿宋"/>
          <w:szCs w:val="28"/>
          <w:highlight w:val="none"/>
        </w:rPr>
      </w:pPr>
      <w:r>
        <w:rPr>
          <w:rFonts w:ascii="仿宋" w:hAnsi="仿宋" w:cs="仿宋"/>
          <w:szCs w:val="28"/>
          <w:highlight w:val="none"/>
        </w:rPr>
        <w:t>（11）财产被接管或冻结的；</w:t>
      </w:r>
    </w:p>
    <w:p w14:paraId="2D650C0B">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ascii="仿宋" w:hAnsi="仿宋" w:cs="仿宋"/>
          <w:szCs w:val="28"/>
          <w:highlight w:val="none"/>
        </w:rPr>
        <w:t>（12）在最近三年内有骗取成交或严重违约或重大工程质量问题的。</w:t>
      </w:r>
    </w:p>
    <w:p w14:paraId="581C4AEA">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textAlignment w:val="auto"/>
        <w:outlineLvl w:val="9"/>
        <w:rPr>
          <w:rFonts w:ascii="仿宋" w:hAnsi="仿宋" w:eastAsia="仿宋" w:cs="仿宋"/>
          <w:b/>
          <w:color w:val="auto"/>
          <w:szCs w:val="28"/>
          <w:highlight w:val="none"/>
        </w:rPr>
      </w:pPr>
      <w:bookmarkStart w:id="128" w:name="_Toc21727"/>
      <w:bookmarkStart w:id="129" w:name="_Toc10082"/>
      <w:bookmarkStart w:id="130" w:name="_Toc14987"/>
      <w:bookmarkStart w:id="131" w:name="_Toc24687"/>
      <w:bookmarkStart w:id="132" w:name="_Toc22534"/>
      <w:r>
        <w:rPr>
          <w:rFonts w:hint="eastAsia" w:ascii="仿宋" w:hAnsi="仿宋" w:eastAsia="仿宋" w:cs="仿宋"/>
          <w:b/>
          <w:color w:val="auto"/>
          <w:szCs w:val="28"/>
          <w:highlight w:val="none"/>
          <w:lang w:eastAsia="zh-CN"/>
        </w:rPr>
        <w:t>二、</w:t>
      </w:r>
      <w:r>
        <w:rPr>
          <w:rFonts w:ascii="仿宋" w:hAnsi="仿宋" w:eastAsia="仿宋" w:cs="仿宋"/>
          <w:b/>
          <w:color w:val="auto"/>
          <w:szCs w:val="28"/>
          <w:highlight w:val="none"/>
        </w:rPr>
        <w:t>竞争性磋商文件</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8"/>
      <w:bookmarkEnd w:id="129"/>
      <w:bookmarkEnd w:id="130"/>
      <w:bookmarkEnd w:id="131"/>
      <w:bookmarkEnd w:id="132"/>
    </w:p>
    <w:p w14:paraId="67F7BED7">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kern w:val="2"/>
          <w:szCs w:val="28"/>
          <w:highlight w:val="none"/>
        </w:rPr>
      </w:pPr>
      <w:bookmarkStart w:id="133" w:name="_Toc3739"/>
      <w:bookmarkStart w:id="134" w:name="_Toc16823"/>
      <w:bookmarkStart w:id="135" w:name="_Toc24446"/>
      <w:bookmarkStart w:id="136" w:name="_Toc22934"/>
      <w:bookmarkStart w:id="137" w:name="_Toc14464"/>
      <w:bookmarkStart w:id="138" w:name="_Toc11694"/>
      <w:bookmarkStart w:id="139" w:name="_Toc19072"/>
      <w:bookmarkStart w:id="140" w:name="_Toc11145"/>
      <w:bookmarkStart w:id="141" w:name="_Toc20"/>
      <w:bookmarkStart w:id="142" w:name="_Toc2444"/>
      <w:bookmarkStart w:id="143" w:name="_Toc6813"/>
      <w:bookmarkStart w:id="144" w:name="_Toc20823282"/>
      <w:bookmarkStart w:id="145" w:name="_Toc12998"/>
      <w:bookmarkStart w:id="146" w:name="_Toc10469"/>
      <w:bookmarkStart w:id="147" w:name="_Toc13296"/>
      <w:bookmarkStart w:id="148" w:name="_Toc22880"/>
      <w:bookmarkStart w:id="149" w:name="_Toc16938526"/>
      <w:bookmarkStart w:id="150" w:name="_Toc513029210"/>
      <w:r>
        <w:rPr>
          <w:rFonts w:ascii="仿宋" w:hAnsi="仿宋" w:eastAsia="仿宋" w:cs="仿宋"/>
          <w:color w:val="auto"/>
          <w:kern w:val="2"/>
          <w:szCs w:val="28"/>
          <w:highlight w:val="none"/>
        </w:rPr>
        <w:t>1、磋商的内容与要求</w:t>
      </w:r>
      <w:bookmarkEnd w:id="133"/>
      <w:bookmarkEnd w:id="134"/>
      <w:bookmarkEnd w:id="135"/>
      <w:bookmarkEnd w:id="136"/>
      <w:bookmarkEnd w:id="137"/>
      <w:bookmarkEnd w:id="138"/>
      <w:bookmarkEnd w:id="139"/>
      <w:bookmarkEnd w:id="140"/>
      <w:bookmarkEnd w:id="141"/>
      <w:bookmarkEnd w:id="142"/>
    </w:p>
    <w:p w14:paraId="73B7337A">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560" w:firstLineChars="200"/>
        <w:textAlignment w:val="auto"/>
        <w:rPr>
          <w:rFonts w:ascii="仿宋" w:hAnsi="仿宋" w:cs="仿宋"/>
          <w:sz w:val="28"/>
          <w:szCs w:val="28"/>
          <w:highlight w:val="none"/>
        </w:rPr>
      </w:pPr>
      <w:r>
        <w:rPr>
          <w:rFonts w:hint="eastAsia" w:ascii="仿宋" w:hAnsi="仿宋" w:eastAsia="仿宋" w:cs="仿宋"/>
          <w:sz w:val="28"/>
          <w:szCs w:val="28"/>
          <w:highlight w:val="none"/>
        </w:rPr>
        <w:t>（1）磋商内容：</w:t>
      </w:r>
      <w:r>
        <w:rPr>
          <w:rFonts w:hint="eastAsia" w:ascii="仿宋" w:hAnsi="仿宋" w:eastAsia="仿宋" w:cs="仿宋"/>
          <w:sz w:val="28"/>
          <w:szCs w:val="28"/>
          <w:highlight w:val="none"/>
          <w:lang w:eastAsia="zh-CN"/>
        </w:rPr>
        <w:t>大明镇孙堡村三组护坡修复工程</w:t>
      </w:r>
      <w:r>
        <w:rPr>
          <w:rFonts w:hint="eastAsia" w:ascii="仿宋" w:hAnsi="仿宋" w:eastAsia="仿宋" w:cs="仿宋"/>
          <w:sz w:val="28"/>
          <w:szCs w:val="28"/>
          <w:highlight w:val="none"/>
          <w:lang w:val="zh-CN"/>
        </w:rPr>
        <w:t>（具</w:t>
      </w:r>
      <w:r>
        <w:rPr>
          <w:rFonts w:hint="eastAsia" w:ascii="仿宋" w:hAnsi="仿宋" w:eastAsia="仿宋" w:cs="仿宋"/>
          <w:sz w:val="28"/>
          <w:szCs w:val="28"/>
          <w:highlight w:val="none"/>
        </w:rPr>
        <w:t>体</w:t>
      </w:r>
      <w:r>
        <w:rPr>
          <w:rFonts w:hint="eastAsia" w:ascii="仿宋" w:hAnsi="仿宋" w:eastAsia="仿宋" w:cs="仿宋"/>
          <w:color w:val="auto"/>
          <w:sz w:val="28"/>
          <w:szCs w:val="28"/>
          <w:highlight w:val="none"/>
          <w:lang w:val="zh-CN" w:eastAsia="zh-CN"/>
        </w:rPr>
        <w:t>内容详见第七章工程量清单）</w:t>
      </w:r>
      <w:r>
        <w:rPr>
          <w:rFonts w:hint="eastAsia" w:ascii="仿宋" w:hAnsi="仿宋" w:eastAsia="仿宋" w:cs="仿宋"/>
          <w:sz w:val="28"/>
          <w:szCs w:val="28"/>
          <w:highlight w:val="none"/>
        </w:rPr>
        <w:t>，供应商应对所有内容进行响应，不得在其中选项，否则按无效文件处理。</w:t>
      </w:r>
    </w:p>
    <w:p w14:paraId="45869BA9">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kern w:val="2"/>
          <w:szCs w:val="28"/>
          <w:highlight w:val="none"/>
        </w:rPr>
        <w:t>（2）供应商资格：</w:t>
      </w:r>
      <w:r>
        <w:rPr>
          <w:rFonts w:ascii="仿宋" w:hAnsi="仿宋" w:cs="仿宋"/>
          <w:szCs w:val="28"/>
          <w:highlight w:val="none"/>
        </w:rPr>
        <w:t>满足《中华人民共和国政府采购法》第二十二条规定；</w:t>
      </w:r>
    </w:p>
    <w:p w14:paraId="2BF2DA78">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shd w:val="clear" w:color="auto" w:fill="FFFFFF"/>
        </w:rPr>
      </w:pPr>
      <w:r>
        <w:rPr>
          <w:rFonts w:hint="eastAsia" w:ascii="仿宋" w:hAnsi="仿宋" w:eastAsia="仿宋" w:cs="仿宋"/>
          <w:sz w:val="28"/>
          <w:szCs w:val="28"/>
          <w:highlight w:val="none"/>
        </w:rPr>
        <w:t>本项目的特定资格要求：</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p>
    <w:p w14:paraId="4BE599AE">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）法定代表人授权委托书（附法定代表人身份证复印件）及被授权委托人身份证（法定代表人参加磋商只须提供法定代表人身份证）；</w:t>
      </w:r>
    </w:p>
    <w:p w14:paraId="7E303E63">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年度经审计的财务报告或开标前六个月内其基本账户银行出具的资信证明或财政部门认可的政府采购专业担保机构出具的担保函；</w:t>
      </w:r>
    </w:p>
    <w:p w14:paraId="40E212D4">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）提供20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月以来任意3个月依法缴纳税收和社会保险的相关证明材料；注：依法免税或不需要缴纳社会保险的供应商提供相关部门出具的证明文件；</w:t>
      </w:r>
    </w:p>
    <w:p w14:paraId="0B8FEDD9">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）提供具有履行合同所必需的设备和专业技术能力的承诺；</w:t>
      </w:r>
    </w:p>
    <w:p w14:paraId="69057AFD">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）提供参加政府采购活动前3年内在经营活动中没有重大违法记录的书面声明；</w:t>
      </w:r>
    </w:p>
    <w:p w14:paraId="1EB8208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sz w:val="28"/>
          <w:szCs w:val="28"/>
          <w:highlight w:val="none"/>
          <w:lang w:val="en-US" w:eastAsia="zh-CN"/>
        </w:rPr>
      </w:pPr>
      <w:bookmarkStart w:id="151" w:name="_Toc29918"/>
      <w:bookmarkStart w:id="152" w:name="_Toc31383"/>
      <w:bookmarkStart w:id="153" w:name="_Toc29047"/>
      <w:bookmarkStart w:id="154" w:name="_Toc20388"/>
      <w:bookmarkStart w:id="155" w:name="_Toc28259"/>
      <w:bookmarkStart w:id="156" w:name="_Toc25744"/>
      <w:bookmarkStart w:id="157" w:name="_Toc4237"/>
      <w:bookmarkStart w:id="158" w:name="_Toc18589"/>
      <w:r>
        <w:rPr>
          <w:rFonts w:hint="eastAsia" w:ascii="仿宋" w:hAnsi="仿宋" w:eastAsia="仿宋" w:cs="仿宋"/>
          <w:sz w:val="28"/>
          <w:szCs w:val="28"/>
          <w:highlight w:val="none"/>
          <w:lang w:val="en-US" w:eastAsia="zh-CN"/>
        </w:rPr>
        <w:t>7）磋商保证金交纳凭证；</w:t>
      </w:r>
    </w:p>
    <w:p w14:paraId="5765AF3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14:paraId="745F3613">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9）资质条件：</w:t>
      </w:r>
    </w:p>
    <w:p w14:paraId="062CCB4C">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提供建筑工程施工总承包三级及以上资质</w:t>
      </w:r>
      <w:r>
        <w:rPr>
          <w:rFonts w:hint="eastAsia" w:ascii="仿宋" w:hAnsi="仿宋" w:eastAsia="仿宋" w:cs="仿宋"/>
          <w:sz w:val="28"/>
          <w:szCs w:val="28"/>
          <w:highlight w:val="none"/>
        </w:rPr>
        <w:t>；</w:t>
      </w:r>
    </w:p>
    <w:p w14:paraId="62879D2A">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9.2</w:t>
      </w:r>
      <w:r>
        <w:rPr>
          <w:rFonts w:hint="eastAsia" w:ascii="仿宋" w:hAnsi="仿宋" w:eastAsia="仿宋" w:cs="仿宋"/>
          <w:sz w:val="28"/>
          <w:szCs w:val="28"/>
          <w:highlight w:val="none"/>
        </w:rPr>
        <w:t>）提供有效的施工企业安全生产许可证；</w:t>
      </w:r>
    </w:p>
    <w:p w14:paraId="67D350D1">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9.3</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项目经理须具备建筑工程专业二级及以上注册建造师证书，有效的安全生产考核合格证书（建安B证），提供无在建项目承诺；</w:t>
      </w:r>
    </w:p>
    <w:p w14:paraId="4EBAB194">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kern w:val="0"/>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）提供《中小企业声明函》；供应商为监狱企业的，应提供监狱企业相关资格证明材料；供应商为残疾人福利性单位的，应提供《残疾人福利性单位声明函》。</w:t>
      </w:r>
    </w:p>
    <w:p w14:paraId="0A713AA0">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lang w:eastAsia="zh-CN"/>
        </w:rPr>
      </w:pPr>
      <w:r>
        <w:rPr>
          <w:rFonts w:ascii="仿宋" w:hAnsi="仿宋" w:eastAsia="仿宋" w:cs="仿宋"/>
          <w:color w:val="auto"/>
          <w:szCs w:val="28"/>
          <w:highlight w:val="none"/>
        </w:rPr>
        <w:t>2、磋商文件构成</w:t>
      </w:r>
      <w:bookmarkEnd w:id="143"/>
      <w:bookmarkEnd w:id="144"/>
      <w:bookmarkEnd w:id="145"/>
      <w:bookmarkEnd w:id="146"/>
      <w:bookmarkEnd w:id="147"/>
      <w:bookmarkEnd w:id="148"/>
      <w:bookmarkEnd w:id="149"/>
      <w:bookmarkEnd w:id="150"/>
      <w:bookmarkEnd w:id="151"/>
      <w:bookmarkEnd w:id="152"/>
      <w:bookmarkEnd w:id="153"/>
      <w:bookmarkEnd w:id="154"/>
      <w:bookmarkEnd w:id="155"/>
      <w:r>
        <w:rPr>
          <w:rFonts w:hint="eastAsia" w:ascii="仿宋" w:hAnsi="仿宋" w:eastAsia="仿宋" w:cs="仿宋"/>
          <w:color w:val="auto"/>
          <w:szCs w:val="28"/>
          <w:highlight w:val="none"/>
          <w:lang w:eastAsia="zh-CN"/>
        </w:rPr>
        <w:t>：</w:t>
      </w:r>
      <w:bookmarkEnd w:id="156"/>
      <w:bookmarkEnd w:id="157"/>
      <w:bookmarkEnd w:id="158"/>
    </w:p>
    <w:p w14:paraId="4A2968F9">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spacing w:line="500" w:lineRule="exact"/>
        <w:ind w:left="0" w:firstLine="560" w:firstLineChars="200"/>
        <w:outlineLvl w:val="9"/>
        <w:rPr>
          <w:rFonts w:ascii="仿宋" w:hAnsi="仿宋" w:eastAsia="仿宋" w:cs="仿宋"/>
          <w:color w:val="auto"/>
          <w:szCs w:val="28"/>
          <w:highlight w:val="none"/>
        </w:rPr>
      </w:pPr>
      <w:bookmarkStart w:id="159" w:name="_Toc20871"/>
      <w:bookmarkStart w:id="160" w:name="_Toc28385"/>
      <w:bookmarkStart w:id="161" w:name="_Toc27729"/>
      <w:bookmarkStart w:id="162" w:name="_Toc19335"/>
      <w:bookmarkStart w:id="163" w:name="_Toc21136"/>
      <w:bookmarkStart w:id="164" w:name="_Toc1445"/>
      <w:bookmarkStart w:id="165" w:name="_Toc32338"/>
      <w:bookmarkStart w:id="166" w:name="_Toc24185"/>
      <w:bookmarkStart w:id="167" w:name="_Toc20564"/>
      <w:bookmarkStart w:id="168" w:name="_Toc6258"/>
      <w:bookmarkStart w:id="169" w:name="_Toc23248"/>
      <w:bookmarkStart w:id="170" w:name="_Toc16760"/>
      <w:bookmarkStart w:id="171" w:name="_Toc7065"/>
      <w:bookmarkStart w:id="172" w:name="_Toc3042"/>
      <w:bookmarkStart w:id="173" w:name="_Toc892"/>
      <w:bookmarkStart w:id="174" w:name="_Toc28159"/>
      <w:bookmarkStart w:id="175" w:name="_Toc865"/>
      <w:r>
        <w:rPr>
          <w:rFonts w:ascii="仿宋" w:hAnsi="仿宋" w:eastAsia="仿宋" w:cs="仿宋"/>
          <w:color w:val="auto"/>
          <w:szCs w:val="28"/>
          <w:highlight w:val="none"/>
        </w:rPr>
        <w:t>（1）竞争性磋商公告</w:t>
      </w:r>
      <w:bookmarkEnd w:id="159"/>
      <w:bookmarkEnd w:id="160"/>
      <w:bookmarkEnd w:id="161"/>
      <w:bookmarkEnd w:id="162"/>
      <w:bookmarkEnd w:id="163"/>
      <w:bookmarkEnd w:id="164"/>
      <w:bookmarkEnd w:id="165"/>
      <w:bookmarkEnd w:id="166"/>
      <w:bookmarkEnd w:id="167"/>
      <w:bookmarkEnd w:id="168"/>
      <w:bookmarkEnd w:id="169"/>
    </w:p>
    <w:p w14:paraId="2E5D54CA">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（2）供应商须知前附表</w:t>
      </w:r>
    </w:p>
    <w:p w14:paraId="1BBC48C4">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（3）供应商须知</w:t>
      </w:r>
    </w:p>
    <w:p w14:paraId="26F72D3B">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bookmarkStart w:id="176" w:name="_Toc5134"/>
      <w:bookmarkStart w:id="177" w:name="_Toc16938527"/>
      <w:bookmarkStart w:id="178" w:name="_Toc462564070"/>
      <w:bookmarkStart w:id="179" w:name="_Toc20823283"/>
      <w:bookmarkStart w:id="180" w:name="_Toc513029211"/>
      <w:bookmarkStart w:id="181" w:name="_Toc13264"/>
      <w:bookmarkStart w:id="182" w:name="_Toc13303"/>
      <w:bookmarkStart w:id="183" w:name="_Toc11673"/>
      <w:bookmarkStart w:id="184" w:name="_Toc27225"/>
      <w:r>
        <w:rPr>
          <w:rFonts w:ascii="仿宋" w:hAnsi="仿宋" w:cs="仿宋"/>
          <w:szCs w:val="28"/>
          <w:highlight w:val="none"/>
        </w:rPr>
        <w:t>（4）合同范本</w:t>
      </w:r>
    </w:p>
    <w:p w14:paraId="10266CE9">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（5）评审标准</w:t>
      </w:r>
    </w:p>
    <w:p w14:paraId="64C40DD2">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ascii="仿宋" w:hAnsi="仿宋" w:cs="仿宋"/>
          <w:szCs w:val="28"/>
          <w:highlight w:val="none"/>
        </w:rPr>
        <w:t>（6）工程建设标准</w:t>
      </w:r>
    </w:p>
    <w:p w14:paraId="1AF5EE65">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hint="eastAsia" w:ascii="仿宋" w:hAnsi="仿宋" w:eastAsia="仿宋" w:cs="仿宋"/>
          <w:szCs w:val="28"/>
          <w:highlight w:val="none"/>
          <w:lang w:eastAsia="zh-CN"/>
        </w:rPr>
      </w:pPr>
      <w:r>
        <w:rPr>
          <w:rFonts w:ascii="仿宋" w:hAnsi="仿宋" w:cs="仿宋"/>
          <w:szCs w:val="28"/>
          <w:highlight w:val="none"/>
        </w:rPr>
        <w:t>（7）工程量清单</w:t>
      </w:r>
    </w:p>
    <w:p w14:paraId="5B323578">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ascii="仿宋" w:hAnsi="仿宋" w:cs="仿宋"/>
          <w:szCs w:val="28"/>
          <w:highlight w:val="none"/>
        </w:rPr>
      </w:pPr>
      <w:r>
        <w:rPr>
          <w:rFonts w:hint="eastAsia" w:ascii="仿宋" w:hAnsi="仿宋" w:cs="仿宋"/>
          <w:szCs w:val="28"/>
          <w:highlight w:val="none"/>
          <w:lang w:eastAsia="zh-CN"/>
        </w:rPr>
        <w:t>（</w:t>
      </w:r>
      <w:r>
        <w:rPr>
          <w:rFonts w:hint="eastAsia" w:ascii="仿宋" w:hAnsi="仿宋" w:cs="仿宋"/>
          <w:szCs w:val="28"/>
          <w:highlight w:val="none"/>
          <w:lang w:val="en-US" w:eastAsia="zh-CN"/>
        </w:rPr>
        <w:t>8</w:t>
      </w:r>
      <w:r>
        <w:rPr>
          <w:rFonts w:hint="eastAsia" w:ascii="仿宋" w:hAnsi="仿宋" w:cs="仿宋"/>
          <w:szCs w:val="28"/>
          <w:highlight w:val="none"/>
          <w:lang w:eastAsia="zh-CN"/>
        </w:rPr>
        <w:t>）</w:t>
      </w:r>
      <w:r>
        <w:rPr>
          <w:rFonts w:ascii="仿宋" w:hAnsi="仿宋" w:cs="仿宋"/>
          <w:szCs w:val="28"/>
          <w:highlight w:val="none"/>
        </w:rPr>
        <w:t>竞争性磋商响应文件格式</w:t>
      </w:r>
    </w:p>
    <w:p w14:paraId="246E2ADB">
      <w:pPr>
        <w:pStyle w:val="36"/>
        <w:keepNext w:val="0"/>
        <w:keepLines w:val="0"/>
        <w:pageBreakBefore w:val="0"/>
        <w:widowControl w:val="0"/>
        <w:kinsoku/>
        <w:wordWrap/>
        <w:overflowPunct/>
        <w:topLinePunct w:val="0"/>
        <w:autoSpaceDE/>
        <w:autoSpaceDN/>
        <w:bidi w:val="0"/>
        <w:adjustRightInd/>
        <w:spacing w:line="500" w:lineRule="exact"/>
        <w:ind w:left="0" w:firstLine="560"/>
        <w:outlineLvl w:val="9"/>
        <w:rPr>
          <w:rFonts w:hint="eastAsia" w:ascii="仿宋" w:hAnsi="仿宋" w:eastAsia="仿宋" w:cs="仿宋"/>
          <w:szCs w:val="28"/>
          <w:highlight w:val="none"/>
          <w:lang w:eastAsia="zh-CN"/>
        </w:rPr>
      </w:pPr>
      <w:r>
        <w:rPr>
          <w:rFonts w:ascii="仿宋" w:hAnsi="仿宋" w:cs="仿宋"/>
          <w:szCs w:val="28"/>
          <w:highlight w:val="none"/>
        </w:rPr>
        <w:t>（</w:t>
      </w:r>
      <w:r>
        <w:rPr>
          <w:rFonts w:hint="eastAsia" w:ascii="仿宋" w:hAnsi="仿宋" w:cs="仿宋"/>
          <w:szCs w:val="28"/>
          <w:highlight w:val="none"/>
          <w:lang w:val="en-US" w:eastAsia="zh-CN"/>
        </w:rPr>
        <w:t>9</w:t>
      </w:r>
      <w:r>
        <w:rPr>
          <w:rFonts w:ascii="仿宋" w:hAnsi="仿宋" w:cs="仿宋"/>
          <w:szCs w:val="28"/>
          <w:highlight w:val="none"/>
        </w:rPr>
        <w:t>）磋商保证金退还申请表</w:t>
      </w:r>
    </w:p>
    <w:bookmarkEnd w:id="176"/>
    <w:bookmarkEnd w:id="177"/>
    <w:bookmarkEnd w:id="178"/>
    <w:bookmarkEnd w:id="179"/>
    <w:bookmarkEnd w:id="180"/>
    <w:bookmarkEnd w:id="181"/>
    <w:bookmarkEnd w:id="182"/>
    <w:bookmarkEnd w:id="183"/>
    <w:bookmarkEnd w:id="184"/>
    <w:p w14:paraId="7764D14C">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185" w:name="_Toc27681"/>
      <w:bookmarkStart w:id="186" w:name="_Toc25475"/>
      <w:bookmarkStart w:id="187" w:name="_Toc17530"/>
      <w:bookmarkStart w:id="188" w:name="_Toc30531"/>
      <w:bookmarkStart w:id="189" w:name="_Toc20150"/>
      <w:r>
        <w:rPr>
          <w:rFonts w:hint="eastAsia" w:ascii="仿宋" w:hAnsi="仿宋" w:eastAsia="仿宋" w:cs="仿宋"/>
          <w:color w:val="auto"/>
          <w:szCs w:val="28"/>
          <w:highlight w:val="none"/>
        </w:rPr>
        <w:t>3、磋商文件的澄清或者修改</w:t>
      </w:r>
      <w:bookmarkEnd w:id="170"/>
      <w:bookmarkEnd w:id="171"/>
      <w:bookmarkEnd w:id="172"/>
      <w:bookmarkEnd w:id="173"/>
      <w:bookmarkEnd w:id="174"/>
      <w:bookmarkEnd w:id="175"/>
      <w:bookmarkEnd w:id="185"/>
      <w:bookmarkEnd w:id="186"/>
      <w:bookmarkEnd w:id="187"/>
      <w:bookmarkEnd w:id="188"/>
      <w:bookmarkEnd w:id="189"/>
      <w:bookmarkStart w:id="190" w:name="_Toc24507"/>
      <w:bookmarkStart w:id="191" w:name="_Toc7535"/>
      <w:bookmarkStart w:id="192" w:name="_Toc23256"/>
      <w:bookmarkStart w:id="193" w:name="_Toc32141"/>
    </w:p>
    <w:p w14:paraId="2150865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首次响应文件截止之日前，采购人、采购代理机构可以对已发出的磋商文件进行必要的澄清或者修改，澄清或者修改的内容作为磋商文件的组成部分。澄清或者修改的内容可能影响响应文件编制的，采购人、采购代理机构将在提交首次响应文件截止时间至少5日前，以书面形式通知所有获取磋商文件的供应商；不足5日的，采购人、采购代理机构应当根据项目情况决定是否顺延提交首次响应文件截止时间</w:t>
      </w:r>
      <w:bookmarkEnd w:id="190"/>
      <w:bookmarkEnd w:id="191"/>
      <w:bookmarkEnd w:id="192"/>
      <w:bookmarkEnd w:id="193"/>
      <w:r>
        <w:rPr>
          <w:rFonts w:hint="eastAsia" w:ascii="仿宋" w:hAnsi="仿宋" w:eastAsia="仿宋" w:cs="仿宋"/>
          <w:sz w:val="28"/>
          <w:szCs w:val="28"/>
          <w:highlight w:val="none"/>
          <w:lang w:eastAsia="zh-CN"/>
        </w:rPr>
        <w:t>；</w:t>
      </w:r>
    </w:p>
    <w:p w14:paraId="0F064BF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不组织统一踏勘,供应商可根据自身情况及需要，自行踏勘</w:t>
      </w:r>
      <w:r>
        <w:rPr>
          <w:rFonts w:hint="eastAsia" w:ascii="仿宋" w:hAnsi="仿宋" w:eastAsia="仿宋" w:cs="仿宋"/>
          <w:sz w:val="28"/>
          <w:szCs w:val="28"/>
          <w:highlight w:val="none"/>
          <w:lang w:eastAsia="zh-CN"/>
        </w:rPr>
        <w:t>；</w:t>
      </w:r>
    </w:p>
    <w:p w14:paraId="2F51498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ascii="仿宋" w:hAnsi="仿宋" w:cs="仿宋"/>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）供应商必须从采购代理机构购买磋商文件，供应商自行转让或复制磋商文件视为无效。磋商文件售后不退，仅作为本次磋商使用。</w:t>
      </w:r>
    </w:p>
    <w:p w14:paraId="2499712A">
      <w:pPr>
        <w:pStyle w:val="39"/>
        <w:keepNext w:val="0"/>
        <w:keepLines w:val="0"/>
        <w:pageBreakBefore w:val="0"/>
        <w:widowControl w:val="0"/>
        <w:numPr>
          <w:ilvl w:val="0"/>
          <w:numId w:val="0"/>
        </w:numPr>
        <w:tabs>
          <w:tab w:val="left" w:pos="720"/>
          <w:tab w:val="clear" w:pos="851"/>
        </w:tabs>
        <w:kinsoku/>
        <w:wordWrap/>
        <w:overflowPunct/>
        <w:topLinePunct w:val="0"/>
        <w:autoSpaceDE/>
        <w:autoSpaceDN/>
        <w:bidi w:val="0"/>
        <w:spacing w:line="500" w:lineRule="exact"/>
        <w:ind w:left="0" w:leftChars="0" w:right="0" w:rightChars="0"/>
        <w:textAlignment w:val="auto"/>
        <w:outlineLvl w:val="9"/>
        <w:rPr>
          <w:rFonts w:cs="仿宋"/>
          <w:szCs w:val="28"/>
          <w:highlight w:val="none"/>
        </w:rPr>
      </w:pPr>
      <w:bookmarkStart w:id="194" w:name="_Toc3063"/>
      <w:bookmarkStart w:id="195" w:name="_Toc26041"/>
      <w:bookmarkStart w:id="196" w:name="_Toc22984"/>
      <w:bookmarkStart w:id="197" w:name="_Toc16941"/>
      <w:bookmarkStart w:id="198" w:name="_Toc19219"/>
      <w:bookmarkStart w:id="199" w:name="_Toc20823285"/>
      <w:bookmarkStart w:id="200" w:name="_Toc31727"/>
      <w:bookmarkStart w:id="201" w:name="_Toc17966"/>
      <w:bookmarkStart w:id="202" w:name="_Toc5454"/>
      <w:bookmarkStart w:id="203" w:name="_Toc403987207"/>
      <w:bookmarkStart w:id="204" w:name="_Toc23338"/>
      <w:bookmarkStart w:id="205" w:name="_Toc17271"/>
      <w:bookmarkStart w:id="206" w:name="_Toc13827"/>
      <w:bookmarkStart w:id="207" w:name="_Toc513029213"/>
      <w:bookmarkStart w:id="208" w:name="_Toc1934"/>
      <w:bookmarkStart w:id="209" w:name="_Toc9916"/>
      <w:bookmarkStart w:id="210" w:name="_Toc27354"/>
      <w:bookmarkStart w:id="211" w:name="_Toc11939"/>
      <w:bookmarkStart w:id="212" w:name="_Toc9523"/>
      <w:bookmarkStart w:id="213" w:name="_Toc10059"/>
      <w:bookmarkStart w:id="214" w:name="_Toc281"/>
      <w:bookmarkStart w:id="215" w:name="_Toc462564072"/>
      <w:bookmarkStart w:id="216" w:name="_Toc2709"/>
      <w:bookmarkStart w:id="217" w:name="_Toc13587"/>
      <w:bookmarkStart w:id="218" w:name="_Toc222"/>
      <w:bookmarkStart w:id="219" w:name="_Toc9319"/>
      <w:bookmarkStart w:id="220" w:name="_Toc421604328"/>
      <w:bookmarkStart w:id="221" w:name="_Toc16938529"/>
      <w:bookmarkStart w:id="222" w:name="_Toc120614216"/>
      <w:bookmarkStart w:id="223" w:name="_Toc22631"/>
      <w:bookmarkStart w:id="224" w:name="_Toc25508"/>
      <w:bookmarkStart w:id="225" w:name="_Toc15417"/>
      <w:bookmarkStart w:id="226" w:name="_Toc15034"/>
      <w:bookmarkStart w:id="227" w:name="_Toc30676"/>
      <w:r>
        <w:rPr>
          <w:rFonts w:cs="仿宋"/>
          <w:szCs w:val="28"/>
          <w:highlight w:val="none"/>
        </w:rPr>
        <w:t>三、竞争性磋商响应文件的递交及编制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2A3A2F4">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228" w:name="_Toc462564074"/>
      <w:bookmarkStart w:id="229" w:name="_Toc513029215"/>
      <w:bookmarkStart w:id="230" w:name="_Toc16938531"/>
      <w:bookmarkStart w:id="231" w:name="_Toc20823287"/>
      <w:r>
        <w:rPr>
          <w:rFonts w:hint="eastAsia" w:ascii="仿宋" w:hAnsi="仿宋" w:eastAsia="仿宋" w:cs="仿宋"/>
          <w:color w:val="auto"/>
          <w:szCs w:val="28"/>
          <w:highlight w:val="none"/>
        </w:rPr>
        <w:t>1、供应商应当在磋商文件要求的截止时间前，将响应文件密封递交指定地点。在截止时间后递交的响应文件为无效文件，采购代理机构拒收。</w:t>
      </w:r>
    </w:p>
    <w:p w14:paraId="5125CB9F">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bookmarkStart w:id="232" w:name="_Toc3497"/>
      <w:bookmarkStart w:id="233" w:name="_Toc10282"/>
      <w:bookmarkStart w:id="234" w:name="_Toc13897"/>
      <w:bookmarkStart w:id="235" w:name="_Toc28112"/>
      <w:bookmarkStart w:id="236" w:name="_Toc28520"/>
      <w:bookmarkStart w:id="237" w:name="_Toc14741"/>
      <w:bookmarkStart w:id="238" w:name="_Toc23180"/>
      <w:bookmarkStart w:id="239" w:name="_Toc13860"/>
      <w:bookmarkStart w:id="240" w:name="_Toc11149"/>
      <w:bookmarkStart w:id="241" w:name="_Toc10324"/>
      <w:r>
        <w:rPr>
          <w:rFonts w:hint="eastAsia" w:ascii="仿宋" w:hAnsi="仿宋" w:eastAsia="仿宋" w:cs="仿宋"/>
          <w:color w:val="auto"/>
          <w:szCs w:val="28"/>
          <w:highlight w:val="none"/>
        </w:rPr>
        <w:t>2、供应商在递交响应文件截止时间前，可以对已递交的响应文件进行补充、修改或者撤回，并书面通知采购人、采购代理机构。补充、修改的内容作为响应文件的组成部分。补充、修改的内容与响应文件不一致的，以补充、修改的内容为准。</w:t>
      </w:r>
      <w:bookmarkEnd w:id="232"/>
      <w:bookmarkEnd w:id="233"/>
      <w:bookmarkEnd w:id="234"/>
      <w:bookmarkEnd w:id="235"/>
      <w:bookmarkEnd w:id="236"/>
      <w:bookmarkEnd w:id="237"/>
      <w:bookmarkEnd w:id="238"/>
      <w:bookmarkEnd w:id="239"/>
      <w:bookmarkEnd w:id="240"/>
      <w:bookmarkEnd w:id="241"/>
    </w:p>
    <w:p w14:paraId="2A8B072D">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bidi="ar"/>
        </w:rPr>
        <w:t>各供应商应仔细阅读磋商文件中所有的事项、格式、条款和规范要求，在响应文件中对磋商文件的各方面都做出实质性的响应，按照磋商文件中规定的格式编制响应文件并提供相关证明资料，各</w:t>
      </w:r>
      <w:r>
        <w:rPr>
          <w:rFonts w:hint="eastAsia" w:ascii="仿宋" w:hAnsi="仿宋" w:eastAsia="仿宋" w:cs="仿宋"/>
          <w:color w:val="auto"/>
          <w:szCs w:val="28"/>
          <w:highlight w:val="none"/>
        </w:rPr>
        <w:t>供应商对其递交的响应文件的真实性、合法性承担法律责任。</w:t>
      </w:r>
      <w:r>
        <w:rPr>
          <w:rFonts w:hint="eastAsia" w:ascii="仿宋" w:hAnsi="仿宋" w:eastAsia="仿宋" w:cs="仿宋"/>
          <w:color w:val="auto"/>
          <w:szCs w:val="28"/>
          <w:highlight w:val="none"/>
          <w:lang w:bidi="ar"/>
        </w:rPr>
        <w:t>未按磋商文件格式要求编写的，按无效响应文件处理。</w:t>
      </w:r>
    </w:p>
    <w:p w14:paraId="6AF4D474">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bookmarkStart w:id="242" w:name="_Toc462564073"/>
      <w:bookmarkStart w:id="243" w:name="_Toc513029214"/>
      <w:bookmarkStart w:id="244" w:name="_Toc20823286"/>
      <w:bookmarkStart w:id="245" w:name="_Toc16938530"/>
      <w:r>
        <w:rPr>
          <w:rFonts w:hint="eastAsia" w:ascii="仿宋" w:hAnsi="仿宋" w:eastAsia="仿宋" w:cs="仿宋"/>
          <w:color w:val="auto"/>
          <w:szCs w:val="28"/>
          <w:highlight w:val="none"/>
        </w:rPr>
        <w:t>4、</w:t>
      </w:r>
      <w:bookmarkEnd w:id="242"/>
      <w:bookmarkEnd w:id="243"/>
      <w:bookmarkEnd w:id="244"/>
      <w:bookmarkEnd w:id="245"/>
      <w:r>
        <w:rPr>
          <w:rFonts w:ascii="仿宋" w:hAnsi="仿宋" w:cs="仿宋"/>
          <w:szCs w:val="28"/>
          <w:highlight w:val="none"/>
        </w:rPr>
        <w:t>响应文件的语言及度量衡单位</w:t>
      </w:r>
    </w:p>
    <w:p w14:paraId="39E32DFF">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（1）供应商递交的响应文件以及供应商与采购人、采购代理机构就有关磋商的所有来往通知、函件和文件均应使用简体中文</w:t>
      </w:r>
      <w:r>
        <w:rPr>
          <w:rFonts w:hint="eastAsia" w:ascii="仿宋" w:hAnsi="仿宋" w:cs="仿宋"/>
          <w:color w:val="auto"/>
          <w:szCs w:val="28"/>
          <w:highlight w:val="none"/>
          <w:lang w:eastAsia="zh-CN"/>
        </w:rPr>
        <w:t>；</w:t>
      </w:r>
    </w:p>
    <w:p w14:paraId="76909B71">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（2）除技术性能另有规定外，响应文件所使用的度量衡单位，均须采用国家法定计量单位。</w:t>
      </w:r>
    </w:p>
    <w:p w14:paraId="5CB4C3EA">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5、响应文件</w:t>
      </w:r>
      <w:bookmarkEnd w:id="228"/>
      <w:bookmarkEnd w:id="229"/>
      <w:bookmarkEnd w:id="230"/>
      <w:bookmarkEnd w:id="231"/>
      <w:r>
        <w:rPr>
          <w:rFonts w:ascii="仿宋" w:hAnsi="仿宋" w:cs="仿宋"/>
          <w:szCs w:val="28"/>
          <w:highlight w:val="none"/>
        </w:rPr>
        <w:t>格式</w:t>
      </w:r>
    </w:p>
    <w:p w14:paraId="4B46909B">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default" w:ascii="仿宋" w:hAnsi="仿宋" w:eastAsia="仿宋" w:cs="仿宋"/>
          <w:b/>
          <w:bCs/>
          <w:kern w:val="0"/>
          <w:sz w:val="28"/>
          <w:szCs w:val="28"/>
          <w:highlight w:val="none"/>
          <w:lang w:val="en-US" w:eastAsia="zh-CN"/>
        </w:rPr>
      </w:pPr>
      <w:bookmarkStart w:id="246" w:name="_Toc513029219"/>
      <w:bookmarkStart w:id="247" w:name="_Toc14577357"/>
      <w:bookmarkStart w:id="248" w:name="_Toc49090509"/>
      <w:bookmarkStart w:id="249" w:name="_Toc49090507"/>
      <w:bookmarkStart w:id="250" w:name="_Toc14577354"/>
      <w:bookmarkStart w:id="251" w:name="_Toc513029216"/>
      <w:r>
        <w:rPr>
          <w:rFonts w:hint="eastAsia" w:ascii="仿宋" w:hAnsi="仿宋" w:eastAsia="仿宋" w:cs="仿宋"/>
          <w:b/>
          <w:bCs/>
          <w:kern w:val="0"/>
          <w:sz w:val="28"/>
          <w:szCs w:val="28"/>
          <w:highlight w:val="none"/>
          <w:lang w:val="en-US" w:eastAsia="zh-CN"/>
        </w:rPr>
        <w:t>A.资格标：</w:t>
      </w:r>
    </w:p>
    <w:p w14:paraId="468306CD">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"_Toc22039"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⑤供应商资格声明文件</w:t>
      </w:r>
      <w:r>
        <w:rPr>
          <w:rFonts w:hint="eastAsia" w:ascii="仿宋" w:hAnsi="仿宋" w:eastAsia="仿宋" w:cs="仿宋"/>
          <w:sz w:val="28"/>
          <w:szCs w:val="28"/>
          <w:highlight w:val="none"/>
          <w:lang w:bidi="ar"/>
        </w:rPr>
        <w:fldChar w:fldCharType="end"/>
      </w:r>
    </w:p>
    <w:p w14:paraId="4D820AD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kern w:val="0"/>
          <w:sz w:val="28"/>
          <w:szCs w:val="28"/>
          <w:highlight w:val="none"/>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"_Toc32289"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⑥供应商资格证明文件</w:t>
      </w:r>
      <w:r>
        <w:rPr>
          <w:rFonts w:hint="eastAsia" w:ascii="仿宋" w:hAnsi="仿宋" w:eastAsia="仿宋" w:cs="仿宋"/>
          <w:sz w:val="28"/>
          <w:szCs w:val="28"/>
          <w:highlight w:val="none"/>
          <w:lang w:bidi="ar"/>
        </w:rPr>
        <w:fldChar w:fldCharType="end"/>
      </w:r>
    </w:p>
    <w:p w14:paraId="39398139">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B.</w:t>
      </w:r>
      <w:r>
        <w:rPr>
          <w:rFonts w:hint="eastAsia" w:ascii="仿宋" w:hAnsi="仿宋" w:eastAsia="仿宋" w:cs="仿宋"/>
          <w:b/>
          <w:bCs/>
          <w:kern w:val="0"/>
          <w:sz w:val="28"/>
          <w:szCs w:val="28"/>
          <w:highlight w:val="none"/>
        </w:rPr>
        <w:t>商务</w:t>
      </w:r>
      <w:r>
        <w:rPr>
          <w:rFonts w:hint="eastAsia" w:ascii="仿宋" w:hAnsi="仿宋" w:eastAsia="仿宋" w:cs="仿宋"/>
          <w:b/>
          <w:bCs/>
          <w:kern w:val="0"/>
          <w:sz w:val="28"/>
          <w:szCs w:val="28"/>
          <w:highlight w:val="none"/>
          <w:lang w:eastAsia="zh-CN"/>
        </w:rPr>
        <w:t>标</w:t>
      </w:r>
      <w:r>
        <w:rPr>
          <w:rFonts w:hint="eastAsia" w:ascii="仿宋" w:hAnsi="仿宋" w:eastAsia="仿宋" w:cs="仿宋"/>
          <w:b/>
          <w:bCs/>
          <w:kern w:val="0"/>
          <w:sz w:val="28"/>
          <w:szCs w:val="28"/>
          <w:highlight w:val="none"/>
        </w:rPr>
        <w:t>：</w:t>
      </w:r>
    </w:p>
    <w:p w14:paraId="4C3B5E9F">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"_Toc15109"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①竞争性磋商响应函</w:t>
      </w:r>
      <w:r>
        <w:rPr>
          <w:rFonts w:hint="eastAsia" w:ascii="仿宋" w:hAnsi="仿宋" w:eastAsia="仿宋" w:cs="仿宋"/>
          <w:sz w:val="28"/>
          <w:szCs w:val="28"/>
          <w:highlight w:val="none"/>
          <w:lang w:bidi="ar"/>
        </w:rPr>
        <w:fldChar w:fldCharType="end"/>
      </w:r>
    </w:p>
    <w:p w14:paraId="4FE644FD">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fldChar w:fldCharType="begin"/>
      </w:r>
      <w:r>
        <w:rPr>
          <w:rFonts w:hint="eastAsia" w:ascii="仿宋" w:hAnsi="仿宋" w:eastAsia="仿宋" w:cs="仿宋"/>
          <w:sz w:val="28"/>
          <w:szCs w:val="28"/>
          <w:highlight w:val="none"/>
          <w:lang w:bidi="ar"/>
        </w:rPr>
        <w:instrText xml:space="preserve"> HYPERLINK "D:\\Documents\\Tencent Files\\2386277309\\FileRecv\\--渭南市南七卫生院2.doc" \l "_Toc30925" </w:instrText>
      </w:r>
      <w:r>
        <w:rPr>
          <w:rFonts w:hint="eastAsia" w:ascii="仿宋" w:hAnsi="仿宋" w:eastAsia="仿宋" w:cs="仿宋"/>
          <w:sz w:val="28"/>
          <w:szCs w:val="28"/>
          <w:highlight w:val="none"/>
          <w:lang w:bidi="ar"/>
        </w:rPr>
        <w:fldChar w:fldCharType="separate"/>
      </w:r>
      <w:r>
        <w:rPr>
          <w:rFonts w:hint="eastAsia" w:ascii="仿宋" w:hAnsi="仿宋" w:eastAsia="仿宋" w:cs="仿宋"/>
          <w:sz w:val="28"/>
          <w:szCs w:val="28"/>
          <w:highlight w:val="none"/>
          <w:lang w:bidi="ar"/>
        </w:rPr>
        <w:t>②报价一览表</w:t>
      </w:r>
      <w:r>
        <w:rPr>
          <w:rFonts w:hint="eastAsia" w:ascii="仿宋" w:hAnsi="仿宋" w:eastAsia="仿宋" w:cs="仿宋"/>
          <w:sz w:val="28"/>
          <w:szCs w:val="28"/>
          <w:highlight w:val="none"/>
          <w:lang w:bidi="ar"/>
        </w:rPr>
        <w:fldChar w:fldCharType="end"/>
      </w:r>
    </w:p>
    <w:p w14:paraId="6827EE0C">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③</w:t>
      </w:r>
      <w:r>
        <w:rPr>
          <w:rFonts w:hint="eastAsia" w:ascii="仿宋" w:hAnsi="仿宋" w:eastAsia="仿宋" w:cs="仿宋"/>
          <w:color w:val="auto"/>
          <w:sz w:val="28"/>
          <w:szCs w:val="28"/>
          <w:highlight w:val="none"/>
          <w:lang w:val="en-US" w:eastAsia="zh-CN" w:bidi="ar"/>
        </w:rPr>
        <w:t>已标价工程量清单</w:t>
      </w:r>
    </w:p>
    <w:p w14:paraId="2C96D5E0">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④</w:t>
      </w:r>
      <w:r>
        <w:rPr>
          <w:rFonts w:hint="eastAsia" w:ascii="仿宋" w:hAnsi="仿宋" w:eastAsia="仿宋" w:cs="仿宋"/>
          <w:sz w:val="28"/>
          <w:szCs w:val="28"/>
          <w:highlight w:val="none"/>
          <w:lang w:bidi="ar"/>
        </w:rPr>
        <w:t>业绩证明文件</w:t>
      </w:r>
    </w:p>
    <w:p w14:paraId="6313E6F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default" w:ascii="仿宋" w:hAnsi="仿宋" w:eastAsia="仿宋" w:cs="仿宋"/>
          <w:sz w:val="28"/>
          <w:szCs w:val="28"/>
          <w:highlight w:val="none"/>
          <w:lang w:val="en-US" w:eastAsia="zh-CN" w:bidi="ar"/>
        </w:rPr>
      </w:pPr>
      <w:r>
        <w:rPr>
          <w:rFonts w:hint="eastAsia" w:ascii="仿宋" w:hAnsi="仿宋" w:eastAsia="仿宋" w:cs="仿宋"/>
          <w:sz w:val="28"/>
          <w:szCs w:val="28"/>
          <w:highlight w:val="none"/>
          <w:lang w:val="en-US" w:eastAsia="zh-CN" w:bidi="ar"/>
        </w:rPr>
        <w:t>⑤供应商承诺书</w:t>
      </w:r>
    </w:p>
    <w:p w14:paraId="52918E2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eastAsia="zh-CN" w:bidi="ar"/>
        </w:rPr>
        <w:t>⑥</w:t>
      </w:r>
      <w:r>
        <w:rPr>
          <w:rFonts w:hint="eastAsia" w:ascii="仿宋" w:hAnsi="仿宋" w:eastAsia="仿宋" w:cs="仿宋"/>
          <w:sz w:val="28"/>
          <w:szCs w:val="28"/>
          <w:highlight w:val="none"/>
          <w:lang w:bidi="ar"/>
        </w:rPr>
        <w:t>政府采购供应商拒绝政府采购领域商业贿赂承诺书</w:t>
      </w:r>
    </w:p>
    <w:p w14:paraId="7BCC18B2">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⑦</w:t>
      </w:r>
      <w:r>
        <w:rPr>
          <w:rFonts w:hint="eastAsia" w:ascii="仿宋" w:hAnsi="仿宋" w:eastAsia="仿宋" w:cs="仿宋"/>
          <w:sz w:val="28"/>
          <w:szCs w:val="28"/>
          <w:highlight w:val="none"/>
          <w:lang w:bidi="ar"/>
        </w:rPr>
        <w:t>附件</w:t>
      </w:r>
    </w:p>
    <w:p w14:paraId="12456B83">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default" w:ascii="仿宋" w:hAnsi="仿宋" w:eastAsia="仿宋" w:cs="仿宋"/>
          <w:b/>
          <w:bCs/>
          <w:sz w:val="28"/>
          <w:szCs w:val="28"/>
          <w:highlight w:val="none"/>
          <w:lang w:val="en-US" w:eastAsia="zh-CN" w:bidi="ar"/>
        </w:rPr>
      </w:pPr>
      <w:r>
        <w:rPr>
          <w:rFonts w:hint="eastAsia" w:ascii="仿宋" w:hAnsi="仿宋" w:eastAsia="仿宋" w:cs="仿宋"/>
          <w:b/>
          <w:bCs/>
          <w:sz w:val="28"/>
          <w:szCs w:val="28"/>
          <w:highlight w:val="none"/>
          <w:lang w:val="en-US" w:eastAsia="zh-CN" w:bidi="ar"/>
        </w:rPr>
        <w:t>C.技术标</w:t>
      </w:r>
    </w:p>
    <w:p w14:paraId="2679AE6D">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①</w:t>
      </w:r>
      <w:r>
        <w:rPr>
          <w:rFonts w:hint="eastAsia" w:ascii="仿宋" w:hAnsi="仿宋" w:eastAsia="仿宋" w:cs="仿宋"/>
          <w:sz w:val="28"/>
          <w:szCs w:val="28"/>
          <w:highlight w:val="none"/>
          <w:lang w:bidi="ar"/>
        </w:rPr>
        <w:t>施工方案</w:t>
      </w:r>
    </w:p>
    <w:p w14:paraId="4662A705">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②</w:t>
      </w:r>
      <w:r>
        <w:rPr>
          <w:rFonts w:hint="eastAsia" w:ascii="仿宋" w:hAnsi="仿宋" w:eastAsia="仿宋" w:cs="仿宋"/>
          <w:sz w:val="28"/>
          <w:szCs w:val="28"/>
          <w:highlight w:val="none"/>
          <w:lang w:bidi="ar"/>
        </w:rPr>
        <w:t>项目经理部组成及劳动力投入</w:t>
      </w:r>
    </w:p>
    <w:p w14:paraId="256C490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③</w:t>
      </w:r>
      <w:r>
        <w:rPr>
          <w:rFonts w:hint="eastAsia" w:ascii="仿宋" w:hAnsi="仿宋" w:eastAsia="仿宋" w:cs="仿宋"/>
          <w:sz w:val="28"/>
          <w:szCs w:val="28"/>
          <w:highlight w:val="none"/>
          <w:lang w:bidi="ar"/>
        </w:rPr>
        <w:t>施工机械设备及配备情况</w:t>
      </w:r>
    </w:p>
    <w:p w14:paraId="135BD41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bidi="ar"/>
        </w:rPr>
      </w:pPr>
      <w:r>
        <w:rPr>
          <w:rFonts w:hint="eastAsia" w:ascii="仿宋" w:hAnsi="仿宋" w:eastAsia="仿宋" w:cs="仿宋"/>
          <w:sz w:val="28"/>
          <w:szCs w:val="28"/>
          <w:highlight w:val="none"/>
          <w:lang w:eastAsia="zh-CN" w:bidi="ar"/>
        </w:rPr>
        <w:t>④</w:t>
      </w:r>
      <w:r>
        <w:rPr>
          <w:rFonts w:hint="eastAsia" w:ascii="仿宋" w:hAnsi="仿宋" w:eastAsia="仿宋" w:cs="仿宋"/>
          <w:color w:val="auto"/>
          <w:sz w:val="28"/>
          <w:szCs w:val="28"/>
          <w:highlight w:val="none"/>
          <w:lang w:bidi="ar"/>
        </w:rPr>
        <w:t>新技术、新产品、新工艺、新材料应用</w:t>
      </w:r>
    </w:p>
    <w:p w14:paraId="59F3932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⑤</w:t>
      </w:r>
      <w:r>
        <w:rPr>
          <w:rFonts w:hint="eastAsia" w:ascii="仿宋" w:hAnsi="仿宋" w:eastAsia="仿宋" w:cs="仿宋"/>
          <w:sz w:val="28"/>
          <w:szCs w:val="28"/>
          <w:highlight w:val="none"/>
          <w:lang w:bidi="ar"/>
        </w:rPr>
        <w:t>确保工程质量的技术组织措施</w:t>
      </w:r>
    </w:p>
    <w:p w14:paraId="65038F9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⑥</w:t>
      </w:r>
      <w:r>
        <w:rPr>
          <w:rFonts w:hint="eastAsia" w:ascii="仿宋" w:hAnsi="仿宋" w:eastAsia="仿宋" w:cs="仿宋"/>
          <w:sz w:val="28"/>
          <w:szCs w:val="28"/>
          <w:highlight w:val="none"/>
          <w:lang w:bidi="ar"/>
        </w:rPr>
        <w:t>确保安全生产的技术组织措施</w:t>
      </w:r>
    </w:p>
    <w:p w14:paraId="165D5F66">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⑦</w:t>
      </w:r>
      <w:r>
        <w:rPr>
          <w:rFonts w:hint="eastAsia" w:ascii="仿宋" w:hAnsi="仿宋" w:eastAsia="仿宋" w:cs="仿宋"/>
          <w:sz w:val="28"/>
          <w:szCs w:val="28"/>
          <w:highlight w:val="none"/>
          <w:lang w:bidi="ar"/>
        </w:rPr>
        <w:t>确保文明施工及环境保护的技术组织措施</w:t>
      </w:r>
    </w:p>
    <w:p w14:paraId="4DF26E4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⑧</w:t>
      </w:r>
      <w:r>
        <w:rPr>
          <w:rFonts w:hint="eastAsia" w:ascii="仿宋" w:hAnsi="仿宋" w:eastAsia="仿宋" w:cs="仿宋"/>
          <w:sz w:val="28"/>
          <w:szCs w:val="28"/>
          <w:highlight w:val="none"/>
          <w:lang w:bidi="ar"/>
        </w:rPr>
        <w:t>确保工期的技术组织措施</w:t>
      </w:r>
    </w:p>
    <w:p w14:paraId="600BF574">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bidi="ar"/>
        </w:rPr>
        <w:t>⑨</w:t>
      </w:r>
      <w:r>
        <w:rPr>
          <w:rFonts w:hint="eastAsia" w:ascii="仿宋" w:hAnsi="仿宋" w:eastAsia="仿宋" w:cs="仿宋"/>
          <w:sz w:val="28"/>
          <w:szCs w:val="28"/>
          <w:highlight w:val="none"/>
          <w:lang w:bidi="ar"/>
        </w:rPr>
        <w:t>施工进度表或施工网络图</w:t>
      </w:r>
    </w:p>
    <w:p w14:paraId="74A7C8D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b/>
          <w:bCs/>
          <w:sz w:val="28"/>
          <w:szCs w:val="28"/>
          <w:highlight w:val="none"/>
          <w:lang w:val="en-US" w:eastAsia="zh-CN" w:bidi="ar"/>
        </w:rPr>
      </w:pPr>
      <w:r>
        <w:rPr>
          <w:rFonts w:hint="eastAsia" w:ascii="仿宋" w:hAnsi="仿宋" w:eastAsia="仿宋" w:cs="仿宋"/>
          <w:sz w:val="28"/>
          <w:szCs w:val="28"/>
          <w:highlight w:val="none"/>
          <w:lang w:eastAsia="zh-CN" w:bidi="ar"/>
        </w:rPr>
        <w:t>⑩</w:t>
      </w:r>
      <w:r>
        <w:rPr>
          <w:rFonts w:hint="eastAsia" w:ascii="仿宋" w:hAnsi="仿宋" w:eastAsia="仿宋" w:cs="仿宋"/>
          <w:sz w:val="28"/>
          <w:szCs w:val="28"/>
          <w:highlight w:val="none"/>
          <w:lang w:bidi="ar"/>
        </w:rPr>
        <w:t>施工现场平面布置图</w:t>
      </w:r>
    </w:p>
    <w:p w14:paraId="746713C3">
      <w:pPr>
        <w:keepNext w:val="0"/>
        <w:keepLines w:val="0"/>
        <w:pageBreakBefore w:val="0"/>
        <w:widowControl w:val="0"/>
        <w:kinsoku/>
        <w:wordWrap/>
        <w:overflowPunct/>
        <w:topLinePunct w:val="0"/>
        <w:autoSpaceDE/>
        <w:autoSpaceDN/>
        <w:bidi w:val="0"/>
        <w:spacing w:line="500" w:lineRule="exact"/>
        <w:ind w:left="0" w:firstLine="562" w:firstLineChars="200"/>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val="en-US" w:eastAsia="zh-CN" w:bidi="ar"/>
        </w:rPr>
        <w:t>D.</w:t>
      </w:r>
      <w:r>
        <w:rPr>
          <w:rFonts w:hint="eastAsia" w:ascii="仿宋" w:hAnsi="仿宋" w:eastAsia="仿宋" w:cs="仿宋"/>
          <w:b/>
          <w:bCs/>
          <w:sz w:val="28"/>
          <w:szCs w:val="28"/>
          <w:highlight w:val="none"/>
          <w:lang w:bidi="ar"/>
        </w:rPr>
        <w:t>电子文档</w:t>
      </w:r>
    </w:p>
    <w:p w14:paraId="67335F74">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6、证明供应商资格及符合磋商文件规定的文件</w:t>
      </w:r>
      <w:bookmarkEnd w:id="246"/>
      <w:bookmarkEnd w:id="247"/>
      <w:bookmarkEnd w:id="248"/>
    </w:p>
    <w:p w14:paraId="6B352899">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bookmarkStart w:id="252" w:name="_Hlt26668999"/>
      <w:bookmarkEnd w:id="252"/>
      <w:r>
        <w:rPr>
          <w:rFonts w:ascii="仿宋" w:hAnsi="仿宋" w:cs="仿宋"/>
          <w:szCs w:val="28"/>
          <w:highlight w:val="none"/>
        </w:rPr>
        <w:t>（1）供应商应按要求递交资格证明文件及</w:t>
      </w:r>
      <w:r>
        <w:rPr>
          <w:rFonts w:hint="eastAsia" w:ascii="仿宋" w:hAnsi="仿宋" w:cs="仿宋"/>
          <w:szCs w:val="28"/>
          <w:highlight w:val="none"/>
          <w:lang w:eastAsia="zh-CN"/>
        </w:rPr>
        <w:t>其他</w:t>
      </w:r>
      <w:r>
        <w:rPr>
          <w:rFonts w:ascii="仿宋" w:hAnsi="仿宋" w:cs="仿宋"/>
          <w:szCs w:val="28"/>
          <w:highlight w:val="none"/>
        </w:rPr>
        <w:t>符合磋商文件规定的文件；</w:t>
      </w:r>
    </w:p>
    <w:p w14:paraId="1E811637">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（2）供应商除必须具有履行合同所需提供的服务的能力外，还必须具备相应的财务、技术方面的能力。</w:t>
      </w:r>
    </w:p>
    <w:bookmarkEnd w:id="249"/>
    <w:bookmarkEnd w:id="250"/>
    <w:bookmarkEnd w:id="251"/>
    <w:p w14:paraId="32DF1274">
      <w:pPr>
        <w:pStyle w:val="38"/>
        <w:keepNext w:val="0"/>
        <w:keepLines w:val="0"/>
        <w:pageBreakBefore w:val="0"/>
        <w:widowControl w:val="0"/>
        <w:numPr>
          <w:ilvl w:val="0"/>
          <w:numId w:val="0"/>
        </w:numPr>
        <w:tabs>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253" w:name="_Toc14577355"/>
      <w:bookmarkStart w:id="254" w:name="_Toc49090508"/>
      <w:bookmarkStart w:id="255" w:name="_Toc7516"/>
      <w:bookmarkStart w:id="256" w:name="_Toc27676"/>
      <w:bookmarkStart w:id="257" w:name="_Toc22831"/>
      <w:bookmarkStart w:id="258" w:name="_Toc18781"/>
      <w:bookmarkStart w:id="259" w:name="_Toc21406"/>
      <w:bookmarkStart w:id="260" w:name="_Toc17483"/>
      <w:bookmarkStart w:id="261" w:name="_Toc7285"/>
      <w:bookmarkStart w:id="262" w:name="_Toc32354"/>
      <w:bookmarkStart w:id="263" w:name="_Toc13418"/>
      <w:bookmarkStart w:id="264" w:name="_Toc5936"/>
      <w:bookmarkStart w:id="265" w:name="_Toc11267"/>
      <w:bookmarkStart w:id="266" w:name="_Toc20543"/>
      <w:bookmarkStart w:id="267" w:name="_Toc14288"/>
      <w:r>
        <w:rPr>
          <w:rFonts w:ascii="仿宋" w:hAnsi="仿宋" w:eastAsia="仿宋" w:cs="仿宋"/>
          <w:color w:val="auto"/>
          <w:szCs w:val="28"/>
          <w:highlight w:val="none"/>
        </w:rPr>
        <w:t>7、</w:t>
      </w:r>
      <w:bookmarkEnd w:id="253"/>
      <w:bookmarkEnd w:id="254"/>
      <w:r>
        <w:rPr>
          <w:rFonts w:ascii="仿宋" w:hAnsi="仿宋" w:eastAsia="仿宋" w:cs="仿宋"/>
          <w:color w:val="auto"/>
          <w:szCs w:val="28"/>
          <w:highlight w:val="none"/>
        </w:rPr>
        <w:t>报价</w:t>
      </w:r>
      <w:bookmarkEnd w:id="255"/>
      <w:bookmarkEnd w:id="256"/>
      <w:bookmarkEnd w:id="257"/>
      <w:bookmarkEnd w:id="258"/>
      <w:bookmarkEnd w:id="259"/>
      <w:bookmarkEnd w:id="260"/>
      <w:bookmarkEnd w:id="261"/>
      <w:bookmarkEnd w:id="262"/>
      <w:bookmarkEnd w:id="263"/>
      <w:bookmarkEnd w:id="264"/>
      <w:bookmarkEnd w:id="265"/>
      <w:bookmarkEnd w:id="266"/>
      <w:bookmarkEnd w:id="267"/>
    </w:p>
    <w:p w14:paraId="5D7DE9B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highlight w:val="none"/>
          <w:lang w:val="en-US" w:eastAsia="zh-CN"/>
        </w:rPr>
      </w:pPr>
      <w:r>
        <w:rPr>
          <w:rFonts w:hint="eastAsia" w:ascii="仿宋" w:hAnsi="仿宋" w:eastAsia="仿宋" w:cs="仿宋"/>
          <w:color w:val="auto"/>
          <w:sz w:val="28"/>
          <w:szCs w:val="28"/>
          <w:highlight w:val="none"/>
        </w:rPr>
        <w:t>（1）本次报价非一次性报价；</w:t>
      </w:r>
    </w:p>
    <w:p w14:paraId="46719603">
      <w:pPr>
        <w:pStyle w:val="36"/>
        <w:keepNext w:val="0"/>
        <w:keepLines w:val="0"/>
        <w:pageBreakBefore w:val="0"/>
        <w:widowControl w:val="0"/>
        <w:kinsoku/>
        <w:wordWrap/>
        <w:overflowPunct/>
        <w:topLinePunct w:val="0"/>
        <w:autoSpaceDE/>
        <w:autoSpaceDN/>
        <w:bidi w:val="0"/>
        <w:adjustRightInd/>
        <w:snapToGrid/>
        <w:spacing w:line="500" w:lineRule="exact"/>
        <w:ind w:left="0" w:firstLine="560"/>
        <w:textAlignment w:val="top"/>
        <w:outlineLvl w:val="9"/>
        <w:rPr>
          <w:rFonts w:ascii="仿宋" w:hAnsi="仿宋" w:cs="仿宋"/>
          <w:szCs w:val="28"/>
          <w:highlight w:val="none"/>
          <w:lang w:bidi="ar"/>
        </w:rPr>
      </w:pPr>
      <w:r>
        <w:rPr>
          <w:rFonts w:ascii="仿宋" w:hAnsi="仿宋" w:cs="仿宋"/>
          <w:szCs w:val="28"/>
          <w:highlight w:val="none"/>
          <w:lang w:bidi="ar"/>
        </w:rPr>
        <w:t>（2）供应商磋商报价汇总表中的价格均包括完成该工程的分部分项工程费、措施费、其他项目费用、规费、税金、风险、责任和义务等全部费用；</w:t>
      </w:r>
    </w:p>
    <w:p w14:paraId="341369D7">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r>
        <w:rPr>
          <w:rFonts w:hint="eastAsia" w:ascii="仿宋" w:hAnsi="仿宋" w:eastAsia="仿宋" w:cs="仿宋"/>
          <w:sz w:val="28"/>
          <w:szCs w:val="28"/>
          <w:highlight w:val="none"/>
        </w:rPr>
        <w:t>本项目报价采用</w:t>
      </w:r>
      <w:r>
        <w:rPr>
          <w:rFonts w:hint="eastAsia" w:ascii="仿宋" w:hAnsi="仿宋" w:eastAsia="仿宋" w:cs="仿宋"/>
          <w:sz w:val="28"/>
          <w:szCs w:val="28"/>
          <w:highlight w:val="none"/>
          <w:lang w:eastAsia="zh-CN"/>
        </w:rPr>
        <w:t>固定综合单价</w:t>
      </w:r>
      <w:r>
        <w:rPr>
          <w:rFonts w:hint="eastAsia" w:ascii="仿宋" w:hAnsi="仿宋" w:eastAsia="仿宋" w:cs="仿宋"/>
          <w:sz w:val="28"/>
          <w:szCs w:val="28"/>
          <w:highlight w:val="none"/>
        </w:rPr>
        <w:t>承包方式，供应商的报价包括完成本项目磋商文件中所提出工程的工作范围及要求的全部内容，并达到采购人及国家规定的验收标准而产生的所有费用，磋商报价包括但不限于以下内容：</w:t>
      </w:r>
      <w:r>
        <w:rPr>
          <w:rFonts w:hint="eastAsia" w:ascii="仿宋" w:hAnsi="仿宋" w:eastAsia="仿宋" w:cs="仿宋"/>
          <w:b/>
          <w:sz w:val="28"/>
          <w:szCs w:val="28"/>
          <w:highlight w:val="none"/>
          <w:lang w:bidi="ar"/>
        </w:rPr>
        <w:t>人工费、材料费、机械费、措施费、管理费、</w:t>
      </w:r>
      <w:r>
        <w:rPr>
          <w:rFonts w:hint="eastAsia" w:ascii="仿宋" w:hAnsi="仿宋" w:eastAsia="仿宋" w:cs="仿宋"/>
          <w:b/>
          <w:sz w:val="28"/>
          <w:szCs w:val="28"/>
          <w:highlight w:val="none"/>
          <w:lang w:eastAsia="zh-CN" w:bidi="ar"/>
        </w:rPr>
        <w:t>垃圾清运费</w:t>
      </w:r>
      <w:r>
        <w:rPr>
          <w:rFonts w:hint="eastAsia" w:ascii="仿宋" w:hAnsi="仿宋" w:eastAsia="仿宋" w:cs="仿宋"/>
          <w:b/>
          <w:sz w:val="28"/>
          <w:szCs w:val="28"/>
          <w:highlight w:val="none"/>
          <w:lang w:bidi="ar"/>
        </w:rPr>
        <w:t>、</w:t>
      </w:r>
      <w:r>
        <w:rPr>
          <w:rFonts w:hint="eastAsia" w:ascii="仿宋" w:hAnsi="仿宋" w:eastAsia="仿宋" w:cs="仿宋"/>
          <w:b/>
          <w:bCs/>
          <w:sz w:val="28"/>
          <w:szCs w:val="28"/>
          <w:highlight w:val="none"/>
        </w:rPr>
        <w:t>运杂费（含保险费）</w:t>
      </w:r>
      <w:r>
        <w:rPr>
          <w:rFonts w:hint="eastAsia" w:ascii="仿宋" w:hAnsi="仿宋" w:eastAsia="仿宋" w:cs="仿宋"/>
          <w:b/>
          <w:bCs/>
          <w:sz w:val="28"/>
          <w:szCs w:val="28"/>
          <w:highlight w:val="none"/>
          <w:lang w:eastAsia="zh-CN"/>
        </w:rPr>
        <w:t>、</w:t>
      </w:r>
      <w:r>
        <w:rPr>
          <w:rFonts w:hint="eastAsia" w:ascii="仿宋" w:hAnsi="仿宋" w:eastAsia="仿宋" w:cs="仿宋"/>
          <w:b/>
          <w:bCs/>
          <w:color w:val="auto"/>
          <w:sz w:val="28"/>
          <w:szCs w:val="28"/>
          <w:highlight w:val="none"/>
          <w:lang w:eastAsia="zh-CN"/>
        </w:rPr>
        <w:t>验收费、</w:t>
      </w:r>
      <w:r>
        <w:rPr>
          <w:rFonts w:hint="eastAsia" w:ascii="仿宋" w:hAnsi="仿宋" w:eastAsia="仿宋" w:cs="仿宋"/>
          <w:b/>
          <w:color w:val="auto"/>
          <w:sz w:val="28"/>
          <w:szCs w:val="28"/>
          <w:highlight w:val="none"/>
          <w:lang w:bidi="ar"/>
        </w:rPr>
        <w:t>利润、规费、税金及风险等</w:t>
      </w:r>
      <w:r>
        <w:rPr>
          <w:rFonts w:hint="eastAsia" w:ascii="仿宋" w:hAnsi="仿宋" w:eastAsia="仿宋" w:cs="仿宋"/>
          <w:b w:val="0"/>
          <w:bCs/>
          <w:sz w:val="28"/>
          <w:szCs w:val="28"/>
          <w:highlight w:val="none"/>
          <w:lang w:bidi="ar"/>
        </w:rPr>
        <w:t>,</w:t>
      </w:r>
      <w:r>
        <w:rPr>
          <w:rFonts w:hint="eastAsia" w:ascii="仿宋" w:hAnsi="仿宋" w:eastAsia="仿宋" w:cs="仿宋"/>
          <w:sz w:val="28"/>
          <w:szCs w:val="28"/>
          <w:highlight w:val="none"/>
        </w:rPr>
        <w:t>任何错报、漏报由供应商自行负责；</w:t>
      </w:r>
    </w:p>
    <w:p w14:paraId="4728772B">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（4）供应商须对本次采购项目进行完整报价，任何有选择的报价将不予接受；</w:t>
      </w:r>
    </w:p>
    <w:p w14:paraId="1E995C8F">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供应商可先行到工地踏勘，以充分了解施工现场地理位置、环境情况、道路、存储空间、装卸限制以及任何其他足以影响磋商报价的情况，任何因忽视或误解工地情况而导致的索赔或工期延长申请将不被批准。凡因供应商对磋商文件阅读疏忽或误解，或因对施工现场、施工环境、市场行情等了解不清而造成的后果和风险，由供应商负责。在施工期间，要协调施工现场周边社会关系，不得以协调不力而影响工程进度，所发生的一切费用应在报价时加以考虑；</w:t>
      </w:r>
    </w:p>
    <w:p w14:paraId="326865DC">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rPr>
        <w:t>供应商应承担</w:t>
      </w:r>
      <w:r>
        <w:rPr>
          <w:rFonts w:hint="eastAsia" w:ascii="仿宋" w:hAnsi="仿宋" w:eastAsia="仿宋" w:cs="仿宋"/>
          <w:sz w:val="28"/>
          <w:szCs w:val="28"/>
          <w:highlight w:val="none"/>
          <w:lang w:eastAsia="zh-CN"/>
        </w:rPr>
        <w:t>现场踏勘</w:t>
      </w:r>
      <w:r>
        <w:rPr>
          <w:rFonts w:hint="eastAsia" w:ascii="仿宋" w:hAnsi="仿宋" w:eastAsia="仿宋" w:cs="仿宋"/>
          <w:sz w:val="28"/>
          <w:szCs w:val="28"/>
          <w:highlight w:val="none"/>
        </w:rPr>
        <w:t>的责任和风险以及期间发生的一切费用，供应商若因</w:t>
      </w:r>
      <w:r>
        <w:rPr>
          <w:rFonts w:hint="eastAsia" w:ascii="仿宋" w:hAnsi="仿宋" w:eastAsia="仿宋" w:cs="仿宋"/>
          <w:sz w:val="28"/>
          <w:szCs w:val="28"/>
          <w:highlight w:val="none"/>
          <w:lang w:eastAsia="zh-CN"/>
        </w:rPr>
        <w:t>现场踏勘</w:t>
      </w:r>
      <w:r>
        <w:rPr>
          <w:rFonts w:hint="eastAsia" w:ascii="仿宋" w:hAnsi="仿宋" w:eastAsia="仿宋" w:cs="仿宋"/>
          <w:sz w:val="28"/>
          <w:szCs w:val="28"/>
          <w:highlight w:val="none"/>
        </w:rPr>
        <w:t>而发生的人身伤亡、财物或其它损失，不论何种原因所造成，采购人和采购代理机构均不负责任；</w:t>
      </w:r>
    </w:p>
    <w:p w14:paraId="7BFE7D96">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（6）凡磋商文件要求的各项费用项目，若磋商时未报，采购人将按这些费用已包含在磋商报价中对待；</w:t>
      </w:r>
    </w:p>
    <w:p w14:paraId="2B97E7E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（7）磋商文件未列明，而供应商认为必需的费用也需列入报价；</w:t>
      </w:r>
    </w:p>
    <w:p w14:paraId="4E9E4DEE">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小组认为供应商的报价明显低于其他通过符合性审查供应商的报价，有可能影响</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质量或者不能诚信履约的，应当要求其在评审现场合理的时间内提供书面说明，必要时提交相关证明材料；供应商不能证明其报价合理性的，</w:t>
      </w:r>
      <w:r>
        <w:rPr>
          <w:rFonts w:hint="eastAsia" w:ascii="仿宋" w:hAnsi="仿宋" w:eastAsia="仿宋" w:cs="仿宋"/>
          <w:sz w:val="28"/>
          <w:szCs w:val="28"/>
          <w:highlight w:val="none"/>
          <w:lang w:eastAsia="zh-CN"/>
        </w:rPr>
        <w:t>磋商</w:t>
      </w:r>
      <w:r>
        <w:rPr>
          <w:rFonts w:hint="eastAsia" w:ascii="仿宋" w:hAnsi="仿宋" w:eastAsia="仿宋" w:cs="仿宋"/>
          <w:sz w:val="28"/>
          <w:szCs w:val="28"/>
          <w:highlight w:val="none"/>
        </w:rPr>
        <w:t>小组应当将其作为无效投标处理</w:t>
      </w:r>
      <w:r>
        <w:rPr>
          <w:rFonts w:hint="eastAsia" w:ascii="仿宋" w:hAnsi="仿宋" w:eastAsia="仿宋" w:cs="仿宋"/>
          <w:sz w:val="28"/>
          <w:szCs w:val="28"/>
          <w:highlight w:val="none"/>
          <w:lang w:eastAsia="zh-CN"/>
        </w:rPr>
        <w:t>；</w:t>
      </w:r>
    </w:p>
    <w:p w14:paraId="2A05BF57">
      <w:pPr>
        <w:keepNext w:val="0"/>
        <w:keepLines w:val="0"/>
        <w:pageBreakBefore w:val="0"/>
        <w:widowControl w:val="0"/>
        <w:kinsoku/>
        <w:wordWrap/>
        <w:overflowPunct/>
        <w:topLinePunct w:val="0"/>
        <w:autoSpaceDE/>
        <w:autoSpaceDN/>
        <w:bidi w:val="0"/>
        <w:spacing w:line="500" w:lineRule="exact"/>
        <w:ind w:left="0" w:firstLine="560" w:firstLineChars="200"/>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（9）磋商期间一切费用自理。</w:t>
      </w:r>
    </w:p>
    <w:p w14:paraId="3F456EC7">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8、响应文件货币</w:t>
      </w:r>
    </w:p>
    <w:p w14:paraId="6AF4213F">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响应文件中的单价和总价均采用人民币报价，以元为单位标注。</w:t>
      </w:r>
    </w:p>
    <w:p w14:paraId="60111F9D">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9、响应文件出现下列情况，修正原则为：</w:t>
      </w:r>
    </w:p>
    <w:p w14:paraId="6D277A62">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（1）文字与图表不符以文字为准；</w:t>
      </w:r>
    </w:p>
    <w:p w14:paraId="19685461">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（2）正本与副本不符以正本为准；</w:t>
      </w:r>
    </w:p>
    <w:p w14:paraId="0C51B727">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（3）响应文件中</w:t>
      </w:r>
      <w:r>
        <w:rPr>
          <w:rFonts w:hint="eastAsia" w:ascii="仿宋" w:hAnsi="仿宋" w:eastAsia="仿宋" w:cs="仿宋"/>
          <w:sz w:val="28"/>
          <w:szCs w:val="28"/>
          <w:highlight w:val="none"/>
          <w:lang w:eastAsia="zh-CN"/>
        </w:rPr>
        <w:t>报价</w:t>
      </w:r>
      <w:r>
        <w:rPr>
          <w:rFonts w:hint="eastAsia" w:ascii="仿宋" w:hAnsi="仿宋" w:eastAsia="仿宋" w:cs="仿宋"/>
          <w:sz w:val="28"/>
          <w:szCs w:val="28"/>
          <w:highlight w:val="none"/>
        </w:rPr>
        <w:t>一览表（报价表）内容与响应文件中相应内容不一致的，以</w:t>
      </w:r>
      <w:r>
        <w:rPr>
          <w:rFonts w:hint="eastAsia" w:ascii="仿宋" w:hAnsi="仿宋" w:eastAsia="仿宋" w:cs="仿宋"/>
          <w:sz w:val="28"/>
          <w:szCs w:val="28"/>
          <w:highlight w:val="none"/>
          <w:lang w:eastAsia="zh-CN"/>
        </w:rPr>
        <w:t>报价一览表</w:t>
      </w:r>
      <w:r>
        <w:rPr>
          <w:rFonts w:hint="eastAsia" w:ascii="仿宋" w:hAnsi="仿宋" w:eastAsia="仿宋" w:cs="仿宋"/>
          <w:sz w:val="28"/>
          <w:szCs w:val="28"/>
          <w:highlight w:val="none"/>
        </w:rPr>
        <w:t>（报价表）为准；</w:t>
      </w:r>
    </w:p>
    <w:p w14:paraId="7DC0FC4D">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（4）大写金额和小写金额不一致的，以大写金额为准；</w:t>
      </w:r>
    </w:p>
    <w:p w14:paraId="2CAA590F">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（5）单价金额小数点或者百分比有明显错位的，以</w:t>
      </w:r>
      <w:r>
        <w:rPr>
          <w:rFonts w:hint="eastAsia" w:ascii="仿宋" w:hAnsi="仿宋" w:eastAsia="仿宋" w:cs="仿宋"/>
          <w:sz w:val="28"/>
          <w:szCs w:val="28"/>
          <w:highlight w:val="none"/>
          <w:lang w:eastAsia="zh-CN"/>
        </w:rPr>
        <w:t>报价一览表</w:t>
      </w:r>
      <w:r>
        <w:rPr>
          <w:rFonts w:hint="eastAsia" w:ascii="仿宋" w:hAnsi="仿宋" w:eastAsia="仿宋" w:cs="仿宋"/>
          <w:sz w:val="28"/>
          <w:szCs w:val="28"/>
          <w:highlight w:val="none"/>
        </w:rPr>
        <w:t>的总价为准，并修改单价；</w:t>
      </w:r>
    </w:p>
    <w:p w14:paraId="6D0E39AA">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（6）总价金额与按单价汇总金额不一致的，以单价金额计算结果为准。</w:t>
      </w:r>
    </w:p>
    <w:p w14:paraId="119CFD9C">
      <w:pPr>
        <w:pStyle w:val="36"/>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同时出现两种以上不一致的，按照前款规定的顺序修正。修正后的报价经供应商确认后产生约束力，供应商不确认的，其</w:t>
      </w:r>
      <w:r>
        <w:rPr>
          <w:rFonts w:hint="eastAsia" w:ascii="仿宋" w:hAnsi="仿宋" w:cs="仿宋"/>
          <w:sz w:val="28"/>
          <w:szCs w:val="28"/>
          <w:highlight w:val="none"/>
          <w:lang w:eastAsia="zh-CN"/>
        </w:rPr>
        <w:t>磋商</w:t>
      </w:r>
      <w:r>
        <w:rPr>
          <w:rFonts w:hint="eastAsia" w:ascii="仿宋" w:hAnsi="仿宋" w:eastAsia="仿宋" w:cs="仿宋"/>
          <w:sz w:val="28"/>
          <w:szCs w:val="28"/>
          <w:highlight w:val="none"/>
        </w:rPr>
        <w:t>无效。</w:t>
      </w:r>
    </w:p>
    <w:p w14:paraId="102C67BE">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10、响应方案</w:t>
      </w:r>
    </w:p>
    <w:p w14:paraId="39825A34">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（1）对磋商文件中的技术方案逐项作出响应；</w:t>
      </w:r>
    </w:p>
    <w:p w14:paraId="69C7CA62">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（2）供应商的承诺应按不低于磋商文件中的标准；</w:t>
      </w:r>
    </w:p>
    <w:p w14:paraId="56B7AE13">
      <w:pPr>
        <w:pStyle w:val="36"/>
        <w:keepNext w:val="0"/>
        <w:keepLines w:val="0"/>
        <w:pageBreakBefore w:val="0"/>
        <w:widowControl w:val="0"/>
        <w:kinsoku/>
        <w:wordWrap/>
        <w:overflowPunct/>
        <w:topLinePunct w:val="0"/>
        <w:autoSpaceDE/>
        <w:autoSpaceDN/>
        <w:bidi w:val="0"/>
        <w:adjustRightInd/>
        <w:snapToGrid/>
        <w:spacing w:line="500" w:lineRule="exact"/>
        <w:ind w:left="0" w:firstLine="560"/>
        <w:textAlignment w:val="auto"/>
        <w:outlineLvl w:val="9"/>
        <w:rPr>
          <w:rFonts w:hint="default" w:ascii="仿宋" w:hAnsi="仿宋" w:cs="仿宋"/>
          <w:szCs w:val="28"/>
          <w:highlight w:val="none"/>
        </w:rPr>
      </w:pPr>
      <w:r>
        <w:rPr>
          <w:rFonts w:ascii="仿宋" w:hAnsi="仿宋" w:cs="仿宋"/>
          <w:szCs w:val="28"/>
          <w:highlight w:val="none"/>
        </w:rPr>
        <w:t>（3）提供供应商有关本项目的施工方案；</w:t>
      </w:r>
      <w:r>
        <w:rPr>
          <w:rFonts w:hint="eastAsia" w:ascii="仿宋" w:hAnsi="仿宋" w:eastAsia="仿宋" w:cs="仿宋"/>
          <w:sz w:val="28"/>
          <w:szCs w:val="28"/>
          <w:highlight w:val="none"/>
        </w:rPr>
        <w:t>项目经理部组成及劳动力投入</w:t>
      </w:r>
      <w:r>
        <w:rPr>
          <w:rFonts w:ascii="仿宋" w:hAnsi="仿宋" w:cs="仿宋"/>
          <w:szCs w:val="28"/>
          <w:highlight w:val="none"/>
        </w:rPr>
        <w:t>；机械配置；</w:t>
      </w:r>
      <w:r>
        <w:rPr>
          <w:rFonts w:hint="eastAsia" w:ascii="仿宋" w:hAnsi="仿宋" w:eastAsia="仿宋" w:cs="仿宋"/>
          <w:color w:val="auto"/>
          <w:szCs w:val="28"/>
          <w:highlight w:val="none"/>
        </w:rPr>
        <w:t>新技术、新产品、新工艺、新材料应用</w:t>
      </w:r>
      <w:r>
        <w:rPr>
          <w:rFonts w:hint="eastAsia" w:ascii="仿宋" w:hAnsi="仿宋" w:cs="仿宋"/>
          <w:szCs w:val="28"/>
          <w:highlight w:val="none"/>
          <w:lang w:eastAsia="zh-CN"/>
        </w:rPr>
        <w:t>；</w:t>
      </w:r>
      <w:r>
        <w:rPr>
          <w:rFonts w:ascii="仿宋" w:hAnsi="仿宋" w:cs="仿宋"/>
          <w:szCs w:val="28"/>
          <w:highlight w:val="none"/>
        </w:rPr>
        <w:t>质量、安全、工期、文明施工的技术组织措施；现场平面布置</w:t>
      </w:r>
      <w:bookmarkStart w:id="268" w:name="OLE_LINK49"/>
      <w:r>
        <w:rPr>
          <w:rFonts w:ascii="仿宋" w:hAnsi="仿宋" w:cs="仿宋"/>
          <w:szCs w:val="28"/>
          <w:highlight w:val="none"/>
        </w:rPr>
        <w:t>图</w:t>
      </w:r>
      <w:bookmarkEnd w:id="268"/>
      <w:r>
        <w:rPr>
          <w:rFonts w:ascii="仿宋" w:hAnsi="仿宋" w:cs="仿宋"/>
          <w:szCs w:val="28"/>
          <w:highlight w:val="none"/>
        </w:rPr>
        <w:t>；施工进度图等内容；</w:t>
      </w:r>
    </w:p>
    <w:p w14:paraId="50A58B44">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（4）竞争性磋商响应函</w:t>
      </w:r>
    </w:p>
    <w:p w14:paraId="5C56ADD2">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供应商应按照磋商文件中提供的格式完整、正确填写竞争性磋商响应函。</w:t>
      </w:r>
      <w:bookmarkStart w:id="269" w:name="_Toc14577359"/>
      <w:bookmarkStart w:id="270" w:name="_Toc49090510"/>
    </w:p>
    <w:p w14:paraId="391DA636">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11、磋商保证金</w:t>
      </w:r>
      <w:bookmarkEnd w:id="269"/>
      <w:bookmarkEnd w:id="270"/>
    </w:p>
    <w:p w14:paraId="0FC1026D">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hint="eastAsia" w:ascii="仿宋" w:hAnsi="仿宋" w:eastAsia="仿宋" w:cs="仿宋"/>
          <w:szCs w:val="28"/>
          <w:highlight w:val="green"/>
          <w:u w:val="single"/>
          <w:lang w:eastAsia="zh-CN"/>
        </w:rPr>
      </w:pPr>
      <w:r>
        <w:rPr>
          <w:rFonts w:ascii="仿宋" w:hAnsi="仿宋" w:cs="仿宋"/>
          <w:szCs w:val="28"/>
          <w:highlight w:val="none"/>
        </w:rPr>
        <w:t>（1）磋商保证金：</w:t>
      </w:r>
      <w:bookmarkStart w:id="271" w:name="_Toc14577360"/>
      <w:bookmarkStart w:id="272" w:name="_Toc49090511"/>
      <w:r>
        <w:rPr>
          <w:rFonts w:hint="eastAsia" w:ascii="仿宋" w:hAnsi="仿宋" w:cs="仿宋"/>
          <w:szCs w:val="28"/>
          <w:highlight w:val="none"/>
          <w:u w:val="single"/>
          <w:lang w:eastAsia="zh-CN"/>
        </w:rPr>
        <w:t>人民币壹万伍仟元整（¥</w:t>
      </w:r>
      <w:r>
        <w:rPr>
          <w:rFonts w:hint="eastAsia" w:ascii="仿宋" w:hAnsi="仿宋" w:cs="仿宋"/>
          <w:szCs w:val="28"/>
          <w:highlight w:val="none"/>
          <w:u w:val="single"/>
          <w:lang w:val="en-US" w:eastAsia="zh-CN"/>
        </w:rPr>
        <w:t>15000.00</w:t>
      </w:r>
      <w:r>
        <w:rPr>
          <w:rFonts w:hint="eastAsia" w:ascii="仿宋" w:hAnsi="仿宋" w:cs="仿宋"/>
          <w:szCs w:val="28"/>
          <w:highlight w:val="none"/>
          <w:u w:val="single"/>
          <w:lang w:eastAsia="zh-CN"/>
        </w:rPr>
        <w:t>元）</w:t>
      </w:r>
    </w:p>
    <w:p w14:paraId="710E7FA6">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hint="eastAsia" w:ascii="仿宋" w:hAnsi="仿宋" w:eastAsia="仿宋" w:cs="仿宋"/>
          <w:szCs w:val="28"/>
          <w:highlight w:val="none"/>
          <w:u w:val="single"/>
          <w:lang w:eastAsia="zh-CN"/>
        </w:rPr>
      </w:pPr>
      <w:r>
        <w:rPr>
          <w:rFonts w:ascii="仿宋" w:hAnsi="仿宋" w:cs="仿宋"/>
          <w:szCs w:val="28"/>
          <w:highlight w:val="none"/>
        </w:rPr>
        <w:t>（2）供应商须在文件递交截止时间前向采购代理机构交纳磋商保证金（以到账时间为准），</w:t>
      </w:r>
      <w:r>
        <w:rPr>
          <w:rFonts w:ascii="仿宋" w:hAnsi="仿宋" w:cs="仿宋"/>
          <w:b/>
          <w:bCs/>
          <w:szCs w:val="28"/>
          <w:highlight w:val="none"/>
        </w:rPr>
        <w:t>交纳时请注明</w:t>
      </w:r>
      <w:r>
        <w:rPr>
          <w:rFonts w:hint="eastAsia" w:ascii="仿宋" w:hAnsi="仿宋" w:cs="仿宋"/>
          <w:b/>
          <w:bCs/>
          <w:color w:val="000000"/>
          <w:szCs w:val="28"/>
          <w:highlight w:val="none"/>
          <w:lang w:val="en-US" w:eastAsia="zh-CN"/>
        </w:rPr>
        <w:t>“保证金”</w:t>
      </w:r>
      <w:r>
        <w:rPr>
          <w:rFonts w:hint="eastAsia" w:ascii="仿宋" w:hAnsi="仿宋" w:cs="仿宋"/>
          <w:b/>
          <w:bCs/>
          <w:szCs w:val="28"/>
          <w:highlight w:val="none"/>
          <w:lang w:eastAsia="zh-CN"/>
        </w:rPr>
        <w:t>；</w:t>
      </w:r>
    </w:p>
    <w:p w14:paraId="796997F0">
      <w:pPr>
        <w:keepNext w:val="0"/>
        <w:keepLines w:val="0"/>
        <w:pageBreakBefore w:val="0"/>
        <w:widowControl w:val="0"/>
        <w:kinsoku/>
        <w:wordWrap/>
        <w:overflowPunct/>
        <w:topLinePunct w:val="0"/>
        <w:autoSpaceDE/>
        <w:autoSpaceDN/>
        <w:bidi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（3）各供应商应按磋商文件规定的金额递交保证金，并作为其响应文件的组成部分</w:t>
      </w:r>
      <w:r>
        <w:rPr>
          <w:rFonts w:hint="eastAsia" w:ascii="仿宋" w:hAnsi="仿宋" w:eastAsia="仿宋" w:cs="仿宋"/>
          <w:sz w:val="28"/>
          <w:szCs w:val="28"/>
          <w:highlight w:val="none"/>
          <w:lang w:eastAsia="zh-CN"/>
        </w:rPr>
        <w:t>；</w:t>
      </w:r>
    </w:p>
    <w:p w14:paraId="02D2AA76">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（4）保证金应为人民币，可采用下列任何一种形式支付：</w:t>
      </w:r>
    </w:p>
    <w:p w14:paraId="7EC0F93F">
      <w:pPr>
        <w:pStyle w:val="3"/>
        <w:pageBreakBefore w:val="0"/>
        <w:widowControl w:val="0"/>
        <w:wordWrap/>
        <w:bidi w:val="0"/>
        <w:adjustRightInd/>
        <w:snapToGrid/>
        <w:spacing w:after="0"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转账、支票、本票、电汇或金融机构、担保机构</w:t>
      </w:r>
      <w:r>
        <w:rPr>
          <w:rFonts w:hint="eastAsia" w:ascii="仿宋" w:hAnsi="仿宋" w:cs="仿宋"/>
          <w:sz w:val="28"/>
          <w:szCs w:val="28"/>
          <w:highlight w:val="none"/>
          <w:lang w:eastAsia="zh-CN"/>
        </w:rPr>
        <w:t>出具的保函等非现金形式提交</w:t>
      </w:r>
      <w:r>
        <w:rPr>
          <w:rFonts w:hint="eastAsia" w:ascii="仿宋" w:hAnsi="仿宋" w:eastAsia="仿宋" w:cs="仿宋"/>
          <w:sz w:val="28"/>
          <w:szCs w:val="28"/>
          <w:highlight w:val="none"/>
        </w:rPr>
        <w:t>,</w:t>
      </w:r>
      <w:r>
        <w:rPr>
          <w:rFonts w:ascii="仿宋" w:hAnsi="仿宋" w:cs="仿宋"/>
          <w:b w:val="0"/>
          <w:bCs w:val="0"/>
          <w:color w:val="auto"/>
          <w:sz w:val="28"/>
          <w:szCs w:val="28"/>
          <w:highlight w:val="none"/>
          <w:lang w:val="zh-CN"/>
        </w:rPr>
        <w:t>以保函形式提交的必须是陕西省财政厅认定的具</w:t>
      </w:r>
      <w:r>
        <w:rPr>
          <w:rFonts w:ascii="仿宋" w:hAnsi="仿宋" w:cs="仿宋"/>
          <w:color w:val="auto"/>
          <w:sz w:val="28"/>
          <w:szCs w:val="28"/>
          <w:highlight w:val="none"/>
          <w:lang w:val="zh-CN"/>
        </w:rPr>
        <w:t>有开具保函资格的单位开具的保函</w:t>
      </w:r>
      <w:r>
        <w:rPr>
          <w:rFonts w:hint="eastAsia" w:ascii="仿宋" w:hAnsi="仿宋" w:cs="仿宋"/>
          <w:color w:val="auto"/>
          <w:sz w:val="28"/>
          <w:szCs w:val="28"/>
          <w:highlight w:val="none"/>
          <w:lang w:val="zh-CN"/>
        </w:rPr>
        <w:t>，且供应商须在开标前至采购代理机构</w:t>
      </w:r>
      <w:r>
        <w:rPr>
          <w:rFonts w:hint="eastAsia" w:ascii="仿宋" w:hAnsi="仿宋" w:eastAsia="仿宋" w:cs="仿宋"/>
          <w:b w:val="0"/>
          <w:bCs w:val="0"/>
          <w:color w:val="auto"/>
          <w:kern w:val="0"/>
          <w:sz w:val="28"/>
          <w:szCs w:val="28"/>
          <w:highlight w:val="none"/>
          <w:lang w:val="en-US" w:eastAsia="zh-CN" w:bidi="ar-SA"/>
        </w:rPr>
        <w:t>办理</w:t>
      </w:r>
      <w:r>
        <w:rPr>
          <w:rFonts w:hint="eastAsia" w:ascii="仿宋" w:hAnsi="仿宋" w:cs="仿宋"/>
          <w:b w:val="0"/>
          <w:bCs w:val="0"/>
          <w:color w:val="auto"/>
          <w:kern w:val="0"/>
          <w:sz w:val="28"/>
          <w:szCs w:val="28"/>
          <w:highlight w:val="none"/>
          <w:lang w:val="en-US" w:eastAsia="zh-CN" w:bidi="ar-SA"/>
        </w:rPr>
        <w:t>磋商保证金</w:t>
      </w:r>
      <w:r>
        <w:rPr>
          <w:rFonts w:hint="eastAsia" w:ascii="仿宋" w:hAnsi="仿宋" w:eastAsia="仿宋" w:cs="仿宋"/>
          <w:b w:val="0"/>
          <w:bCs w:val="0"/>
          <w:color w:val="auto"/>
          <w:kern w:val="0"/>
          <w:sz w:val="28"/>
          <w:szCs w:val="28"/>
          <w:highlight w:val="none"/>
          <w:lang w:val="en-US" w:eastAsia="zh-CN" w:bidi="ar-SA"/>
        </w:rPr>
        <w:t>收款凭证</w:t>
      </w:r>
      <w:r>
        <w:rPr>
          <w:rFonts w:hint="eastAsia" w:ascii="仿宋" w:hAnsi="仿宋" w:cs="仿宋"/>
          <w:b w:val="0"/>
          <w:bCs w:val="0"/>
          <w:color w:val="auto"/>
          <w:kern w:val="0"/>
          <w:sz w:val="28"/>
          <w:szCs w:val="28"/>
          <w:highlight w:val="none"/>
          <w:lang w:val="en-US" w:eastAsia="zh-CN" w:bidi="ar-SA"/>
        </w:rPr>
        <w:t>，</w:t>
      </w:r>
      <w:r>
        <w:rPr>
          <w:rFonts w:hint="eastAsia" w:ascii="仿宋" w:hAnsi="仿宋" w:eastAsia="仿宋" w:cs="仿宋"/>
          <w:b w:val="0"/>
          <w:bCs w:val="0"/>
          <w:color w:val="auto"/>
          <w:kern w:val="0"/>
          <w:sz w:val="28"/>
          <w:szCs w:val="28"/>
          <w:highlight w:val="none"/>
          <w:lang w:val="en-US" w:eastAsia="zh-CN" w:bidi="ar-SA"/>
        </w:rPr>
        <w:t>并在</w:t>
      </w:r>
      <w:r>
        <w:rPr>
          <w:rFonts w:hint="eastAsia" w:ascii="仿宋" w:hAnsi="仿宋" w:cs="仿宋"/>
          <w:b w:val="0"/>
          <w:bCs w:val="0"/>
          <w:color w:val="auto"/>
          <w:kern w:val="0"/>
          <w:sz w:val="28"/>
          <w:szCs w:val="28"/>
          <w:highlight w:val="none"/>
          <w:lang w:val="en-US" w:eastAsia="zh-CN" w:bidi="ar-SA"/>
        </w:rPr>
        <w:t>响应文件</w:t>
      </w:r>
      <w:r>
        <w:rPr>
          <w:rFonts w:hint="eastAsia" w:ascii="仿宋" w:hAnsi="仿宋" w:eastAsia="仿宋" w:cs="仿宋"/>
          <w:b w:val="0"/>
          <w:bCs w:val="0"/>
          <w:color w:val="auto"/>
          <w:kern w:val="0"/>
          <w:sz w:val="28"/>
          <w:szCs w:val="28"/>
          <w:highlight w:val="none"/>
          <w:lang w:val="en-US" w:eastAsia="zh-CN" w:bidi="ar-SA"/>
        </w:rPr>
        <w:t>中附收款凭证复印件。此凭证是证明</w:t>
      </w:r>
      <w:r>
        <w:rPr>
          <w:rFonts w:hint="eastAsia" w:ascii="仿宋" w:hAnsi="仿宋" w:cs="仿宋"/>
          <w:b w:val="0"/>
          <w:bCs w:val="0"/>
          <w:color w:val="auto"/>
          <w:kern w:val="0"/>
          <w:sz w:val="28"/>
          <w:szCs w:val="28"/>
          <w:highlight w:val="none"/>
          <w:lang w:val="en-US" w:eastAsia="zh-CN" w:bidi="ar-SA"/>
        </w:rPr>
        <w:t>磋商保证金</w:t>
      </w:r>
      <w:r>
        <w:rPr>
          <w:rFonts w:hint="eastAsia" w:ascii="仿宋" w:hAnsi="仿宋" w:eastAsia="仿宋" w:cs="仿宋"/>
          <w:b w:val="0"/>
          <w:bCs w:val="0"/>
          <w:color w:val="auto"/>
          <w:kern w:val="0"/>
          <w:sz w:val="28"/>
          <w:szCs w:val="28"/>
          <w:highlight w:val="none"/>
          <w:lang w:val="en-US" w:eastAsia="zh-CN" w:bidi="ar-SA"/>
        </w:rPr>
        <w:t>交纳的唯一凭证。</w:t>
      </w:r>
    </w:p>
    <w:p w14:paraId="4C632DF0">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（5）</w:t>
      </w:r>
      <w:r>
        <w:rPr>
          <w:rFonts w:hint="eastAsia" w:ascii="仿宋" w:hAnsi="仿宋" w:eastAsia="仿宋" w:cs="仿宋"/>
          <w:color w:val="auto"/>
          <w:sz w:val="28"/>
          <w:szCs w:val="28"/>
          <w:highlight w:val="none"/>
        </w:rPr>
        <w:t>凡没有随附保证金交纳凭证的响应文件，视为非响应性</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，其响应文件无效</w:t>
      </w:r>
      <w:r>
        <w:rPr>
          <w:rFonts w:hint="eastAsia" w:ascii="仿宋" w:hAnsi="仿宋" w:eastAsia="仿宋" w:cs="仿宋"/>
          <w:color w:val="auto"/>
          <w:sz w:val="28"/>
          <w:szCs w:val="28"/>
          <w:highlight w:val="none"/>
          <w:lang w:eastAsia="zh-CN"/>
        </w:rPr>
        <w:t>；</w:t>
      </w:r>
    </w:p>
    <w:p w14:paraId="771AC222">
      <w:pPr>
        <w:keepNext w:val="0"/>
        <w:keepLines w:val="0"/>
        <w:pageBreakBefore w:val="0"/>
        <w:widowControl w:val="0"/>
        <w:kinsoku/>
        <w:wordWrap/>
        <w:overflowPunct/>
        <w:topLinePunct w:val="0"/>
        <w:autoSpaceDE/>
        <w:autoSpaceDN/>
        <w:bidi w:val="0"/>
        <w:snapToGri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（6）未成交单位的保证金，在成交通知书发出后五个工作日内,根据所提供的《磋商保证金退还申请表》（格式见竞争性磋商文件第</w:t>
      </w: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章）无息退还</w:t>
      </w:r>
      <w:r>
        <w:rPr>
          <w:rFonts w:hint="eastAsia" w:ascii="仿宋" w:hAnsi="仿宋" w:eastAsia="仿宋" w:cs="仿宋"/>
          <w:sz w:val="28"/>
          <w:szCs w:val="28"/>
          <w:highlight w:val="none"/>
          <w:lang w:eastAsia="zh-CN"/>
        </w:rPr>
        <w:t>；</w:t>
      </w:r>
    </w:p>
    <w:p w14:paraId="6E9E53E7">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b/>
          <w:bCs/>
          <w:szCs w:val="28"/>
          <w:highlight w:val="none"/>
        </w:rPr>
      </w:pPr>
      <w:r>
        <w:rPr>
          <w:rFonts w:ascii="仿宋" w:hAnsi="仿宋" w:cs="仿宋"/>
          <w:szCs w:val="28"/>
          <w:highlight w:val="none"/>
        </w:rPr>
        <w:t>（7）成交单位的保证金，在合同签订后五个工作日内，根据所提供的《磋商保证金退还申请表》（格式见竞争性磋商文件第</w:t>
      </w:r>
      <w:r>
        <w:rPr>
          <w:rFonts w:hint="eastAsia" w:ascii="仿宋" w:hAnsi="仿宋" w:cs="仿宋"/>
          <w:szCs w:val="28"/>
          <w:highlight w:val="none"/>
          <w:lang w:eastAsia="zh-CN"/>
        </w:rPr>
        <w:t>九</w:t>
      </w:r>
      <w:r>
        <w:rPr>
          <w:rFonts w:ascii="仿宋" w:hAnsi="仿宋" w:cs="仿宋"/>
          <w:szCs w:val="28"/>
          <w:highlight w:val="none"/>
        </w:rPr>
        <w:t>章）无息退还。</w:t>
      </w:r>
      <w:r>
        <w:rPr>
          <w:rFonts w:ascii="仿宋" w:hAnsi="仿宋" w:cs="仿宋"/>
          <w:b/>
          <w:bCs/>
          <w:szCs w:val="28"/>
          <w:highlight w:val="none"/>
        </w:rPr>
        <w:t>（合同签订后三个工作日内，须向采购代理机构提供两份合同原件，以便及时退还保证金）</w:t>
      </w:r>
    </w:p>
    <w:p w14:paraId="1DC6C160">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因供应商自身原因导致未及时退还的，由供应商自行负责。</w:t>
      </w:r>
    </w:p>
    <w:p w14:paraId="13CA9CC7">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有下列情形之一的，磋商保证金不予退还：</w:t>
      </w:r>
    </w:p>
    <w:p w14:paraId="1BD78BDA">
      <w:pPr>
        <w:pStyle w:val="36"/>
        <w:keepNext w:val="0"/>
        <w:keepLines w:val="0"/>
        <w:pageBreakBefore w:val="0"/>
        <w:widowControl w:val="0"/>
        <w:tabs>
          <w:tab w:val="left" w:pos="8736"/>
        </w:tabs>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rPr>
        <w:t>1）供应商在递交响应文件截止时间后撤回响应文件的；</w:t>
      </w:r>
    </w:p>
    <w:p w14:paraId="085AD188">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cs="仿宋"/>
          <w:color w:val="auto"/>
          <w:szCs w:val="28"/>
          <w:highlight w:val="none"/>
          <w:lang w:eastAsia="zh-CN"/>
        </w:rPr>
      </w:pPr>
      <w:r>
        <w:rPr>
          <w:rFonts w:hint="eastAsia" w:ascii="仿宋" w:hAnsi="仿宋" w:eastAsia="仿宋" w:cs="仿宋"/>
          <w:color w:val="auto"/>
          <w:szCs w:val="28"/>
          <w:highlight w:val="none"/>
        </w:rPr>
        <w:t>2）供应商在响应文件中提供虚假材料的；</w:t>
      </w:r>
    </w:p>
    <w:p w14:paraId="33968CA0">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cs="仿宋"/>
          <w:color w:val="auto"/>
          <w:szCs w:val="28"/>
          <w:highlight w:val="none"/>
          <w:lang w:val="en-US" w:eastAsia="zh-CN"/>
        </w:rPr>
        <w:t>3</w:t>
      </w:r>
      <w:r>
        <w:rPr>
          <w:rFonts w:hint="eastAsia" w:ascii="仿宋" w:hAnsi="仿宋" w:cs="仿宋"/>
          <w:color w:val="auto"/>
          <w:szCs w:val="28"/>
          <w:highlight w:val="none"/>
          <w:lang w:eastAsia="zh-CN"/>
        </w:rPr>
        <w:t>）</w:t>
      </w:r>
      <w:r>
        <w:rPr>
          <w:rFonts w:hint="eastAsia" w:ascii="仿宋" w:hAnsi="仿宋" w:eastAsia="仿宋" w:cs="仿宋"/>
          <w:color w:val="auto"/>
          <w:szCs w:val="28"/>
          <w:highlight w:val="none"/>
        </w:rPr>
        <w:t>除因不可抗力或磋商文件认可的情形以外，成交供应商不与采购人签订合同的；</w:t>
      </w:r>
    </w:p>
    <w:p w14:paraId="73F9D4BF">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4）供应商与采购人、其他供应商或者采购代理机构恶意串通的；</w:t>
      </w:r>
    </w:p>
    <w:p w14:paraId="1F964353">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hint="eastAsia" w:ascii="仿宋" w:hAnsi="仿宋" w:eastAsia="仿宋" w:cs="仿宋"/>
          <w:color w:val="auto"/>
          <w:szCs w:val="28"/>
          <w:highlight w:val="none"/>
        </w:rPr>
      </w:pPr>
      <w:r>
        <w:rPr>
          <w:rFonts w:hint="eastAsia" w:ascii="仿宋" w:hAnsi="仿宋" w:eastAsia="仿宋" w:cs="仿宋"/>
          <w:color w:val="auto"/>
          <w:szCs w:val="28"/>
          <w:highlight w:val="none"/>
        </w:rPr>
        <w:t>5）磋商文件规定的其他情形。</w:t>
      </w:r>
    </w:p>
    <w:p w14:paraId="544FA8FC">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12、有下列情形之一的，视为供应商串通投标，其投标无效：</w:t>
      </w:r>
    </w:p>
    <w:bookmarkEnd w:id="271"/>
    <w:bookmarkEnd w:id="272"/>
    <w:p w14:paraId="3EC0A7D5">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（1）不同供应商的响应文件由同一单位或者个人编制；</w:t>
      </w:r>
    </w:p>
    <w:p w14:paraId="60D0E72E">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（2）不同供应商委托同一单位或者个人办理投标事宜；</w:t>
      </w:r>
    </w:p>
    <w:p w14:paraId="39C72FE5">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（3）不同供应商的响应文件载明的项目管理成员或者联系人员为同一人；</w:t>
      </w:r>
    </w:p>
    <w:p w14:paraId="73E7A4BC">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（4）不同供应商的响应文件异常一致或者</w:t>
      </w:r>
      <w:r>
        <w:rPr>
          <w:rFonts w:hint="eastAsia" w:ascii="仿宋" w:hAnsi="仿宋" w:cs="仿宋"/>
          <w:color w:val="auto"/>
          <w:spacing w:val="0"/>
          <w:sz w:val="28"/>
          <w:szCs w:val="28"/>
          <w:highlight w:val="none"/>
          <w:lang w:val="en-US" w:eastAsia="zh-CN"/>
        </w:rPr>
        <w:t>磋商</w:t>
      </w:r>
      <w:r>
        <w:rPr>
          <w:rFonts w:hint="eastAsia" w:ascii="仿宋" w:hAnsi="仿宋" w:eastAsia="仿宋" w:cs="仿宋"/>
          <w:color w:val="auto"/>
          <w:spacing w:val="0"/>
          <w:sz w:val="28"/>
          <w:szCs w:val="28"/>
          <w:highlight w:val="none"/>
          <w:lang w:val="en-US" w:eastAsia="zh-CN"/>
        </w:rPr>
        <w:t>报价呈规律性差异；</w:t>
      </w:r>
    </w:p>
    <w:p w14:paraId="6B2C15B6">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pacing w:val="0"/>
          <w:sz w:val="28"/>
          <w:szCs w:val="28"/>
          <w:highlight w:val="none"/>
          <w:lang w:val="en-US" w:eastAsia="zh-CN"/>
        </w:rPr>
        <w:t>（5）不同供应商的响应文件相互混装；</w:t>
      </w:r>
    </w:p>
    <w:p w14:paraId="4CEAB956">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hint="eastAsia" w:ascii="仿宋" w:hAnsi="仿宋" w:eastAsia="仿宋" w:cs="仿宋"/>
          <w:color w:val="auto"/>
          <w:spacing w:val="0"/>
          <w:sz w:val="28"/>
          <w:szCs w:val="28"/>
          <w:highlight w:val="none"/>
          <w:lang w:val="en-US" w:eastAsia="zh-CN"/>
        </w:rPr>
        <w:t>（6）不同供应商的</w:t>
      </w:r>
      <w:r>
        <w:rPr>
          <w:rFonts w:hint="eastAsia" w:ascii="仿宋" w:hAnsi="仿宋" w:cs="仿宋"/>
          <w:color w:val="auto"/>
          <w:spacing w:val="0"/>
          <w:sz w:val="28"/>
          <w:szCs w:val="28"/>
          <w:highlight w:val="none"/>
          <w:lang w:val="en-US" w:eastAsia="zh-CN"/>
        </w:rPr>
        <w:t>磋商</w:t>
      </w:r>
      <w:r>
        <w:rPr>
          <w:rFonts w:hint="eastAsia" w:ascii="仿宋" w:hAnsi="仿宋" w:eastAsia="仿宋" w:cs="仿宋"/>
          <w:color w:val="auto"/>
          <w:spacing w:val="0"/>
          <w:sz w:val="28"/>
          <w:szCs w:val="28"/>
          <w:highlight w:val="none"/>
          <w:lang w:val="en-US" w:eastAsia="zh-CN"/>
        </w:rPr>
        <w:t>保证金从同一单位或者个人的账户转出。</w:t>
      </w:r>
    </w:p>
    <w:p w14:paraId="5E79CD75">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0" w:firstLineChars="0"/>
        <w:textAlignment w:val="auto"/>
        <w:outlineLvl w:val="9"/>
        <w:rPr>
          <w:rFonts w:ascii="仿宋" w:hAnsi="仿宋" w:cs="仿宋"/>
          <w:szCs w:val="28"/>
          <w:highlight w:val="none"/>
        </w:rPr>
      </w:pPr>
      <w:r>
        <w:rPr>
          <w:rFonts w:ascii="仿宋" w:hAnsi="仿宋" w:cs="仿宋"/>
          <w:b/>
          <w:bCs/>
          <w:szCs w:val="28"/>
          <w:highlight w:val="none"/>
        </w:rPr>
        <w:t>四、竞争性磋商响应文件的式样和签署</w:t>
      </w:r>
    </w:p>
    <w:p w14:paraId="11CF1BCE">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1、各供应商应按照给定的式样，准备响应文件</w:t>
      </w:r>
      <w:r>
        <w:rPr>
          <w:rFonts w:hint="eastAsia" w:ascii="仿宋" w:hAnsi="仿宋" w:cs="仿宋"/>
          <w:szCs w:val="28"/>
          <w:highlight w:val="none"/>
          <w:lang w:eastAsia="zh-CN"/>
        </w:rPr>
        <w:t>。</w:t>
      </w:r>
      <w:r>
        <w:rPr>
          <w:rFonts w:hint="eastAsia" w:ascii="仿宋" w:hAnsi="仿宋" w:cs="仿宋"/>
          <w:color w:val="auto"/>
          <w:szCs w:val="28"/>
          <w:highlight w:val="none"/>
          <w:lang w:eastAsia="zh-CN"/>
        </w:rPr>
        <w:t>资格标：</w:t>
      </w:r>
      <w:r>
        <w:rPr>
          <w:rFonts w:ascii="仿宋" w:hAnsi="仿宋" w:cs="仿宋"/>
          <w:color w:val="auto"/>
          <w:szCs w:val="28"/>
          <w:highlight w:val="none"/>
        </w:rPr>
        <w:t>正本一份、副本三份</w:t>
      </w:r>
      <w:r>
        <w:rPr>
          <w:rFonts w:hint="eastAsia" w:ascii="仿宋" w:hAnsi="仿宋" w:cs="仿宋"/>
          <w:color w:val="auto"/>
          <w:szCs w:val="28"/>
          <w:highlight w:val="none"/>
          <w:lang w:val="en-US" w:eastAsia="zh-CN"/>
        </w:rPr>
        <w:t>；商务标：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hint="eastAsia" w:ascii="仿宋" w:hAnsi="仿宋" w:cs="仿宋"/>
          <w:color w:val="auto"/>
          <w:szCs w:val="28"/>
          <w:highlight w:val="none"/>
          <w:lang w:val="en-US" w:eastAsia="zh-CN"/>
        </w:rPr>
        <w:t>技术标：</w:t>
      </w:r>
      <w:r>
        <w:rPr>
          <w:rFonts w:ascii="仿宋" w:hAnsi="仿宋" w:cs="仿宋"/>
          <w:color w:val="auto"/>
          <w:szCs w:val="28"/>
          <w:highlight w:val="none"/>
        </w:rPr>
        <w:t>正本一份、副本三份</w:t>
      </w:r>
      <w:r>
        <w:rPr>
          <w:rFonts w:hint="eastAsia" w:ascii="仿宋" w:hAnsi="仿宋" w:cs="仿宋"/>
          <w:color w:val="auto"/>
          <w:szCs w:val="28"/>
          <w:highlight w:val="none"/>
          <w:lang w:eastAsia="zh-CN"/>
        </w:rPr>
        <w:t>；</w:t>
      </w:r>
      <w:r>
        <w:rPr>
          <w:rFonts w:ascii="仿宋" w:hAnsi="仿宋" w:cs="仿宋"/>
          <w:color w:val="auto"/>
          <w:szCs w:val="28"/>
          <w:highlight w:val="none"/>
        </w:rPr>
        <w:t>电子文档一份</w:t>
      </w:r>
      <w:r>
        <w:rPr>
          <w:rFonts w:ascii="仿宋" w:hAnsi="仿宋" w:cs="仿宋"/>
          <w:szCs w:val="28"/>
          <w:highlight w:val="none"/>
        </w:rPr>
        <w:t>，</w:t>
      </w:r>
      <w:r>
        <w:rPr>
          <w:rFonts w:ascii="仿宋" w:hAnsi="仿宋" w:cs="仿宋"/>
          <w:kern w:val="2"/>
          <w:szCs w:val="28"/>
          <w:highlight w:val="none"/>
          <w:lang w:bidi="ar"/>
        </w:rPr>
        <w:t>分别密封，</w:t>
      </w:r>
      <w:r>
        <w:rPr>
          <w:rFonts w:ascii="仿宋" w:hAnsi="仿宋" w:cs="仿宋"/>
          <w:szCs w:val="28"/>
          <w:highlight w:val="none"/>
        </w:rPr>
        <w:t>每套响应文件须清楚地标明“正本”“副本”及“电子文档”。一旦正本和副本不符，以正本为准。</w:t>
      </w:r>
    </w:p>
    <w:p w14:paraId="5CC9EC22">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2、响应文件的正本和所有的副本均需打印或用不褪色蓝（黑）墨水（汁）书写，统一装订、编码，在每一页的正下方清楚标明页码。</w:t>
      </w:r>
    </w:p>
    <w:p w14:paraId="08BA7E98">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3、响应文件必须加盖单位公章、其法定代表人或被授权委托人签字或盖章。</w:t>
      </w:r>
    </w:p>
    <w:p w14:paraId="0D23EB79">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b/>
          <w:bCs/>
          <w:szCs w:val="28"/>
          <w:highlight w:val="none"/>
        </w:rPr>
      </w:pPr>
      <w:r>
        <w:rPr>
          <w:rFonts w:ascii="仿宋" w:hAnsi="仿宋" w:cs="仿宋"/>
          <w:szCs w:val="28"/>
          <w:highlight w:val="none"/>
        </w:rPr>
        <w:t>4、响应文件除各供应商对错处做必要修改外，不得行间插字、涂改和增删，如有修改错漏处，必须由供应商法定代表人或被授权委托人签字并加盖单位公章。</w:t>
      </w:r>
    </w:p>
    <w:p w14:paraId="01FD0C10">
      <w:pPr>
        <w:pStyle w:val="36"/>
        <w:keepNext w:val="0"/>
        <w:keepLines w:val="0"/>
        <w:pageBreakBefore w:val="0"/>
        <w:widowControl w:val="0"/>
        <w:kinsoku/>
        <w:wordWrap/>
        <w:overflowPunct/>
        <w:topLinePunct w:val="0"/>
        <w:autoSpaceDE/>
        <w:autoSpaceDN/>
        <w:bidi w:val="0"/>
        <w:spacing w:line="500" w:lineRule="exact"/>
        <w:ind w:left="0" w:leftChars="0" w:right="0" w:rightChars="0" w:firstLine="0" w:firstLineChars="0"/>
        <w:textAlignment w:val="auto"/>
        <w:outlineLvl w:val="9"/>
        <w:rPr>
          <w:rFonts w:ascii="仿宋" w:hAnsi="仿宋" w:cs="仿宋"/>
          <w:szCs w:val="28"/>
          <w:highlight w:val="none"/>
        </w:rPr>
      </w:pPr>
      <w:r>
        <w:rPr>
          <w:rFonts w:ascii="仿宋" w:hAnsi="仿宋" w:cs="仿宋"/>
          <w:b/>
          <w:bCs/>
          <w:szCs w:val="28"/>
          <w:highlight w:val="none"/>
        </w:rPr>
        <w:t>五、竞争性磋商响应文件的密封和递交</w:t>
      </w:r>
    </w:p>
    <w:p w14:paraId="17ED9C52">
      <w:pPr>
        <w:pStyle w:val="39"/>
        <w:keepNext w:val="0"/>
        <w:keepLines w:val="0"/>
        <w:pageBreakBefore w:val="0"/>
        <w:widowControl w:val="0"/>
        <w:numPr>
          <w:ilvl w:val="0"/>
          <w:numId w:val="0"/>
        </w:numPr>
        <w:tabs>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cs="仿宋"/>
          <w:b w:val="0"/>
          <w:bCs/>
          <w:szCs w:val="28"/>
          <w:highlight w:val="none"/>
        </w:rPr>
      </w:pPr>
      <w:bookmarkStart w:id="273" w:name="_Toc31378"/>
      <w:bookmarkStart w:id="274" w:name="_Toc30999"/>
      <w:bookmarkStart w:id="275" w:name="_Toc28891"/>
      <w:bookmarkStart w:id="276" w:name="_Toc18811"/>
      <w:bookmarkStart w:id="277" w:name="_Toc9643"/>
      <w:bookmarkStart w:id="278" w:name="_Toc2464"/>
      <w:bookmarkStart w:id="279" w:name="_Toc975"/>
      <w:bookmarkStart w:id="280" w:name="_Toc20769"/>
      <w:bookmarkStart w:id="281" w:name="_Toc9664"/>
      <w:bookmarkStart w:id="282" w:name="_Toc10023"/>
      <w:bookmarkStart w:id="283" w:name="_Toc26399"/>
      <w:bookmarkStart w:id="284" w:name="_Toc23621"/>
      <w:bookmarkStart w:id="285" w:name="_Toc30028"/>
      <w:bookmarkStart w:id="286" w:name="_Toc960"/>
      <w:bookmarkStart w:id="287" w:name="_Toc13967"/>
      <w:bookmarkStart w:id="288" w:name="_Toc26839"/>
      <w:bookmarkStart w:id="289" w:name="_Toc14151"/>
      <w:bookmarkStart w:id="290" w:name="_Toc4023"/>
      <w:bookmarkStart w:id="291" w:name="_Toc27968"/>
      <w:bookmarkStart w:id="292" w:name="_Toc15835"/>
      <w:bookmarkStart w:id="293" w:name="_Toc14091"/>
      <w:bookmarkStart w:id="294" w:name="_Toc17584"/>
      <w:bookmarkStart w:id="295" w:name="_Toc15518"/>
      <w:bookmarkStart w:id="296" w:name="_Toc29491"/>
      <w:bookmarkStart w:id="297" w:name="_Toc2342"/>
      <w:bookmarkStart w:id="298" w:name="_Toc421604330"/>
      <w:bookmarkStart w:id="299" w:name="_Toc2601"/>
      <w:bookmarkStart w:id="300" w:name="_Toc7263"/>
      <w:r>
        <w:rPr>
          <w:rFonts w:cs="仿宋"/>
          <w:b w:val="0"/>
          <w:bCs/>
          <w:szCs w:val="28"/>
          <w:highlight w:val="none"/>
        </w:rPr>
        <w:t>1</w:t>
      </w:r>
      <w:r>
        <w:rPr>
          <w:rFonts w:hint="eastAsia" w:cs="仿宋"/>
          <w:b w:val="0"/>
          <w:bCs/>
          <w:szCs w:val="28"/>
          <w:highlight w:val="none"/>
          <w:lang w:eastAsia="zh-CN"/>
        </w:rPr>
        <w:t>、</w:t>
      </w:r>
      <w:r>
        <w:rPr>
          <w:rFonts w:cs="仿宋"/>
          <w:b w:val="0"/>
          <w:bCs/>
          <w:szCs w:val="28"/>
          <w:highlight w:val="none"/>
        </w:rPr>
        <w:t>响应文件的密封</w:t>
      </w:r>
      <w:bookmarkEnd w:id="273"/>
      <w:bookmarkEnd w:id="274"/>
      <w:bookmarkEnd w:id="275"/>
      <w:bookmarkEnd w:id="276"/>
      <w:bookmarkEnd w:id="277"/>
      <w:bookmarkEnd w:id="278"/>
    </w:p>
    <w:p w14:paraId="451ED86E">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01" w:name="_Toc23465"/>
      <w:bookmarkStart w:id="302" w:name="_Toc5746"/>
      <w:bookmarkStart w:id="303" w:name="_Toc32485"/>
      <w:bookmarkStart w:id="304" w:name="_Toc24184"/>
      <w:bookmarkStart w:id="305" w:name="_Toc23369"/>
      <w:bookmarkStart w:id="306" w:name="_Toc13365"/>
      <w:r>
        <w:rPr>
          <w:rFonts w:cs="仿宋"/>
          <w:b w:val="0"/>
          <w:bCs/>
          <w:szCs w:val="28"/>
          <w:highlight w:val="none"/>
        </w:rPr>
        <w:t>（1）</w:t>
      </w:r>
      <w:bookmarkEnd w:id="301"/>
      <w:bookmarkEnd w:id="302"/>
      <w:bookmarkEnd w:id="303"/>
      <w:bookmarkEnd w:id="304"/>
      <w:r>
        <w:rPr>
          <w:rFonts w:hint="eastAsia" w:cs="仿宋"/>
          <w:b w:val="0"/>
          <w:bCs/>
          <w:szCs w:val="28"/>
          <w:highlight w:val="none"/>
        </w:rPr>
        <w:t>“资格标”正本单独密封，“资格标”副本单独密封，“商务标”正本单独密封，“商务标”副本单独密封，“</w:t>
      </w:r>
      <w:r>
        <w:rPr>
          <w:rFonts w:hint="eastAsia" w:cs="仿宋"/>
          <w:b w:val="0"/>
          <w:bCs/>
          <w:szCs w:val="28"/>
          <w:highlight w:val="none"/>
          <w:lang w:eastAsia="zh-CN"/>
        </w:rPr>
        <w:t>技术</w:t>
      </w:r>
      <w:r>
        <w:rPr>
          <w:rFonts w:hint="eastAsia" w:cs="仿宋"/>
          <w:b w:val="0"/>
          <w:bCs/>
          <w:szCs w:val="28"/>
          <w:highlight w:val="none"/>
        </w:rPr>
        <w:t>标”正本单独密封，“</w:t>
      </w:r>
      <w:r>
        <w:rPr>
          <w:rFonts w:hint="eastAsia" w:cs="仿宋"/>
          <w:b w:val="0"/>
          <w:bCs/>
          <w:szCs w:val="28"/>
          <w:highlight w:val="none"/>
          <w:lang w:eastAsia="zh-CN"/>
        </w:rPr>
        <w:t>技术</w:t>
      </w:r>
      <w:r>
        <w:rPr>
          <w:rFonts w:hint="eastAsia" w:cs="仿宋"/>
          <w:b w:val="0"/>
          <w:bCs/>
          <w:szCs w:val="28"/>
          <w:highlight w:val="none"/>
        </w:rPr>
        <w:t>标”副本单独密封，“电子文档”单独密封</w:t>
      </w:r>
      <w:r>
        <w:rPr>
          <w:rFonts w:hint="eastAsia" w:cs="仿宋"/>
          <w:b w:val="0"/>
          <w:bCs/>
          <w:szCs w:val="28"/>
          <w:highlight w:val="none"/>
          <w:lang w:eastAsia="zh-CN"/>
        </w:rPr>
        <w:t>；</w:t>
      </w:r>
      <w:bookmarkEnd w:id="305"/>
      <w:bookmarkEnd w:id="306"/>
    </w:p>
    <w:p w14:paraId="73956B51">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07" w:name="_Toc28691"/>
      <w:bookmarkStart w:id="308" w:name="_Toc10611"/>
      <w:bookmarkStart w:id="309" w:name="_Toc26168"/>
      <w:bookmarkStart w:id="310" w:name="_Toc12419"/>
      <w:bookmarkStart w:id="311" w:name="_Toc29703"/>
      <w:bookmarkStart w:id="312" w:name="_Toc7067"/>
      <w:r>
        <w:rPr>
          <w:rFonts w:cs="仿宋"/>
          <w:b w:val="0"/>
          <w:bCs/>
          <w:szCs w:val="28"/>
          <w:highlight w:val="none"/>
        </w:rPr>
        <w:t>（2）</w:t>
      </w:r>
      <w:r>
        <w:rPr>
          <w:rFonts w:hint="eastAsia" w:cs="仿宋"/>
          <w:b w:val="0"/>
          <w:bCs/>
          <w:szCs w:val="28"/>
          <w:highlight w:val="none"/>
          <w:lang w:eastAsia="zh-CN"/>
        </w:rPr>
        <w:t>在密封袋（箱）封口处</w:t>
      </w:r>
      <w:r>
        <w:rPr>
          <w:rFonts w:cs="仿宋"/>
          <w:b w:val="0"/>
          <w:bCs/>
          <w:szCs w:val="28"/>
          <w:highlight w:val="none"/>
        </w:rPr>
        <w:t>加盖单位公章</w:t>
      </w:r>
      <w:r>
        <w:rPr>
          <w:rFonts w:hint="eastAsia" w:cs="仿宋"/>
          <w:b w:val="0"/>
          <w:bCs/>
          <w:szCs w:val="28"/>
          <w:highlight w:val="none"/>
          <w:lang w:eastAsia="zh-CN"/>
        </w:rPr>
        <w:t>并由</w:t>
      </w:r>
      <w:r>
        <w:rPr>
          <w:rFonts w:cs="仿宋"/>
          <w:b w:val="0"/>
          <w:bCs/>
          <w:szCs w:val="28"/>
          <w:highlight w:val="none"/>
        </w:rPr>
        <w:t>法定代表人或被授权委托人签字或盖章</w:t>
      </w:r>
      <w:bookmarkEnd w:id="307"/>
      <w:r>
        <w:rPr>
          <w:rFonts w:cs="仿宋"/>
          <w:b w:val="0"/>
          <w:bCs/>
          <w:szCs w:val="28"/>
          <w:highlight w:val="none"/>
        </w:rPr>
        <w:t>；</w:t>
      </w:r>
      <w:bookmarkEnd w:id="308"/>
      <w:bookmarkEnd w:id="309"/>
      <w:bookmarkEnd w:id="310"/>
      <w:bookmarkEnd w:id="311"/>
      <w:bookmarkEnd w:id="312"/>
    </w:p>
    <w:p w14:paraId="21082154">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13" w:name="_Toc4491"/>
      <w:bookmarkStart w:id="314" w:name="_Toc1308"/>
      <w:bookmarkStart w:id="315" w:name="_Toc25056"/>
      <w:bookmarkStart w:id="316" w:name="_Toc12198"/>
      <w:bookmarkStart w:id="317" w:name="_Toc22538"/>
      <w:bookmarkStart w:id="318" w:name="_Toc3054"/>
      <w:r>
        <w:rPr>
          <w:rFonts w:cs="仿宋"/>
          <w:b w:val="0"/>
          <w:bCs/>
          <w:szCs w:val="28"/>
          <w:highlight w:val="none"/>
        </w:rPr>
        <w:t>（3）</w:t>
      </w:r>
      <w:r>
        <w:rPr>
          <w:rFonts w:hint="eastAsia" w:cs="仿宋"/>
          <w:b w:val="0"/>
          <w:bCs/>
          <w:szCs w:val="28"/>
          <w:highlight w:val="none"/>
          <w:lang w:val="en-US" w:eastAsia="zh-CN"/>
        </w:rPr>
        <w:t>在密封袋（箱）上</w:t>
      </w:r>
      <w:r>
        <w:rPr>
          <w:rFonts w:hint="eastAsia" w:cs="仿宋"/>
          <w:b w:val="0"/>
          <w:bCs/>
          <w:szCs w:val="28"/>
          <w:highlight w:val="none"/>
        </w:rPr>
        <w:t>应标明项目编号</w:t>
      </w:r>
      <w:r>
        <w:rPr>
          <w:rFonts w:cs="仿宋"/>
          <w:b w:val="0"/>
          <w:bCs/>
          <w:szCs w:val="28"/>
          <w:highlight w:val="none"/>
        </w:rPr>
        <w:t>、项目名称、供应商全称（并加盖单位公章）、在</w:t>
      </w:r>
      <w:r>
        <w:rPr>
          <w:rFonts w:hint="eastAsia" w:cs="仿宋"/>
          <w:b w:val="0"/>
          <w:bCs/>
          <w:szCs w:val="28"/>
          <w:highlight w:val="none"/>
          <w:lang w:eastAsia="zh-CN"/>
        </w:rPr>
        <w:t>202</w:t>
      </w:r>
      <w:r>
        <w:rPr>
          <w:rFonts w:hint="eastAsia" w:cs="仿宋"/>
          <w:b w:val="0"/>
          <w:bCs/>
          <w:szCs w:val="28"/>
          <w:highlight w:val="none"/>
          <w:lang w:val="en-US" w:eastAsia="zh-CN"/>
        </w:rPr>
        <w:t>5</w:t>
      </w:r>
      <w:r>
        <w:rPr>
          <w:rFonts w:hint="eastAsia" w:cs="仿宋"/>
          <w:b w:val="0"/>
          <w:bCs/>
          <w:szCs w:val="28"/>
          <w:highlight w:val="none"/>
          <w:lang w:eastAsia="zh-CN"/>
        </w:rPr>
        <w:t>年</w:t>
      </w:r>
      <w:r>
        <w:rPr>
          <w:rFonts w:hint="eastAsia" w:cs="仿宋"/>
          <w:b w:val="0"/>
          <w:bCs/>
          <w:szCs w:val="28"/>
          <w:highlight w:val="none"/>
          <w:lang w:val="en-US" w:eastAsia="zh-CN"/>
        </w:rPr>
        <w:t>03</w:t>
      </w:r>
      <w:r>
        <w:rPr>
          <w:rFonts w:hint="eastAsia" w:cs="仿宋"/>
          <w:b w:val="0"/>
          <w:bCs/>
          <w:szCs w:val="28"/>
          <w:highlight w:val="none"/>
          <w:lang w:eastAsia="zh-CN"/>
        </w:rPr>
        <w:t>月</w:t>
      </w:r>
      <w:r>
        <w:rPr>
          <w:rFonts w:hint="eastAsia" w:cs="仿宋"/>
          <w:b w:val="0"/>
          <w:bCs/>
          <w:szCs w:val="28"/>
          <w:highlight w:val="none"/>
          <w:lang w:val="en-US" w:eastAsia="zh-CN"/>
        </w:rPr>
        <w:t>24</w:t>
      </w:r>
      <w:r>
        <w:rPr>
          <w:rFonts w:hint="eastAsia" w:cs="仿宋"/>
          <w:b w:val="0"/>
          <w:bCs/>
          <w:szCs w:val="28"/>
          <w:highlight w:val="none"/>
          <w:lang w:eastAsia="zh-CN"/>
        </w:rPr>
        <w:t>日</w:t>
      </w:r>
      <w:r>
        <w:rPr>
          <w:rFonts w:hint="eastAsia" w:cs="仿宋"/>
          <w:b w:val="0"/>
          <w:bCs/>
          <w:szCs w:val="28"/>
          <w:highlight w:val="none"/>
          <w:lang w:val="en-US" w:eastAsia="zh-CN"/>
        </w:rPr>
        <w:t>14</w:t>
      </w:r>
      <w:r>
        <w:rPr>
          <w:rFonts w:hint="eastAsia" w:cs="仿宋"/>
          <w:b w:val="0"/>
          <w:bCs/>
          <w:szCs w:val="28"/>
          <w:highlight w:val="none"/>
          <w:lang w:eastAsia="zh-CN"/>
        </w:rPr>
        <w:t>:</w:t>
      </w:r>
      <w:r>
        <w:rPr>
          <w:rFonts w:hint="eastAsia" w:cs="仿宋"/>
          <w:b w:val="0"/>
          <w:bCs/>
          <w:szCs w:val="28"/>
          <w:highlight w:val="none"/>
          <w:lang w:val="en-US" w:eastAsia="zh-CN"/>
        </w:rPr>
        <w:t>00</w:t>
      </w:r>
      <w:r>
        <w:rPr>
          <w:rFonts w:cs="仿宋"/>
          <w:b w:val="0"/>
          <w:bCs w:val="0"/>
          <w:szCs w:val="28"/>
          <w:highlight w:val="none"/>
        </w:rPr>
        <w:t>前不</w:t>
      </w:r>
      <w:r>
        <w:rPr>
          <w:rFonts w:cs="仿宋"/>
          <w:b w:val="0"/>
          <w:bCs/>
          <w:szCs w:val="28"/>
          <w:highlight w:val="none"/>
        </w:rPr>
        <w:t>得开启等内容</w:t>
      </w:r>
      <w:bookmarkEnd w:id="313"/>
      <w:r>
        <w:rPr>
          <w:rFonts w:cs="仿宋"/>
          <w:b w:val="0"/>
          <w:bCs/>
          <w:szCs w:val="28"/>
          <w:highlight w:val="none"/>
        </w:rPr>
        <w:t>；</w:t>
      </w:r>
      <w:bookmarkEnd w:id="314"/>
      <w:bookmarkEnd w:id="315"/>
      <w:bookmarkEnd w:id="316"/>
      <w:bookmarkEnd w:id="317"/>
      <w:bookmarkEnd w:id="318"/>
    </w:p>
    <w:p w14:paraId="7D5A0234">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19" w:name="_Toc29565"/>
      <w:bookmarkStart w:id="320" w:name="_Toc13265"/>
      <w:bookmarkStart w:id="321" w:name="_Toc20038"/>
      <w:bookmarkStart w:id="322" w:name="_Toc16319"/>
      <w:bookmarkStart w:id="323" w:name="_Toc19944"/>
      <w:bookmarkStart w:id="324" w:name="_Toc6328"/>
      <w:r>
        <w:rPr>
          <w:rFonts w:cs="仿宋"/>
          <w:b w:val="0"/>
          <w:bCs/>
          <w:szCs w:val="28"/>
          <w:highlight w:val="none"/>
        </w:rPr>
        <w:t>（4）如果响应文件未按要求密封，采购代理机构拒绝接收。</w:t>
      </w:r>
      <w:bookmarkEnd w:id="319"/>
      <w:bookmarkEnd w:id="320"/>
      <w:bookmarkEnd w:id="321"/>
      <w:bookmarkEnd w:id="322"/>
      <w:bookmarkEnd w:id="323"/>
      <w:bookmarkEnd w:id="324"/>
    </w:p>
    <w:p w14:paraId="6634B16D">
      <w:pPr>
        <w:pStyle w:val="39"/>
        <w:keepNext w:val="0"/>
        <w:keepLines w:val="0"/>
        <w:pageBreakBefore w:val="0"/>
        <w:widowControl w:val="0"/>
        <w:numPr>
          <w:ilvl w:val="0"/>
          <w:numId w:val="2"/>
        </w:numPr>
        <w:tabs>
          <w:tab w:val="clear" w:pos="851"/>
        </w:tabs>
        <w:kinsoku/>
        <w:wordWrap/>
        <w:overflowPunct/>
        <w:topLinePunct w:val="0"/>
        <w:autoSpaceDE/>
        <w:autoSpaceDN/>
        <w:bidi w:val="0"/>
        <w:adjustRightInd w:val="0"/>
        <w:snapToGrid/>
        <w:spacing w:line="500" w:lineRule="exact"/>
        <w:ind w:left="0" w:leftChars="0" w:right="0" w:rightChars="0" w:firstLine="560" w:firstLineChars="0"/>
        <w:textAlignment w:val="auto"/>
        <w:outlineLvl w:val="9"/>
        <w:rPr>
          <w:rFonts w:cs="仿宋"/>
          <w:b w:val="0"/>
          <w:bCs/>
          <w:szCs w:val="28"/>
          <w:highlight w:val="none"/>
        </w:rPr>
      </w:pPr>
      <w:bookmarkStart w:id="325" w:name="_Toc6596"/>
      <w:bookmarkStart w:id="326" w:name="_Toc31996"/>
      <w:bookmarkStart w:id="327" w:name="_Toc21498"/>
      <w:bookmarkStart w:id="328" w:name="_Toc8755"/>
      <w:bookmarkStart w:id="329" w:name="_Toc10210"/>
      <w:bookmarkStart w:id="330" w:name="_Toc11111"/>
      <w:r>
        <w:rPr>
          <w:rFonts w:cs="仿宋"/>
          <w:b w:val="0"/>
          <w:bCs/>
          <w:szCs w:val="28"/>
          <w:highlight w:val="none"/>
        </w:rPr>
        <w:t>响应文件的递交：</w:t>
      </w:r>
      <w:bookmarkEnd w:id="325"/>
      <w:bookmarkEnd w:id="326"/>
      <w:bookmarkEnd w:id="327"/>
      <w:bookmarkEnd w:id="328"/>
      <w:bookmarkEnd w:id="329"/>
      <w:bookmarkEnd w:id="330"/>
    </w:p>
    <w:p w14:paraId="0BF96D37">
      <w:pPr>
        <w:pStyle w:val="39"/>
        <w:keepNext w:val="0"/>
        <w:keepLines w:val="0"/>
        <w:pageBreakBefore w:val="0"/>
        <w:widowControl w:val="0"/>
        <w:numPr>
          <w:ilvl w:val="0"/>
          <w:numId w:val="3"/>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cs="仿宋"/>
          <w:b w:val="0"/>
          <w:bCs/>
          <w:szCs w:val="28"/>
          <w:highlight w:val="none"/>
        </w:rPr>
      </w:pPr>
      <w:bookmarkStart w:id="331" w:name="_Toc23237"/>
      <w:bookmarkStart w:id="332" w:name="_Toc9537"/>
      <w:bookmarkStart w:id="333" w:name="_Toc12117"/>
      <w:bookmarkStart w:id="334" w:name="_Toc20637"/>
      <w:bookmarkStart w:id="335" w:name="_Toc26426"/>
      <w:bookmarkStart w:id="336" w:name="_Toc13383"/>
      <w:r>
        <w:rPr>
          <w:rFonts w:cs="仿宋"/>
          <w:b w:val="0"/>
          <w:bCs/>
          <w:szCs w:val="28"/>
          <w:highlight w:val="none"/>
        </w:rPr>
        <w:t>供应商应将响应文件的正本、副本、电子文档，分别递交，且在封面上标明“正本”、“副本”、“电子文档”字样</w:t>
      </w:r>
      <w:bookmarkEnd w:id="331"/>
      <w:r>
        <w:rPr>
          <w:rFonts w:cs="仿宋"/>
          <w:b w:val="0"/>
          <w:bCs/>
          <w:szCs w:val="28"/>
          <w:highlight w:val="none"/>
        </w:rPr>
        <w:t>；</w:t>
      </w:r>
      <w:bookmarkEnd w:id="332"/>
      <w:bookmarkEnd w:id="333"/>
      <w:bookmarkEnd w:id="334"/>
      <w:bookmarkEnd w:id="335"/>
      <w:bookmarkEnd w:id="336"/>
      <w:bookmarkStart w:id="337" w:name="_Toc9225"/>
    </w:p>
    <w:p w14:paraId="52CB68F6">
      <w:pPr>
        <w:pStyle w:val="39"/>
        <w:keepNext w:val="0"/>
        <w:keepLines w:val="0"/>
        <w:pageBreakBefore w:val="0"/>
        <w:widowControl w:val="0"/>
        <w:numPr>
          <w:ilvl w:val="0"/>
          <w:numId w:val="3"/>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38" w:name="_Toc31292"/>
      <w:bookmarkStart w:id="339" w:name="_Toc8358"/>
      <w:bookmarkStart w:id="340" w:name="_Toc10388"/>
      <w:bookmarkStart w:id="341" w:name="_Toc27421"/>
      <w:bookmarkStart w:id="342" w:name="_Toc23035"/>
      <w:r>
        <w:rPr>
          <w:rFonts w:hint="eastAsia" w:ascii="仿宋" w:hAnsi="仿宋" w:eastAsia="仿宋" w:cs="仿宋"/>
          <w:b w:val="0"/>
          <w:bCs/>
          <w:color w:val="auto"/>
          <w:szCs w:val="28"/>
          <w:highlight w:val="none"/>
        </w:rPr>
        <w:t>在响应文件递交截止期后，采购代理机构拒绝接收供应商递交的任何资料和文件</w:t>
      </w:r>
      <w:r>
        <w:rPr>
          <w:rFonts w:hint="eastAsia" w:cs="仿宋"/>
          <w:b w:val="0"/>
          <w:bCs/>
          <w:color w:val="auto"/>
          <w:szCs w:val="28"/>
          <w:highlight w:val="none"/>
          <w:lang w:eastAsia="zh-CN"/>
        </w:rPr>
        <w:t>；</w:t>
      </w:r>
      <w:bookmarkEnd w:id="338"/>
      <w:bookmarkEnd w:id="339"/>
      <w:bookmarkEnd w:id="340"/>
      <w:bookmarkEnd w:id="341"/>
      <w:bookmarkEnd w:id="342"/>
    </w:p>
    <w:p w14:paraId="29FDE45C">
      <w:pPr>
        <w:pStyle w:val="39"/>
        <w:keepNext w:val="0"/>
        <w:keepLines w:val="0"/>
        <w:pageBreakBefore w:val="0"/>
        <w:widowControl w:val="0"/>
        <w:numPr>
          <w:ilvl w:val="0"/>
          <w:numId w:val="3"/>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43" w:name="_Toc31397"/>
      <w:bookmarkStart w:id="344" w:name="_Toc18534"/>
      <w:bookmarkStart w:id="345" w:name="_Toc24697"/>
      <w:bookmarkStart w:id="346" w:name="_Toc17728"/>
      <w:bookmarkStart w:id="347" w:name="_Toc16274"/>
      <w:r>
        <w:rPr>
          <w:rFonts w:hint="eastAsia" w:ascii="仿宋" w:hAnsi="仿宋" w:cs="仿宋"/>
          <w:b w:val="0"/>
          <w:bCs/>
          <w:color w:val="auto"/>
          <w:szCs w:val="28"/>
          <w:highlight w:val="none"/>
          <w:lang w:val="en-US" w:eastAsia="zh-CN"/>
        </w:rPr>
        <w:t>在响应文件递交后到磋商文件规定的响应文件递交截止期之间的这段时间内，经采购代理机构同意后供应商可以修改或撤回其响应文件。修改或撤回的内容应按磋商文件的规定编制、密封、标记和递交，并在响应文件的扉页上加注“修改”或“撤回”字样；</w:t>
      </w:r>
      <w:bookmarkEnd w:id="343"/>
      <w:bookmarkEnd w:id="344"/>
      <w:bookmarkEnd w:id="345"/>
      <w:bookmarkEnd w:id="346"/>
      <w:bookmarkEnd w:id="347"/>
    </w:p>
    <w:p w14:paraId="62AD3011">
      <w:pPr>
        <w:pStyle w:val="39"/>
        <w:keepNext w:val="0"/>
        <w:keepLines w:val="0"/>
        <w:pageBreakBefore w:val="0"/>
        <w:widowControl w:val="0"/>
        <w:numPr>
          <w:ilvl w:val="0"/>
          <w:numId w:val="3"/>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48" w:name="_Toc27589"/>
      <w:bookmarkStart w:id="349" w:name="_Toc512"/>
      <w:bookmarkStart w:id="350" w:name="_Toc30839"/>
      <w:bookmarkStart w:id="351" w:name="_Toc28741"/>
      <w:bookmarkStart w:id="352" w:name="_Toc1000"/>
      <w:r>
        <w:rPr>
          <w:rFonts w:hint="eastAsia" w:ascii="仿宋" w:hAnsi="仿宋" w:cs="仿宋"/>
          <w:b w:val="0"/>
          <w:bCs/>
          <w:color w:val="auto"/>
          <w:szCs w:val="28"/>
          <w:highlight w:val="none"/>
          <w:lang w:val="en-US" w:eastAsia="zh-CN"/>
        </w:rPr>
        <w:t>在磋商文件规定的响应文件递交截止期后，供应商不得对其响应文件做任何修改</w:t>
      </w:r>
      <w:r>
        <w:rPr>
          <w:rFonts w:hint="eastAsia" w:cs="仿宋"/>
          <w:b w:val="0"/>
          <w:bCs/>
          <w:color w:val="auto"/>
          <w:szCs w:val="28"/>
          <w:highlight w:val="none"/>
          <w:lang w:val="en-US" w:eastAsia="zh-CN"/>
        </w:rPr>
        <w:t>；</w:t>
      </w:r>
      <w:bookmarkEnd w:id="348"/>
      <w:bookmarkEnd w:id="349"/>
      <w:bookmarkEnd w:id="350"/>
      <w:bookmarkEnd w:id="351"/>
      <w:bookmarkEnd w:id="352"/>
    </w:p>
    <w:p w14:paraId="601E18DF">
      <w:pPr>
        <w:pStyle w:val="39"/>
        <w:keepNext w:val="0"/>
        <w:keepLines w:val="0"/>
        <w:pageBreakBefore w:val="0"/>
        <w:widowControl w:val="0"/>
        <w:numPr>
          <w:ilvl w:val="0"/>
          <w:numId w:val="3"/>
        </w:numPr>
        <w:tabs>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cs="仿宋"/>
          <w:b w:val="0"/>
          <w:bCs/>
          <w:color w:val="auto"/>
          <w:szCs w:val="28"/>
          <w:highlight w:val="none"/>
          <w:lang w:val="en-US" w:eastAsia="zh-CN"/>
        </w:rPr>
      </w:pPr>
      <w:bookmarkStart w:id="353" w:name="_Toc21768"/>
      <w:bookmarkStart w:id="354" w:name="_Toc13161"/>
      <w:bookmarkStart w:id="355" w:name="_Toc22739"/>
      <w:bookmarkStart w:id="356" w:name="_Toc25349"/>
      <w:bookmarkStart w:id="357" w:name="_Toc9562"/>
      <w:r>
        <w:rPr>
          <w:rFonts w:hint="eastAsia" w:ascii="仿宋" w:hAnsi="仿宋" w:cs="仿宋"/>
          <w:b w:val="0"/>
          <w:bCs/>
          <w:color w:val="auto"/>
          <w:szCs w:val="28"/>
          <w:highlight w:val="none"/>
          <w:lang w:val="en-US" w:eastAsia="zh-CN"/>
        </w:rPr>
        <w:t>在响应文件递交截止时间后到磋商文件规定的响应文件有效期满之间的这段时间内，供应商不得撤销其响应文件，</w:t>
      </w:r>
      <w:r>
        <w:rPr>
          <w:rFonts w:hint="eastAsia" w:ascii="仿宋" w:hAnsi="仿宋" w:eastAsia="仿宋" w:cs="仿宋"/>
          <w:b w:val="0"/>
          <w:bCs/>
          <w:color w:val="auto"/>
          <w:kern w:val="0"/>
          <w:sz w:val="28"/>
          <w:szCs w:val="28"/>
          <w:highlight w:val="none"/>
          <w:lang w:val="en-US" w:eastAsia="zh-CN" w:bidi="ar-SA"/>
        </w:rPr>
        <w:t>否则应按《中华人民共和国政府采购法》的有关规定处罚。</w:t>
      </w:r>
      <w:bookmarkEnd w:id="353"/>
      <w:bookmarkEnd w:id="354"/>
      <w:bookmarkEnd w:id="355"/>
      <w:bookmarkEnd w:id="356"/>
      <w:bookmarkEnd w:id="357"/>
    </w:p>
    <w:p w14:paraId="4042BEBA">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textAlignment w:val="auto"/>
        <w:outlineLvl w:val="9"/>
        <w:rPr>
          <w:rFonts w:cs="仿宋"/>
          <w:szCs w:val="28"/>
          <w:highlight w:val="none"/>
        </w:rPr>
      </w:pPr>
      <w:bookmarkStart w:id="358" w:name="_Toc12445"/>
      <w:bookmarkStart w:id="359" w:name="_Toc18671"/>
      <w:bookmarkStart w:id="360" w:name="_Toc30542"/>
      <w:bookmarkStart w:id="361" w:name="_Toc5067"/>
      <w:bookmarkStart w:id="362" w:name="_Toc25928"/>
      <w:r>
        <w:rPr>
          <w:rFonts w:cs="仿宋"/>
          <w:szCs w:val="28"/>
          <w:highlight w:val="none"/>
        </w:rPr>
        <w:t>六、磋商与评审</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37"/>
      <w:bookmarkEnd w:id="358"/>
      <w:bookmarkEnd w:id="359"/>
      <w:bookmarkEnd w:id="360"/>
      <w:bookmarkEnd w:id="361"/>
      <w:bookmarkEnd w:id="362"/>
    </w:p>
    <w:p w14:paraId="23D7DC1B">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63" w:name="_Toc17205"/>
      <w:bookmarkStart w:id="364" w:name="_Toc23795"/>
      <w:bookmarkStart w:id="365" w:name="_Toc19593"/>
      <w:bookmarkStart w:id="366" w:name="_Toc26860"/>
      <w:bookmarkStart w:id="367" w:name="_Toc10511"/>
      <w:bookmarkStart w:id="368" w:name="_Toc21014"/>
      <w:bookmarkStart w:id="369" w:name="_Toc26667"/>
      <w:bookmarkStart w:id="370" w:name="_Toc19996"/>
      <w:bookmarkStart w:id="371" w:name="_Toc17431"/>
      <w:bookmarkStart w:id="372" w:name="_Toc23773"/>
      <w:bookmarkStart w:id="373" w:name="_Toc1395"/>
      <w:bookmarkStart w:id="374" w:name="_Toc18340"/>
      <w:bookmarkStart w:id="375" w:name="_Toc13152"/>
      <w:r>
        <w:rPr>
          <w:rFonts w:ascii="仿宋" w:hAnsi="仿宋" w:eastAsia="仿宋" w:cs="仿宋"/>
          <w:color w:val="auto"/>
          <w:szCs w:val="28"/>
          <w:highlight w:val="none"/>
        </w:rPr>
        <w:t>1、磋商</w:t>
      </w:r>
      <w:bookmarkEnd w:id="363"/>
      <w:bookmarkEnd w:id="364"/>
      <w:bookmarkEnd w:id="365"/>
      <w:r>
        <w:rPr>
          <w:rFonts w:ascii="仿宋" w:hAnsi="仿宋" w:eastAsia="仿宋" w:cs="仿宋"/>
          <w:color w:val="auto"/>
          <w:szCs w:val="28"/>
          <w:highlight w:val="none"/>
        </w:rPr>
        <w:t>会议</w:t>
      </w:r>
      <w:bookmarkEnd w:id="366"/>
      <w:bookmarkEnd w:id="367"/>
      <w:bookmarkEnd w:id="368"/>
      <w:bookmarkEnd w:id="369"/>
      <w:bookmarkEnd w:id="370"/>
      <w:bookmarkEnd w:id="371"/>
      <w:bookmarkEnd w:id="372"/>
      <w:bookmarkEnd w:id="373"/>
      <w:bookmarkEnd w:id="374"/>
      <w:bookmarkEnd w:id="375"/>
    </w:p>
    <w:p w14:paraId="4970E0CB">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（1）采购代理机构将在竞争性磋商公告中规定的时间和地点组织磋商。供应商应携带有效证件准时参加，并签名以证明其出席；</w:t>
      </w:r>
    </w:p>
    <w:p w14:paraId="30E7764B">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（2）磋商会议由采购代理机构主持，磋商小组成员、采购人代表、监督代表、供应商代表以及有关工作人员参加。</w:t>
      </w:r>
    </w:p>
    <w:p w14:paraId="680169D0">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76" w:name="_Toc12852"/>
      <w:bookmarkStart w:id="377" w:name="_Toc11299"/>
      <w:bookmarkStart w:id="378" w:name="_Toc7414"/>
      <w:bookmarkStart w:id="379" w:name="_Toc30132"/>
      <w:bookmarkStart w:id="380" w:name="_Toc493"/>
      <w:bookmarkStart w:id="381" w:name="_Toc8046"/>
      <w:bookmarkStart w:id="382" w:name="_Toc3886"/>
      <w:bookmarkStart w:id="383" w:name="_Toc14119"/>
      <w:bookmarkStart w:id="384" w:name="_Toc16344"/>
      <w:bookmarkStart w:id="385" w:name="_Toc2997"/>
      <w:bookmarkStart w:id="386" w:name="_Toc32629"/>
      <w:bookmarkStart w:id="387" w:name="_Toc3973"/>
      <w:bookmarkStart w:id="388" w:name="_Toc30196"/>
      <w:bookmarkStart w:id="389" w:name="_Toc16938547"/>
      <w:bookmarkStart w:id="390" w:name="_Toc513029231"/>
      <w:bookmarkStart w:id="391" w:name="_Toc20823303"/>
      <w:r>
        <w:rPr>
          <w:rFonts w:ascii="仿宋" w:hAnsi="仿宋" w:eastAsia="仿宋" w:cs="仿宋"/>
          <w:color w:val="auto"/>
          <w:szCs w:val="28"/>
          <w:highlight w:val="none"/>
        </w:rPr>
        <w:t>2、磋商小组</w:t>
      </w:r>
      <w:bookmarkEnd w:id="376"/>
      <w:bookmarkEnd w:id="377"/>
      <w:bookmarkEnd w:id="378"/>
      <w:bookmarkEnd w:id="379"/>
      <w:bookmarkEnd w:id="380"/>
      <w:bookmarkEnd w:id="381"/>
      <w:bookmarkEnd w:id="382"/>
      <w:bookmarkEnd w:id="383"/>
      <w:bookmarkEnd w:id="384"/>
      <w:bookmarkEnd w:id="385"/>
      <w:bookmarkEnd w:id="386"/>
      <w:bookmarkEnd w:id="387"/>
      <w:bookmarkEnd w:id="388"/>
    </w:p>
    <w:p w14:paraId="16B5B88A">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392" w:name="_Toc16206"/>
      <w:bookmarkStart w:id="393" w:name="_Toc2546"/>
      <w:bookmarkStart w:id="394" w:name="_Toc3817"/>
      <w:bookmarkStart w:id="395" w:name="_Toc31622"/>
      <w:bookmarkStart w:id="396" w:name="_Toc22938"/>
      <w:bookmarkStart w:id="397" w:name="_Toc14361"/>
      <w:bookmarkStart w:id="398" w:name="_Toc10293"/>
      <w:bookmarkStart w:id="399" w:name="_Toc2948"/>
      <w:bookmarkStart w:id="400" w:name="_Toc14662"/>
      <w:bookmarkStart w:id="401" w:name="_Toc23325"/>
      <w:r>
        <w:rPr>
          <w:rFonts w:ascii="仿宋" w:hAnsi="仿宋" w:eastAsia="仿宋" w:cs="仿宋"/>
          <w:color w:val="auto"/>
          <w:szCs w:val="28"/>
          <w:highlight w:val="none"/>
        </w:rPr>
        <w:t>（1）磋商小组按规定由采购人代表和评审专家共3人以上单数组成，评审专家应当从政府采购评审专家库内相关专业的专家名单中随机抽取</w:t>
      </w:r>
      <w:bookmarkEnd w:id="392"/>
      <w:bookmarkEnd w:id="393"/>
      <w:bookmarkEnd w:id="394"/>
      <w:bookmarkEnd w:id="395"/>
      <w:bookmarkEnd w:id="396"/>
      <w:r>
        <w:rPr>
          <w:rFonts w:ascii="仿宋" w:hAnsi="仿宋" w:eastAsia="仿宋" w:cs="仿宋"/>
          <w:color w:val="auto"/>
          <w:szCs w:val="28"/>
          <w:highlight w:val="none"/>
        </w:rPr>
        <w:t>；</w:t>
      </w:r>
      <w:bookmarkEnd w:id="397"/>
      <w:bookmarkEnd w:id="398"/>
      <w:bookmarkEnd w:id="399"/>
      <w:bookmarkEnd w:id="400"/>
      <w:bookmarkEnd w:id="401"/>
    </w:p>
    <w:p w14:paraId="65455165">
      <w:pPr>
        <w:pStyle w:val="36"/>
        <w:keepNext w:val="0"/>
        <w:keepLines w:val="0"/>
        <w:pageBreakBefore w:val="0"/>
        <w:widowControl w:val="0"/>
        <w:kinsoku/>
        <w:wordWrap/>
        <w:overflowPunct/>
        <w:topLinePunct w:val="0"/>
        <w:autoSpaceDE/>
        <w:autoSpaceDN/>
        <w:bidi w:val="0"/>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（2）磋商会议结束后，采购代理机构立即组织磋商小组进行磋商文件评审。</w:t>
      </w:r>
    </w:p>
    <w:p w14:paraId="30F48D91">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402" w:name="_Toc31244"/>
      <w:bookmarkStart w:id="403" w:name="_Toc14724"/>
      <w:bookmarkStart w:id="404" w:name="_Toc14663"/>
      <w:bookmarkStart w:id="405" w:name="_Toc12901"/>
      <w:bookmarkStart w:id="406" w:name="_Toc7548"/>
      <w:bookmarkStart w:id="407" w:name="_Toc24547"/>
      <w:bookmarkStart w:id="408" w:name="_Toc28921"/>
      <w:bookmarkStart w:id="409" w:name="_Toc8402"/>
      <w:bookmarkStart w:id="410" w:name="_Toc32347"/>
      <w:bookmarkStart w:id="411" w:name="_Toc24283"/>
      <w:bookmarkStart w:id="412" w:name="_Toc445"/>
      <w:bookmarkStart w:id="413" w:name="_Toc31686"/>
      <w:bookmarkStart w:id="414" w:name="_Toc18856"/>
      <w:r>
        <w:rPr>
          <w:rFonts w:ascii="仿宋" w:hAnsi="仿宋" w:eastAsia="仿宋" w:cs="仿宋"/>
          <w:color w:val="auto"/>
          <w:szCs w:val="28"/>
          <w:highlight w:val="none"/>
        </w:rPr>
        <w:t>3、磋商工作纪律及保密</w:t>
      </w:r>
      <w:bookmarkEnd w:id="389"/>
      <w:bookmarkEnd w:id="390"/>
      <w:bookmarkEnd w:id="391"/>
      <w:bookmarkEnd w:id="402"/>
      <w:bookmarkEnd w:id="403"/>
      <w:bookmarkEnd w:id="404"/>
      <w:bookmarkEnd w:id="405"/>
      <w:bookmarkEnd w:id="406"/>
      <w:bookmarkEnd w:id="407"/>
      <w:bookmarkEnd w:id="408"/>
      <w:bookmarkEnd w:id="409"/>
      <w:bookmarkEnd w:id="410"/>
      <w:bookmarkEnd w:id="411"/>
      <w:bookmarkEnd w:id="412"/>
      <w:bookmarkEnd w:id="413"/>
      <w:bookmarkEnd w:id="414"/>
    </w:p>
    <w:p w14:paraId="74C5EDCE">
      <w:pPr>
        <w:pStyle w:val="36"/>
        <w:keepNext w:val="0"/>
        <w:keepLines w:val="0"/>
        <w:pageBreakBefore w:val="0"/>
        <w:widowControl w:val="0"/>
        <w:kinsoku/>
        <w:wordWrap/>
        <w:overflowPunct/>
        <w:topLinePunct w:val="0"/>
        <w:autoSpaceDE/>
        <w:autoSpaceDN/>
        <w:bidi w:val="0"/>
        <w:spacing w:line="500" w:lineRule="exact"/>
        <w:ind w:left="0" w:leftChars="0" w:right="0" w:rightChars="0" w:firstLine="536"/>
        <w:textAlignment w:val="auto"/>
        <w:outlineLvl w:val="9"/>
        <w:rPr>
          <w:rFonts w:ascii="仿宋" w:hAnsi="仿宋" w:cs="仿宋"/>
          <w:spacing w:val="-6"/>
          <w:szCs w:val="28"/>
          <w:highlight w:val="none"/>
        </w:rPr>
      </w:pPr>
      <w:r>
        <w:rPr>
          <w:rFonts w:ascii="仿宋" w:hAnsi="仿宋" w:cs="仿宋"/>
          <w:spacing w:val="-6"/>
          <w:szCs w:val="28"/>
          <w:highlight w:val="none"/>
        </w:rPr>
        <w:t>磋商小组应当遵守评审工作纪律，不得泄露评审情况和评审中获悉的商业秘密。</w:t>
      </w:r>
    </w:p>
    <w:p w14:paraId="46F67948">
      <w:pPr>
        <w:pStyle w:val="38"/>
        <w:keepNext w:val="0"/>
        <w:keepLines w:val="0"/>
        <w:pageBreakBefore w:val="0"/>
        <w:widowControl w:val="0"/>
        <w:numPr>
          <w:ilvl w:val="0"/>
          <w:numId w:val="0"/>
        </w:numPr>
        <w:tabs>
          <w:tab w:val="left" w:pos="1140"/>
          <w:tab w:val="clear" w:pos="851"/>
        </w:tabs>
        <w:kinsoku/>
        <w:wordWrap/>
        <w:overflowPunct/>
        <w:topLinePunct w:val="0"/>
        <w:autoSpaceDE/>
        <w:autoSpaceDN/>
        <w:bidi w:val="0"/>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415" w:name="_Toc13768"/>
      <w:bookmarkStart w:id="416" w:name="_Toc18244"/>
      <w:bookmarkStart w:id="417" w:name="_Toc19375"/>
      <w:bookmarkStart w:id="418" w:name="_Toc31509"/>
      <w:bookmarkStart w:id="419" w:name="_Toc11890"/>
      <w:bookmarkStart w:id="420" w:name="_Toc26476"/>
      <w:bookmarkStart w:id="421" w:name="_Toc4786"/>
      <w:bookmarkStart w:id="422" w:name="_Toc29725"/>
      <w:bookmarkStart w:id="423" w:name="_Toc15959"/>
      <w:bookmarkStart w:id="424" w:name="_Toc30208"/>
      <w:bookmarkStart w:id="425" w:name="_Toc32177"/>
      <w:bookmarkStart w:id="426" w:name="_Toc3097"/>
      <w:bookmarkStart w:id="427" w:name="_Toc3980"/>
      <w:r>
        <w:rPr>
          <w:rFonts w:ascii="仿宋" w:hAnsi="仿宋" w:eastAsia="仿宋" w:cs="仿宋"/>
          <w:color w:val="auto"/>
          <w:szCs w:val="28"/>
          <w:highlight w:val="none"/>
        </w:rPr>
        <w:t>4、磋商小组工作原则</w:t>
      </w:r>
      <w:bookmarkEnd w:id="415"/>
      <w:bookmarkEnd w:id="416"/>
      <w:bookmarkEnd w:id="417"/>
      <w:bookmarkEnd w:id="418"/>
      <w:bookmarkEnd w:id="419"/>
      <w:bookmarkEnd w:id="420"/>
      <w:bookmarkEnd w:id="421"/>
      <w:bookmarkEnd w:id="422"/>
      <w:bookmarkEnd w:id="423"/>
      <w:bookmarkEnd w:id="424"/>
      <w:bookmarkEnd w:id="425"/>
      <w:bookmarkEnd w:id="426"/>
      <w:bookmarkEnd w:id="427"/>
    </w:p>
    <w:p w14:paraId="09FF2A32">
      <w:pPr>
        <w:pStyle w:val="36"/>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hint="eastAsia" w:ascii="仿宋" w:hAnsi="仿宋" w:cs="仿宋"/>
          <w:color w:val="auto"/>
          <w:szCs w:val="28"/>
          <w:highlight w:val="none"/>
          <w:lang w:val="en-US" w:eastAsia="zh-CN"/>
        </w:rPr>
      </w:pPr>
      <w:r>
        <w:rPr>
          <w:rFonts w:hint="eastAsia" w:ascii="仿宋" w:hAnsi="仿宋" w:cs="仿宋"/>
          <w:color w:val="auto"/>
          <w:szCs w:val="28"/>
          <w:highlight w:val="none"/>
          <w:lang w:val="en-US" w:eastAsia="zh-CN"/>
        </w:rPr>
        <w:t>磋商小组成员应当按照客观、公正、公平、审慎的原则，根据磋商文件规定的评审程序、评审方法和评审标准进行独立评审。未实质性响应磋商文件的响应文件按无效响应文件处理，磋商小组应当告知递交响应文件的供应商。磋商文件内容违反国家有关强制性规定的，磋商小组应当停止评审并向采购人或者采购代理机构说明情况。</w:t>
      </w:r>
    </w:p>
    <w:p w14:paraId="6275E95E">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bookmarkStart w:id="428" w:name="_Toc26554093"/>
      <w:bookmarkStart w:id="429" w:name="_Toc120614281"/>
      <w:bookmarkStart w:id="430" w:name="_Toc49090575"/>
      <w:bookmarkStart w:id="431" w:name="_Toc15488"/>
      <w:bookmarkStart w:id="432" w:name="_Toc421604334"/>
      <w:bookmarkStart w:id="433" w:name="_Toc479757211"/>
      <w:bookmarkStart w:id="434" w:name="_Toc462564139"/>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、磋商程序：</w:t>
      </w:r>
    </w:p>
    <w:p w14:paraId="2AAA3303">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磋商的全过程分为响应文件密封情况查验、开启</w:t>
      </w:r>
      <w:r>
        <w:rPr>
          <w:rFonts w:hint="eastAsia" w:ascii="仿宋" w:hAnsi="仿宋" w:eastAsia="仿宋" w:cs="仿宋"/>
          <w:sz w:val="28"/>
          <w:szCs w:val="28"/>
          <w:highlight w:val="none"/>
          <w:lang w:eastAsia="zh-CN"/>
        </w:rPr>
        <w:t>响应文件、</w:t>
      </w:r>
      <w:r>
        <w:rPr>
          <w:rFonts w:hint="eastAsia" w:ascii="仿宋" w:hAnsi="仿宋" w:eastAsia="仿宋" w:cs="仿宋"/>
          <w:sz w:val="28"/>
          <w:szCs w:val="28"/>
          <w:highlight w:val="none"/>
        </w:rPr>
        <w:t>供应商资格审查、符合性审查、磋商过程、第二次报价及综合评审等阶段。</w:t>
      </w:r>
    </w:p>
    <w:p w14:paraId="435F4F9F">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（1）响应文件密封情况查验：</w:t>
      </w:r>
      <w:r>
        <w:rPr>
          <w:rFonts w:hint="eastAsia" w:ascii="仿宋" w:hAnsi="仿宋" w:eastAsia="仿宋" w:cs="仿宋"/>
          <w:sz w:val="28"/>
          <w:szCs w:val="28"/>
          <w:highlight w:val="none"/>
          <w:lang w:val="en-US" w:eastAsia="zh-CN"/>
        </w:rPr>
        <w:t>由</w:t>
      </w:r>
      <w:r>
        <w:rPr>
          <w:rFonts w:hint="eastAsia" w:ascii="仿宋" w:hAnsi="仿宋" w:eastAsia="仿宋" w:cs="仿宋"/>
          <w:sz w:val="28"/>
          <w:szCs w:val="28"/>
          <w:highlight w:val="none"/>
        </w:rPr>
        <w:t>供应商</w:t>
      </w:r>
      <w:r>
        <w:rPr>
          <w:rFonts w:hint="eastAsia" w:ascii="仿宋" w:hAnsi="仿宋" w:eastAsia="仿宋" w:cs="仿宋"/>
          <w:sz w:val="28"/>
          <w:szCs w:val="28"/>
          <w:highlight w:val="none"/>
          <w:lang w:val="en-US" w:eastAsia="zh-CN"/>
        </w:rPr>
        <w:t>对</w:t>
      </w:r>
      <w:r>
        <w:rPr>
          <w:rFonts w:hint="eastAsia" w:ascii="仿宋" w:hAnsi="仿宋" w:eastAsia="仿宋" w:cs="仿宋"/>
          <w:sz w:val="28"/>
          <w:szCs w:val="28"/>
          <w:highlight w:val="none"/>
        </w:rPr>
        <w:t>响应文件密封情况</w:t>
      </w:r>
      <w:r>
        <w:rPr>
          <w:rFonts w:hint="eastAsia" w:ascii="仿宋" w:hAnsi="仿宋" w:eastAsia="仿宋" w:cs="仿宋"/>
          <w:sz w:val="28"/>
          <w:szCs w:val="28"/>
          <w:highlight w:val="none"/>
          <w:lang w:val="en-US" w:eastAsia="zh-CN"/>
        </w:rPr>
        <w:t>进行查验</w:t>
      </w:r>
      <w:r>
        <w:rPr>
          <w:rFonts w:hint="eastAsia" w:ascii="仿宋" w:hAnsi="仿宋" w:eastAsia="仿宋" w:cs="仿宋"/>
          <w:sz w:val="28"/>
          <w:szCs w:val="28"/>
          <w:highlight w:val="none"/>
        </w:rPr>
        <w:t>；</w:t>
      </w:r>
    </w:p>
    <w:p w14:paraId="0ACE592A">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rPr>
        <w:t>开启</w:t>
      </w:r>
      <w:r>
        <w:rPr>
          <w:rFonts w:hint="eastAsia" w:ascii="仿宋" w:hAnsi="仿宋" w:eastAsia="仿宋" w:cs="仿宋"/>
          <w:bCs/>
          <w:sz w:val="28"/>
          <w:szCs w:val="28"/>
          <w:highlight w:val="none"/>
          <w:lang w:eastAsia="zh-CN"/>
        </w:rPr>
        <w:t>响应文件</w:t>
      </w:r>
      <w:r>
        <w:rPr>
          <w:rFonts w:hint="eastAsia" w:ascii="仿宋" w:hAnsi="仿宋" w:eastAsia="仿宋" w:cs="仿宋"/>
          <w:bCs/>
          <w:sz w:val="28"/>
          <w:szCs w:val="28"/>
          <w:highlight w:val="none"/>
        </w:rPr>
        <w:t>；</w:t>
      </w:r>
    </w:p>
    <w:p w14:paraId="4DAA5468">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bCs/>
          <w:sz w:val="28"/>
          <w:szCs w:val="28"/>
          <w:highlight w:val="none"/>
        </w:rPr>
      </w:pPr>
      <w:bookmarkStart w:id="435" w:name="_Toc6014"/>
      <w:r>
        <w:rPr>
          <w:rFonts w:hint="eastAsia" w:ascii="仿宋" w:hAnsi="仿宋" w:eastAsia="仿宋" w:cs="仿宋"/>
          <w:bCs/>
          <w:sz w:val="28"/>
          <w:szCs w:val="28"/>
          <w:highlight w:val="none"/>
        </w:rPr>
        <w:t>（3）</w:t>
      </w:r>
      <w:bookmarkEnd w:id="435"/>
      <w:r>
        <w:rPr>
          <w:rFonts w:hint="eastAsia" w:ascii="仿宋" w:hAnsi="仿宋" w:eastAsia="仿宋" w:cs="仿宋"/>
          <w:sz w:val="28"/>
          <w:szCs w:val="28"/>
          <w:highlight w:val="none"/>
        </w:rPr>
        <w:t>供应商资格审查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对供应商资格进行审查；</w:t>
      </w:r>
    </w:p>
    <w:p w14:paraId="3AB1357D">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（4）</w:t>
      </w:r>
      <w:r>
        <w:rPr>
          <w:rFonts w:hint="eastAsia" w:ascii="仿宋" w:hAnsi="仿宋" w:eastAsia="仿宋" w:cs="仿宋"/>
          <w:sz w:val="28"/>
          <w:szCs w:val="28"/>
          <w:highlight w:val="none"/>
        </w:rPr>
        <w:t>符合性审查：由磋商小组对资格审查合格供应商的响应文件进行符合性审查；</w:t>
      </w:r>
    </w:p>
    <w:p w14:paraId="72D800DC">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（5）磋商过程、第二次报价及综合评审</w:t>
      </w:r>
    </w:p>
    <w:p w14:paraId="093F06FC">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①响应文件审查：</w:t>
      </w:r>
      <w:bookmarkStart w:id="436" w:name="_Toc16938548"/>
      <w:bookmarkStart w:id="437" w:name="_Toc20823304"/>
      <w:bookmarkStart w:id="438" w:name="_Toc513029232"/>
    </w:p>
    <w:p w14:paraId="5B1F43F7">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firstLineChars="200"/>
        <w:textAlignment w:val="auto"/>
        <w:outlineLvl w:val="9"/>
        <w:rPr>
          <w:rFonts w:ascii="仿宋" w:hAnsi="仿宋" w:cs="仿宋"/>
          <w:szCs w:val="28"/>
          <w:highlight w:val="none"/>
        </w:rPr>
      </w:pPr>
      <w:bookmarkStart w:id="439" w:name="_Toc25757"/>
      <w:bookmarkStart w:id="440" w:name="_Toc1209"/>
      <w:bookmarkStart w:id="441" w:name="_Toc14450"/>
      <w:bookmarkStart w:id="442" w:name="_Toc8413"/>
      <w:bookmarkStart w:id="443" w:name="_Toc23196"/>
      <w:bookmarkStart w:id="444" w:name="_Toc28781"/>
      <w:bookmarkStart w:id="445" w:name="_Toc32504"/>
      <w:bookmarkStart w:id="446" w:name="_Toc13049"/>
      <w:r>
        <w:rPr>
          <w:rFonts w:ascii="仿宋" w:hAnsi="仿宋" w:cs="仿宋"/>
          <w:szCs w:val="28"/>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F22FA8D">
      <w:pPr>
        <w:pStyle w:val="38"/>
        <w:keepNext w:val="0"/>
        <w:keepLines w:val="0"/>
        <w:pageBreakBefore w:val="0"/>
        <w:widowControl w:val="0"/>
        <w:numPr>
          <w:ilvl w:val="0"/>
          <w:numId w:val="0"/>
        </w:numPr>
        <w:tabs>
          <w:tab w:val="clear" w:pos="851"/>
        </w:tabs>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rFonts w:ascii="仿宋" w:hAnsi="仿宋" w:eastAsia="仿宋" w:cs="仿宋"/>
          <w:color w:val="auto"/>
          <w:szCs w:val="28"/>
          <w:highlight w:val="none"/>
        </w:rPr>
      </w:pPr>
      <w:bookmarkStart w:id="447" w:name="_Toc20647"/>
      <w:bookmarkStart w:id="448" w:name="_Toc20757"/>
      <w:bookmarkStart w:id="449" w:name="_Toc29164"/>
      <w:bookmarkStart w:id="450" w:name="_Toc13636"/>
      <w:bookmarkStart w:id="451" w:name="_Toc15357"/>
      <w:r>
        <w:rPr>
          <w:rFonts w:ascii="仿宋" w:hAnsi="仿宋" w:eastAsia="仿宋" w:cs="仿宋"/>
          <w:color w:val="auto"/>
          <w:szCs w:val="28"/>
          <w:highlight w:val="none"/>
        </w:rPr>
        <w:t>②供应商澄清</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AA83661">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firstLineChars="200"/>
        <w:textAlignment w:val="auto"/>
        <w:outlineLvl w:val="9"/>
        <w:rPr>
          <w:rFonts w:ascii="仿宋" w:hAnsi="仿宋" w:cs="仿宋"/>
          <w:szCs w:val="28"/>
          <w:highlight w:val="none"/>
        </w:rPr>
      </w:pPr>
      <w:bookmarkStart w:id="452" w:name="_Toc513029233"/>
      <w:bookmarkStart w:id="453" w:name="_Toc16938549"/>
      <w:bookmarkStart w:id="454" w:name="_Toc20823305"/>
      <w:r>
        <w:rPr>
          <w:rFonts w:ascii="仿宋" w:hAnsi="仿宋" w:cs="仿宋"/>
          <w:szCs w:val="28"/>
          <w:highlight w:val="none"/>
        </w:rPr>
        <w:t>磋商小组要求供应商澄清、说明或者更正响应文件将以书面形式作出。供应商的澄清、说明或者更正应当由法定代表人或被授权委托人签字或盖章。</w:t>
      </w:r>
    </w:p>
    <w:bookmarkEnd w:id="452"/>
    <w:bookmarkEnd w:id="453"/>
    <w:bookmarkEnd w:id="454"/>
    <w:p w14:paraId="3475AEAD">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③磋商小组所有成员集中与单一供应商分别进行磋商，并给予所有参加磋商的供应商平等的磋商机会。</w:t>
      </w:r>
    </w:p>
    <w:p w14:paraId="006E06B3">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④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w:t>
      </w:r>
    </w:p>
    <w:p w14:paraId="529A0227">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⑤磋商文件能够详细列明采购标的的技术、服务要求的，磋商结束后，磋商小组将要求所有实质性响应的供应商在规定时间内递交最后报价。磋商文件不能详细列明采购标的的技术、服务要求，需经磋商由供应商提供最终设计方案或解决方案的，磋商结束后</w:t>
      </w:r>
      <w:r>
        <w:rPr>
          <w:rFonts w:hint="eastAsia" w:ascii="仿宋" w:hAnsi="仿宋" w:cs="仿宋"/>
          <w:szCs w:val="28"/>
          <w:highlight w:val="none"/>
          <w:lang w:eastAsia="zh-CN"/>
        </w:rPr>
        <w:t>，</w:t>
      </w:r>
      <w:r>
        <w:rPr>
          <w:rFonts w:ascii="仿宋" w:hAnsi="仿宋" w:cs="仿宋"/>
          <w:szCs w:val="28"/>
          <w:highlight w:val="none"/>
        </w:rPr>
        <w:t>磋商小组按照少数服从多数的原则投票推荐3家以上供应商的设计方案或解决方案，并要求其在规定时间内递交最后报价。最后报价是供应商响应文件的有效组成部分。</w:t>
      </w:r>
    </w:p>
    <w:p w14:paraId="0E60A1DE">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⑥已递交响应文件的供应商，在递交最后报价之前，可以根据磋商情况退出磋商。采购人、采购代理机构将退还退出磋商的供应商的磋商保证金。</w:t>
      </w:r>
    </w:p>
    <w:p w14:paraId="31E315FD">
      <w:pPr>
        <w:pStyle w:val="36"/>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ascii="仿宋" w:hAnsi="仿宋" w:cs="仿宋"/>
          <w:szCs w:val="28"/>
          <w:highlight w:val="none"/>
        </w:rPr>
      </w:pPr>
      <w:r>
        <w:rPr>
          <w:rFonts w:ascii="仿宋" w:hAnsi="仿宋" w:cs="仿宋"/>
          <w:szCs w:val="28"/>
          <w:highlight w:val="none"/>
        </w:rPr>
        <w:t>⑦经磋商确定最终采购需求和递交最后报价的供应商后，由磋商小组采用综合评分法对递交最后报价的供应商的响应文件和最后报价进行综合评分。综合评分法，是指响应文件满足磋商文件全部实质性要求且按评审因素的量化指标评审得分最高的供应商为成交候选供应商的评审方法。</w:t>
      </w:r>
    </w:p>
    <w:p w14:paraId="3812A09A">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⑧</w:t>
      </w:r>
      <w:r>
        <w:rPr>
          <w:rFonts w:hint="eastAsia" w:ascii="仿宋" w:hAnsi="仿宋" w:eastAsia="仿宋" w:cs="仿宋"/>
          <w:kern w:val="0"/>
          <w:sz w:val="28"/>
          <w:szCs w:val="28"/>
          <w:highlight w:val="none"/>
        </w:rPr>
        <w:t>评审时，磋商小组各成员独立对每个有效响应的文件进行评价、打分，然后汇总每个供应商每项评分因素的得分。</w:t>
      </w:r>
    </w:p>
    <w:p w14:paraId="1F27E497">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0"/>
          <w:sz w:val="28"/>
          <w:szCs w:val="28"/>
          <w:highlight w:val="none"/>
        </w:rPr>
      </w:pPr>
      <w:r>
        <w:rPr>
          <w:rFonts w:hint="eastAsia" w:ascii="仿宋" w:hAnsi="仿宋" w:eastAsia="仿宋" w:cs="仿宋"/>
          <w:sz w:val="28"/>
          <w:szCs w:val="28"/>
          <w:highlight w:val="none"/>
        </w:rPr>
        <w:t>⑨</w:t>
      </w:r>
      <w:r>
        <w:rPr>
          <w:rFonts w:hint="eastAsia" w:ascii="仿宋" w:hAnsi="仿宋" w:eastAsia="仿宋" w:cs="仿宋"/>
          <w:kern w:val="0"/>
          <w:sz w:val="28"/>
          <w:szCs w:val="28"/>
          <w:highlight w:val="none"/>
        </w:rPr>
        <w:t>磋商小组应当根据综合评分情况，按照评审得分由高到低顺序推荐3名成交候选供应商，并编写评审报告。评审得分相同的，按照最后报价由低到高的顺序推荐。评审得分且最后报价相同的，按照技术指标优劣顺序推荐。</w:t>
      </w:r>
    </w:p>
    <w:p w14:paraId="1FCCAF64">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除资格性检查认定错误、分值汇总计算错误、分项评分超出评分标准范围、客观分评分不一致、经磋商小组一致认定评分畸高畸低的情形外，采购人或采购代理机构不得以任何理由组织重新评审。采购人或采购代理机构发现磋商小组未按照磋商文件规定的评审标准进行评审的，应当重新开展采购活动，并同时书面报告本级财政部门。</w:t>
      </w:r>
    </w:p>
    <w:p w14:paraId="2462C960">
      <w:pPr>
        <w:pStyle w:val="36"/>
        <w:keepNext w:val="0"/>
        <w:keepLines w:val="0"/>
        <w:pageBreakBefore w:val="0"/>
        <w:widowControl w:val="0"/>
        <w:kinsoku/>
        <w:wordWrap/>
        <w:overflowPunct/>
        <w:topLinePunct w:val="0"/>
        <w:autoSpaceDE/>
        <w:autoSpaceDN/>
        <w:bidi w:val="0"/>
        <w:snapToGrid/>
        <w:spacing w:line="500" w:lineRule="exact"/>
        <w:ind w:left="0" w:leftChars="0" w:right="0" w:rightChars="0" w:firstLine="560"/>
        <w:textAlignment w:val="auto"/>
        <w:outlineLvl w:val="9"/>
        <w:rPr>
          <w:rFonts w:ascii="仿宋" w:hAnsi="仿宋" w:cs="仿宋"/>
          <w:szCs w:val="28"/>
          <w:highlight w:val="none"/>
        </w:rPr>
      </w:pPr>
      <w:r>
        <w:rPr>
          <w:rFonts w:hint="eastAsia" w:ascii="仿宋" w:hAnsi="仿宋" w:cs="仿宋"/>
          <w:szCs w:val="28"/>
          <w:highlight w:val="none"/>
          <w:lang w:val="en-US" w:eastAsia="zh-CN"/>
        </w:rPr>
        <w:t>7</w:t>
      </w:r>
      <w:r>
        <w:rPr>
          <w:rFonts w:ascii="仿宋" w:hAnsi="仿宋" w:cs="仿宋"/>
          <w:szCs w:val="28"/>
          <w:highlight w:val="none"/>
        </w:rPr>
        <w:t>、终止磋商活动条款</w:t>
      </w:r>
      <w:bookmarkStart w:id="455" w:name="_Toc20823307"/>
      <w:bookmarkStart w:id="456" w:name="_Toc16938551"/>
      <w:bookmarkStart w:id="457" w:name="_Toc513029235"/>
    </w:p>
    <w:p w14:paraId="7B921272">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出现下列情形之一的，将终止竞争性磋商采购活动，发布项目终止公告并说明原因，重新开展采购活动：</w:t>
      </w:r>
    </w:p>
    <w:p w14:paraId="1A1F394B">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（1）因情况变化，不再符合规定的竞争性磋商采购方式适用情形的；</w:t>
      </w:r>
    </w:p>
    <w:p w14:paraId="3D5F8E62">
      <w:pPr>
        <w:keepNext w:val="0"/>
        <w:keepLines w:val="0"/>
        <w:pageBreakBefore w:val="0"/>
        <w:widowControl w:val="0"/>
        <w:kinsoku/>
        <w:wordWrap/>
        <w:overflowPunct/>
        <w:topLinePunct w:val="0"/>
        <w:autoSpaceDE/>
        <w:autoSpaceDN/>
        <w:bidi w:val="0"/>
        <w:adjustRightInd w:val="0"/>
        <w:spacing w:line="50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（2）出现影响采购公正的违法、违规行为的；</w:t>
      </w:r>
    </w:p>
    <w:p w14:paraId="3DF39904">
      <w:pPr>
        <w:keepNext w:val="0"/>
        <w:keepLines w:val="0"/>
        <w:pageBreakBefore w:val="0"/>
        <w:widowControl w:val="0"/>
        <w:kinsoku/>
        <w:wordWrap/>
        <w:overflowPunct/>
        <w:topLinePunct w:val="0"/>
        <w:autoSpaceDE/>
        <w:autoSpaceDN/>
        <w:bidi w:val="0"/>
        <w:spacing w:line="500" w:lineRule="exact"/>
        <w:ind w:left="0" w:leftChars="0" w:right="0" w:rightChars="0" w:firstLine="560" w:firstLineChars="200"/>
        <w:jc w:val="left"/>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（3）除《政府采购竞争性磋商采购方式管理暂行办法》第二十一条第三款规定的情形外，在采购过程中符合要求的供应商或者报价未超过</w:t>
      </w:r>
      <w:r>
        <w:rPr>
          <w:rFonts w:hint="eastAsia" w:ascii="仿宋" w:hAnsi="仿宋" w:eastAsia="仿宋" w:cs="仿宋"/>
          <w:sz w:val="28"/>
          <w:szCs w:val="28"/>
          <w:highlight w:val="none"/>
          <w:lang w:val="en-US" w:eastAsia="zh-CN"/>
        </w:rPr>
        <w:t>预算金额</w:t>
      </w:r>
      <w:r>
        <w:rPr>
          <w:rFonts w:hint="eastAsia" w:ascii="仿宋" w:hAnsi="仿宋" w:eastAsia="仿宋" w:cs="仿宋"/>
          <w:sz w:val="28"/>
          <w:szCs w:val="28"/>
          <w:highlight w:val="none"/>
        </w:rPr>
        <w:t>的供应商不足3家的</w:t>
      </w:r>
      <w:r>
        <w:rPr>
          <w:rFonts w:hint="eastAsia" w:ascii="仿宋" w:hAnsi="仿宋" w:eastAsia="仿宋" w:cs="仿宋"/>
          <w:sz w:val="28"/>
          <w:szCs w:val="28"/>
          <w:highlight w:val="none"/>
          <w:lang w:eastAsia="zh-CN"/>
        </w:rPr>
        <w:t>。</w:t>
      </w:r>
      <w:bookmarkEnd w:id="455"/>
      <w:bookmarkEnd w:id="456"/>
      <w:bookmarkEnd w:id="457"/>
      <w:bookmarkStart w:id="458" w:name="_Toc15589"/>
      <w:bookmarkStart w:id="459" w:name="_Toc29247"/>
      <w:bookmarkStart w:id="460" w:name="_Toc362"/>
      <w:bookmarkStart w:id="461" w:name="_Toc4407"/>
      <w:bookmarkStart w:id="462" w:name="_Toc21336"/>
      <w:bookmarkStart w:id="463" w:name="_Toc421604331"/>
      <w:bookmarkStart w:id="464" w:name="_Toc16265"/>
      <w:bookmarkStart w:id="465" w:name="_Toc6284"/>
      <w:bookmarkStart w:id="466" w:name="_Toc24629"/>
      <w:bookmarkStart w:id="467" w:name="_Toc15291"/>
      <w:bookmarkStart w:id="468" w:name="_Toc18599"/>
      <w:bookmarkStart w:id="469" w:name="_Toc11323"/>
      <w:bookmarkStart w:id="470" w:name="_Toc10055"/>
      <w:bookmarkStart w:id="471" w:name="_Toc9011"/>
      <w:bookmarkStart w:id="472" w:name="_Toc26178"/>
      <w:bookmarkStart w:id="473" w:name="_Toc32576"/>
      <w:bookmarkStart w:id="474" w:name="_Toc22997"/>
      <w:bookmarkStart w:id="475" w:name="_Toc12961"/>
      <w:bookmarkStart w:id="476" w:name="_Toc17007"/>
      <w:bookmarkStart w:id="477" w:name="_Toc7653"/>
      <w:bookmarkStart w:id="478" w:name="_Toc20154"/>
      <w:bookmarkStart w:id="479" w:name="_Toc20559"/>
      <w:bookmarkStart w:id="480" w:name="_Toc30887"/>
    </w:p>
    <w:p w14:paraId="2C2553CB">
      <w:pPr>
        <w:pStyle w:val="39"/>
        <w:keepNext w:val="0"/>
        <w:keepLines w:val="0"/>
        <w:pageBreakBefore w:val="0"/>
        <w:widowControl w:val="0"/>
        <w:numPr>
          <w:ilvl w:val="0"/>
          <w:numId w:val="0"/>
        </w:numPr>
        <w:tabs>
          <w:tab w:val="clear" w:pos="851"/>
        </w:tabs>
        <w:kinsoku/>
        <w:wordWrap/>
        <w:overflowPunct/>
        <w:topLinePunct w:val="0"/>
        <w:autoSpaceDE/>
        <w:autoSpaceDN/>
        <w:bidi w:val="0"/>
        <w:adjustRightInd w:val="0"/>
        <w:snapToGrid/>
        <w:spacing w:line="500" w:lineRule="exact"/>
        <w:ind w:left="0" w:leftChars="0" w:right="0" w:rightChars="0"/>
        <w:textAlignment w:val="auto"/>
        <w:outlineLvl w:val="9"/>
        <w:rPr>
          <w:rFonts w:hint="eastAsia" w:cs="仿宋"/>
          <w:szCs w:val="28"/>
          <w:highlight w:val="none"/>
          <w:lang w:eastAsia="zh-CN"/>
        </w:rPr>
      </w:pPr>
      <w:bookmarkStart w:id="481" w:name="_Toc3555"/>
      <w:bookmarkStart w:id="482" w:name="_Toc16770"/>
      <w:bookmarkStart w:id="483" w:name="_Toc18120"/>
      <w:bookmarkStart w:id="484" w:name="_Toc2780"/>
      <w:bookmarkStart w:id="485" w:name="_Toc2142"/>
      <w:r>
        <w:rPr>
          <w:rFonts w:hint="eastAsia" w:cs="仿宋"/>
          <w:szCs w:val="28"/>
          <w:highlight w:val="none"/>
          <w:lang w:eastAsia="zh-CN"/>
        </w:rPr>
        <w:t>七、政策功能</w:t>
      </w:r>
      <w:bookmarkEnd w:id="481"/>
      <w:bookmarkEnd w:id="482"/>
      <w:bookmarkEnd w:id="483"/>
      <w:bookmarkEnd w:id="484"/>
      <w:bookmarkEnd w:id="485"/>
    </w:p>
    <w:p w14:paraId="1FD485F9">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1、关于</w:t>
      </w:r>
      <w:r>
        <w:rPr>
          <w:rFonts w:hint="eastAsia" w:ascii="仿宋" w:hAnsi="仿宋" w:eastAsia="仿宋" w:cs="仿宋"/>
          <w:sz w:val="28"/>
          <w:szCs w:val="28"/>
          <w:highlight w:val="none"/>
        </w:rPr>
        <w:t>节能产品、环境标志产品</w:t>
      </w:r>
    </w:p>
    <w:p w14:paraId="31839785">
      <w:pPr>
        <w:keepNext w:val="0"/>
        <w:keepLines w:val="0"/>
        <w:pageBreakBefore w:val="0"/>
        <w:widowControl w:val="0"/>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根据《财政</w:t>
      </w:r>
      <w:r>
        <w:rPr>
          <w:rFonts w:hint="eastAsia" w:ascii="仿宋" w:hAnsi="仿宋" w:eastAsia="仿宋" w:cs="仿宋"/>
          <w:sz w:val="28"/>
          <w:szCs w:val="28"/>
          <w:highlight w:val="none"/>
        </w:rPr>
        <w:t>部 发展改革委 生态环境部 市场监管总局关于调整优化节能产品、环境标志产品政府采购执行机制的通知》（财库〔2019〕9号）</w:t>
      </w:r>
      <w:r>
        <w:rPr>
          <w:rFonts w:hint="eastAsia" w:ascii="仿宋" w:hAnsi="仿宋" w:eastAsia="仿宋" w:cs="仿宋"/>
          <w:sz w:val="28"/>
          <w:szCs w:val="28"/>
          <w:highlight w:val="none"/>
          <w:lang w:eastAsia="zh-CN"/>
        </w:rPr>
        <w:t>规定，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4CB32AB">
      <w:pPr>
        <w:pStyle w:val="33"/>
        <w:keepNext w:val="0"/>
        <w:keepLines w:val="0"/>
        <w:pageBreakBefore w:val="0"/>
        <w:widowControl w:val="0"/>
        <w:numPr>
          <w:ilvl w:val="0"/>
          <w:numId w:val="0"/>
        </w:numPr>
        <w:kinsoku/>
        <w:wordWrap/>
        <w:overflowPunct/>
        <w:topLinePunct w:val="0"/>
        <w:autoSpaceDE/>
        <w:autoSpaceDN/>
        <w:bidi w:val="0"/>
        <w:snapToGrid/>
        <w:spacing w:line="500" w:lineRule="exact"/>
        <w:ind w:left="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2、关于小微企业、监狱企业、残疾人福利性单位</w:t>
      </w:r>
    </w:p>
    <w:p w14:paraId="7ED2E891">
      <w:pPr>
        <w:pStyle w:val="33"/>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（1）小微企业</w:t>
      </w:r>
    </w:p>
    <w:p w14:paraId="2DD2D72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①根据《政府采购促进中小企业发展管理办法》（财库〔2020〕46号）的规定，在政府采购活动中，供应商提供的货物、工程或者服务符合下列情形的，享受中小企业扶持政策：</w:t>
      </w:r>
    </w:p>
    <w:p w14:paraId="6E018537">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64816D68">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kern w:val="2"/>
          <w:sz w:val="28"/>
          <w:szCs w:val="28"/>
          <w:highlight w:val="none"/>
          <w:lang w:val="en-US" w:eastAsia="zh-CN" w:bidi="ar-SA"/>
        </w:rPr>
        <w:t>在本项目中，工程须由符合政策要求的中小企业承建。</w:t>
      </w:r>
    </w:p>
    <w:p w14:paraId="124DD937">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②中小企业参加政府采购活动，应当出具符合财库〔2020〕46号规定的《中小企业声明函》,否则不得享受相关中小企业扶持政策；</w:t>
      </w:r>
    </w:p>
    <w:p w14:paraId="23DF9CF0">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③根据《政府采购促进中小企业发展管理办法》（财库〔2020〕46号）的规定，享受扶持政策获得政府采购合同的，小微企业不得将合同分包给大中型企业，中型企业不得将合同分包给大型企业。</w:t>
      </w:r>
    </w:p>
    <w:p w14:paraId="45B5A454">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（2）监狱企业参加政府采购活动时，应当提供相关证明文件。监狱企业参加政府采购活动时，视同小微企业。</w:t>
      </w:r>
    </w:p>
    <w:p w14:paraId="7BF5E81D">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符合条件的残疾人福利性单位在参加政府采购活动时，应当提供《残疾人福利性单位声明函》，并对声明的真实性负责。残疾人福利性单位参加政府采购活动时，视同小微企业；残疾人福利性单位属于小微企业的，不重复享受政策。</w:t>
      </w:r>
    </w:p>
    <w:p w14:paraId="3899A98A">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3、关于信用担保和信用融资</w:t>
      </w:r>
    </w:p>
    <w:p w14:paraId="0567B746">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right="0" w:rightChars="0" w:firstLine="560" w:firstLineChars="200"/>
        <w:textAlignment w:val="auto"/>
        <w:outlineLvl w:val="9"/>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为支持和促进中小企业发展，发挥政府采购政策导向作用，进一步解决中小微企业融资难、融资贵的问题，陕西省财政厅印发了《陕西省中小企业政府采购信用融资办法》（陕财办采〔2018〕23号）和《陕西省财政厅关于加快推进我省中小企业政府采购信用融资工作的通知》（陕财办采〔2020〕15号）。</w:t>
      </w:r>
    </w:p>
    <w:p w14:paraId="2D22C022">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有融资需求的供应商可凭政府采购中标（成交）通知书、政府采购合同等相关资料，按照文件规定的程序申请办理，具体规定可登录“陕西省政府采购网-陕西省政府采购信用融资平台”（http://www.ccgp-shaanxi.gov.cn/zcdservice/zcd/shanxi/）了解，</w:t>
      </w:r>
      <w:r>
        <w:rPr>
          <w:rFonts w:hint="eastAsia" w:ascii="仿宋" w:hAnsi="仿宋" w:eastAsia="仿宋" w:cs="仿宋"/>
          <w:sz w:val="28"/>
          <w:szCs w:val="28"/>
          <w:highlight w:val="none"/>
          <w:lang w:val="en-US" w:eastAsia="zh-CN"/>
        </w:rPr>
        <w:t>业务流程简图如下：</w:t>
      </w:r>
    </w:p>
    <w:p w14:paraId="07F24C97">
      <w:pPr>
        <w:keepNext w:val="0"/>
        <w:keepLines w:val="0"/>
        <w:pageBreakBefore w:val="0"/>
        <w:widowControl w:val="0"/>
        <w:numPr>
          <w:ilvl w:val="0"/>
          <w:numId w:val="0"/>
        </w:numPr>
        <w:kinsoku/>
        <w:wordWrap w:val="0"/>
        <w:overflowPunct/>
        <w:topLinePunct w:val="0"/>
        <w:autoSpaceDE/>
        <w:autoSpaceDN/>
        <w:bidi w:val="0"/>
        <w:adjustRightInd w:val="0"/>
        <w:snapToGrid/>
        <w:spacing w:line="500" w:lineRule="exact"/>
        <w:ind w:left="0" w:leftChars="0" w:right="0" w:rightChars="0" w:firstLine="560" w:firstLineChars="200"/>
        <w:textAlignment w:val="auto"/>
        <w:outlineLvl w:val="9"/>
        <w:rPr>
          <w:rFonts w:hint="default" w:ascii="仿宋" w:hAnsi="仿宋" w:eastAsia="仿宋" w:cs="仿宋"/>
          <w:kern w:val="2"/>
          <w:sz w:val="28"/>
          <w:szCs w:val="28"/>
          <w:highlight w:val="none"/>
          <w:lang w:val="en-US" w:eastAsia="zh-CN" w:bidi="ar-SA"/>
        </w:rPr>
      </w:pPr>
      <w:r>
        <w:rPr>
          <w:rFonts w:hint="eastAsia" w:ascii="仿宋" w:hAnsi="仿宋" w:eastAsia="仿宋" w:cs="仿宋"/>
          <w:sz w:val="28"/>
          <w:szCs w:val="28"/>
        </w:rPr>
        <w:drawing>
          <wp:anchor distT="0" distB="0" distL="114300" distR="114300" simplePos="0" relativeHeight="251660288" behindDoc="0" locked="0" layoutInCell="1" allowOverlap="1">
            <wp:simplePos x="0" y="0"/>
            <wp:positionH relativeFrom="column">
              <wp:posOffset>41275</wp:posOffset>
            </wp:positionH>
            <wp:positionV relativeFrom="paragraph">
              <wp:posOffset>433070</wp:posOffset>
            </wp:positionV>
            <wp:extent cx="6181725" cy="3491230"/>
            <wp:effectExtent l="0" t="0" r="9525" b="13970"/>
            <wp:wrapSquare wrapText="bothSides"/>
            <wp:docPr id="3" name="图片 2" descr="202105081846_1620470769846_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105081846_1620470769846_8926"/>
                    <pic:cNvPicPr>
                      <a:picLocks noChangeAspect="1"/>
                    </pic:cNvPicPr>
                  </pic:nvPicPr>
                  <pic:blipFill>
                    <a:blip r:embed="rId8"/>
                    <a:stretch>
                      <a:fillRect/>
                    </a:stretch>
                  </pic:blipFill>
                  <pic:spPr>
                    <a:xfrm>
                      <a:off x="0" y="0"/>
                      <a:ext cx="6181725" cy="3491230"/>
                    </a:xfrm>
                    <a:prstGeom prst="rect">
                      <a:avLst/>
                    </a:prstGeom>
                    <a:noFill/>
                    <a:ln>
                      <a:noFill/>
                    </a:ln>
                  </pic:spPr>
                </pic:pic>
              </a:graphicData>
            </a:graphic>
          </wp:anchor>
        </w:drawing>
      </w:r>
      <w:r>
        <w:rPr>
          <w:rFonts w:hint="eastAsia" w:ascii="仿宋" w:hAnsi="仿宋" w:eastAsia="仿宋" w:cs="仿宋"/>
          <w:i w:val="0"/>
          <w:iCs w:val="0"/>
          <w:caps w:val="0"/>
          <w:spacing w:val="0"/>
          <w:sz w:val="28"/>
          <w:szCs w:val="28"/>
          <w:highlight w:val="none"/>
          <w:shd w:val="clear" w:color="auto" w:fill="FFFFFF"/>
        </w:rPr>
        <w:t>未签订采购合同申请流程</w:t>
      </w:r>
    </w:p>
    <w:p w14:paraId="5407C6D9">
      <w:pPr>
        <w:pStyle w:val="3"/>
        <w:spacing w:line="500" w:lineRule="exact"/>
        <w:ind w:firstLine="560" w:firstLineChars="200"/>
        <w:rPr>
          <w:rFonts w:ascii="仿宋" w:hAnsi="仿宋" w:cs="仿宋"/>
          <w:sz w:val="28"/>
          <w:szCs w:val="28"/>
          <w:shd w:val="clear" w:color="auto" w:fill="FFFFFF"/>
        </w:rPr>
      </w:pPr>
      <w:r>
        <w:rPr>
          <w:rFonts w:ascii="仿宋" w:hAnsi="仿宋" w:cs="仿宋"/>
          <w:sz w:val="28"/>
          <w:szCs w:val="28"/>
          <w:shd w:val="clear" w:color="auto" w:fill="FFFFFF"/>
        </w:rPr>
        <w:t>已签订采购合同申请流程</w:t>
      </w:r>
    </w:p>
    <w:p w14:paraId="790C942C">
      <w:pPr>
        <w:pStyle w:val="23"/>
        <w:spacing w:line="500" w:lineRule="exact"/>
        <w:jc w:val="center"/>
        <w:rPr>
          <w:rFonts w:hint="eastAsia" w:ascii="仿宋" w:hAnsi="仿宋" w:eastAsia="仿宋" w:cs="仿宋"/>
          <w:sz w:val="28"/>
          <w:szCs w:val="28"/>
        </w:rPr>
      </w:pPr>
      <w:r>
        <w:rPr>
          <w:rFonts w:hint="default"/>
          <w:highlight w:val="none"/>
          <w:lang w:val="en-US" w:eastAsia="zh-CN"/>
        </w:rPr>
        <w:drawing>
          <wp:anchor distT="0" distB="0" distL="114300" distR="114300" simplePos="0" relativeHeight="251659264" behindDoc="0" locked="0" layoutInCell="1" allowOverlap="1">
            <wp:simplePos x="0" y="0"/>
            <wp:positionH relativeFrom="column">
              <wp:posOffset>91440</wp:posOffset>
            </wp:positionH>
            <wp:positionV relativeFrom="paragraph">
              <wp:posOffset>149225</wp:posOffset>
            </wp:positionV>
            <wp:extent cx="6198235" cy="3495675"/>
            <wp:effectExtent l="0" t="0" r="4445" b="9525"/>
            <wp:wrapTopAndBottom/>
            <wp:docPr id="13" name="图片 1" descr="202105081846_1620470769847_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202105081846_1620470769847_2270"/>
                    <pic:cNvPicPr>
                      <a:picLocks noChangeAspect="1"/>
                    </pic:cNvPicPr>
                  </pic:nvPicPr>
                  <pic:blipFill>
                    <a:blip r:embed="rId9"/>
                    <a:stretch>
                      <a:fillRect/>
                    </a:stretch>
                  </pic:blipFill>
                  <pic:spPr>
                    <a:xfrm>
                      <a:off x="0" y="0"/>
                      <a:ext cx="6198235" cy="3495675"/>
                    </a:xfrm>
                    <a:prstGeom prst="rect">
                      <a:avLst/>
                    </a:prstGeom>
                    <a:noFill/>
                    <a:ln>
                      <a:noFill/>
                    </a:ln>
                  </pic:spPr>
                </pic:pic>
              </a:graphicData>
            </a:graphic>
          </wp:anchor>
        </w:drawing>
      </w:r>
    </w:p>
    <w:p w14:paraId="2A6F8705">
      <w:pPr>
        <w:pStyle w:val="23"/>
        <w:spacing w:line="500" w:lineRule="exact"/>
        <w:jc w:val="center"/>
        <w:rPr>
          <w:rFonts w:hint="eastAsia" w:ascii="仿宋" w:hAnsi="仿宋" w:eastAsia="仿宋" w:cs="仿宋"/>
          <w:sz w:val="28"/>
          <w:szCs w:val="28"/>
        </w:rPr>
      </w:pPr>
      <w:r>
        <w:rPr>
          <w:rFonts w:hint="eastAsia" w:ascii="仿宋" w:hAnsi="仿宋" w:eastAsia="仿宋" w:cs="仿宋"/>
          <w:sz w:val="28"/>
          <w:szCs w:val="28"/>
        </w:rPr>
        <w:t>渭南市政府采购信用融资合作机构联系名单</w:t>
      </w:r>
    </w:p>
    <w:tbl>
      <w:tblPr>
        <w:tblStyle w:val="26"/>
        <w:tblW w:w="9812" w:type="dxa"/>
        <w:tblInd w:w="91" w:type="dxa"/>
        <w:tblLayout w:type="fixed"/>
        <w:tblCellMar>
          <w:top w:w="0" w:type="dxa"/>
          <w:left w:w="108" w:type="dxa"/>
          <w:bottom w:w="0" w:type="dxa"/>
          <w:right w:w="108" w:type="dxa"/>
        </w:tblCellMar>
      </w:tblPr>
      <w:tblGrid>
        <w:gridCol w:w="835"/>
        <w:gridCol w:w="3681"/>
        <w:gridCol w:w="2587"/>
        <w:gridCol w:w="2709"/>
      </w:tblGrid>
      <w:tr w14:paraId="503C85C2">
        <w:tblPrEx>
          <w:tblCellMar>
            <w:top w:w="0" w:type="dxa"/>
            <w:left w:w="108" w:type="dxa"/>
            <w:bottom w:w="0" w:type="dxa"/>
            <w:right w:w="108" w:type="dxa"/>
          </w:tblCellMar>
        </w:tblPrEx>
        <w:trPr>
          <w:trHeight w:val="74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22B6776C">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325F25D0">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单位名称</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24C20F50">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2709" w:type="dxa"/>
            <w:tcBorders>
              <w:top w:val="single" w:color="000000" w:sz="4" w:space="0"/>
              <w:left w:val="single" w:color="000000" w:sz="4" w:space="0"/>
              <w:bottom w:val="single" w:color="000000" w:sz="4" w:space="0"/>
              <w:right w:val="single" w:color="000000" w:sz="4" w:space="0"/>
            </w:tcBorders>
            <w:noWrap/>
            <w:vAlign w:val="center"/>
          </w:tcPr>
          <w:p w14:paraId="41F4A4C8">
            <w:pPr>
              <w:widowControl/>
              <w:jc w:val="center"/>
              <w:textAlignment w:val="center"/>
              <w:rPr>
                <w:rFonts w:hint="eastAsia" w:ascii="仿宋" w:hAnsi="仿宋" w:eastAsia="仿宋" w:cs="仿宋"/>
                <w:b/>
                <w:bCs/>
                <w:sz w:val="28"/>
                <w:szCs w:val="28"/>
              </w:rPr>
            </w:pPr>
            <w:r>
              <w:rPr>
                <w:rFonts w:hint="eastAsia" w:ascii="仿宋" w:hAnsi="仿宋" w:eastAsia="仿宋" w:cs="仿宋"/>
                <w:b/>
                <w:bCs/>
                <w:sz w:val="28"/>
                <w:szCs w:val="28"/>
              </w:rPr>
              <w:t>联系电话</w:t>
            </w:r>
          </w:p>
        </w:tc>
      </w:tr>
      <w:tr w14:paraId="3578507F">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CB83D8A">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1</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7B491D4A">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建设银行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5A0D4">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田宇</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01010">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17791059890                        0913-2083572</w:t>
            </w:r>
          </w:p>
        </w:tc>
      </w:tr>
      <w:tr w14:paraId="500DE49C">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0D221C88">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112CD289">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DAEE2">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C7B98">
            <w:pPr>
              <w:widowControl/>
              <w:jc w:val="center"/>
              <w:textAlignment w:val="center"/>
              <w:rPr>
                <w:rFonts w:hint="eastAsia" w:ascii="仿宋" w:hAnsi="仿宋" w:eastAsia="仿宋" w:cs="仿宋"/>
                <w:sz w:val="28"/>
                <w:szCs w:val="28"/>
              </w:rPr>
            </w:pPr>
          </w:p>
        </w:tc>
      </w:tr>
      <w:tr w14:paraId="00391971">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2F2306FB">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2</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06307114">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浦发银行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1B981725">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孙哲龙</w:t>
            </w:r>
          </w:p>
          <w:p w14:paraId="3C634D1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蒙波</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7F44493B">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13892383911</w:t>
            </w:r>
          </w:p>
          <w:p w14:paraId="2D52BBC9">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15249035320</w:t>
            </w:r>
          </w:p>
        </w:tc>
      </w:tr>
      <w:tr w14:paraId="21E2F5B1">
        <w:tblPrEx>
          <w:tblCellMar>
            <w:top w:w="0" w:type="dxa"/>
            <w:left w:w="108" w:type="dxa"/>
            <w:bottom w:w="0" w:type="dxa"/>
            <w:right w:w="108" w:type="dxa"/>
          </w:tblCellMar>
        </w:tblPrEx>
        <w:trPr>
          <w:trHeight w:val="367"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6216BF18">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1D46507A">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52735">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6330E">
            <w:pPr>
              <w:widowControl/>
              <w:jc w:val="center"/>
              <w:textAlignment w:val="center"/>
              <w:rPr>
                <w:rFonts w:hint="eastAsia" w:ascii="仿宋" w:hAnsi="仿宋" w:eastAsia="仿宋" w:cs="仿宋"/>
                <w:sz w:val="28"/>
                <w:szCs w:val="28"/>
              </w:rPr>
            </w:pPr>
          </w:p>
        </w:tc>
      </w:tr>
      <w:tr w14:paraId="0ECA3888">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3BE8C4BA">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3</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6B4CEE44">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中信银行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78AA9">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杨洋</w:t>
            </w:r>
          </w:p>
          <w:p w14:paraId="3F56DC27">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耿浩</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6F3D4CDB">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18191815559</w:t>
            </w:r>
          </w:p>
          <w:p w14:paraId="3436016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13193388328</w:t>
            </w:r>
          </w:p>
        </w:tc>
      </w:tr>
      <w:tr w14:paraId="6B89C587">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139175AA">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2CB516AE">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14042">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68D1DC">
            <w:pPr>
              <w:widowControl/>
              <w:jc w:val="center"/>
              <w:textAlignment w:val="center"/>
              <w:rPr>
                <w:rFonts w:hint="eastAsia" w:ascii="仿宋" w:hAnsi="仿宋" w:eastAsia="仿宋" w:cs="仿宋"/>
                <w:sz w:val="28"/>
                <w:szCs w:val="28"/>
              </w:rPr>
            </w:pPr>
          </w:p>
        </w:tc>
      </w:tr>
      <w:tr w14:paraId="18B44B40">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4902A8F2">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4</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314756B2">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兴业银行</w:t>
            </w:r>
          </w:p>
        </w:tc>
        <w:tc>
          <w:tcPr>
            <w:tcW w:w="2587" w:type="dxa"/>
            <w:vMerge w:val="restart"/>
            <w:tcBorders>
              <w:top w:val="single" w:color="000000" w:sz="4" w:space="0"/>
              <w:left w:val="single" w:color="000000" w:sz="4" w:space="0"/>
              <w:bottom w:val="single" w:color="000000" w:sz="4" w:space="0"/>
              <w:right w:val="single" w:color="000000" w:sz="4" w:space="0"/>
            </w:tcBorders>
            <w:noWrap/>
            <w:vAlign w:val="center"/>
          </w:tcPr>
          <w:p w14:paraId="5CDE1908">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权奥星</w:t>
            </w:r>
          </w:p>
        </w:tc>
        <w:tc>
          <w:tcPr>
            <w:tcW w:w="2709" w:type="dxa"/>
            <w:vMerge w:val="restart"/>
            <w:tcBorders>
              <w:top w:val="single" w:color="000000" w:sz="4" w:space="0"/>
              <w:left w:val="single" w:color="000000" w:sz="4" w:space="0"/>
              <w:bottom w:val="single" w:color="000000" w:sz="4" w:space="0"/>
              <w:right w:val="single" w:color="000000" w:sz="4" w:space="0"/>
            </w:tcBorders>
            <w:noWrap/>
            <w:vAlign w:val="center"/>
          </w:tcPr>
          <w:p w14:paraId="01A68667">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15706090239</w:t>
            </w:r>
          </w:p>
        </w:tc>
      </w:tr>
      <w:tr w14:paraId="70F25DA1">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52CA7A2A">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17781A39">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ign w:val="center"/>
          </w:tcPr>
          <w:p w14:paraId="5861329D">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ign w:val="center"/>
          </w:tcPr>
          <w:p w14:paraId="2710071D">
            <w:pPr>
              <w:widowControl/>
              <w:jc w:val="center"/>
              <w:textAlignment w:val="center"/>
              <w:rPr>
                <w:rFonts w:hint="eastAsia" w:ascii="仿宋" w:hAnsi="仿宋" w:eastAsia="仿宋" w:cs="仿宋"/>
                <w:sz w:val="28"/>
                <w:szCs w:val="28"/>
              </w:rPr>
            </w:pPr>
          </w:p>
        </w:tc>
      </w:tr>
      <w:tr w14:paraId="3E1D9435">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2A43F357">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5</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497A979B">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工商银行</w:t>
            </w:r>
          </w:p>
        </w:tc>
        <w:tc>
          <w:tcPr>
            <w:tcW w:w="2587" w:type="dxa"/>
            <w:vMerge w:val="restart"/>
            <w:tcBorders>
              <w:top w:val="single" w:color="000000" w:sz="4" w:space="0"/>
              <w:left w:val="single" w:color="000000" w:sz="4" w:space="0"/>
              <w:bottom w:val="single" w:color="000000" w:sz="4" w:space="0"/>
              <w:right w:val="single" w:color="000000" w:sz="4" w:space="0"/>
            </w:tcBorders>
            <w:noWrap w:val="0"/>
            <w:vAlign w:val="center"/>
          </w:tcPr>
          <w:p w14:paraId="5A812CFD">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张欢</w:t>
            </w:r>
          </w:p>
        </w:tc>
        <w:tc>
          <w:tcPr>
            <w:tcW w:w="2709"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3391E">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15229730006</w:t>
            </w:r>
          </w:p>
        </w:tc>
      </w:tr>
      <w:tr w14:paraId="45761217">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1E8A8BE5">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2E4F2376">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74D41C">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81A92">
            <w:pPr>
              <w:widowControl/>
              <w:jc w:val="center"/>
              <w:textAlignment w:val="center"/>
              <w:rPr>
                <w:rFonts w:hint="eastAsia" w:ascii="仿宋" w:hAnsi="仿宋" w:eastAsia="仿宋" w:cs="仿宋"/>
                <w:sz w:val="28"/>
                <w:szCs w:val="28"/>
              </w:rPr>
            </w:pPr>
          </w:p>
        </w:tc>
      </w:tr>
      <w:tr w14:paraId="12FFF00B">
        <w:tblPrEx>
          <w:tblCellMar>
            <w:top w:w="0" w:type="dxa"/>
            <w:left w:w="108" w:type="dxa"/>
            <w:bottom w:w="0" w:type="dxa"/>
            <w:right w:w="108" w:type="dxa"/>
          </w:tblCellMar>
        </w:tblPrEx>
        <w:trPr>
          <w:trHeight w:val="471" w:hRule="atLeast"/>
        </w:trPr>
        <w:tc>
          <w:tcPr>
            <w:tcW w:w="835" w:type="dxa"/>
            <w:vMerge w:val="restart"/>
            <w:tcBorders>
              <w:top w:val="single" w:color="000000" w:sz="4" w:space="0"/>
              <w:left w:val="single" w:color="000000" w:sz="4" w:space="0"/>
              <w:bottom w:val="single" w:color="000000" w:sz="4" w:space="0"/>
              <w:right w:val="single" w:color="000000" w:sz="4" w:space="0"/>
            </w:tcBorders>
            <w:noWrap/>
            <w:vAlign w:val="center"/>
          </w:tcPr>
          <w:p w14:paraId="0B3648B3">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6</w:t>
            </w:r>
          </w:p>
        </w:tc>
        <w:tc>
          <w:tcPr>
            <w:tcW w:w="3681" w:type="dxa"/>
            <w:vMerge w:val="restart"/>
            <w:tcBorders>
              <w:top w:val="single" w:color="000000" w:sz="4" w:space="0"/>
              <w:left w:val="single" w:color="000000" w:sz="4" w:space="0"/>
              <w:bottom w:val="single" w:color="000000" w:sz="4" w:space="0"/>
              <w:right w:val="single" w:color="000000" w:sz="4" w:space="0"/>
            </w:tcBorders>
            <w:noWrap/>
            <w:vAlign w:val="center"/>
          </w:tcPr>
          <w:p w14:paraId="3881274C">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长安银行</w:t>
            </w:r>
          </w:p>
        </w:tc>
        <w:tc>
          <w:tcPr>
            <w:tcW w:w="2587" w:type="dxa"/>
            <w:vMerge w:val="restart"/>
            <w:tcBorders>
              <w:top w:val="single" w:color="000000" w:sz="4" w:space="0"/>
              <w:left w:val="single" w:color="000000" w:sz="4" w:space="0"/>
              <w:bottom w:val="single" w:color="000000" w:sz="4" w:space="0"/>
              <w:right w:val="single" w:color="000000" w:sz="4" w:space="0"/>
            </w:tcBorders>
            <w:noWrap/>
            <w:vAlign w:val="center"/>
          </w:tcPr>
          <w:p w14:paraId="1AF391C5">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李华</w:t>
            </w:r>
          </w:p>
        </w:tc>
        <w:tc>
          <w:tcPr>
            <w:tcW w:w="2709" w:type="dxa"/>
            <w:vMerge w:val="restart"/>
            <w:tcBorders>
              <w:top w:val="single" w:color="000000" w:sz="4" w:space="0"/>
              <w:left w:val="single" w:color="000000" w:sz="4" w:space="0"/>
              <w:bottom w:val="single" w:color="000000" w:sz="4" w:space="0"/>
              <w:right w:val="single" w:color="000000" w:sz="4" w:space="0"/>
            </w:tcBorders>
            <w:noWrap/>
            <w:vAlign w:val="center"/>
          </w:tcPr>
          <w:p w14:paraId="1C5D063F">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13335331958</w:t>
            </w:r>
          </w:p>
        </w:tc>
      </w:tr>
      <w:tr w14:paraId="7F57F530">
        <w:tblPrEx>
          <w:tblCellMar>
            <w:top w:w="0" w:type="dxa"/>
            <w:left w:w="108" w:type="dxa"/>
            <w:bottom w:w="0" w:type="dxa"/>
            <w:right w:w="108" w:type="dxa"/>
          </w:tblCellMar>
        </w:tblPrEx>
        <w:trPr>
          <w:trHeight w:val="312" w:hRule="atLeast"/>
        </w:trPr>
        <w:tc>
          <w:tcPr>
            <w:tcW w:w="835" w:type="dxa"/>
            <w:vMerge w:val="continue"/>
            <w:tcBorders>
              <w:top w:val="single" w:color="000000" w:sz="4" w:space="0"/>
              <w:left w:val="single" w:color="000000" w:sz="4" w:space="0"/>
              <w:bottom w:val="single" w:color="000000" w:sz="4" w:space="0"/>
              <w:right w:val="single" w:color="000000" w:sz="4" w:space="0"/>
            </w:tcBorders>
            <w:noWrap/>
            <w:vAlign w:val="center"/>
          </w:tcPr>
          <w:p w14:paraId="2B9DC025">
            <w:pPr>
              <w:jc w:val="center"/>
              <w:rPr>
                <w:rFonts w:hint="eastAsia" w:ascii="仿宋" w:hAnsi="仿宋" w:eastAsia="仿宋" w:cs="仿宋"/>
                <w:sz w:val="28"/>
                <w:szCs w:val="28"/>
              </w:rPr>
            </w:pPr>
          </w:p>
        </w:tc>
        <w:tc>
          <w:tcPr>
            <w:tcW w:w="3681" w:type="dxa"/>
            <w:vMerge w:val="continue"/>
            <w:tcBorders>
              <w:top w:val="single" w:color="000000" w:sz="4" w:space="0"/>
              <w:left w:val="single" w:color="000000" w:sz="4" w:space="0"/>
              <w:bottom w:val="single" w:color="000000" w:sz="4" w:space="0"/>
              <w:right w:val="single" w:color="000000" w:sz="4" w:space="0"/>
            </w:tcBorders>
            <w:noWrap/>
            <w:vAlign w:val="center"/>
          </w:tcPr>
          <w:p w14:paraId="73F6AE87">
            <w:pPr>
              <w:widowControl/>
              <w:jc w:val="center"/>
              <w:textAlignment w:val="center"/>
              <w:rPr>
                <w:rFonts w:hint="eastAsia" w:ascii="仿宋" w:hAnsi="仿宋" w:eastAsia="仿宋" w:cs="仿宋"/>
                <w:sz w:val="28"/>
                <w:szCs w:val="28"/>
              </w:rPr>
            </w:pPr>
          </w:p>
        </w:tc>
        <w:tc>
          <w:tcPr>
            <w:tcW w:w="2587" w:type="dxa"/>
            <w:vMerge w:val="continue"/>
            <w:tcBorders>
              <w:top w:val="single" w:color="000000" w:sz="4" w:space="0"/>
              <w:left w:val="single" w:color="000000" w:sz="4" w:space="0"/>
              <w:bottom w:val="single" w:color="000000" w:sz="4" w:space="0"/>
              <w:right w:val="single" w:color="000000" w:sz="4" w:space="0"/>
            </w:tcBorders>
            <w:noWrap/>
            <w:vAlign w:val="center"/>
          </w:tcPr>
          <w:p w14:paraId="17C06F9E">
            <w:pPr>
              <w:widowControl/>
              <w:jc w:val="center"/>
              <w:textAlignment w:val="center"/>
              <w:rPr>
                <w:rFonts w:hint="eastAsia" w:ascii="仿宋" w:hAnsi="仿宋" w:eastAsia="仿宋" w:cs="仿宋"/>
                <w:sz w:val="28"/>
                <w:szCs w:val="28"/>
              </w:rPr>
            </w:pPr>
          </w:p>
        </w:tc>
        <w:tc>
          <w:tcPr>
            <w:tcW w:w="2709" w:type="dxa"/>
            <w:vMerge w:val="continue"/>
            <w:tcBorders>
              <w:top w:val="single" w:color="000000" w:sz="4" w:space="0"/>
              <w:left w:val="single" w:color="000000" w:sz="4" w:space="0"/>
              <w:bottom w:val="single" w:color="000000" w:sz="4" w:space="0"/>
              <w:right w:val="single" w:color="000000" w:sz="4" w:space="0"/>
            </w:tcBorders>
            <w:noWrap/>
            <w:vAlign w:val="center"/>
          </w:tcPr>
          <w:p w14:paraId="1CC8C61C">
            <w:pPr>
              <w:widowControl/>
              <w:jc w:val="center"/>
              <w:textAlignment w:val="center"/>
              <w:rPr>
                <w:rFonts w:hint="eastAsia" w:ascii="仿宋" w:hAnsi="仿宋" w:eastAsia="仿宋" w:cs="仿宋"/>
                <w:sz w:val="28"/>
                <w:szCs w:val="28"/>
              </w:rPr>
            </w:pPr>
          </w:p>
        </w:tc>
      </w:tr>
      <w:tr w14:paraId="007F5C83">
        <w:tblPrEx>
          <w:tblCellMar>
            <w:top w:w="0" w:type="dxa"/>
            <w:left w:w="108" w:type="dxa"/>
            <w:bottom w:w="0" w:type="dxa"/>
            <w:right w:w="108" w:type="dxa"/>
          </w:tblCellMar>
        </w:tblPrEx>
        <w:trPr>
          <w:trHeight w:val="630"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33FA8A09">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rPr>
              <w:t>7</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280BD57E">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邮储银行</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6BD1A9AD">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高珍珍</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14:paraId="774FD4EB">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15309130053</w:t>
            </w:r>
          </w:p>
          <w:p w14:paraId="25545A9D">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18091365182</w:t>
            </w:r>
          </w:p>
        </w:tc>
      </w:tr>
      <w:tr w14:paraId="5D772665">
        <w:tblPrEx>
          <w:tblCellMar>
            <w:top w:w="0" w:type="dxa"/>
            <w:left w:w="108" w:type="dxa"/>
            <w:bottom w:w="0" w:type="dxa"/>
            <w:right w:w="108" w:type="dxa"/>
          </w:tblCellMar>
        </w:tblPrEx>
        <w:trPr>
          <w:trHeight w:val="771" w:hRule="atLeast"/>
        </w:trPr>
        <w:tc>
          <w:tcPr>
            <w:tcW w:w="835" w:type="dxa"/>
            <w:tcBorders>
              <w:top w:val="single" w:color="000000" w:sz="4" w:space="0"/>
              <w:left w:val="single" w:color="000000" w:sz="4" w:space="0"/>
              <w:bottom w:val="single" w:color="000000" w:sz="4" w:space="0"/>
              <w:right w:val="single" w:color="000000" w:sz="4" w:space="0"/>
            </w:tcBorders>
            <w:noWrap/>
            <w:vAlign w:val="center"/>
          </w:tcPr>
          <w:p w14:paraId="048309FD">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3681" w:type="dxa"/>
            <w:tcBorders>
              <w:top w:val="single" w:color="000000" w:sz="4" w:space="0"/>
              <w:left w:val="single" w:color="000000" w:sz="4" w:space="0"/>
              <w:bottom w:val="single" w:color="000000" w:sz="4" w:space="0"/>
              <w:right w:val="single" w:color="000000" w:sz="4" w:space="0"/>
            </w:tcBorders>
            <w:noWrap/>
            <w:vAlign w:val="center"/>
          </w:tcPr>
          <w:p w14:paraId="77D28D0A">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交通银行</w:t>
            </w:r>
          </w:p>
        </w:tc>
        <w:tc>
          <w:tcPr>
            <w:tcW w:w="2587" w:type="dxa"/>
            <w:tcBorders>
              <w:top w:val="single" w:color="000000" w:sz="4" w:space="0"/>
              <w:left w:val="single" w:color="000000" w:sz="4" w:space="0"/>
              <w:bottom w:val="single" w:color="000000" w:sz="4" w:space="0"/>
              <w:right w:val="single" w:color="000000" w:sz="4" w:space="0"/>
            </w:tcBorders>
            <w:noWrap/>
            <w:vAlign w:val="center"/>
          </w:tcPr>
          <w:p w14:paraId="35FB2DF5">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李颖</w:t>
            </w:r>
          </w:p>
        </w:tc>
        <w:tc>
          <w:tcPr>
            <w:tcW w:w="2709" w:type="dxa"/>
            <w:tcBorders>
              <w:top w:val="single" w:color="000000" w:sz="4" w:space="0"/>
              <w:left w:val="single" w:color="000000" w:sz="4" w:space="0"/>
              <w:bottom w:val="single" w:color="000000" w:sz="4" w:space="0"/>
              <w:right w:val="single" w:color="000000" w:sz="4" w:space="0"/>
            </w:tcBorders>
            <w:noWrap w:val="0"/>
            <w:vAlign w:val="center"/>
          </w:tcPr>
          <w:p w14:paraId="24B15D4D">
            <w:pPr>
              <w:widowControl/>
              <w:jc w:val="center"/>
              <w:textAlignment w:val="center"/>
              <w:rPr>
                <w:rFonts w:hint="eastAsia" w:ascii="仿宋" w:hAnsi="仿宋" w:eastAsia="仿宋" w:cs="仿宋"/>
                <w:sz w:val="28"/>
                <w:szCs w:val="28"/>
              </w:rPr>
            </w:pPr>
            <w:r>
              <w:rPr>
                <w:rFonts w:hint="eastAsia" w:ascii="仿宋" w:hAnsi="仿宋" w:eastAsia="仿宋" w:cs="仿宋"/>
                <w:sz w:val="28"/>
                <w:szCs w:val="28"/>
                <w:lang w:val="en-US" w:eastAsia="zh-CN"/>
              </w:rPr>
              <w:t>18992316177</w:t>
            </w:r>
          </w:p>
        </w:tc>
      </w:tr>
    </w:tbl>
    <w:p w14:paraId="41FC633D">
      <w:pPr>
        <w:pStyle w:val="2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default" w:ascii="仿宋" w:hAnsi="仿宋" w:eastAsia="仿宋" w:cs="仿宋"/>
          <w:color w:val="auto"/>
          <w:kern w:val="2"/>
          <w:sz w:val="28"/>
          <w:szCs w:val="28"/>
          <w:highlight w:val="none"/>
          <w:lang w:val="en-US" w:eastAsia="zh-CN" w:bidi="ar-SA"/>
        </w:rPr>
        <w:t>关于政府采购支持绿色建材</w:t>
      </w:r>
    </w:p>
    <w:p w14:paraId="340127E9">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i w:val="0"/>
          <w:iCs w:val="0"/>
          <w:caps w:val="0"/>
          <w:color w:val="auto"/>
          <w:spacing w:val="0"/>
          <w:sz w:val="28"/>
          <w:szCs w:val="28"/>
          <w:highlight w:val="none"/>
          <w:shd w:val="clear" w:fill="FFFFFF"/>
        </w:rPr>
      </w:pPr>
      <w:r>
        <w:rPr>
          <w:rFonts w:hint="eastAsia" w:ascii="仿宋" w:hAnsi="仿宋" w:eastAsia="仿宋" w:cs="仿宋"/>
          <w:color w:val="auto"/>
          <w:kern w:val="2"/>
          <w:sz w:val="28"/>
          <w:szCs w:val="28"/>
          <w:highlight w:val="none"/>
          <w:lang w:val="en-US" w:eastAsia="zh-CN" w:bidi="ar-SA"/>
        </w:rPr>
        <w:t>根据《财政部住房和城乡建设部关于政府采购支持绿色建材促进建筑品质提升试点工作的通知》（财库〔2020〕31号）规定，</w:t>
      </w:r>
      <w:r>
        <w:rPr>
          <w:rFonts w:hint="eastAsia" w:ascii="仿宋" w:hAnsi="仿宋" w:eastAsia="仿宋" w:cs="仿宋"/>
          <w:i w:val="0"/>
          <w:iCs w:val="0"/>
          <w:caps w:val="0"/>
          <w:color w:val="auto"/>
          <w:spacing w:val="0"/>
          <w:sz w:val="28"/>
          <w:szCs w:val="28"/>
          <w:highlight w:val="none"/>
          <w:shd w:val="clear" w:fill="FFFFFF"/>
        </w:rPr>
        <w:t>牢固树立新发展理念，发挥政府采购的示范引领作用，在政府采购工程中积极推广绿色建筑和绿色建材应用，推进建筑业供给侧结构性改革，促进绿色生产和绿色消费，推动经济社会绿色发展。</w:t>
      </w:r>
    </w:p>
    <w:p w14:paraId="5FEB1F13">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仿宋" w:hAnsi="仿宋" w:eastAsia="仿宋" w:cs="仿宋"/>
          <w:color w:val="auto"/>
          <w:kern w:val="2"/>
          <w:sz w:val="28"/>
          <w:szCs w:val="28"/>
          <w:highlight w:val="none"/>
          <w:lang w:val="en-US" w:eastAsia="zh-CN" w:bidi="ar-SA"/>
        </w:rPr>
        <w:t>5、关于进一步加强政府绿色采购</w:t>
      </w:r>
    </w:p>
    <w:p w14:paraId="5D7DE26B">
      <w:pPr>
        <w:pStyle w:val="23"/>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outlineLvl w:val="9"/>
        <w:rPr>
          <w:rFonts w:hint="eastAsia" w:ascii="仿宋" w:hAnsi="仿宋" w:eastAsia="仿宋" w:cs="仿宋"/>
          <w:i w:val="0"/>
          <w:iCs w:val="0"/>
          <w:caps w:val="0"/>
          <w:color w:val="auto"/>
          <w:spacing w:val="0"/>
          <w:sz w:val="28"/>
          <w:szCs w:val="28"/>
          <w:highlight w:val="none"/>
          <w:shd w:val="clear" w:fill="FFFFFF"/>
          <w:lang w:val="en-US" w:eastAsia="zh-CN"/>
        </w:rPr>
      </w:pPr>
      <w:r>
        <w:rPr>
          <w:rFonts w:hint="eastAsia" w:ascii="仿宋" w:hAnsi="仿宋" w:eastAsia="仿宋" w:cs="仿宋"/>
          <w:i w:val="0"/>
          <w:iCs w:val="0"/>
          <w:caps w:val="0"/>
          <w:color w:val="auto"/>
          <w:spacing w:val="0"/>
          <w:sz w:val="28"/>
          <w:szCs w:val="28"/>
          <w:highlight w:val="none"/>
          <w:shd w:val="clear" w:fill="FFFFFF"/>
          <w:lang w:eastAsia="zh-CN"/>
        </w:rPr>
        <w:t>根据</w:t>
      </w:r>
      <w:r>
        <w:rPr>
          <w:rFonts w:hint="eastAsia" w:ascii="仿宋" w:hAnsi="仿宋" w:eastAsia="仿宋" w:cs="仿宋"/>
          <w:i w:val="0"/>
          <w:iCs w:val="0"/>
          <w:caps w:val="0"/>
          <w:color w:val="auto"/>
          <w:spacing w:val="0"/>
          <w:sz w:val="28"/>
          <w:szCs w:val="28"/>
          <w:highlight w:val="none"/>
          <w:shd w:val="clear" w:fill="FFFFFF"/>
        </w:rPr>
        <w:t>《陕西省财政厅关于进一步加强政府绿色采购有关问题的通知》</w:t>
      </w:r>
      <w:r>
        <w:rPr>
          <w:rFonts w:hint="eastAsia" w:ascii="仿宋" w:hAnsi="仿宋" w:eastAsia="仿宋" w:cs="仿宋"/>
          <w:i w:val="0"/>
          <w:iCs w:val="0"/>
          <w:caps w:val="0"/>
          <w:color w:val="auto"/>
          <w:spacing w:val="0"/>
          <w:sz w:val="28"/>
          <w:szCs w:val="28"/>
          <w:highlight w:val="none"/>
          <w:shd w:val="clear" w:fill="FFFFFF"/>
          <w:lang w:eastAsia="zh-CN"/>
        </w:rPr>
        <w:t>（</w:t>
      </w:r>
      <w:r>
        <w:rPr>
          <w:rFonts w:hint="eastAsia" w:ascii="仿宋" w:hAnsi="仿宋" w:eastAsia="仿宋" w:cs="仿宋"/>
          <w:i w:val="0"/>
          <w:iCs w:val="0"/>
          <w:caps w:val="0"/>
          <w:color w:val="auto"/>
          <w:spacing w:val="0"/>
          <w:sz w:val="28"/>
          <w:szCs w:val="28"/>
          <w:highlight w:val="none"/>
          <w:shd w:val="clear" w:fill="FFFFFF"/>
        </w:rPr>
        <w:t>陕财办采</w:t>
      </w:r>
      <w:r>
        <w:rPr>
          <w:rFonts w:hint="eastAsia" w:ascii="仿宋" w:hAnsi="仿宋" w:eastAsia="仿宋" w:cs="仿宋"/>
          <w:color w:val="auto"/>
          <w:sz w:val="28"/>
          <w:szCs w:val="28"/>
          <w:highlight w:val="none"/>
        </w:rPr>
        <w:t>〔2021〕</w:t>
      </w:r>
      <w:r>
        <w:rPr>
          <w:rFonts w:hint="eastAsia" w:ascii="仿宋" w:hAnsi="仿宋" w:eastAsia="仿宋" w:cs="仿宋"/>
          <w:i w:val="0"/>
          <w:iCs w:val="0"/>
          <w:caps w:val="0"/>
          <w:color w:val="auto"/>
          <w:spacing w:val="0"/>
          <w:sz w:val="28"/>
          <w:szCs w:val="28"/>
          <w:highlight w:val="none"/>
          <w:shd w:val="clear" w:fill="FFFFFF"/>
        </w:rPr>
        <w:t>29号</w:t>
      </w:r>
      <w:r>
        <w:rPr>
          <w:rFonts w:hint="eastAsia" w:ascii="仿宋" w:hAnsi="仿宋" w:eastAsia="仿宋" w:cs="仿宋"/>
          <w:i w:val="0"/>
          <w:iCs w:val="0"/>
          <w:caps w:val="0"/>
          <w:color w:val="auto"/>
          <w:spacing w:val="0"/>
          <w:sz w:val="28"/>
          <w:szCs w:val="28"/>
          <w:highlight w:val="none"/>
          <w:shd w:val="clear" w:fill="FFFFFF"/>
          <w:lang w:eastAsia="zh-CN"/>
        </w:rPr>
        <w:t>）规定，</w:t>
      </w:r>
      <w:r>
        <w:rPr>
          <w:rFonts w:hint="eastAsia" w:ascii="仿宋" w:hAnsi="仿宋" w:eastAsia="仿宋" w:cs="仿宋"/>
          <w:i w:val="0"/>
          <w:iCs w:val="0"/>
          <w:caps w:val="0"/>
          <w:color w:val="auto"/>
          <w:spacing w:val="0"/>
          <w:sz w:val="28"/>
          <w:szCs w:val="28"/>
          <w:highlight w:val="none"/>
          <w:shd w:val="clear" w:fill="FFFFFF"/>
        </w:rPr>
        <w:t>严格落实节能和环保产品采购政策</w:t>
      </w:r>
      <w:r>
        <w:rPr>
          <w:rFonts w:hint="eastAsia" w:ascii="仿宋" w:hAnsi="仿宋" w:eastAsia="仿宋" w:cs="仿宋"/>
          <w:i w:val="0"/>
          <w:iCs w:val="0"/>
          <w:caps w:val="0"/>
          <w:color w:val="auto"/>
          <w:spacing w:val="0"/>
          <w:sz w:val="28"/>
          <w:szCs w:val="28"/>
          <w:highlight w:val="none"/>
          <w:shd w:val="clear" w:fill="FFFFFF"/>
          <w:lang w:eastAsia="zh-CN"/>
        </w:rPr>
        <w:t>、加大绿色建材产品在政府采购工程中使用、优先采购绿色印刷服务、落实绿色包装和绿色运输要求。</w:t>
      </w:r>
    </w:p>
    <w:p w14:paraId="677981CE">
      <w:pPr>
        <w:pStyle w:val="23"/>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6、关于落实平等对待内外资企业有关政策</w:t>
      </w:r>
    </w:p>
    <w:p w14:paraId="0C771B5F">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sz w:val="28"/>
          <w:szCs w:val="28"/>
          <w:highlight w:val="none"/>
          <w:lang w:eastAsia="zh-CN"/>
        </w:rPr>
        <w:t>根据</w:t>
      </w:r>
      <w:r>
        <w:rPr>
          <w:rFonts w:hint="eastAsia" w:ascii="仿宋" w:hAnsi="仿宋" w:eastAsia="仿宋" w:cs="仿宋"/>
          <w:sz w:val="28"/>
          <w:szCs w:val="28"/>
          <w:highlight w:val="none"/>
        </w:rPr>
        <w:t>《财政部关于在政府采购活</w:t>
      </w:r>
      <w:r>
        <w:rPr>
          <w:rFonts w:hint="eastAsia" w:ascii="仿宋" w:hAnsi="仿宋" w:eastAsia="仿宋" w:cs="仿宋"/>
          <w:color w:val="auto"/>
          <w:sz w:val="28"/>
          <w:szCs w:val="28"/>
          <w:highlight w:val="none"/>
        </w:rPr>
        <w:t>动中落实平等对待内外资企业有关政策的通知》（财库〔2021〕35号）</w:t>
      </w:r>
      <w:r>
        <w:rPr>
          <w:rFonts w:hint="eastAsia" w:ascii="仿宋" w:hAnsi="仿宋" w:eastAsia="仿宋" w:cs="仿宋"/>
          <w:color w:val="auto"/>
          <w:sz w:val="28"/>
          <w:szCs w:val="28"/>
          <w:highlight w:val="none"/>
          <w:lang w:eastAsia="zh-CN"/>
        </w:rPr>
        <w:t>规定，</w:t>
      </w:r>
      <w:r>
        <w:rPr>
          <w:rFonts w:hint="eastAsia" w:ascii="仿宋" w:hAnsi="仿宋" w:eastAsia="仿宋" w:cs="仿宋"/>
          <w:color w:val="auto"/>
          <w:kern w:val="2"/>
          <w:sz w:val="28"/>
          <w:szCs w:val="28"/>
          <w:highlight w:val="none"/>
          <w:lang w:val="en-US" w:eastAsia="zh-CN" w:bidi="ar-SA"/>
        </w:rPr>
        <w:t>严格执行《中华人民共和国政府采购法》和《中华人民共和国外商投资法》等相关法律法规，在政府采购活动中，除涉及国家安全和国家秘密的采购项目外，不得区别对待内外资企业在中国境内生产的产品。在中国境内生产的产品，不论其供应商是内资还是外资企业，均应依法保障其平等参与政府采购活动的权利。</w:t>
      </w:r>
    </w:p>
    <w:p w14:paraId="6FF5C585">
      <w:pPr>
        <w:pStyle w:val="23"/>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宋体" w:eastAsia="仿宋_GB2312" w:cs="仿宋_GB2312"/>
          <w:i w:val="0"/>
          <w:iCs w:val="0"/>
          <w:caps w:val="0"/>
          <w:color w:val="auto"/>
          <w:spacing w:val="-2"/>
          <w:sz w:val="32"/>
          <w:szCs w:val="32"/>
          <w:highlight w:val="none"/>
          <w:shd w:val="clear" w:fill="FFFFFF"/>
          <w:vertAlign w:val="baseline"/>
          <w:lang w:val="en-US" w:eastAsia="zh-CN"/>
        </w:rPr>
      </w:pPr>
      <w:r>
        <w:rPr>
          <w:rFonts w:hint="default" w:ascii="仿宋" w:hAnsi="仿宋" w:eastAsia="仿宋" w:cs="仿宋"/>
          <w:color w:val="auto"/>
          <w:kern w:val="2"/>
          <w:sz w:val="28"/>
          <w:szCs w:val="28"/>
          <w:highlight w:val="none"/>
          <w:lang w:val="en-US" w:eastAsia="zh-CN" w:bidi="ar-SA"/>
        </w:rPr>
        <w:t>不得在政府采购信息发布、供应商资格条件确定和资格审查、评审标准等方面，对内资企业或外商投资企业实行差别待遇或者歧视待遇，不得以所有制形式、组织形式、股权结构、投资者国别、产品品牌以及其他不合理的条件对供应商予以限定，切实保障内外资企业公平竞争</w:t>
      </w:r>
      <w:r>
        <w:rPr>
          <w:rFonts w:hint="eastAsia" w:ascii="仿宋" w:hAnsi="仿宋" w:eastAsia="仿宋" w:cs="仿宋"/>
          <w:color w:val="auto"/>
          <w:kern w:val="2"/>
          <w:sz w:val="28"/>
          <w:szCs w:val="28"/>
          <w:highlight w:val="none"/>
          <w:lang w:val="en-US" w:eastAsia="zh-CN" w:bidi="ar-SA"/>
        </w:rPr>
        <w:t>，</w:t>
      </w:r>
      <w:r>
        <w:rPr>
          <w:rFonts w:hint="default" w:ascii="仿宋" w:hAnsi="仿宋" w:eastAsia="仿宋" w:cs="仿宋"/>
          <w:color w:val="auto"/>
          <w:kern w:val="2"/>
          <w:sz w:val="28"/>
          <w:szCs w:val="28"/>
          <w:highlight w:val="none"/>
          <w:lang w:val="en-US" w:eastAsia="zh-CN" w:bidi="ar-SA"/>
        </w:rPr>
        <w:t>平等维护内外资企业的合法权益</w:t>
      </w:r>
      <w:r>
        <w:rPr>
          <w:rFonts w:hint="eastAsia" w:ascii="仿宋" w:hAnsi="仿宋" w:eastAsia="仿宋" w:cs="仿宋"/>
          <w:color w:val="auto"/>
          <w:kern w:val="2"/>
          <w:sz w:val="28"/>
          <w:szCs w:val="28"/>
          <w:highlight w:val="none"/>
          <w:lang w:val="en-US" w:eastAsia="zh-CN" w:bidi="ar-SA"/>
        </w:rPr>
        <w:t>。</w:t>
      </w:r>
    </w:p>
    <w:p w14:paraId="52F16ADD">
      <w:pPr>
        <w:pStyle w:val="23"/>
        <w:keepNext w:val="0"/>
        <w:keepLines w:val="0"/>
        <w:pageBreakBefore w:val="0"/>
        <w:widowControl w:val="0"/>
        <w:kinsoku/>
        <w:wordWrap/>
        <w:overflowPunct/>
        <w:topLinePunct w:val="0"/>
        <w:autoSpaceDE/>
        <w:autoSpaceDN/>
        <w:bidi w:val="0"/>
        <w:adjustRightInd/>
        <w:snapToGrid/>
        <w:spacing w:line="480" w:lineRule="exact"/>
        <w:ind w:left="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其他需要落实的政府采购政策</w:t>
      </w:r>
      <w:r>
        <w:rPr>
          <w:rFonts w:hint="eastAsia" w:ascii="仿宋" w:hAnsi="仿宋" w:eastAsia="仿宋" w:cs="仿宋"/>
          <w:color w:val="auto"/>
          <w:sz w:val="28"/>
          <w:szCs w:val="28"/>
          <w:highlight w:val="none"/>
          <w:lang w:eastAsia="zh-CN"/>
        </w:rPr>
        <w:t>。</w:t>
      </w:r>
    </w:p>
    <w:p w14:paraId="7ACAB71B">
      <w:pPr>
        <w:pStyle w:val="39"/>
        <w:keepNext w:val="0"/>
        <w:keepLines w:val="0"/>
        <w:pageBreakBefore w:val="0"/>
        <w:widowControl w:val="0"/>
        <w:numPr>
          <w:ilvl w:val="0"/>
          <w:numId w:val="0"/>
        </w:numPr>
        <w:tabs>
          <w:tab w:val="left" w:pos="720"/>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486" w:name="_Toc24774"/>
      <w:bookmarkStart w:id="487" w:name="_Toc20032"/>
      <w:bookmarkStart w:id="488" w:name="_Toc4334"/>
      <w:bookmarkStart w:id="489" w:name="_Toc25281"/>
      <w:bookmarkStart w:id="490" w:name="_Toc29743"/>
      <w:r>
        <w:rPr>
          <w:rFonts w:hint="eastAsia" w:cs="仿宋"/>
          <w:szCs w:val="28"/>
          <w:highlight w:val="none"/>
          <w:lang w:eastAsia="zh-CN"/>
        </w:rPr>
        <w:t>八</w:t>
      </w:r>
      <w:r>
        <w:rPr>
          <w:rFonts w:cs="仿宋"/>
          <w:szCs w:val="28"/>
          <w:highlight w:val="none"/>
        </w:rPr>
        <w:t>、成交、询问及质疑</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6"/>
      <w:bookmarkEnd w:id="487"/>
      <w:bookmarkEnd w:id="488"/>
      <w:bookmarkEnd w:id="489"/>
      <w:bookmarkEnd w:id="490"/>
    </w:p>
    <w:p w14:paraId="79665B2D">
      <w:pPr>
        <w:pStyle w:val="36"/>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ascii="仿宋" w:hAnsi="仿宋" w:cs="仿宋"/>
          <w:szCs w:val="28"/>
          <w:highlight w:val="none"/>
        </w:rPr>
      </w:pPr>
      <w:bookmarkStart w:id="491" w:name="_Toc20823310"/>
      <w:bookmarkStart w:id="492" w:name="_Toc16938554"/>
      <w:r>
        <w:rPr>
          <w:rFonts w:ascii="仿宋" w:hAnsi="仿宋" w:cs="仿宋"/>
          <w:szCs w:val="28"/>
          <w:highlight w:val="none"/>
        </w:rPr>
        <w:t>1、确定</w:t>
      </w:r>
      <w:bookmarkEnd w:id="491"/>
      <w:bookmarkEnd w:id="492"/>
      <w:r>
        <w:rPr>
          <w:rFonts w:ascii="仿宋" w:hAnsi="仿宋" w:cs="仿宋"/>
          <w:szCs w:val="28"/>
          <w:highlight w:val="none"/>
        </w:rPr>
        <w:t>成交供应商</w:t>
      </w:r>
    </w:p>
    <w:p w14:paraId="177FE9BD">
      <w:pPr>
        <w:keepNext w:val="0"/>
        <w:keepLines w:val="0"/>
        <w:pageBreakBefore w:val="0"/>
        <w:widowControl w:val="0"/>
        <w:kinsoku/>
        <w:wordWrap/>
        <w:overflowPunct/>
        <w:topLinePunct w:val="0"/>
        <w:autoSpaceDE/>
        <w:autoSpaceDN/>
        <w:bidi w:val="0"/>
        <w:adjustRightInd w:val="0"/>
        <w:snapToGrid/>
        <w:spacing w:line="480" w:lineRule="exact"/>
        <w:ind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（1）采购代理机构在评审结束后2个工作日内将评审报告送采购人确认。采购人在收到评审报告后5个工作日内，从评审报告提出的成交候选供应商中，按照排序由高到低的原则确定成交供应商；</w:t>
      </w:r>
    </w:p>
    <w:p w14:paraId="1D4CD8F1">
      <w:pPr>
        <w:keepNext w:val="0"/>
        <w:keepLines w:val="0"/>
        <w:pageBreakBefore w:val="0"/>
        <w:widowControl w:val="0"/>
        <w:kinsoku/>
        <w:wordWrap/>
        <w:overflowPunct/>
        <w:topLinePunct w:val="0"/>
        <w:autoSpaceDE/>
        <w:autoSpaceDN/>
        <w:bidi w:val="0"/>
        <w:adjustRightInd w:val="0"/>
        <w:snapToGrid/>
        <w:spacing w:line="480" w:lineRule="exact"/>
        <w:ind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（2）采购代理机构在成交供应商确定后2个工作日内在陕西省政府采购网公告成交结果并发放《成交通知书》。</w:t>
      </w:r>
    </w:p>
    <w:p w14:paraId="212D6E5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询问及质疑依据《中华人民共和国政府采购法》《中华人民共和国政府采购法实施条例》《中华人民共和国财政部令第94号》及相关法律法规处理。供应商在法定质疑期内一次性提出针对同一采购程序环节的质疑。</w:t>
      </w:r>
    </w:p>
    <w:p w14:paraId="37213AEA">
      <w:pPr>
        <w:pStyle w:val="36"/>
        <w:keepNext w:val="0"/>
        <w:keepLines w:val="0"/>
        <w:pageBreakBefore w:val="0"/>
        <w:widowControl w:val="0"/>
        <w:kinsoku/>
        <w:wordWrap/>
        <w:overflowPunct/>
        <w:topLinePunct w:val="0"/>
        <w:autoSpaceDE/>
        <w:autoSpaceDN/>
        <w:bidi w:val="0"/>
        <w:adjustRightInd w:val="0"/>
        <w:spacing w:line="48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（1）质疑函应以书面方式递交</w:t>
      </w:r>
      <w:r>
        <w:rPr>
          <w:rFonts w:hint="eastAsia" w:ascii="仿宋" w:hAnsi="仿宋" w:cs="仿宋"/>
          <w:szCs w:val="28"/>
          <w:highlight w:val="none"/>
          <w:lang w:eastAsia="zh-CN"/>
        </w:rPr>
        <w:t>；</w:t>
      </w:r>
      <w:r>
        <w:rPr>
          <w:rFonts w:ascii="仿宋" w:hAnsi="仿宋" w:cs="仿宋"/>
          <w:szCs w:val="28"/>
          <w:highlight w:val="none"/>
        </w:rPr>
        <w:t>（格式见陕西省政府采购网政府采购供应商质疑函范本）</w:t>
      </w:r>
    </w:p>
    <w:p w14:paraId="52040A73">
      <w:pPr>
        <w:pStyle w:val="36"/>
        <w:keepNext w:val="0"/>
        <w:keepLines w:val="0"/>
        <w:pageBreakBefore w:val="0"/>
        <w:widowControl w:val="0"/>
        <w:kinsoku/>
        <w:wordWrap/>
        <w:overflowPunct/>
        <w:topLinePunct w:val="0"/>
        <w:autoSpaceDE/>
        <w:autoSpaceDN/>
        <w:bidi w:val="0"/>
        <w:adjustRightInd w:val="0"/>
        <w:spacing w:line="480" w:lineRule="exact"/>
        <w:ind w:left="0" w:leftChars="0" w:right="0" w:rightChars="0" w:firstLine="560"/>
        <w:textAlignment w:val="auto"/>
        <w:outlineLvl w:val="9"/>
        <w:rPr>
          <w:rFonts w:ascii="仿宋" w:hAnsi="仿宋" w:cs="仿宋"/>
          <w:szCs w:val="28"/>
          <w:highlight w:val="none"/>
        </w:rPr>
      </w:pPr>
      <w:r>
        <w:rPr>
          <w:rFonts w:ascii="仿宋" w:hAnsi="仿宋" w:cs="仿宋"/>
          <w:szCs w:val="28"/>
          <w:highlight w:val="none"/>
        </w:rPr>
        <w:t>（2）质疑函递交联系方式：</w:t>
      </w:r>
    </w:p>
    <w:p w14:paraId="4B3C7E93">
      <w:pPr>
        <w:pStyle w:val="36"/>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ascii="仿宋" w:hAnsi="仿宋" w:cs="仿宋"/>
          <w:highlight w:val="none"/>
        </w:rPr>
      </w:pPr>
      <w:r>
        <w:rPr>
          <w:rFonts w:ascii="仿宋" w:hAnsi="仿宋" w:cs="仿宋"/>
          <w:highlight w:val="none"/>
        </w:rPr>
        <w:t>采购代理机构名称：西安欣华联建工程咨询有限公司</w:t>
      </w:r>
    </w:p>
    <w:p w14:paraId="184BF40B">
      <w:pPr>
        <w:pStyle w:val="36"/>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hint="eastAsia" w:ascii="仿宋" w:hAnsi="仿宋" w:eastAsia="仿宋" w:cs="仿宋"/>
          <w:highlight w:val="none"/>
          <w:lang w:eastAsia="zh-CN"/>
        </w:rPr>
      </w:pPr>
      <w:r>
        <w:rPr>
          <w:rFonts w:ascii="仿宋" w:hAnsi="仿宋" w:cs="仿宋"/>
          <w:highlight w:val="none"/>
        </w:rPr>
        <w:t>电话：</w:t>
      </w:r>
      <w:r>
        <w:rPr>
          <w:rFonts w:hint="eastAsia" w:ascii="仿宋" w:hAnsi="仿宋" w:eastAsia="仿宋" w:cs="仿宋"/>
          <w:bCs/>
          <w:color w:val="auto"/>
          <w:sz w:val="28"/>
          <w:szCs w:val="28"/>
          <w:highlight w:val="none"/>
        </w:rPr>
        <w:t>029-82528801、029-8918</w:t>
      </w:r>
      <w:r>
        <w:rPr>
          <w:rFonts w:hint="eastAsia" w:ascii="仿宋" w:hAnsi="仿宋" w:eastAsia="仿宋" w:cs="仿宋"/>
          <w:bCs/>
          <w:color w:val="auto"/>
          <w:sz w:val="28"/>
          <w:szCs w:val="28"/>
          <w:highlight w:val="none"/>
          <w:lang w:val="en-US" w:eastAsia="zh-CN"/>
        </w:rPr>
        <w:t>3511</w:t>
      </w:r>
    </w:p>
    <w:p w14:paraId="38BFC3EB">
      <w:pPr>
        <w:pStyle w:val="36"/>
        <w:keepNext w:val="0"/>
        <w:keepLines w:val="0"/>
        <w:pageBreakBefore w:val="0"/>
        <w:widowControl w:val="0"/>
        <w:kinsoku/>
        <w:wordWrap/>
        <w:overflowPunct/>
        <w:topLinePunct w:val="0"/>
        <w:autoSpaceDE/>
        <w:autoSpaceDN/>
        <w:bidi w:val="0"/>
        <w:adjustRightInd/>
        <w:spacing w:line="480" w:lineRule="exact"/>
        <w:ind w:left="0" w:leftChars="0" w:right="0" w:rightChars="0" w:firstLine="1260" w:firstLineChars="450"/>
        <w:textAlignment w:val="auto"/>
        <w:outlineLvl w:val="9"/>
        <w:rPr>
          <w:rFonts w:ascii="仿宋" w:hAnsi="仿宋" w:cs="仿宋"/>
          <w:szCs w:val="28"/>
          <w:highlight w:val="none"/>
        </w:rPr>
      </w:pPr>
      <w:r>
        <w:rPr>
          <w:rFonts w:ascii="仿宋" w:hAnsi="仿宋" w:cs="仿宋"/>
          <w:highlight w:val="none"/>
        </w:rPr>
        <w:t>地址：</w:t>
      </w:r>
      <w:r>
        <w:rPr>
          <w:rFonts w:ascii="仿宋" w:hAnsi="仿宋" w:cs="仿宋"/>
          <w:szCs w:val="28"/>
          <w:highlight w:val="none"/>
        </w:rPr>
        <w:t>西安市高新区科技二路71号竹园天寰国际14层1404室</w:t>
      </w:r>
    </w:p>
    <w:p w14:paraId="3C36A87F">
      <w:pPr>
        <w:pStyle w:val="36"/>
        <w:keepNext w:val="0"/>
        <w:keepLines w:val="0"/>
        <w:pageBreakBefore w:val="0"/>
        <w:widowControl w:val="0"/>
        <w:kinsoku/>
        <w:wordWrap/>
        <w:overflowPunct/>
        <w:topLinePunct w:val="0"/>
        <w:autoSpaceDE/>
        <w:autoSpaceDN/>
        <w:bidi w:val="0"/>
        <w:spacing w:line="480" w:lineRule="exact"/>
        <w:ind w:left="0" w:leftChars="0" w:right="0" w:rightChars="0" w:firstLine="700" w:firstLineChars="250"/>
        <w:textAlignment w:val="auto"/>
        <w:outlineLvl w:val="9"/>
        <w:rPr>
          <w:rFonts w:ascii="仿宋" w:hAnsi="仿宋" w:cs="仿宋"/>
          <w:szCs w:val="28"/>
          <w:highlight w:val="none"/>
        </w:rPr>
      </w:pPr>
      <w:r>
        <w:rPr>
          <w:rFonts w:ascii="仿宋" w:hAnsi="仿宋" w:cs="仿宋"/>
          <w:szCs w:val="28"/>
          <w:highlight w:val="none"/>
        </w:rPr>
        <w:t>3、采购代理机构不做未成交原因的解释。</w:t>
      </w:r>
    </w:p>
    <w:p w14:paraId="25CFC351">
      <w:pPr>
        <w:pStyle w:val="39"/>
        <w:keepNext w:val="0"/>
        <w:keepLines w:val="0"/>
        <w:pageBreakBefore w:val="0"/>
        <w:widowControl w:val="0"/>
        <w:numPr>
          <w:ilvl w:val="0"/>
          <w:numId w:val="0"/>
        </w:numPr>
        <w:tabs>
          <w:tab w:val="left" w:pos="720"/>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493" w:name="_Toc18719"/>
      <w:bookmarkStart w:id="494" w:name="_Toc19670"/>
      <w:bookmarkStart w:id="495" w:name="_Toc19990"/>
      <w:bookmarkStart w:id="496" w:name="_Toc6249"/>
      <w:bookmarkStart w:id="497" w:name="_Toc27526"/>
      <w:bookmarkStart w:id="498" w:name="_Toc21980"/>
      <w:bookmarkStart w:id="499" w:name="_Toc17288"/>
      <w:bookmarkStart w:id="500" w:name="_Toc18922"/>
      <w:bookmarkStart w:id="501" w:name="_Toc13489"/>
      <w:bookmarkStart w:id="502" w:name="_Toc26703"/>
      <w:bookmarkStart w:id="503" w:name="_Toc20770"/>
      <w:bookmarkStart w:id="504" w:name="_Toc6925"/>
      <w:bookmarkStart w:id="505" w:name="_Toc12728"/>
      <w:bookmarkStart w:id="506" w:name="_Toc15094"/>
      <w:bookmarkStart w:id="507" w:name="_Toc26395"/>
      <w:bookmarkStart w:id="508" w:name="_Toc5160"/>
      <w:bookmarkStart w:id="509" w:name="_Toc775"/>
      <w:bookmarkStart w:id="510" w:name="_Toc145"/>
      <w:bookmarkStart w:id="511" w:name="_Toc8553"/>
      <w:bookmarkStart w:id="512" w:name="_Toc16964"/>
      <w:bookmarkStart w:id="513" w:name="_Toc8054"/>
      <w:bookmarkStart w:id="514" w:name="_Toc11221"/>
      <w:bookmarkStart w:id="515" w:name="_Toc120614220"/>
      <w:bookmarkStart w:id="516" w:name="_Toc31093"/>
      <w:bookmarkStart w:id="517" w:name="_Toc23307"/>
      <w:bookmarkStart w:id="518" w:name="_Toc4207"/>
      <w:bookmarkStart w:id="519" w:name="_Toc403987211"/>
      <w:bookmarkStart w:id="520" w:name="_Toc15675"/>
      <w:bookmarkStart w:id="521" w:name="_Toc5322"/>
      <w:bookmarkStart w:id="522" w:name="_Toc421604332"/>
      <w:bookmarkStart w:id="523" w:name="_Toc20823308"/>
      <w:bookmarkStart w:id="524" w:name="_Toc513029236"/>
      <w:bookmarkStart w:id="525" w:name="_Toc16938552"/>
      <w:r>
        <w:rPr>
          <w:rFonts w:hint="eastAsia" w:cs="仿宋"/>
          <w:szCs w:val="28"/>
          <w:highlight w:val="none"/>
          <w:lang w:eastAsia="zh-CN"/>
        </w:rPr>
        <w:t>九</w:t>
      </w:r>
      <w:r>
        <w:rPr>
          <w:rFonts w:cs="仿宋"/>
          <w:szCs w:val="28"/>
          <w:highlight w:val="none"/>
        </w:rPr>
        <w:t>、授予合同</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bookmarkEnd w:id="523"/>
    <w:bookmarkEnd w:id="524"/>
    <w:bookmarkEnd w:id="525"/>
    <w:p w14:paraId="24DBEC2E">
      <w:pPr>
        <w:pStyle w:val="36"/>
        <w:keepNext w:val="0"/>
        <w:keepLines w:val="0"/>
        <w:pageBreakBefore w:val="0"/>
        <w:widowControl w:val="0"/>
        <w:kinsoku/>
        <w:wordWrap/>
        <w:overflowPunct/>
        <w:topLinePunct w:val="0"/>
        <w:autoSpaceDE/>
        <w:autoSpaceDN/>
        <w:bidi w:val="0"/>
        <w:spacing w:line="480" w:lineRule="exact"/>
        <w:ind w:left="0" w:leftChars="0" w:right="0" w:rightChars="0" w:firstLine="700" w:firstLineChars="250"/>
        <w:textAlignment w:val="auto"/>
        <w:outlineLvl w:val="9"/>
        <w:rPr>
          <w:rFonts w:ascii="仿宋" w:hAnsi="仿宋" w:cs="仿宋"/>
          <w:szCs w:val="28"/>
          <w:highlight w:val="none"/>
        </w:rPr>
      </w:pPr>
      <w:bookmarkStart w:id="526" w:name="_Toc513029237"/>
      <w:bookmarkStart w:id="527" w:name="_Toc16938553"/>
      <w:bookmarkStart w:id="528" w:name="_Toc20823309"/>
      <w:r>
        <w:rPr>
          <w:rFonts w:ascii="仿宋" w:hAnsi="仿宋" w:cs="仿宋"/>
          <w:szCs w:val="28"/>
          <w:highlight w:val="none"/>
        </w:rPr>
        <w:t>1、签订合同</w:t>
      </w:r>
    </w:p>
    <w:p w14:paraId="77BA0D4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（1）采购人与成交供应商应当在成交通知书发出之日起30日内，按照磋商文件确定的合同文本以及采购标的、成交金额、技术和服务要求等事项签订政府采购合同；</w:t>
      </w:r>
    </w:p>
    <w:p w14:paraId="4A9C178B">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（2）采购人不得向成交供应商提出超出磋商文件以外的任何要求作为签订合同的条件，不得与成交供应商订立背离磋商文件确定的合同文本以及采购标的、成交金额、技术和服务要求等实质性内容的协议；</w:t>
      </w:r>
    </w:p>
    <w:p w14:paraId="005FDB2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5A8111EA">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（4）磋商文件、成交供应商的响应文件及竞争性磋商过程中有关澄清、承诺文件均应作为合同附件；</w:t>
      </w:r>
    </w:p>
    <w:p w14:paraId="0EF03A06">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0" w:leftChars="0" w:right="0" w:rightChars="0" w:firstLine="560" w:firstLineChars="200"/>
        <w:textAlignment w:val="auto"/>
        <w:outlineLvl w:val="9"/>
        <w:rPr>
          <w:rFonts w:ascii="仿宋" w:hAnsi="仿宋" w:cs="仿宋"/>
          <w:szCs w:val="28"/>
          <w:highlight w:val="none"/>
        </w:rPr>
      </w:pPr>
      <w:r>
        <w:rPr>
          <w:rFonts w:hint="eastAsia" w:ascii="仿宋" w:hAnsi="仿宋" w:eastAsia="仿宋" w:cs="仿宋"/>
          <w:sz w:val="28"/>
          <w:szCs w:val="28"/>
          <w:highlight w:val="none"/>
          <w:lang w:val="en-US" w:eastAsia="zh-CN"/>
        </w:rPr>
        <w:t>（5）签订合同后，成交供应商不得将合同进行转包。未经采购人同意，成交供应商也不得采用分包的形式履行合同，否则采购人有权终止合同，转包或分包造成采购人损失的，成交供应商应承担相应赔偿责任。</w:t>
      </w:r>
    </w:p>
    <w:bookmarkEnd w:id="526"/>
    <w:bookmarkEnd w:id="527"/>
    <w:bookmarkEnd w:id="528"/>
    <w:p w14:paraId="38CE1E5B">
      <w:pPr>
        <w:pStyle w:val="39"/>
        <w:keepNext w:val="0"/>
        <w:keepLines w:val="0"/>
        <w:pageBreakBefore w:val="0"/>
        <w:widowControl w:val="0"/>
        <w:numPr>
          <w:ilvl w:val="0"/>
          <w:numId w:val="0"/>
        </w:numPr>
        <w:tabs>
          <w:tab w:val="clear" w:pos="851"/>
        </w:tabs>
        <w:kinsoku/>
        <w:wordWrap/>
        <w:overflowPunct/>
        <w:topLinePunct w:val="0"/>
        <w:autoSpaceDE/>
        <w:autoSpaceDN/>
        <w:bidi w:val="0"/>
        <w:spacing w:line="480" w:lineRule="exact"/>
        <w:ind w:left="0" w:leftChars="0" w:right="0" w:rightChars="0"/>
        <w:textAlignment w:val="auto"/>
        <w:outlineLvl w:val="9"/>
        <w:rPr>
          <w:rFonts w:cs="仿宋"/>
          <w:szCs w:val="28"/>
          <w:highlight w:val="none"/>
        </w:rPr>
      </w:pPr>
      <w:bookmarkStart w:id="529" w:name="_Toc30648"/>
      <w:bookmarkStart w:id="530" w:name="_Toc1513"/>
      <w:bookmarkStart w:id="531" w:name="_Toc17010"/>
      <w:bookmarkStart w:id="532" w:name="_Toc1156"/>
      <w:bookmarkStart w:id="533" w:name="_Toc19109"/>
      <w:bookmarkStart w:id="534" w:name="_Toc31720"/>
      <w:bookmarkStart w:id="535" w:name="_Toc22553"/>
      <w:bookmarkStart w:id="536" w:name="_Toc7114"/>
      <w:bookmarkStart w:id="537" w:name="_Toc20350"/>
      <w:bookmarkStart w:id="538" w:name="_Toc8784"/>
      <w:bookmarkStart w:id="539" w:name="_Toc14798"/>
      <w:bookmarkStart w:id="540" w:name="_Toc12605"/>
      <w:bookmarkStart w:id="541" w:name="_Toc10985"/>
      <w:bookmarkStart w:id="542" w:name="_Toc19851"/>
      <w:bookmarkStart w:id="543" w:name="_Toc29307"/>
      <w:bookmarkStart w:id="544" w:name="_Toc25486"/>
      <w:bookmarkStart w:id="545" w:name="_Toc3014"/>
      <w:bookmarkStart w:id="546" w:name="_Toc9234"/>
      <w:bookmarkStart w:id="547" w:name="_Toc6428"/>
      <w:bookmarkStart w:id="548" w:name="_Toc16313"/>
      <w:bookmarkStart w:id="549" w:name="_Toc4083"/>
      <w:bookmarkStart w:id="550" w:name="_Toc26425"/>
      <w:bookmarkStart w:id="551" w:name="_Toc10139"/>
      <w:bookmarkStart w:id="552" w:name="_Toc18438"/>
      <w:bookmarkStart w:id="553" w:name="_Toc17148"/>
      <w:bookmarkStart w:id="554" w:name="_Toc10581"/>
      <w:bookmarkStart w:id="555" w:name="_Toc12070"/>
      <w:bookmarkStart w:id="556" w:name="_Toc479757207"/>
      <w:bookmarkStart w:id="557" w:name="_Toc120614221"/>
      <w:bookmarkStart w:id="558" w:name="_Toc16938558"/>
      <w:bookmarkStart w:id="559" w:name="_Toc20823314"/>
      <w:bookmarkStart w:id="560" w:name="_Toc513029242"/>
      <w:r>
        <w:rPr>
          <w:rFonts w:hint="eastAsia" w:cs="仿宋"/>
          <w:szCs w:val="28"/>
          <w:highlight w:val="none"/>
          <w:lang w:eastAsia="zh-CN"/>
        </w:rPr>
        <w:t>十</w:t>
      </w:r>
      <w:r>
        <w:rPr>
          <w:rFonts w:cs="仿宋"/>
          <w:szCs w:val="28"/>
          <w:highlight w:val="none"/>
        </w:rPr>
        <w:t>、代理服务费</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4ECC7E0B">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1、成交供应商在领取成交通知书时，须向采购代理机构支付代理服务费。</w:t>
      </w:r>
    </w:p>
    <w:p w14:paraId="0D28BCD7">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2、代理服务费：参照</w:t>
      </w:r>
      <w:r>
        <w:rPr>
          <w:rFonts w:hint="eastAsia" w:ascii="仿宋" w:hAnsi="仿宋" w:eastAsia="仿宋" w:cs="仿宋"/>
          <w:sz w:val="28"/>
          <w:szCs w:val="28"/>
          <w:highlight w:val="none"/>
          <w:lang w:eastAsia="zh-CN"/>
        </w:rPr>
        <w:t>原</w:t>
      </w:r>
      <w:r>
        <w:rPr>
          <w:rFonts w:hint="eastAsia" w:ascii="仿宋" w:hAnsi="仿宋" w:eastAsia="仿宋" w:cs="仿宋"/>
          <w:sz w:val="28"/>
          <w:szCs w:val="28"/>
          <w:highlight w:val="none"/>
        </w:rPr>
        <w:t>《国家计委关于印发&lt;招标代理服务收费管理暂行办法&gt;的通知》（计价格〔200</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〕1980号）、《国家发展和改革委员会办公厅关于招标代理服务收费有关问题的通知》（发改办价格〔2003〕857号）的规定标准执行，按差额定率累进法收取费用，</w:t>
      </w:r>
      <w:r>
        <w:rPr>
          <w:rFonts w:hint="eastAsia" w:ascii="仿宋" w:hAnsi="仿宋" w:eastAsia="仿宋" w:cs="仿宋"/>
          <w:sz w:val="28"/>
          <w:szCs w:val="28"/>
          <w:highlight w:val="none"/>
          <w:lang w:eastAsia="zh-CN"/>
        </w:rPr>
        <w:t>100万以下按</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%收取，100万-500万按</w:t>
      </w:r>
      <w:r>
        <w:rPr>
          <w:rFonts w:hint="eastAsia" w:ascii="仿宋" w:hAnsi="仿宋" w:eastAsia="仿宋" w:cs="仿宋"/>
          <w:sz w:val="28"/>
          <w:szCs w:val="28"/>
          <w:highlight w:val="none"/>
          <w:lang w:val="en-US" w:eastAsia="zh-CN"/>
        </w:rPr>
        <w:t>0.7</w:t>
      </w:r>
      <w:r>
        <w:rPr>
          <w:rFonts w:hint="eastAsia" w:ascii="仿宋" w:hAnsi="仿宋" w:eastAsia="仿宋" w:cs="仿宋"/>
          <w:sz w:val="28"/>
          <w:szCs w:val="28"/>
          <w:highlight w:val="none"/>
          <w:lang w:eastAsia="zh-CN"/>
        </w:rPr>
        <w:t>%收取。</w:t>
      </w:r>
      <w:bookmarkEnd w:id="556"/>
      <w:bookmarkEnd w:id="557"/>
      <w:bookmarkEnd w:id="558"/>
      <w:bookmarkEnd w:id="559"/>
      <w:bookmarkEnd w:id="560"/>
      <w:bookmarkStart w:id="561" w:name="_Toc23243"/>
      <w:bookmarkStart w:id="562" w:name="_Toc29266"/>
      <w:bookmarkStart w:id="563" w:name="_Toc17181"/>
      <w:bookmarkStart w:id="564" w:name="_Toc20500_WPSOffice_Level1"/>
    </w:p>
    <w:p w14:paraId="0E6251E3">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560" w:firstLineChars="200"/>
        <w:textAlignment w:val="auto"/>
        <w:outlineLvl w:val="9"/>
        <w:rPr>
          <w:rFonts w:hint="eastAsia"/>
        </w:rPr>
      </w:pPr>
      <w:r>
        <w:rPr>
          <w:rFonts w:hint="eastAsia" w:ascii="仿宋" w:hAnsi="仿宋" w:eastAsia="仿宋" w:cs="仿宋"/>
          <w:kern w:val="0"/>
          <w:sz w:val="28"/>
          <w:szCs w:val="28"/>
          <w:highlight w:val="none"/>
        </w:rPr>
        <w:t>成交供应商如未按上述规定办理，其磋商保证金不予退还。</w:t>
      </w:r>
    </w:p>
    <w:p w14:paraId="17B69BA4">
      <w:pPr>
        <w:keepNext w:val="0"/>
        <w:keepLines w:val="0"/>
        <w:pageBreakBefore w:val="0"/>
        <w:widowControl w:val="0"/>
        <w:kinsoku/>
        <w:wordWrap/>
        <w:overflowPunct/>
        <w:topLinePunct w:val="0"/>
        <w:autoSpaceDE/>
        <w:autoSpaceDN/>
        <w:bidi w:val="0"/>
        <w:adjustRightInd w:val="0"/>
        <w:spacing w:line="360" w:lineRule="auto"/>
        <w:ind w:firstLine="420" w:firstLineChars="0"/>
        <w:jc w:val="center"/>
        <w:outlineLvl w:val="0"/>
        <w:rPr>
          <w:rFonts w:hint="eastAsia" w:ascii="仿宋" w:hAnsi="仿宋" w:eastAsia="仿宋" w:cs="仿宋"/>
          <w:b/>
          <w:bCs/>
          <w:kern w:val="0"/>
          <w:sz w:val="44"/>
          <w:szCs w:val="44"/>
          <w:highlight w:val="none"/>
        </w:rPr>
      </w:pPr>
      <w:bookmarkStart w:id="565" w:name="_Toc9974"/>
      <w:r>
        <w:rPr>
          <w:rFonts w:hint="eastAsia" w:ascii="仿宋" w:hAnsi="仿宋" w:eastAsia="仿宋" w:cs="仿宋"/>
          <w:b/>
          <w:bCs/>
          <w:sz w:val="44"/>
          <w:szCs w:val="44"/>
          <w:highlight w:val="none"/>
        </w:rPr>
        <w:t xml:space="preserve">第四章  </w:t>
      </w:r>
      <w:r>
        <w:rPr>
          <w:rFonts w:hint="eastAsia" w:ascii="仿宋" w:hAnsi="仿宋" w:eastAsia="仿宋" w:cs="仿宋"/>
          <w:b/>
          <w:bCs/>
          <w:kern w:val="0"/>
          <w:sz w:val="44"/>
          <w:szCs w:val="44"/>
          <w:highlight w:val="none"/>
        </w:rPr>
        <w:t>合同范本</w:t>
      </w:r>
      <w:bookmarkEnd w:id="561"/>
      <w:bookmarkEnd w:id="565"/>
    </w:p>
    <w:p w14:paraId="00CEB47E">
      <w:pPr>
        <w:keepNext w:val="0"/>
        <w:keepLines w:val="0"/>
        <w:pageBreakBefore w:val="0"/>
        <w:widowControl w:val="0"/>
        <w:kinsoku/>
        <w:wordWrap/>
        <w:overflowPunct/>
        <w:topLinePunct w:val="0"/>
        <w:autoSpaceDE/>
        <w:autoSpaceDN/>
        <w:bidi w:val="0"/>
        <w:jc w:val="both"/>
        <w:rPr>
          <w:rFonts w:hint="eastAsia" w:ascii="仿宋" w:hAnsi="仿宋" w:eastAsia="仿宋" w:cs="仿宋"/>
          <w:b/>
          <w:sz w:val="36"/>
          <w:szCs w:val="36"/>
          <w:highlight w:val="none"/>
        </w:rPr>
      </w:pPr>
    </w:p>
    <w:p w14:paraId="2B2EF5F8">
      <w:pPr>
        <w:keepNext w:val="0"/>
        <w:keepLines w:val="0"/>
        <w:pageBreakBefore w:val="0"/>
        <w:widowControl w:val="0"/>
        <w:kinsoku/>
        <w:wordWrap/>
        <w:overflowPunct/>
        <w:topLinePunct w:val="0"/>
        <w:autoSpaceDE/>
        <w:autoSpaceDN/>
        <w:bidi w:val="0"/>
        <w:jc w:val="both"/>
        <w:rPr>
          <w:rFonts w:hint="eastAsia" w:ascii="仿宋" w:hAnsi="仿宋" w:eastAsia="仿宋" w:cs="仿宋"/>
          <w:b/>
          <w:sz w:val="36"/>
          <w:szCs w:val="36"/>
          <w:highlight w:val="none"/>
        </w:rPr>
      </w:pPr>
    </w:p>
    <w:p w14:paraId="79271FCE">
      <w:pPr>
        <w:pStyle w:val="3"/>
        <w:keepNext w:val="0"/>
        <w:keepLines w:val="0"/>
        <w:pageBreakBefore w:val="0"/>
        <w:widowControl w:val="0"/>
        <w:kinsoku/>
        <w:wordWrap/>
        <w:overflowPunct/>
        <w:topLinePunct w:val="0"/>
        <w:autoSpaceDE/>
        <w:autoSpaceDN/>
        <w:bidi w:val="0"/>
        <w:rPr>
          <w:highlight w:val="none"/>
        </w:rPr>
      </w:pPr>
    </w:p>
    <w:p w14:paraId="1AD77B6B">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b/>
          <w:sz w:val="50"/>
          <w:szCs w:val="50"/>
          <w:highlight w:val="none"/>
        </w:rPr>
      </w:pPr>
      <w:r>
        <w:rPr>
          <w:rFonts w:hint="eastAsia" w:ascii="仿宋" w:hAnsi="仿宋" w:eastAsia="仿宋" w:cs="仿宋"/>
          <w:b/>
          <w:bCs/>
          <w:sz w:val="50"/>
          <w:szCs w:val="50"/>
          <w:highlight w:val="none"/>
          <w:lang w:eastAsia="zh-CN"/>
        </w:rPr>
        <w:t>渭南市华州区大明镇人民政府大明镇孙堡村三组护坡修复工程项目</w:t>
      </w:r>
    </w:p>
    <w:p w14:paraId="628C1A54">
      <w:pPr>
        <w:keepNext w:val="0"/>
        <w:keepLines w:val="0"/>
        <w:pageBreakBefore w:val="0"/>
        <w:widowControl w:val="0"/>
        <w:kinsoku/>
        <w:wordWrap/>
        <w:overflowPunct/>
        <w:topLinePunct w:val="0"/>
        <w:autoSpaceDE/>
        <w:autoSpaceDN/>
        <w:bidi w:val="0"/>
        <w:outlineLvl w:val="9"/>
        <w:rPr>
          <w:rFonts w:hint="eastAsia"/>
          <w:highlight w:val="none"/>
        </w:rPr>
      </w:pPr>
    </w:p>
    <w:p w14:paraId="4C458F41">
      <w:pPr>
        <w:keepNext w:val="0"/>
        <w:keepLines w:val="0"/>
        <w:pageBreakBefore w:val="0"/>
        <w:widowControl w:val="0"/>
        <w:kinsoku/>
        <w:wordWrap/>
        <w:overflowPunct/>
        <w:topLinePunct w:val="0"/>
        <w:autoSpaceDE/>
        <w:autoSpaceDN/>
        <w:bidi w:val="0"/>
        <w:outlineLvl w:val="9"/>
        <w:rPr>
          <w:rFonts w:hint="eastAsia"/>
          <w:highlight w:val="none"/>
        </w:rPr>
      </w:pPr>
    </w:p>
    <w:p w14:paraId="781D8421">
      <w:pPr>
        <w:pStyle w:val="17"/>
        <w:rPr>
          <w:rFonts w:hint="eastAsia"/>
        </w:rPr>
      </w:pPr>
    </w:p>
    <w:p w14:paraId="2E9F89FA">
      <w:pPr>
        <w:keepNext w:val="0"/>
        <w:keepLines w:val="0"/>
        <w:pageBreakBefore w:val="0"/>
        <w:widowControl w:val="0"/>
        <w:kinsoku/>
        <w:wordWrap/>
        <w:overflowPunct/>
        <w:topLinePunct w:val="0"/>
        <w:autoSpaceDE/>
        <w:autoSpaceDN/>
        <w:bidi w:val="0"/>
        <w:outlineLvl w:val="9"/>
        <w:rPr>
          <w:rFonts w:hint="eastAsia"/>
          <w:highlight w:val="none"/>
        </w:rPr>
      </w:pPr>
    </w:p>
    <w:p w14:paraId="51B9C9BD">
      <w:pPr>
        <w:keepNext w:val="0"/>
        <w:keepLines w:val="0"/>
        <w:pageBreakBefore w:val="0"/>
        <w:widowControl w:val="0"/>
        <w:kinsoku/>
        <w:wordWrap/>
        <w:overflowPunct/>
        <w:topLinePunct w:val="0"/>
        <w:autoSpaceDE/>
        <w:autoSpaceDN/>
        <w:bidi w:val="0"/>
        <w:outlineLvl w:val="9"/>
        <w:rPr>
          <w:rFonts w:hint="eastAsia"/>
          <w:highlight w:val="none"/>
        </w:rPr>
      </w:pPr>
    </w:p>
    <w:p w14:paraId="053F00B2">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r>
        <w:rPr>
          <w:rFonts w:hint="eastAsia" w:ascii="仿宋" w:hAnsi="仿宋" w:eastAsia="仿宋" w:cs="仿宋"/>
          <w:b/>
          <w:sz w:val="48"/>
          <w:szCs w:val="48"/>
          <w:highlight w:val="none"/>
        </w:rPr>
        <w:t>合 同 书</w:t>
      </w:r>
    </w:p>
    <w:p w14:paraId="41384A31">
      <w:pPr>
        <w:pStyle w:val="3"/>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本格式条款为合同基础条款，甲乙双方可根据项目实际情况增加条款和内容</w:t>
      </w:r>
      <w:r>
        <w:rPr>
          <w:rFonts w:hint="eastAsia" w:ascii="仿宋" w:hAnsi="仿宋" w:eastAsia="仿宋" w:cs="仿宋"/>
          <w:sz w:val="28"/>
          <w:szCs w:val="28"/>
          <w:highlight w:val="none"/>
          <w:lang w:eastAsia="zh-CN"/>
        </w:rPr>
        <w:t>）</w:t>
      </w:r>
    </w:p>
    <w:p w14:paraId="57E09880">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p>
    <w:p w14:paraId="6E29174A">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48"/>
          <w:szCs w:val="48"/>
          <w:highlight w:val="none"/>
        </w:rPr>
      </w:pPr>
    </w:p>
    <w:p w14:paraId="202CCCCB">
      <w:pPr>
        <w:pStyle w:val="32"/>
        <w:keepNext w:val="0"/>
        <w:keepLines w:val="0"/>
        <w:pageBreakBefore w:val="0"/>
        <w:widowControl w:val="0"/>
        <w:kinsoku/>
        <w:wordWrap/>
        <w:overflowPunct/>
        <w:topLinePunct w:val="0"/>
        <w:autoSpaceDE/>
        <w:autoSpaceDN/>
        <w:bidi w:val="0"/>
        <w:outlineLvl w:val="9"/>
        <w:rPr>
          <w:rFonts w:hint="eastAsia"/>
          <w:highlight w:val="none"/>
        </w:rPr>
      </w:pPr>
    </w:p>
    <w:p w14:paraId="4CC98092">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bCs/>
          <w:sz w:val="30"/>
          <w:szCs w:val="30"/>
          <w:highlight w:val="none"/>
        </w:rPr>
      </w:pPr>
      <w:r>
        <w:rPr>
          <w:rFonts w:hint="eastAsia" w:ascii="仿宋" w:hAnsi="仿宋" w:eastAsia="仿宋" w:cs="仿宋"/>
          <w:b/>
          <w:sz w:val="32"/>
          <w:szCs w:val="32"/>
          <w:highlight w:val="none"/>
        </w:rPr>
        <w:t>合同编号：</w:t>
      </w:r>
      <w:r>
        <w:rPr>
          <w:rFonts w:hint="eastAsia" w:ascii="仿宋" w:hAnsi="仿宋" w:eastAsia="仿宋" w:cs="仿宋"/>
          <w:b/>
          <w:bCs/>
          <w:sz w:val="30"/>
          <w:szCs w:val="30"/>
          <w:highlight w:val="none"/>
        </w:rPr>
        <w:t>XXXX</w:t>
      </w:r>
    </w:p>
    <w:p w14:paraId="6E043AE2">
      <w:pPr>
        <w:keepNext w:val="0"/>
        <w:keepLines w:val="0"/>
        <w:pageBreakBefore w:val="0"/>
        <w:widowControl w:val="0"/>
        <w:kinsoku/>
        <w:wordWrap/>
        <w:overflowPunct/>
        <w:topLinePunct w:val="0"/>
        <w:autoSpaceDE/>
        <w:autoSpaceDN/>
        <w:bidi w:val="0"/>
        <w:outlineLvl w:val="9"/>
        <w:rPr>
          <w:rFonts w:hint="eastAsia" w:ascii="仿宋" w:hAnsi="仿宋" w:eastAsia="仿宋" w:cs="仿宋"/>
          <w:b/>
          <w:highlight w:val="none"/>
        </w:rPr>
      </w:pPr>
    </w:p>
    <w:p w14:paraId="197C1F08">
      <w:pPr>
        <w:pStyle w:val="3"/>
        <w:keepNext w:val="0"/>
        <w:keepLines w:val="0"/>
        <w:pageBreakBefore w:val="0"/>
        <w:widowControl w:val="0"/>
        <w:kinsoku/>
        <w:wordWrap/>
        <w:overflowPunct/>
        <w:topLinePunct w:val="0"/>
        <w:autoSpaceDE/>
        <w:autoSpaceDN/>
        <w:bidi w:val="0"/>
        <w:outlineLvl w:val="9"/>
        <w:rPr>
          <w:rFonts w:ascii="仿宋" w:hAnsi="仿宋" w:cs="仿宋"/>
          <w:b/>
          <w:highlight w:val="none"/>
        </w:rPr>
      </w:pPr>
    </w:p>
    <w:p w14:paraId="2A7949DC"/>
    <w:p w14:paraId="2B7F0D15"/>
    <w:p w14:paraId="4F19731D">
      <w:pPr>
        <w:pStyle w:val="3"/>
        <w:keepNext w:val="0"/>
        <w:keepLines w:val="0"/>
        <w:pageBreakBefore w:val="0"/>
        <w:widowControl w:val="0"/>
        <w:kinsoku/>
        <w:wordWrap/>
        <w:overflowPunct/>
        <w:topLinePunct w:val="0"/>
        <w:autoSpaceDE/>
        <w:autoSpaceDN/>
        <w:bidi w:val="0"/>
        <w:outlineLvl w:val="9"/>
        <w:rPr>
          <w:rFonts w:ascii="仿宋" w:hAnsi="仿宋" w:cs="仿宋"/>
          <w:highlight w:val="none"/>
        </w:rPr>
      </w:pPr>
    </w:p>
    <w:p w14:paraId="200E60D2">
      <w:pPr>
        <w:keepNext w:val="0"/>
        <w:keepLines w:val="0"/>
        <w:pageBreakBefore w:val="0"/>
        <w:widowControl w:val="0"/>
        <w:kinsoku/>
        <w:wordWrap/>
        <w:overflowPunct/>
        <w:topLinePunct w:val="0"/>
        <w:autoSpaceDE/>
        <w:autoSpaceDN/>
        <w:bidi w:val="0"/>
        <w:outlineLvl w:val="9"/>
        <w:rPr>
          <w:rFonts w:hint="eastAsia"/>
          <w:highlight w:val="none"/>
        </w:rPr>
      </w:pPr>
    </w:p>
    <w:p w14:paraId="73A4A919">
      <w:pPr>
        <w:keepNext w:val="0"/>
        <w:keepLines w:val="0"/>
        <w:pageBreakBefore w:val="0"/>
        <w:widowControl w:val="0"/>
        <w:kinsoku/>
        <w:wordWrap/>
        <w:overflowPunct/>
        <w:topLinePunct w:val="0"/>
        <w:autoSpaceDE/>
        <w:autoSpaceDN/>
        <w:bidi w:val="0"/>
        <w:outlineLvl w:val="9"/>
        <w:rPr>
          <w:rFonts w:hint="eastAsia"/>
          <w:highlight w:val="none"/>
        </w:rPr>
      </w:pPr>
    </w:p>
    <w:p w14:paraId="5F8584DF">
      <w:pPr>
        <w:keepNext w:val="0"/>
        <w:keepLines w:val="0"/>
        <w:pageBreakBefore w:val="0"/>
        <w:widowControl w:val="0"/>
        <w:kinsoku/>
        <w:wordWrap/>
        <w:overflowPunct/>
        <w:topLinePunct w:val="0"/>
        <w:autoSpaceDE/>
        <w:autoSpaceDN/>
        <w:bidi w:val="0"/>
        <w:spacing w:line="360" w:lineRule="auto"/>
        <w:ind w:left="1469" w:hanging="1469" w:hangingChars="400"/>
        <w:jc w:val="center"/>
        <w:outlineLvl w:val="9"/>
        <w:rPr>
          <w:rFonts w:hint="eastAsia" w:ascii="仿宋" w:hAnsi="仿宋" w:eastAsia="仿宋" w:cs="仿宋"/>
          <w:b/>
          <w:spacing w:val="23"/>
          <w:sz w:val="32"/>
          <w:szCs w:val="32"/>
          <w:highlight w:val="none"/>
        </w:rPr>
      </w:pPr>
      <w:r>
        <w:rPr>
          <w:rFonts w:hint="eastAsia" w:ascii="仿宋" w:hAnsi="仿宋" w:eastAsia="仿宋" w:cs="仿宋"/>
          <w:b/>
          <w:spacing w:val="23"/>
          <w:sz w:val="32"/>
          <w:szCs w:val="32"/>
          <w:highlight w:val="none"/>
        </w:rPr>
        <w:t>甲方（</w:t>
      </w:r>
      <w:r>
        <w:rPr>
          <w:rFonts w:hint="eastAsia" w:ascii="仿宋" w:hAnsi="仿宋" w:eastAsia="仿宋" w:cs="仿宋"/>
          <w:b/>
          <w:spacing w:val="23"/>
          <w:sz w:val="32"/>
          <w:szCs w:val="32"/>
          <w:highlight w:val="none"/>
        </w:rPr>
        <w:fldChar w:fldCharType="begin"/>
      </w:r>
      <w:r>
        <w:rPr>
          <w:rFonts w:hint="eastAsia" w:ascii="仿宋" w:hAnsi="仿宋" w:eastAsia="仿宋" w:cs="仿宋"/>
          <w:b/>
          <w:spacing w:val="23"/>
          <w:sz w:val="32"/>
          <w:szCs w:val="32"/>
          <w:highlight w:val="none"/>
        </w:rPr>
        <w:instrText xml:space="preserve">HYPERLINK "http://set2.mail.qq.com/cgi-bin/mail_spam?action=check_link&amp;spam=0&amp;url=http%3A%2F%2Fwww%2Ebaidu%2Ecom%2Fs%3Fwd%3D%25E9%2587%2587%25E8%25B4%25AD%25E5%258D%2595%26hl_tag%3Dtextlink%26tn%3DSE_hldp01350_v6v6zkg6"</w:instrText>
      </w:r>
      <w:r>
        <w:rPr>
          <w:rFonts w:hint="eastAsia" w:ascii="仿宋" w:hAnsi="仿宋" w:eastAsia="仿宋" w:cs="仿宋"/>
          <w:b/>
          <w:spacing w:val="23"/>
          <w:sz w:val="32"/>
          <w:szCs w:val="32"/>
          <w:highlight w:val="none"/>
        </w:rPr>
        <w:fldChar w:fldCharType="separate"/>
      </w:r>
      <w:r>
        <w:rPr>
          <w:rFonts w:hint="eastAsia" w:ascii="仿宋" w:hAnsi="仿宋" w:eastAsia="仿宋" w:cs="仿宋"/>
          <w:b/>
          <w:spacing w:val="23"/>
          <w:sz w:val="32"/>
          <w:szCs w:val="32"/>
          <w:highlight w:val="none"/>
        </w:rPr>
        <w:t>采购人</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w:t>
      </w:r>
      <w:r>
        <w:rPr>
          <w:rFonts w:hint="eastAsia" w:ascii="仿宋" w:hAnsi="仿宋" w:eastAsia="仿宋" w:cs="仿宋"/>
          <w:spacing w:val="23"/>
          <w:sz w:val="28"/>
          <w:szCs w:val="28"/>
          <w:highlight w:val="none"/>
          <w:u w:val="single"/>
        </w:rPr>
        <w:t></w:t>
      </w:r>
    </w:p>
    <w:p w14:paraId="7716FE2F">
      <w:pPr>
        <w:keepNext w:val="0"/>
        <w:keepLines w:val="0"/>
        <w:pageBreakBefore w:val="0"/>
        <w:widowControl w:val="0"/>
        <w:kinsoku/>
        <w:wordWrap/>
        <w:overflowPunct/>
        <w:topLinePunct w:val="0"/>
        <w:autoSpaceDE/>
        <w:autoSpaceDN/>
        <w:bidi w:val="0"/>
        <w:spacing w:line="360" w:lineRule="auto"/>
        <w:ind w:left="1285" w:hanging="1469" w:hangingChars="400"/>
        <w:jc w:val="center"/>
        <w:outlineLvl w:val="9"/>
        <w:rPr>
          <w:rFonts w:hint="eastAsia" w:ascii="仿宋" w:hAnsi="仿宋" w:eastAsia="仿宋" w:cs="仿宋"/>
          <w:spacing w:val="23"/>
          <w:sz w:val="28"/>
          <w:szCs w:val="28"/>
          <w:highlight w:val="none"/>
          <w:u w:val="single"/>
        </w:rPr>
      </w:pPr>
      <w:r>
        <w:rPr>
          <w:rFonts w:hint="eastAsia" w:ascii="仿宋" w:hAnsi="仿宋" w:eastAsia="仿宋" w:cs="仿宋"/>
          <w:b/>
          <w:spacing w:val="23"/>
          <w:sz w:val="32"/>
          <w:szCs w:val="32"/>
          <w:highlight w:val="none"/>
        </w:rPr>
        <w:fldChar w:fldCharType="begin"/>
      </w:r>
      <w:r>
        <w:rPr>
          <w:rFonts w:hint="eastAsia" w:ascii="仿宋" w:hAnsi="仿宋" w:eastAsia="仿宋" w:cs="仿宋"/>
          <w:b/>
          <w:spacing w:val="23"/>
          <w:sz w:val="32"/>
          <w:szCs w:val="32"/>
          <w:highlight w:val="none"/>
        </w:rPr>
        <w:instrText xml:space="preserve">HYPERLINK "http://set2.mail.qq.com/cgi-bin/mail_spam?action=check_link&amp;spam=0&amp;url=http%3A%2F%2Fwww%2Ebaidu%2Ecom%2Fs%3Fwd%3D%25E4%25B9%2599%25E6%2596%25B9%26hl_tag%3Dtextlink%26tn%3DSE_hldp01350_v6v6zkg6"</w:instrText>
      </w:r>
      <w:r>
        <w:rPr>
          <w:rFonts w:hint="eastAsia" w:ascii="仿宋" w:hAnsi="仿宋" w:eastAsia="仿宋" w:cs="仿宋"/>
          <w:b/>
          <w:spacing w:val="23"/>
          <w:sz w:val="32"/>
          <w:szCs w:val="32"/>
          <w:highlight w:val="none"/>
        </w:rPr>
        <w:fldChar w:fldCharType="separate"/>
      </w:r>
      <w:r>
        <w:rPr>
          <w:rFonts w:hint="eastAsia" w:ascii="仿宋" w:hAnsi="仿宋" w:eastAsia="仿宋" w:cs="仿宋"/>
          <w:b/>
          <w:spacing w:val="23"/>
          <w:sz w:val="32"/>
          <w:szCs w:val="32"/>
          <w:highlight w:val="none"/>
        </w:rPr>
        <w:t>乙方</w:t>
      </w:r>
      <w:r>
        <w:rPr>
          <w:rFonts w:hint="eastAsia" w:ascii="仿宋" w:hAnsi="仿宋" w:eastAsia="仿宋" w:cs="仿宋"/>
          <w:b/>
          <w:spacing w:val="23"/>
          <w:sz w:val="32"/>
          <w:szCs w:val="32"/>
          <w:highlight w:val="none"/>
        </w:rPr>
        <w:fldChar w:fldCharType="end"/>
      </w:r>
      <w:r>
        <w:rPr>
          <w:rFonts w:hint="eastAsia" w:ascii="仿宋" w:hAnsi="仿宋" w:eastAsia="仿宋" w:cs="仿宋"/>
          <w:b/>
          <w:spacing w:val="23"/>
          <w:sz w:val="32"/>
          <w:szCs w:val="32"/>
          <w:highlight w:val="none"/>
        </w:rPr>
        <w:t>（供应商）：</w:t>
      </w:r>
      <w:r>
        <w:rPr>
          <w:rFonts w:hint="eastAsia" w:ascii="仿宋" w:hAnsi="仿宋" w:eastAsia="仿宋" w:cs="仿宋"/>
          <w:spacing w:val="23"/>
          <w:sz w:val="28"/>
          <w:szCs w:val="28"/>
          <w:highlight w:val="none"/>
          <w:u w:val="single"/>
        </w:rPr>
        <w:t></w:t>
      </w:r>
    </w:p>
    <w:p w14:paraId="36FA9FD3">
      <w:pPr>
        <w:keepNext w:val="0"/>
        <w:keepLines w:val="0"/>
        <w:pageBreakBefore w:val="0"/>
        <w:widowControl w:val="0"/>
        <w:tabs>
          <w:tab w:val="left" w:pos="1995"/>
        </w:tabs>
        <w:kinsoku/>
        <w:wordWrap/>
        <w:overflowPunct/>
        <w:topLinePunct w:val="0"/>
        <w:autoSpaceDE/>
        <w:autoSpaceDN/>
        <w:bidi w:val="0"/>
        <w:adjustRightInd/>
        <w:snapToGrid/>
        <w:spacing w:line="360" w:lineRule="auto"/>
        <w:ind w:left="0" w:firstLine="2090" w:firstLineChars="569"/>
        <w:jc w:val="both"/>
        <w:textAlignment w:val="auto"/>
        <w:outlineLvl w:val="9"/>
        <w:rPr>
          <w:rFonts w:hint="eastAsia"/>
          <w:highlight w:val="none"/>
        </w:rPr>
      </w:pPr>
      <w:r>
        <w:rPr>
          <w:rFonts w:hint="eastAsia" w:ascii="仿宋" w:hAnsi="仿宋" w:eastAsia="仿宋" w:cs="仿宋"/>
          <w:b/>
          <w:spacing w:val="23"/>
          <w:sz w:val="32"/>
          <w:szCs w:val="32"/>
          <w:highlight w:val="none"/>
        </w:rPr>
        <w:t>签订时间：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年</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月</w:t>
      </w:r>
      <w:r>
        <w:rPr>
          <w:rFonts w:hint="eastAsia" w:ascii="仿宋" w:hAnsi="仿宋" w:eastAsia="仿宋" w:cs="仿宋"/>
          <w:spacing w:val="23"/>
          <w:sz w:val="28"/>
          <w:szCs w:val="28"/>
          <w:highlight w:val="none"/>
          <w:u w:val="single"/>
        </w:rPr>
        <w:t></w:t>
      </w:r>
      <w:r>
        <w:rPr>
          <w:rFonts w:hint="eastAsia" w:ascii="仿宋" w:hAnsi="仿宋" w:eastAsia="仿宋" w:cs="仿宋"/>
          <w:b/>
          <w:spacing w:val="23"/>
          <w:sz w:val="32"/>
          <w:szCs w:val="32"/>
          <w:highlight w:val="none"/>
        </w:rPr>
        <w:t>日</w:t>
      </w:r>
    </w:p>
    <w:p w14:paraId="1CB4BCCB">
      <w:pPr>
        <w:keepNext w:val="0"/>
        <w:keepLines w:val="0"/>
        <w:pageBreakBefore w:val="0"/>
        <w:widowControl w:val="0"/>
        <w:kinsoku/>
        <w:wordWrap/>
        <w:overflowPunct/>
        <w:topLinePunct w:val="0"/>
        <w:autoSpaceDE/>
        <w:autoSpaceDN/>
        <w:bidi w:val="0"/>
        <w:spacing w:line="500" w:lineRule="exact"/>
        <w:jc w:val="center"/>
        <w:outlineLvl w:val="9"/>
        <w:rPr>
          <w:rFonts w:hint="eastAsia" w:ascii="仿宋" w:hAnsi="仿宋" w:eastAsia="仿宋" w:cs="仿宋"/>
          <w:b/>
          <w:bCs/>
          <w:sz w:val="28"/>
          <w:szCs w:val="28"/>
          <w:highlight w:val="none"/>
        </w:rPr>
      </w:pPr>
      <w:r>
        <w:rPr>
          <w:rFonts w:hint="eastAsia" w:ascii="仿宋" w:hAnsi="仿宋" w:eastAsia="仿宋" w:cs="仿宋"/>
          <w:b/>
          <w:sz w:val="32"/>
          <w:szCs w:val="32"/>
          <w:highlight w:val="none"/>
        </w:rPr>
        <w:t>合同范本</w:t>
      </w:r>
    </w:p>
    <w:p w14:paraId="254AE523">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采购人（以下简称甲方）：</w:t>
      </w:r>
    </w:p>
    <w:p w14:paraId="372B74DB">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供应商（以下简称乙方）：</w:t>
      </w:r>
    </w:p>
    <w:p w14:paraId="42C1FC00">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根据《中华人民共和国民法典》《中华人民共和国政府采购法》和《中华人民共和国建筑法》及其它有关法律、行政法规，为明确双方在施工过程中的权利、义务，经双方协商自愿签订本合同。</w:t>
      </w:r>
    </w:p>
    <w:p w14:paraId="5F63F423">
      <w:pPr>
        <w:keepNext w:val="0"/>
        <w:keepLines w:val="0"/>
        <w:pageBreakBefore w:val="0"/>
        <w:widowControl w:val="0"/>
        <w:kinsoku/>
        <w:wordWrap/>
        <w:overflowPunct/>
        <w:topLinePunct w:val="0"/>
        <w:autoSpaceDE/>
        <w:autoSpaceDN/>
        <w:bidi w:val="0"/>
        <w:spacing w:line="500" w:lineRule="exact"/>
        <w:ind w:right="0" w:rightChars="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第一条  工程项目</w:t>
      </w:r>
    </w:p>
    <w:p w14:paraId="11EA9DFF">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一、项目名称：</w:t>
      </w:r>
      <w:r>
        <w:rPr>
          <w:rFonts w:hint="eastAsia" w:ascii="仿宋" w:hAnsi="仿宋" w:eastAsia="仿宋" w:cs="仿宋"/>
          <w:bCs/>
          <w:sz w:val="28"/>
          <w:szCs w:val="28"/>
          <w:highlight w:val="none"/>
          <w:lang w:eastAsia="zh-CN"/>
        </w:rPr>
        <w:t>渭南市华州区大明镇人民政府大明镇孙堡村三组护坡修复工程项目</w:t>
      </w:r>
    </w:p>
    <w:p w14:paraId="1AC9D565">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二、工程地点：甲方指定地点</w:t>
      </w:r>
    </w:p>
    <w:p w14:paraId="13D3498D">
      <w:pPr>
        <w:keepNext w:val="0"/>
        <w:keepLines w:val="0"/>
        <w:pageBreakBefore w:val="0"/>
        <w:widowControl w:val="0"/>
        <w:kinsoku/>
        <w:wordWrap/>
        <w:overflowPunct/>
        <w:topLinePunct w:val="0"/>
        <w:autoSpaceDE/>
        <w:autoSpaceDN/>
        <w:bidi w:val="0"/>
        <w:spacing w:line="500" w:lineRule="exact"/>
        <w:ind w:left="559" w:leftChars="266" w:right="0" w:rightChars="0" w:firstLine="0" w:firstLineChars="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三、工程内容：</w:t>
      </w:r>
      <w:r>
        <w:rPr>
          <w:rFonts w:hint="eastAsia" w:ascii="仿宋" w:hAnsi="仿宋" w:eastAsia="仿宋" w:cs="仿宋"/>
          <w:bCs/>
          <w:sz w:val="28"/>
          <w:szCs w:val="28"/>
          <w:highlight w:val="none"/>
          <w:lang w:eastAsia="zh-CN"/>
        </w:rPr>
        <w:t>大明镇孙堡村三组护坡修复工程</w:t>
      </w:r>
    </w:p>
    <w:p w14:paraId="63C25D7D">
      <w:pPr>
        <w:keepNext w:val="0"/>
        <w:keepLines w:val="0"/>
        <w:pageBreakBefore w:val="0"/>
        <w:widowControl w:val="0"/>
        <w:kinsoku/>
        <w:wordWrap/>
        <w:overflowPunct/>
        <w:topLinePunct w:val="0"/>
        <w:autoSpaceDE/>
        <w:autoSpaceDN/>
        <w:bidi w:val="0"/>
        <w:spacing w:line="500" w:lineRule="exact"/>
        <w:ind w:left="559" w:leftChars="266" w:right="0" w:rightChars="0" w:firstLine="0" w:firstLineChars="0"/>
        <w:textAlignment w:val="auto"/>
        <w:outlineLvl w:val="9"/>
        <w:rPr>
          <w:rFonts w:hint="eastAsia" w:ascii="仿宋" w:hAnsi="仿宋" w:eastAsia="仿宋" w:cs="仿宋"/>
          <w:bCs/>
          <w:color w:val="auto"/>
          <w:sz w:val="28"/>
          <w:szCs w:val="28"/>
          <w:highlight w:val="none"/>
          <w:lang w:eastAsia="zh-CN"/>
        </w:rPr>
      </w:pPr>
      <w:r>
        <w:rPr>
          <w:rFonts w:hint="eastAsia" w:ascii="仿宋" w:hAnsi="仿宋" w:eastAsia="仿宋" w:cs="仿宋"/>
          <w:bCs/>
          <w:sz w:val="28"/>
          <w:szCs w:val="28"/>
          <w:highlight w:val="none"/>
        </w:rPr>
        <w:t>四、承包形式：</w:t>
      </w:r>
      <w:r>
        <w:rPr>
          <w:rFonts w:hint="eastAsia" w:ascii="仿宋" w:hAnsi="仿宋" w:eastAsia="仿宋" w:cs="仿宋"/>
          <w:bCs/>
          <w:sz w:val="28"/>
          <w:szCs w:val="28"/>
          <w:highlight w:val="none"/>
          <w:lang w:eastAsia="zh-CN"/>
        </w:rPr>
        <w:t>固定综合单价</w:t>
      </w:r>
    </w:p>
    <w:p w14:paraId="21203414">
      <w:pPr>
        <w:keepNext w:val="0"/>
        <w:keepLines w:val="0"/>
        <w:pageBreakBefore w:val="0"/>
        <w:widowControl w:val="0"/>
        <w:kinsoku/>
        <w:wordWrap/>
        <w:overflowPunct/>
        <w:topLinePunct w:val="0"/>
        <w:autoSpaceDE/>
        <w:autoSpaceDN/>
        <w:bidi w:val="0"/>
        <w:spacing w:line="500" w:lineRule="exact"/>
        <w:ind w:right="0" w:rightChars="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第二条  施工依据</w:t>
      </w:r>
    </w:p>
    <w:p w14:paraId="2AC061E6">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一、</w:t>
      </w:r>
      <w:r>
        <w:rPr>
          <w:rFonts w:hint="eastAsia" w:ascii="仿宋" w:hAnsi="仿宋" w:eastAsia="仿宋" w:cs="仿宋"/>
          <w:b w:val="0"/>
          <w:i w:val="0"/>
          <w:caps w:val="0"/>
          <w:color w:val="auto"/>
          <w:spacing w:val="0"/>
          <w:sz w:val="28"/>
          <w:szCs w:val="28"/>
          <w:highlight w:val="none"/>
          <w:shd w:val="clear" w:color="auto" w:fill="FFFFFF"/>
        </w:rPr>
        <w:t>施工合同；</w:t>
      </w:r>
    </w:p>
    <w:p w14:paraId="0DC7B5CF">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二、成交</w:t>
      </w:r>
      <w:r>
        <w:rPr>
          <w:rFonts w:hint="eastAsia" w:ascii="仿宋" w:hAnsi="仿宋" w:eastAsia="仿宋" w:cs="仿宋"/>
          <w:b w:val="0"/>
          <w:i w:val="0"/>
          <w:caps w:val="0"/>
          <w:color w:val="auto"/>
          <w:spacing w:val="0"/>
          <w:sz w:val="28"/>
          <w:szCs w:val="28"/>
          <w:highlight w:val="none"/>
          <w:shd w:val="clear" w:color="auto" w:fill="FFFFFF"/>
        </w:rPr>
        <w:t>通知书；</w:t>
      </w:r>
    </w:p>
    <w:p w14:paraId="203B53E0">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三、竞争性磋商响应文件</w:t>
      </w:r>
      <w:r>
        <w:rPr>
          <w:rFonts w:hint="eastAsia" w:ascii="仿宋" w:hAnsi="仿宋" w:eastAsia="仿宋" w:cs="仿宋"/>
          <w:b w:val="0"/>
          <w:i w:val="0"/>
          <w:caps w:val="0"/>
          <w:color w:val="auto"/>
          <w:spacing w:val="0"/>
          <w:sz w:val="28"/>
          <w:szCs w:val="28"/>
          <w:highlight w:val="none"/>
          <w:shd w:val="clear" w:color="auto" w:fill="FFFFFF"/>
        </w:rPr>
        <w:t>及其附件；</w:t>
      </w:r>
    </w:p>
    <w:p w14:paraId="15F641DD">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四</w:t>
      </w:r>
      <w:r>
        <w:rPr>
          <w:rFonts w:hint="eastAsia" w:ascii="仿宋" w:hAnsi="仿宋" w:eastAsia="仿宋" w:cs="仿宋"/>
          <w:b w:val="0"/>
          <w:i w:val="0"/>
          <w:caps w:val="0"/>
          <w:color w:val="auto"/>
          <w:spacing w:val="0"/>
          <w:sz w:val="28"/>
          <w:szCs w:val="28"/>
          <w:highlight w:val="none"/>
          <w:shd w:val="clear" w:color="auto" w:fill="FFFFFF"/>
        </w:rPr>
        <w:t>、标准、规范及有关技术文件；</w:t>
      </w:r>
    </w:p>
    <w:p w14:paraId="1977A3C4">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五</w:t>
      </w:r>
      <w:r>
        <w:rPr>
          <w:rFonts w:hint="eastAsia" w:ascii="仿宋" w:hAnsi="仿宋" w:eastAsia="仿宋" w:cs="仿宋"/>
          <w:b w:val="0"/>
          <w:i w:val="0"/>
          <w:caps w:val="0"/>
          <w:color w:val="auto"/>
          <w:spacing w:val="0"/>
          <w:sz w:val="28"/>
          <w:szCs w:val="28"/>
          <w:highlight w:val="none"/>
          <w:shd w:val="clear" w:color="auto" w:fill="FFFFFF"/>
        </w:rPr>
        <w:t>、工程量清单；</w:t>
      </w:r>
    </w:p>
    <w:p w14:paraId="2F86FE83">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 w:val="0"/>
          <w:i w:val="0"/>
          <w:caps w:val="0"/>
          <w:color w:val="auto"/>
          <w:spacing w:val="0"/>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六</w:t>
      </w:r>
      <w:r>
        <w:rPr>
          <w:rFonts w:hint="eastAsia" w:ascii="仿宋" w:hAnsi="仿宋" w:eastAsia="仿宋" w:cs="仿宋"/>
          <w:b w:val="0"/>
          <w:i w:val="0"/>
          <w:caps w:val="0"/>
          <w:color w:val="auto"/>
          <w:spacing w:val="0"/>
          <w:sz w:val="28"/>
          <w:szCs w:val="28"/>
          <w:highlight w:val="none"/>
          <w:shd w:val="clear" w:color="auto" w:fill="FFFFFF"/>
        </w:rPr>
        <w:t>、工程报价单或预算书；</w:t>
      </w:r>
    </w:p>
    <w:p w14:paraId="675BCB84">
      <w:pPr>
        <w:pStyle w:val="2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outlineLvl w:val="9"/>
        <w:rPr>
          <w:rFonts w:hint="eastAsia" w:ascii="仿宋" w:hAnsi="仿宋" w:eastAsia="仿宋" w:cs="仿宋"/>
          <w:bCs/>
          <w:sz w:val="28"/>
          <w:szCs w:val="28"/>
          <w:highlight w:val="none"/>
        </w:rPr>
      </w:pPr>
      <w:r>
        <w:rPr>
          <w:rFonts w:hint="eastAsia" w:ascii="仿宋" w:hAnsi="仿宋" w:eastAsia="仿宋" w:cs="仿宋"/>
          <w:b w:val="0"/>
          <w:i w:val="0"/>
          <w:caps w:val="0"/>
          <w:color w:val="auto"/>
          <w:spacing w:val="0"/>
          <w:sz w:val="28"/>
          <w:szCs w:val="28"/>
          <w:highlight w:val="none"/>
          <w:shd w:val="clear" w:color="auto" w:fill="FFFFFF"/>
          <w:lang w:eastAsia="zh-CN"/>
        </w:rPr>
        <w:t>七</w:t>
      </w:r>
      <w:r>
        <w:rPr>
          <w:rFonts w:hint="eastAsia" w:ascii="仿宋" w:hAnsi="仿宋" w:eastAsia="仿宋" w:cs="仿宋"/>
          <w:b w:val="0"/>
          <w:i w:val="0"/>
          <w:caps w:val="0"/>
          <w:color w:val="auto"/>
          <w:spacing w:val="0"/>
          <w:sz w:val="28"/>
          <w:szCs w:val="28"/>
          <w:highlight w:val="none"/>
          <w:shd w:val="clear" w:color="auto" w:fill="FFFFFF"/>
        </w:rPr>
        <w:t>、双方有关工程的洽商、变更等书面协议或文件视为施工合同的组成部分。</w:t>
      </w:r>
    </w:p>
    <w:p w14:paraId="495E845A">
      <w:pPr>
        <w:keepNext w:val="0"/>
        <w:keepLines w:val="0"/>
        <w:pageBreakBefore w:val="0"/>
        <w:widowControl w:val="0"/>
        <w:kinsoku/>
        <w:wordWrap/>
        <w:overflowPunct/>
        <w:topLinePunct w:val="0"/>
        <w:autoSpaceDE/>
        <w:autoSpaceDN/>
        <w:bidi w:val="0"/>
        <w:spacing w:line="500" w:lineRule="exact"/>
        <w:ind w:right="0" w:rightChars="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第三条  工程期限</w:t>
      </w:r>
    </w:p>
    <w:p w14:paraId="708153EC">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一、合同工期：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lang w:val="en-US" w:eastAsia="zh-CN"/>
        </w:rPr>
        <w:t>日历天</w:t>
      </w:r>
    </w:p>
    <w:p w14:paraId="181C0D88">
      <w:pPr>
        <w:keepNext w:val="0"/>
        <w:keepLines w:val="0"/>
        <w:pageBreakBefore w:val="0"/>
        <w:widowControl w:val="0"/>
        <w:kinsoku/>
        <w:wordWrap/>
        <w:overflowPunct/>
        <w:topLinePunct w:val="0"/>
        <w:autoSpaceDE/>
        <w:autoSpaceDN/>
        <w:bidi w:val="0"/>
        <w:spacing w:line="500" w:lineRule="exact"/>
        <w:ind w:right="0" w:rightChars="0" w:firstLine="1120" w:firstLineChars="4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开工日期：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7384D2F7">
      <w:pPr>
        <w:keepNext w:val="0"/>
        <w:keepLines w:val="0"/>
        <w:pageBreakBefore w:val="0"/>
        <w:widowControl w:val="0"/>
        <w:kinsoku/>
        <w:wordWrap/>
        <w:overflowPunct/>
        <w:topLinePunct w:val="0"/>
        <w:autoSpaceDE/>
        <w:autoSpaceDN/>
        <w:bidi w:val="0"/>
        <w:spacing w:line="500" w:lineRule="exact"/>
        <w:ind w:right="0" w:rightChars="0" w:firstLine="1120" w:firstLineChars="4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竣工日期：</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rPr>
        <w:t>日</w:t>
      </w:r>
    </w:p>
    <w:p w14:paraId="6C6B0DB7">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二、如遇下列情况，经甲方现场代表签证后，工期可相应顺延</w:t>
      </w:r>
    </w:p>
    <w:p w14:paraId="3FA9E6C6">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1、在施工中因停电、停水８小时以上；</w:t>
      </w:r>
    </w:p>
    <w:p w14:paraId="2C9F9FE3">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2、连续间歇性停水、停电３天以上（每次连续４小时以上），影响正常施工；</w:t>
      </w:r>
    </w:p>
    <w:p w14:paraId="05B1538E">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3、停水停电2天以上；</w:t>
      </w:r>
    </w:p>
    <w:p w14:paraId="548B18D2">
      <w:pPr>
        <w:keepNext w:val="0"/>
        <w:keepLines w:val="0"/>
        <w:pageBreakBefore w:val="0"/>
        <w:widowControl w:val="0"/>
        <w:kinsoku/>
        <w:wordWrap/>
        <w:overflowPunct/>
        <w:topLinePunct w:val="0"/>
        <w:autoSpaceDE/>
        <w:autoSpaceDN/>
        <w:bidi w:val="0"/>
        <w:spacing w:line="500" w:lineRule="exact"/>
        <w:ind w:right="0" w:rightChars="0" w:firstLine="840" w:firstLineChars="3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4、因不可抗力的因素。</w:t>
      </w:r>
    </w:p>
    <w:p w14:paraId="1C93BD3E">
      <w:pPr>
        <w:keepNext w:val="0"/>
        <w:keepLines w:val="0"/>
        <w:pageBreakBefore w:val="0"/>
        <w:widowControl w:val="0"/>
        <w:kinsoku/>
        <w:wordWrap/>
        <w:overflowPunct/>
        <w:topLinePunct w:val="0"/>
        <w:autoSpaceDE/>
        <w:autoSpaceDN/>
        <w:bidi w:val="0"/>
        <w:spacing w:line="500" w:lineRule="exact"/>
        <w:ind w:right="0" w:rightChars="0" w:firstLine="560" w:firstLineChars="200"/>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三、因乙方原因造成施工延迟的，不得请求顺延工期。</w:t>
      </w:r>
    </w:p>
    <w:p w14:paraId="4C92B3F5">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第四条  工程价款、结算及付款方式</w:t>
      </w:r>
    </w:p>
    <w:p w14:paraId="48ABC61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合同总价（大写）：人民币____________</w:t>
      </w:r>
    </w:p>
    <w:p w14:paraId="2509F9D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（小写）：</w:t>
      </w:r>
      <w:r>
        <w:rPr>
          <w:rFonts w:hint="eastAsia" w:ascii="仿宋" w:hAnsi="仿宋" w:eastAsia="仿宋" w:cs="仿宋"/>
          <w:color w:val="auto"/>
          <w:kern w:val="0"/>
          <w:sz w:val="28"/>
          <w:szCs w:val="28"/>
          <w:highlight w:val="none"/>
        </w:rPr>
        <w:t>¥</w:t>
      </w:r>
      <w:r>
        <w:rPr>
          <w:rFonts w:hint="eastAsia" w:ascii="仿宋" w:hAnsi="仿宋" w:eastAsia="仿宋" w:cs="仿宋"/>
          <w:bCs/>
          <w:color w:val="auto"/>
          <w:sz w:val="28"/>
          <w:szCs w:val="28"/>
          <w:highlight w:val="none"/>
        </w:rPr>
        <w:t>_________________元</w:t>
      </w:r>
    </w:p>
    <w:p w14:paraId="6E33360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default" w:ascii="仿宋" w:hAnsi="仿宋" w:eastAsia="仿宋" w:cs="仿宋"/>
          <w:sz w:val="28"/>
          <w:szCs w:val="28"/>
          <w:highlight w:val="yellow"/>
          <w:lang w:val="en-US"/>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付款方式：</w:t>
      </w:r>
      <w:r>
        <w:rPr>
          <w:rFonts w:hint="eastAsia" w:ascii="仿宋" w:hAnsi="仿宋" w:eastAsia="仿宋" w:cs="仿宋"/>
          <w:color w:val="auto"/>
          <w:sz w:val="28"/>
          <w:szCs w:val="28"/>
          <w:highlight w:val="none"/>
          <w:lang w:val="en-US" w:eastAsia="zh-CN"/>
        </w:rPr>
        <w:t>合同签订后支付合同总金额的30%，</w:t>
      </w:r>
      <w:r>
        <w:rPr>
          <w:rFonts w:hint="eastAsia" w:ascii="仿宋" w:hAnsi="仿宋" w:eastAsia="仿宋" w:cs="仿宋"/>
          <w:color w:val="auto"/>
          <w:sz w:val="28"/>
          <w:szCs w:val="28"/>
          <w:highlight w:val="none"/>
        </w:rPr>
        <w:t>整个项目竣工验收</w:t>
      </w:r>
      <w:r>
        <w:rPr>
          <w:rFonts w:hint="eastAsia" w:ascii="仿宋" w:hAnsi="仿宋" w:eastAsia="仿宋" w:cs="仿宋"/>
          <w:color w:val="auto"/>
          <w:sz w:val="28"/>
          <w:szCs w:val="28"/>
          <w:highlight w:val="none"/>
          <w:lang w:eastAsia="zh-CN"/>
        </w:rPr>
        <w:t>并审计完成之后支付至合同总金额的</w:t>
      </w:r>
      <w:r>
        <w:rPr>
          <w:rFonts w:hint="eastAsia" w:ascii="仿宋" w:hAnsi="仿宋" w:eastAsia="仿宋" w:cs="仿宋"/>
          <w:color w:val="auto"/>
          <w:sz w:val="28"/>
          <w:szCs w:val="28"/>
          <w:highlight w:val="none"/>
          <w:lang w:val="en-US" w:eastAsia="zh-CN"/>
        </w:rPr>
        <w:t>97%，合同总金额的3%作为质保金，质保期到后一个月内结清。</w:t>
      </w:r>
    </w:p>
    <w:p w14:paraId="1C4394BE">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3、</w:t>
      </w:r>
      <w:r>
        <w:rPr>
          <w:rFonts w:hint="eastAsia" w:ascii="仿宋" w:hAnsi="仿宋" w:eastAsia="仿宋" w:cs="仿宋"/>
          <w:bCs/>
          <w:color w:val="auto"/>
          <w:sz w:val="28"/>
          <w:szCs w:val="28"/>
          <w:highlight w:val="none"/>
        </w:rPr>
        <w:t>合同范围外变更价款调整方式：除本工程设计之外的变更签证，合同总价不予调整。</w:t>
      </w:r>
    </w:p>
    <w:p w14:paraId="0BC38806">
      <w:pPr>
        <w:keepNext w:val="0"/>
        <w:keepLines w:val="0"/>
        <w:pageBreakBefore w:val="0"/>
        <w:widowControl w:val="0"/>
        <w:numPr>
          <w:ilvl w:val="0"/>
          <w:numId w:val="0"/>
        </w:numPr>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kern w:val="10"/>
          <w:sz w:val="28"/>
          <w:szCs w:val="28"/>
          <w:highlight w:val="none"/>
        </w:rPr>
      </w:pPr>
      <w:r>
        <w:rPr>
          <w:rFonts w:hint="eastAsia" w:ascii="仿宋" w:hAnsi="仿宋" w:eastAsia="仿宋" w:cs="仿宋"/>
          <w:bCs/>
          <w:color w:val="auto"/>
          <w:kern w:val="10"/>
          <w:sz w:val="28"/>
          <w:szCs w:val="28"/>
          <w:highlight w:val="none"/>
        </w:rPr>
        <w:t>因工程设计发生变化需要变更工程价款按以下条款执行：①合同中已有适用于变更工程的综合单价或价格，按合同已有的综合单价或价格变更合同价款②合同中只有类似于变更工程的综合单价或价格，可以参照类似综合单价或价格变更合同价款③合同中没有适用或类似于变更工程的综合单价或价格，由乙方或甲方提出综合单价或价格，经双方确认后执行。</w:t>
      </w:r>
    </w:p>
    <w:p w14:paraId="1DB3EC1D">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第五条  材料、设备的供应和采购</w:t>
      </w:r>
    </w:p>
    <w:p w14:paraId="5C5DE2EB">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一、工程材料、设备由乙方采购。</w:t>
      </w:r>
    </w:p>
    <w:p w14:paraId="13128233">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14:paraId="70862057">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 xml:space="preserve">第六条  </w:t>
      </w:r>
      <w:r>
        <w:rPr>
          <w:rFonts w:hint="eastAsia" w:ascii="仿宋" w:hAnsi="仿宋" w:eastAsia="仿宋" w:cs="仿宋"/>
          <w:bCs/>
          <w:color w:val="auto"/>
          <w:sz w:val="28"/>
          <w:szCs w:val="28"/>
          <w:highlight w:val="none"/>
        </w:rPr>
        <w:t>本项目拟派</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为项目经理，联系电话：</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，身份证号：</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0B7DD25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第七条  工程质量管理及验收</w:t>
      </w:r>
    </w:p>
    <w:p w14:paraId="3B7ED35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highlight w:val="none"/>
        </w:rPr>
      </w:pPr>
      <w:r>
        <w:rPr>
          <w:rFonts w:hint="eastAsia" w:ascii="仿宋" w:hAnsi="仿宋" w:eastAsia="仿宋" w:cs="仿宋"/>
          <w:bCs/>
          <w:color w:val="auto"/>
          <w:sz w:val="28"/>
          <w:szCs w:val="28"/>
          <w:highlight w:val="none"/>
        </w:rPr>
        <w:t>一、工程具备隐蔽条件，乙方先进行自检，并在隐蔽验收前48小时以书面形式通知甲方验收。验收合格，甲方现场代表在验收记录上签字后，乙方可进行隐蔽和继续施工。验收不合格，乙方予以整改后再交由甲方重新验收。</w:t>
      </w:r>
    </w:p>
    <w:p w14:paraId="3B3075D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二</w:t>
      </w:r>
      <w:r>
        <w:rPr>
          <w:rFonts w:hint="eastAsia" w:ascii="仿宋" w:hAnsi="仿宋" w:eastAsia="仿宋" w:cs="仿宋"/>
          <w:bCs/>
          <w:color w:val="auto"/>
          <w:sz w:val="28"/>
          <w:szCs w:val="28"/>
          <w:highlight w:val="none"/>
        </w:rPr>
        <w:t>、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14:paraId="45E2FD2F">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、工程质量应符合国家及行业规定的建筑工程质量检验评定的“合格”标准。</w:t>
      </w:r>
    </w:p>
    <w:p w14:paraId="6FEAF05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条  安全施工</w:t>
      </w:r>
    </w:p>
    <w:p w14:paraId="477DFF54">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乙方应遵守工程建设安全生产有关管理规定，严格按安全标准组织施工，采取必要的安全防护措施，消除事故隐患。由于乙方安全措施不力造成事故的责任和因此发生的费用，由乙方承担。</w:t>
      </w:r>
    </w:p>
    <w:p w14:paraId="6926F513">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eastAsia="zh-CN"/>
        </w:rPr>
        <w:t>九</w:t>
      </w:r>
      <w:r>
        <w:rPr>
          <w:rFonts w:hint="eastAsia" w:ascii="仿宋" w:hAnsi="仿宋" w:eastAsia="仿宋" w:cs="仿宋"/>
          <w:b/>
          <w:color w:val="auto"/>
          <w:sz w:val="28"/>
          <w:szCs w:val="28"/>
          <w:highlight w:val="none"/>
        </w:rPr>
        <w:t xml:space="preserve">条  </w:t>
      </w:r>
      <w:r>
        <w:rPr>
          <w:rFonts w:hint="eastAsia" w:ascii="仿宋" w:hAnsi="仿宋" w:eastAsia="仿宋" w:cs="仿宋"/>
          <w:b/>
          <w:color w:val="auto"/>
          <w:sz w:val="28"/>
          <w:szCs w:val="28"/>
          <w:highlight w:val="none"/>
          <w:lang w:eastAsia="zh-CN"/>
        </w:rPr>
        <w:t>工程</w:t>
      </w:r>
      <w:r>
        <w:rPr>
          <w:rFonts w:hint="eastAsia" w:ascii="仿宋" w:hAnsi="仿宋" w:eastAsia="仿宋" w:cs="仿宋"/>
          <w:b/>
          <w:color w:val="auto"/>
          <w:sz w:val="28"/>
          <w:szCs w:val="28"/>
          <w:highlight w:val="none"/>
        </w:rPr>
        <w:t>质量保修</w:t>
      </w:r>
    </w:p>
    <w:p w14:paraId="68A1C37D">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一、本工程</w:t>
      </w:r>
      <w:r>
        <w:rPr>
          <w:rFonts w:hint="eastAsia" w:ascii="仿宋" w:hAnsi="仿宋" w:eastAsia="仿宋" w:cs="仿宋"/>
          <w:bCs/>
          <w:color w:val="auto"/>
          <w:sz w:val="28"/>
          <w:szCs w:val="28"/>
          <w:highlight w:val="none"/>
          <w:lang w:eastAsia="zh-CN"/>
        </w:rPr>
        <w:t>质量</w:t>
      </w:r>
      <w:r>
        <w:rPr>
          <w:rFonts w:hint="eastAsia" w:ascii="仿宋" w:hAnsi="仿宋" w:eastAsia="仿宋" w:cs="仿宋"/>
          <w:bCs/>
          <w:color w:val="auto"/>
          <w:sz w:val="28"/>
          <w:szCs w:val="28"/>
          <w:highlight w:val="none"/>
        </w:rPr>
        <w:t>保修期自工程竣工验收合格起算。</w:t>
      </w:r>
    </w:p>
    <w:p w14:paraId="17693357">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仿宋" w:hAnsi="仿宋" w:eastAsia="仿宋" w:cs="仿宋"/>
          <w:bCs/>
          <w:color w:val="auto"/>
          <w:sz w:val="28"/>
          <w:szCs w:val="28"/>
          <w:highlight w:val="none"/>
          <w:lang w:val="en-US"/>
        </w:rPr>
      </w:pPr>
      <w:r>
        <w:rPr>
          <w:rFonts w:hint="eastAsia" w:ascii="仿宋" w:hAnsi="仿宋" w:eastAsia="仿宋" w:cs="仿宋"/>
          <w:bCs/>
          <w:color w:val="auto"/>
          <w:sz w:val="28"/>
          <w:szCs w:val="28"/>
          <w:highlight w:val="none"/>
        </w:rPr>
        <w:t>二、质保期：</w:t>
      </w:r>
      <w:r>
        <w:rPr>
          <w:rFonts w:hint="eastAsia" w:ascii="仿宋" w:hAnsi="仿宋" w:eastAsia="仿宋" w:cs="仿宋"/>
          <w:bCs/>
          <w:color w:val="auto"/>
          <w:sz w:val="28"/>
          <w:szCs w:val="28"/>
          <w:highlight w:val="none"/>
          <w:lang w:eastAsia="zh-CN"/>
        </w:rPr>
        <w:t>工程竣工验收合格之日起</w:t>
      </w:r>
      <w:r>
        <w:rPr>
          <w:rFonts w:hint="eastAsia" w:ascii="仿宋" w:hAnsi="仿宋" w:eastAsia="仿宋" w:cs="仿宋"/>
          <w:bCs/>
          <w:color w:val="auto"/>
          <w:sz w:val="28"/>
          <w:szCs w:val="28"/>
          <w:highlight w:val="none"/>
          <w:u w:val="single"/>
          <w:lang w:val="en-US" w:eastAsia="zh-CN"/>
        </w:rPr>
        <w:t xml:space="preserve">    </w:t>
      </w:r>
      <w:r>
        <w:rPr>
          <w:rFonts w:hint="eastAsia" w:ascii="仿宋" w:hAnsi="仿宋" w:eastAsia="仿宋" w:cs="仿宋"/>
          <w:bCs/>
          <w:color w:val="auto"/>
          <w:sz w:val="28"/>
          <w:szCs w:val="28"/>
          <w:highlight w:val="none"/>
          <w:lang w:val="en-US" w:eastAsia="zh-CN"/>
        </w:rPr>
        <w:t>年</w:t>
      </w:r>
      <w:r>
        <w:rPr>
          <w:rFonts w:hint="eastAsia" w:ascii="仿宋" w:hAnsi="仿宋" w:eastAsia="仿宋" w:cs="仿宋"/>
          <w:bCs/>
          <w:color w:val="auto"/>
          <w:sz w:val="28"/>
          <w:szCs w:val="28"/>
          <w:highlight w:val="none"/>
          <w:lang w:eastAsia="zh-CN"/>
        </w:rPr>
        <w:t>。</w:t>
      </w:r>
    </w:p>
    <w:p w14:paraId="264014AE">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三</w:t>
      </w:r>
      <w:r>
        <w:rPr>
          <w:rFonts w:hint="eastAsia" w:ascii="仿宋" w:hAnsi="仿宋" w:eastAsia="仿宋" w:cs="仿宋"/>
          <w:bCs/>
          <w:color w:val="auto"/>
          <w:sz w:val="28"/>
          <w:szCs w:val="28"/>
          <w:highlight w:val="none"/>
        </w:rPr>
        <w:t>、在免费保修期内，乙方应保证通讯畅通，令甲方能够随时同乙方取得联系。乙方在接到甲方维修通知后</w:t>
      </w:r>
      <w:r>
        <w:rPr>
          <w:rFonts w:hint="eastAsia" w:ascii="仿宋" w:hAnsi="仿宋" w:eastAsia="仿宋" w:cs="仿宋"/>
          <w:bCs/>
          <w:color w:val="auto"/>
          <w:sz w:val="28"/>
          <w:szCs w:val="28"/>
          <w:highlight w:val="none"/>
          <w:u w:val="single"/>
          <w:lang w:val="en-US" w:eastAsia="zh-CN"/>
        </w:rPr>
        <w:t xml:space="preserve"> 24 </w:t>
      </w:r>
      <w:r>
        <w:rPr>
          <w:rFonts w:hint="eastAsia" w:ascii="仿宋" w:hAnsi="仿宋" w:eastAsia="仿宋" w:cs="仿宋"/>
          <w:bCs/>
          <w:color w:val="auto"/>
          <w:sz w:val="28"/>
          <w:szCs w:val="28"/>
          <w:highlight w:val="none"/>
        </w:rPr>
        <w:t>小时内到达现场并及时处理。如乙方更换保修人员或联系电话，应及时通知甲方。若因乙方通讯不畅或故意不接，拖延推诿，甲方将视为乙方放弃保修责任，有权自行解决，由乙方承担所有费用并加收10%的劳务费。</w:t>
      </w:r>
    </w:p>
    <w:p w14:paraId="5020EC10">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乙方保修联系电话：</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；乙方保修联系人：</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w:t>
      </w:r>
    </w:p>
    <w:p w14:paraId="24E1D95F">
      <w:pPr>
        <w:keepNext w:val="0"/>
        <w:keepLines w:val="0"/>
        <w:pageBreakBefore w:val="0"/>
        <w:widowControl w:val="0"/>
        <w:kinsoku/>
        <w:wordWrap/>
        <w:overflowPunct/>
        <w:topLinePunct w:val="0"/>
        <w:autoSpaceDE/>
        <w:autoSpaceDN/>
        <w:bidi w:val="0"/>
        <w:spacing w:line="50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第十条  违约责任</w:t>
      </w:r>
    </w:p>
    <w:p w14:paraId="583884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一、甲方的违约责任：</w:t>
      </w:r>
    </w:p>
    <w:p w14:paraId="47BCA6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1、未能按承包合同的约定履行自己应负的责任。除竣工日期得以顺延外，还应赔偿因此发生的实际损失；</w:t>
      </w:r>
    </w:p>
    <w:p w14:paraId="0519077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2、工程中途停建、缓建或由于设计变更以及设计错误造成的返工，应采取措施弥补或减少损失。同时，赔偿乙方由此而造成的停工、窝工、返工、倒运、人员与机械设备调迁、材料与构件积压的实际损失；</w:t>
      </w:r>
    </w:p>
    <w:p w14:paraId="77F9D09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3、工程未经验收，甲方提前使用或擅自动用，因此而发生的质量或其它问题，由甲方承担责任；</w:t>
      </w:r>
    </w:p>
    <w:p w14:paraId="13877D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4、超过合同规定日期验收，按合同的违约责任条款的规定偿付逾期违约金。</w:t>
      </w:r>
    </w:p>
    <w:p w14:paraId="0645949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二、乙方的违约责任：</w:t>
      </w:r>
    </w:p>
    <w:p w14:paraId="1413ED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乙方未能按时竣工的，每延期一日应按工程总价款的</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向甲方支付违约金（从工程款中直接扣除）；无故延期15日以上视为根本性违约，甲方有权解除本合同，乙方除应全额退还甲方已支付的工程款外，还应向甲方支付违约</w:t>
      </w:r>
      <w:r>
        <w:rPr>
          <w:rFonts w:hint="eastAsia" w:ascii="仿宋" w:hAnsi="仿宋" w:eastAsia="仿宋" w:cs="仿宋"/>
          <w:bCs/>
          <w:color w:val="auto"/>
          <w:sz w:val="28"/>
          <w:szCs w:val="28"/>
          <w:highlight w:val="none"/>
          <w:lang w:eastAsia="zh-CN"/>
        </w:rPr>
        <w:t>金。</w:t>
      </w:r>
    </w:p>
    <w:p w14:paraId="39CC4D3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2、</w:t>
      </w:r>
      <w:r>
        <w:rPr>
          <w:rFonts w:hint="eastAsia" w:ascii="仿宋" w:hAnsi="仿宋" w:eastAsia="仿宋" w:cs="仿宋"/>
          <w:bCs/>
          <w:color w:val="auto"/>
          <w:sz w:val="28"/>
          <w:szCs w:val="28"/>
          <w:highlight w:val="none"/>
        </w:rPr>
        <w:t>工程出现质量问题视为乙方严重违约，视情节轻重乙方应按工程款的10%-30%向甲方支付违约金（可从工程款中直接扣除），此外应赔偿因此给甲方造成的损失。</w:t>
      </w:r>
    </w:p>
    <w:p w14:paraId="0B8DCF5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val="0"/>
          <w:i/>
          <w:iCs/>
          <w:color w:val="auto"/>
          <w:sz w:val="28"/>
          <w:szCs w:val="28"/>
          <w:highlight w:val="none"/>
        </w:rPr>
      </w:pPr>
      <w:r>
        <w:rPr>
          <w:rFonts w:hint="eastAsia" w:ascii="仿宋" w:hAnsi="仿宋" w:eastAsia="仿宋" w:cs="仿宋"/>
          <w:b/>
          <w:bCs w:val="0"/>
          <w:color w:val="auto"/>
          <w:sz w:val="28"/>
          <w:szCs w:val="28"/>
          <w:highlight w:val="none"/>
          <w:lang w:eastAsia="zh-CN"/>
        </w:rPr>
        <w:t>三、</w:t>
      </w:r>
      <w:r>
        <w:rPr>
          <w:rFonts w:hint="eastAsia" w:ascii="仿宋" w:hAnsi="仿宋" w:eastAsia="仿宋" w:cs="仿宋"/>
          <w:b/>
          <w:bCs w:val="0"/>
          <w:i w:val="0"/>
          <w:iCs w:val="0"/>
          <w:color w:val="auto"/>
          <w:sz w:val="28"/>
          <w:szCs w:val="28"/>
          <w:highlight w:val="none"/>
        </w:rPr>
        <w:t>协议一方擅自解除或终止本合同的，违约方应按工程</w:t>
      </w:r>
      <w:r>
        <w:rPr>
          <w:rFonts w:hint="eastAsia" w:ascii="仿宋" w:hAnsi="仿宋" w:eastAsia="仿宋" w:cs="仿宋"/>
          <w:b/>
          <w:bCs w:val="0"/>
          <w:i w:val="0"/>
          <w:iCs w:val="0"/>
          <w:color w:val="auto"/>
          <w:sz w:val="28"/>
          <w:szCs w:val="28"/>
          <w:highlight w:val="none"/>
          <w:lang w:eastAsia="zh-CN"/>
        </w:rPr>
        <w:t>总价</w:t>
      </w:r>
      <w:r>
        <w:rPr>
          <w:rFonts w:hint="eastAsia" w:ascii="仿宋" w:hAnsi="仿宋" w:eastAsia="仿宋" w:cs="仿宋"/>
          <w:b/>
          <w:bCs w:val="0"/>
          <w:i w:val="0"/>
          <w:iCs w:val="0"/>
          <w:color w:val="auto"/>
          <w:sz w:val="28"/>
          <w:szCs w:val="28"/>
          <w:highlight w:val="none"/>
        </w:rPr>
        <w:t>款的20%向守约方支付违约金。</w:t>
      </w:r>
    </w:p>
    <w:p w14:paraId="529F5E24">
      <w:pPr>
        <w:keepNext w:val="0"/>
        <w:keepLines w:val="0"/>
        <w:pageBreakBefore w:val="0"/>
        <w:widowControl w:val="0"/>
        <w:kinsoku/>
        <w:wordWrap/>
        <w:overflowPunct/>
        <w:topLinePunct w:val="0"/>
        <w:autoSpaceDE/>
        <w:autoSpaceDN/>
        <w:bidi w:val="0"/>
        <w:snapToGrid/>
        <w:spacing w:line="500" w:lineRule="exact"/>
        <w:ind w:right="-197" w:rightChars="-94"/>
        <w:jc w:val="left"/>
        <w:textAlignment w:val="auto"/>
        <w:rPr>
          <w:rFonts w:hint="eastAsia" w:ascii="仿宋" w:hAnsi="仿宋" w:eastAsia="仿宋" w:cs="仿宋"/>
          <w:b/>
          <w:bCs/>
          <w:color w:val="auto"/>
          <w:kern w:val="0"/>
          <w:sz w:val="28"/>
          <w:szCs w:val="28"/>
          <w:highlight w:val="none"/>
          <w:u w:val="none" w:color="000000"/>
        </w:rPr>
      </w:pPr>
      <w:r>
        <w:rPr>
          <w:rFonts w:hint="eastAsia" w:ascii="仿宋" w:hAnsi="仿宋" w:eastAsia="仿宋" w:cs="仿宋"/>
          <w:b/>
          <w:bCs/>
          <w:color w:val="auto"/>
          <w:kern w:val="0"/>
          <w:sz w:val="28"/>
          <w:szCs w:val="28"/>
          <w:highlight w:val="none"/>
          <w:u w:val="none" w:color="000000"/>
        </w:rPr>
        <w:t>第</w:t>
      </w:r>
      <w:r>
        <w:rPr>
          <w:rFonts w:hint="eastAsia" w:ascii="仿宋" w:hAnsi="仿宋" w:eastAsia="仿宋" w:cs="仿宋"/>
          <w:b/>
          <w:bCs/>
          <w:color w:val="auto"/>
          <w:kern w:val="0"/>
          <w:sz w:val="28"/>
          <w:szCs w:val="28"/>
          <w:highlight w:val="none"/>
          <w:u w:val="none" w:color="000000"/>
          <w:lang w:eastAsia="zh-CN"/>
        </w:rPr>
        <w:t>十一</w:t>
      </w:r>
      <w:r>
        <w:rPr>
          <w:rFonts w:hint="eastAsia" w:ascii="仿宋" w:hAnsi="仿宋" w:eastAsia="仿宋" w:cs="仿宋"/>
          <w:b/>
          <w:bCs/>
          <w:color w:val="auto"/>
          <w:kern w:val="0"/>
          <w:sz w:val="28"/>
          <w:szCs w:val="28"/>
          <w:highlight w:val="none"/>
          <w:u w:val="none" w:color="000000"/>
        </w:rPr>
        <w:t>条  监督和管理</w:t>
      </w:r>
    </w:p>
    <w:p w14:paraId="50F6EE51">
      <w:pPr>
        <w:keepNext w:val="0"/>
        <w:keepLines w:val="0"/>
        <w:pageBreakBefore w:val="0"/>
        <w:widowControl w:val="0"/>
        <w:kinsoku/>
        <w:wordWrap/>
        <w:overflowPunct/>
        <w:topLinePunct w:val="0"/>
        <w:autoSpaceDE/>
        <w:autoSpaceDN/>
        <w:bidi w:val="0"/>
        <w:snapToGrid/>
        <w:spacing w:line="500" w:lineRule="exact"/>
        <w:ind w:right="-197" w:rightChars="-94" w:firstLine="560" w:firstLineChars="200"/>
        <w:jc w:val="left"/>
        <w:textAlignment w:val="auto"/>
        <w:rPr>
          <w:rFonts w:hint="eastAsia" w:ascii="仿宋" w:hAnsi="仿宋" w:eastAsia="仿宋" w:cs="仿宋"/>
          <w:color w:val="auto"/>
          <w:kern w:val="0"/>
          <w:sz w:val="28"/>
          <w:szCs w:val="28"/>
          <w:highlight w:val="none"/>
          <w:u w:val="none" w:color="000000"/>
        </w:rPr>
      </w:pPr>
      <w:r>
        <w:rPr>
          <w:rFonts w:hint="eastAsia" w:ascii="仿宋" w:hAnsi="仿宋" w:eastAsia="仿宋" w:cs="仿宋"/>
          <w:color w:val="auto"/>
          <w:kern w:val="0"/>
          <w:sz w:val="28"/>
          <w:szCs w:val="28"/>
          <w:highlight w:val="none"/>
          <w:u w:val="none" w:color="000000"/>
        </w:rPr>
        <w:t>1.政府采购合同履行中，甲方需追加与合同标的相同的货物、工程或者服务的，在不改变合同其他条款的前提下，可以与乙方协商签订补充合同，但所有补充合同的采购金额不得超过原合同采购金额的百分之十。</w:t>
      </w:r>
    </w:p>
    <w:p w14:paraId="720CB83B">
      <w:pPr>
        <w:keepNext w:val="0"/>
        <w:keepLines w:val="0"/>
        <w:pageBreakBefore w:val="0"/>
        <w:widowControl w:val="0"/>
        <w:kinsoku/>
        <w:wordWrap/>
        <w:overflowPunct/>
        <w:topLinePunct w:val="0"/>
        <w:autoSpaceDE/>
        <w:autoSpaceDN/>
        <w:bidi w:val="0"/>
        <w:snapToGrid/>
        <w:spacing w:line="500" w:lineRule="exact"/>
        <w:ind w:right="-197" w:rightChars="-94" w:firstLine="560" w:firstLineChars="200"/>
        <w:jc w:val="left"/>
        <w:textAlignment w:val="auto"/>
        <w:rPr>
          <w:rFonts w:hint="eastAsia" w:ascii="仿宋" w:hAnsi="仿宋" w:eastAsia="仿宋" w:cs="仿宋"/>
          <w:color w:val="auto"/>
          <w:kern w:val="0"/>
          <w:sz w:val="28"/>
          <w:szCs w:val="28"/>
          <w:highlight w:val="none"/>
          <w:u w:val="none" w:color="000000"/>
        </w:rPr>
      </w:pPr>
      <w:r>
        <w:rPr>
          <w:rFonts w:hint="eastAsia" w:ascii="仿宋" w:hAnsi="仿宋" w:eastAsia="仿宋" w:cs="仿宋"/>
          <w:color w:val="auto"/>
          <w:kern w:val="0"/>
          <w:sz w:val="28"/>
          <w:szCs w:val="28"/>
          <w:highlight w:val="none"/>
          <w:u w:val="none" w:color="000000"/>
        </w:rPr>
        <w:t>2、甲乙双方均应自觉配合有关监督管理部门对合同履行情况的监督检查，如实反映情况，提供有关资料；否则，将对有关单位、当事人按照有关规定予以处罚。</w:t>
      </w:r>
    </w:p>
    <w:p w14:paraId="358BD36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eastAsia="zh-CN"/>
        </w:rPr>
        <w:t>二</w:t>
      </w:r>
      <w:r>
        <w:rPr>
          <w:rFonts w:hint="eastAsia" w:ascii="仿宋" w:hAnsi="仿宋" w:eastAsia="仿宋" w:cs="仿宋"/>
          <w:b/>
          <w:color w:val="auto"/>
          <w:sz w:val="28"/>
          <w:szCs w:val="28"/>
          <w:highlight w:val="none"/>
        </w:rPr>
        <w:t>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纠纷解决办法</w:t>
      </w:r>
    </w:p>
    <w:p w14:paraId="664923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因本合同产生纠纷，如协商无法解决，双方均有权向甲方所在地人民法院提起诉讼。</w:t>
      </w:r>
    </w:p>
    <w:p w14:paraId="7C3CEEA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第十</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条  附  则</w:t>
      </w:r>
      <w:r>
        <w:rPr>
          <w:rFonts w:hint="eastAsia" w:ascii="仿宋" w:hAnsi="仿宋" w:eastAsia="仿宋" w:cs="仿宋"/>
          <w:sz w:val="28"/>
          <w:szCs w:val="28"/>
          <w:highlight w:val="none"/>
        </w:rPr>
        <w:t>（包含但不限于供货</w:t>
      </w:r>
      <w:r>
        <w:rPr>
          <w:rFonts w:hint="eastAsia" w:ascii="仿宋" w:hAnsi="仿宋" w:eastAsia="仿宋" w:cs="仿宋"/>
          <w:kern w:val="0"/>
          <w:sz w:val="28"/>
          <w:szCs w:val="28"/>
          <w:highlight w:val="none"/>
        </w:rPr>
        <w:t>清单</w:t>
      </w:r>
      <w:r>
        <w:rPr>
          <w:rFonts w:hint="eastAsia" w:ascii="仿宋" w:hAnsi="仿宋" w:eastAsia="仿宋" w:cs="仿宋"/>
          <w:kern w:val="0"/>
          <w:sz w:val="28"/>
          <w:szCs w:val="28"/>
          <w:highlight w:val="none"/>
          <w:lang w:eastAsia="zh-CN"/>
        </w:rPr>
        <w:t>和</w:t>
      </w:r>
      <w:r>
        <w:rPr>
          <w:rFonts w:hint="eastAsia" w:ascii="仿宋" w:hAnsi="仿宋" w:eastAsia="仿宋" w:cs="仿宋"/>
          <w:kern w:val="0"/>
          <w:sz w:val="28"/>
          <w:szCs w:val="28"/>
          <w:highlight w:val="none"/>
        </w:rPr>
        <w:t>货物详细技术参数</w:t>
      </w:r>
      <w:r>
        <w:rPr>
          <w:rFonts w:hint="eastAsia" w:ascii="仿宋" w:hAnsi="仿宋" w:eastAsia="仿宋" w:cs="仿宋"/>
          <w:sz w:val="28"/>
          <w:szCs w:val="28"/>
          <w:highlight w:val="none"/>
        </w:rPr>
        <w:t>）</w:t>
      </w:r>
    </w:p>
    <w:p w14:paraId="377448D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1、</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项目（项目编号：</w:t>
      </w:r>
      <w:r>
        <w:rPr>
          <w:rFonts w:hint="eastAsia" w:ascii="仿宋" w:hAnsi="仿宋" w:eastAsia="仿宋" w:cs="仿宋"/>
          <w:bCs/>
          <w:color w:val="auto"/>
          <w:sz w:val="28"/>
          <w:szCs w:val="28"/>
          <w:highlight w:val="none"/>
          <w:u w:val="single"/>
          <w:lang w:bidi="ar"/>
        </w:rPr>
        <w:t></w:t>
      </w:r>
      <w:r>
        <w:rPr>
          <w:rFonts w:hint="eastAsia" w:ascii="仿宋" w:hAnsi="仿宋" w:eastAsia="仿宋" w:cs="仿宋"/>
          <w:bCs/>
          <w:color w:val="auto"/>
          <w:sz w:val="28"/>
          <w:szCs w:val="28"/>
          <w:highlight w:val="none"/>
          <w:lang w:bidi="ar"/>
        </w:rPr>
        <w:t>）的</w:t>
      </w:r>
      <w:r>
        <w:rPr>
          <w:rFonts w:hint="eastAsia" w:ascii="仿宋" w:hAnsi="仿宋" w:eastAsia="仿宋" w:cs="仿宋"/>
          <w:bCs/>
          <w:color w:val="auto"/>
          <w:sz w:val="28"/>
          <w:szCs w:val="28"/>
          <w:highlight w:val="none"/>
          <w:lang w:eastAsia="zh-CN" w:bidi="ar"/>
        </w:rPr>
        <w:t>竞争性</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"http://set2.mail.qq.com/cgi-bin/mail_spam?action=check_link&amp;spam=0&amp;url=http%3A%2F%2Fwww%2Ebaidu%2Ecom%2Fs%3Fwd%3D%25E6%258B%259B%25E6%25A0%2587%25E6%2596%2587%25E4%25BB%25B6%26hl_tag%3Dtextlink%26tn%3DSE_hldp01350_v6v6zkg6"</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eastAsia="zh-CN" w:bidi="ar"/>
        </w:rPr>
        <w:t>磋商</w:t>
      </w:r>
      <w:r>
        <w:rPr>
          <w:rFonts w:hint="eastAsia" w:ascii="仿宋" w:hAnsi="仿宋" w:eastAsia="仿宋" w:cs="仿宋"/>
          <w:bCs/>
          <w:color w:val="auto"/>
          <w:sz w:val="28"/>
          <w:szCs w:val="28"/>
          <w:highlight w:val="none"/>
          <w:lang w:bidi="ar"/>
        </w:rPr>
        <w:t>文件</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eastAsia="zh-CN" w:bidi="ar"/>
        </w:rPr>
        <w:t>成交</w:t>
      </w:r>
      <w:r>
        <w:rPr>
          <w:rFonts w:hint="eastAsia" w:ascii="仿宋" w:hAnsi="仿宋" w:eastAsia="仿宋" w:cs="仿宋"/>
          <w:bCs/>
          <w:color w:val="auto"/>
          <w:sz w:val="28"/>
          <w:szCs w:val="28"/>
          <w:highlight w:val="none"/>
          <w:lang w:bidi="ar"/>
        </w:rPr>
        <w:t>通知书、乙方</w:t>
      </w:r>
      <w:r>
        <w:rPr>
          <w:rFonts w:hint="eastAsia" w:ascii="仿宋" w:hAnsi="仿宋" w:eastAsia="仿宋" w:cs="仿宋"/>
          <w:bCs/>
          <w:color w:val="auto"/>
          <w:sz w:val="28"/>
          <w:szCs w:val="28"/>
          <w:highlight w:val="none"/>
          <w:lang w:eastAsia="zh-CN" w:bidi="ar"/>
        </w:rPr>
        <w:t>响应</w:t>
      </w:r>
      <w:r>
        <w:rPr>
          <w:rFonts w:hint="eastAsia" w:ascii="仿宋" w:hAnsi="仿宋" w:eastAsia="仿宋" w:cs="仿宋"/>
          <w:bCs/>
          <w:color w:val="auto"/>
          <w:sz w:val="28"/>
          <w:szCs w:val="28"/>
          <w:highlight w:val="none"/>
          <w:lang w:bidi="ar"/>
        </w:rPr>
        <w:t>文件及澄清说明文件都是本合同的组成部分，甲、乙双方必须全面遵守，如有违反，应承担违约责任。</w:t>
      </w:r>
    </w:p>
    <w:p w14:paraId="6C8F2A8B">
      <w:pPr>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 w:hAnsi="仿宋" w:eastAsia="仿宋" w:cs="仿宋"/>
          <w:bCs/>
          <w:sz w:val="28"/>
          <w:szCs w:val="28"/>
          <w:highlight w:val="none"/>
          <w:lang w:bidi="ar"/>
        </w:rPr>
      </w:pPr>
      <w:r>
        <w:rPr>
          <w:rFonts w:hint="eastAsia" w:ascii="仿宋" w:hAnsi="仿宋" w:eastAsia="仿宋" w:cs="仿宋"/>
          <w:bCs/>
          <w:color w:val="auto"/>
          <w:sz w:val="28"/>
          <w:szCs w:val="28"/>
          <w:highlight w:val="none"/>
          <w:lang w:bidi="ar"/>
        </w:rPr>
        <w:t>2、</w:t>
      </w:r>
      <w:r>
        <w:rPr>
          <w:rFonts w:hint="eastAsia" w:ascii="仿宋" w:hAnsi="仿宋" w:eastAsia="仿宋" w:cs="仿宋"/>
          <w:bCs/>
          <w:sz w:val="28"/>
          <w:szCs w:val="28"/>
          <w:highlight w:val="none"/>
          <w:lang w:bidi="ar"/>
        </w:rPr>
        <w:t>本合同一式</w:t>
      </w:r>
      <w:r>
        <w:rPr>
          <w:rFonts w:hint="eastAsia" w:ascii="仿宋" w:hAnsi="仿宋" w:eastAsia="仿宋" w:cs="仿宋"/>
          <w:bCs/>
          <w:sz w:val="28"/>
          <w:szCs w:val="28"/>
          <w:highlight w:val="none"/>
          <w:lang w:eastAsia="zh-CN" w:bidi="ar"/>
        </w:rPr>
        <w:t>六</w:t>
      </w:r>
      <w:r>
        <w:rPr>
          <w:rFonts w:hint="eastAsia" w:ascii="仿宋" w:hAnsi="仿宋" w:eastAsia="仿宋" w:cs="仿宋"/>
          <w:bCs/>
          <w:sz w:val="28"/>
          <w:szCs w:val="28"/>
          <w:highlight w:val="none"/>
          <w:lang w:bidi="ar"/>
        </w:rPr>
        <w:t>份,甲乙双方各执</w:t>
      </w:r>
      <w:r>
        <w:rPr>
          <w:rFonts w:hint="eastAsia" w:ascii="仿宋" w:hAnsi="仿宋" w:eastAsia="仿宋" w:cs="仿宋"/>
          <w:bCs/>
          <w:sz w:val="28"/>
          <w:szCs w:val="28"/>
          <w:highlight w:val="none"/>
          <w:lang w:eastAsia="zh-CN" w:bidi="ar"/>
        </w:rPr>
        <w:t>两</w:t>
      </w:r>
      <w:r>
        <w:rPr>
          <w:rFonts w:hint="eastAsia" w:ascii="仿宋" w:hAnsi="仿宋" w:eastAsia="仿宋" w:cs="仿宋"/>
          <w:bCs/>
          <w:sz w:val="28"/>
          <w:szCs w:val="28"/>
          <w:highlight w:val="none"/>
          <w:lang w:bidi="ar"/>
        </w:rPr>
        <w:t>份,政府采购代理机构两份。</w:t>
      </w:r>
    </w:p>
    <w:p w14:paraId="5ACD7AC8">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3、本合同自</w:t>
      </w:r>
      <w:r>
        <w:rPr>
          <w:rFonts w:hint="eastAsia" w:ascii="仿宋" w:hAnsi="仿宋" w:eastAsia="仿宋" w:cs="仿宋"/>
          <w:bCs/>
          <w:color w:val="auto"/>
          <w:sz w:val="28"/>
          <w:szCs w:val="28"/>
          <w:highlight w:val="none"/>
          <w:lang w:eastAsia="zh-CN" w:bidi="ar"/>
        </w:rPr>
        <w:t>签字盖章</w:t>
      </w:r>
      <w:r>
        <w:rPr>
          <w:rFonts w:hint="eastAsia" w:ascii="仿宋" w:hAnsi="仿宋" w:eastAsia="仿宋" w:cs="仿宋"/>
          <w:bCs/>
          <w:color w:val="auto"/>
          <w:sz w:val="28"/>
          <w:szCs w:val="28"/>
          <w:highlight w:val="none"/>
          <w:lang w:bidi="ar"/>
        </w:rPr>
        <w:t>之日起生效。</w:t>
      </w:r>
    </w:p>
    <w:p w14:paraId="257E1CB3">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采购人</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甲方</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乙方</w:t>
      </w:r>
      <w:r>
        <w:rPr>
          <w:rFonts w:hint="eastAsia" w:ascii="仿宋" w:hAnsi="仿宋" w:eastAsia="仿宋" w:cs="仿宋"/>
          <w:bCs/>
          <w:color w:val="auto"/>
          <w:sz w:val="28"/>
          <w:szCs w:val="28"/>
          <w:highlight w:val="none"/>
          <w:lang w:eastAsia="zh-CN" w:bidi="ar"/>
        </w:rPr>
        <w:t>）</w:t>
      </w:r>
      <w:r>
        <w:rPr>
          <w:rFonts w:hint="eastAsia" w:ascii="仿宋" w:hAnsi="仿宋" w:eastAsia="仿宋" w:cs="仿宋"/>
          <w:bCs/>
          <w:color w:val="auto"/>
          <w:sz w:val="28"/>
          <w:szCs w:val="28"/>
          <w:highlight w:val="none"/>
          <w:lang w:bidi="ar"/>
        </w:rPr>
        <w:t>：</w:t>
      </w:r>
    </w:p>
    <w:p w14:paraId="7FADEE5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"http://set2.mail.qq.com/cgi-bin/mail_spam?action=check_link&amp;spam=0&amp;url=http%3A%2F%2Fwww%2Ebaidu%2Ecom%2Fs%3Fwd%3D%25E6%25B3%2595%25E5%25AE%259A%25E4%25BB%25A3%25E8%25A1%25A8%25E4%25BA%25BA%26hl_tag%3Dtextlink%26tn%3DSE_hldp01350_v6v6zkg6"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法定代表人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54AF449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"http://set2.mail.qq.com/cgi-bin/mail_spam?action=check_link&amp;spam=0&amp;url=http%3A%2F%2Fwww%2Ebaidu%2Ecom%2Fs%3Fwd%3D%25E5%25A7%2594%25E6%2589%2598%25E4%25BB%25A3%25E7%2590%2586%25E4%25BA%25BA%26hl_tag%3Dtextlink%26tn%3DSE_hldp01350_v6v6zkg6"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委托代理人</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34C0D0E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r>
        <w:rPr>
          <w:rFonts w:hint="eastAsia" w:ascii="仿宋" w:hAnsi="仿宋" w:eastAsia="仿宋" w:cs="仿宋"/>
          <w:bCs/>
          <w:color w:val="auto"/>
          <w:sz w:val="28"/>
          <w:szCs w:val="28"/>
          <w:highlight w:val="none"/>
          <w:lang w:bidi="ar"/>
        </w:rPr>
        <w:fldChar w:fldCharType="begin"/>
      </w:r>
      <w:r>
        <w:rPr>
          <w:rFonts w:hint="eastAsia" w:ascii="仿宋" w:hAnsi="仿宋" w:eastAsia="仿宋" w:cs="仿宋"/>
          <w:bCs/>
          <w:color w:val="auto"/>
          <w:sz w:val="28"/>
          <w:szCs w:val="28"/>
          <w:highlight w:val="none"/>
          <w:lang w:bidi="ar"/>
        </w:rPr>
        <w:instrText xml:space="preserve">HYPERLINK "http://set2.mail.qq.com/cgi-bin/mail_spam?action=check_link&amp;spam=0&amp;url=http%3A%2F%2Fwww%2Ebaidu%2Ecom%2Fs%3Fwd%3D%25E5%25BC%2580%25E6%2588%25B7%25E9%2593%25B6%25E8%25A1%258C%26hl_tag%3Dtextlink%26tn%3DSE_hldp01350_v6v6zkg6" </w:instrText>
      </w:r>
      <w:r>
        <w:rPr>
          <w:rFonts w:hint="eastAsia" w:ascii="仿宋" w:hAnsi="仿宋" w:eastAsia="仿宋" w:cs="仿宋"/>
          <w:bCs/>
          <w:color w:val="auto"/>
          <w:sz w:val="28"/>
          <w:szCs w:val="28"/>
          <w:highlight w:val="none"/>
          <w:lang w:bidi="ar"/>
        </w:rPr>
        <w:fldChar w:fldCharType="separate"/>
      </w:r>
      <w:r>
        <w:rPr>
          <w:rFonts w:hint="eastAsia" w:ascii="仿宋" w:hAnsi="仿宋" w:eastAsia="仿宋" w:cs="仿宋"/>
          <w:bCs/>
          <w:color w:val="auto"/>
          <w:sz w:val="28"/>
          <w:szCs w:val="28"/>
          <w:highlight w:val="none"/>
          <w:lang w:bidi="ar"/>
        </w:rPr>
        <w:t>开户银行</w:t>
      </w:r>
      <w:r>
        <w:rPr>
          <w:rFonts w:hint="eastAsia" w:ascii="仿宋" w:hAnsi="仿宋" w:eastAsia="仿宋" w:cs="仿宋"/>
          <w:bCs/>
          <w:color w:val="auto"/>
          <w:sz w:val="28"/>
          <w:szCs w:val="28"/>
          <w:highlight w:val="none"/>
          <w:lang w:bidi="ar"/>
        </w:rPr>
        <w:fldChar w:fldCharType="end"/>
      </w:r>
      <w:r>
        <w:rPr>
          <w:rFonts w:hint="eastAsia" w:ascii="仿宋" w:hAnsi="仿宋" w:eastAsia="仿宋" w:cs="仿宋"/>
          <w:bCs/>
          <w:color w:val="auto"/>
          <w:sz w:val="28"/>
          <w:szCs w:val="28"/>
          <w:highlight w:val="none"/>
          <w:lang w:bidi="ar"/>
        </w:rPr>
        <w:t>：</w:t>
      </w:r>
    </w:p>
    <w:p w14:paraId="5071031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r>
        <w:rPr>
          <w:rFonts w:hint="eastAsia" w:ascii="仿宋" w:hAnsi="仿宋" w:eastAsia="仿宋" w:cs="仿宋"/>
          <w:bCs/>
          <w:color w:val="auto"/>
          <w:sz w:val="28"/>
          <w:szCs w:val="28"/>
          <w:highlight w:val="none"/>
          <w:lang w:eastAsia="zh-CN" w:bidi="ar"/>
        </w:rPr>
        <w:t>账</w:t>
      </w:r>
      <w:r>
        <w:rPr>
          <w:rFonts w:hint="eastAsia" w:ascii="仿宋" w:hAnsi="仿宋" w:eastAsia="仿宋" w:cs="仿宋"/>
          <w:bCs/>
          <w:color w:val="auto"/>
          <w:sz w:val="28"/>
          <w:szCs w:val="28"/>
          <w:highlight w:val="none"/>
          <w:lang w:bidi="ar"/>
        </w:rPr>
        <w:t xml:space="preserve">    号：</w:t>
      </w:r>
    </w:p>
    <w:p w14:paraId="0EC5AE8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电    话：电    话：</w:t>
      </w:r>
    </w:p>
    <w:p w14:paraId="6291F33C">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pPr>
      <w:r>
        <w:rPr>
          <w:rFonts w:hint="eastAsia" w:ascii="仿宋" w:hAnsi="仿宋" w:eastAsia="仿宋" w:cs="仿宋"/>
          <w:bCs/>
          <w:color w:val="auto"/>
          <w:sz w:val="28"/>
          <w:szCs w:val="28"/>
          <w:highlight w:val="none"/>
          <w:lang w:bidi="ar"/>
        </w:rPr>
        <w:t>地    址：地    址：</w:t>
      </w:r>
    </w:p>
    <w:p w14:paraId="7DA42FD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bCs/>
          <w:color w:val="auto"/>
          <w:sz w:val="28"/>
          <w:szCs w:val="28"/>
          <w:highlight w:val="none"/>
          <w:lang w:bidi="ar"/>
        </w:rPr>
        <w:sectPr>
          <w:footerReference r:id="rId6" w:type="default"/>
          <w:pgSz w:w="11906" w:h="16838"/>
          <w:pgMar w:top="1440" w:right="1080" w:bottom="1440" w:left="1080" w:header="851" w:footer="992" w:gutter="0"/>
          <w:pgNumType w:fmt="decimal" w:start="1"/>
          <w:cols w:space="425" w:num="1"/>
          <w:docGrid w:type="lines" w:linePitch="312" w:charSpace="0"/>
        </w:sectPr>
      </w:pPr>
      <w:r>
        <w:rPr>
          <w:rFonts w:hint="eastAsia" w:ascii="仿宋" w:hAnsi="仿宋" w:eastAsia="仿宋" w:cs="仿宋"/>
          <w:bCs/>
          <w:color w:val="auto"/>
          <w:sz w:val="28"/>
          <w:szCs w:val="28"/>
          <w:highlight w:val="none"/>
          <w:lang w:bidi="ar"/>
        </w:rPr>
        <w:t xml:space="preserve">时    间：  年月日    </w:t>
      </w:r>
      <w:r>
        <w:rPr>
          <w:rFonts w:hint="eastAsia" w:ascii="仿宋" w:hAnsi="仿宋" w:eastAsia="仿宋" w:cs="仿宋"/>
          <w:bCs/>
          <w:color w:val="auto"/>
          <w:sz w:val="28"/>
          <w:szCs w:val="28"/>
          <w:highlight w:val="none"/>
          <w:lang w:val="en-US" w:eastAsia="zh-CN" w:bidi="ar"/>
        </w:rPr>
        <w:t xml:space="preserve">  </w:t>
      </w:r>
      <w:r>
        <w:rPr>
          <w:rFonts w:hint="eastAsia" w:ascii="仿宋" w:hAnsi="仿宋" w:eastAsia="仿宋" w:cs="仿宋"/>
          <w:bCs/>
          <w:color w:val="auto"/>
          <w:sz w:val="28"/>
          <w:szCs w:val="28"/>
          <w:highlight w:val="none"/>
          <w:lang w:bidi="ar"/>
        </w:rPr>
        <w:t>时    间： 年月日</w:t>
      </w:r>
    </w:p>
    <w:p w14:paraId="6E1E45BC">
      <w:pPr>
        <w:pStyle w:val="3"/>
        <w:keepNext w:val="0"/>
        <w:keepLines w:val="0"/>
        <w:pageBreakBefore w:val="0"/>
        <w:widowControl w:val="0"/>
        <w:kinsoku/>
        <w:wordWrap/>
        <w:overflowPunct/>
        <w:topLinePunct w:val="0"/>
        <w:autoSpaceDE/>
        <w:autoSpaceDN/>
        <w:bidi w:val="0"/>
        <w:jc w:val="center"/>
        <w:outlineLvl w:val="0"/>
        <w:rPr>
          <w:rFonts w:ascii="仿宋" w:hAnsi="仿宋" w:cs="仿宋"/>
          <w:b/>
          <w:sz w:val="40"/>
          <w:szCs w:val="40"/>
          <w:highlight w:val="none"/>
        </w:rPr>
      </w:pPr>
      <w:bookmarkStart w:id="566" w:name="_Toc21528"/>
      <w:bookmarkStart w:id="567" w:name="_Toc24917"/>
      <w:r>
        <w:rPr>
          <w:rFonts w:ascii="仿宋" w:hAnsi="仿宋" w:cs="仿宋"/>
          <w:b/>
          <w:bCs/>
          <w:sz w:val="40"/>
          <w:szCs w:val="40"/>
          <w:highlight w:val="none"/>
        </w:rPr>
        <w:t xml:space="preserve">第五章  </w:t>
      </w:r>
      <w:r>
        <w:rPr>
          <w:rFonts w:ascii="仿宋" w:hAnsi="仿宋" w:cs="仿宋"/>
          <w:b/>
          <w:sz w:val="40"/>
          <w:szCs w:val="40"/>
          <w:highlight w:val="none"/>
        </w:rPr>
        <w:t>评审标准</w:t>
      </w:r>
      <w:bookmarkEnd w:id="566"/>
      <w:bookmarkEnd w:id="567"/>
    </w:p>
    <w:p w14:paraId="2099CC28">
      <w:pPr>
        <w:pStyle w:val="1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highlight w:val="none"/>
        </w:rPr>
      </w:pPr>
      <w:r>
        <w:rPr>
          <w:rFonts w:hint="eastAsia" w:ascii="仿宋" w:hAnsi="仿宋" w:eastAsia="仿宋" w:cs="仿宋"/>
          <w:b/>
          <w:bCs/>
          <w:sz w:val="28"/>
          <w:szCs w:val="28"/>
          <w:highlight w:val="none"/>
          <w:lang w:bidi="ar"/>
        </w:rPr>
        <w:t>一、资格标审查</w:t>
      </w:r>
    </w:p>
    <w:tbl>
      <w:tblPr>
        <w:tblStyle w:val="26"/>
        <w:tblW w:w="956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063"/>
        <w:gridCol w:w="5586"/>
      </w:tblGrid>
      <w:tr w14:paraId="10113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19" w:type="dxa"/>
            <w:tcBorders>
              <w:top w:val="single" w:color="auto" w:sz="4" w:space="0"/>
            </w:tcBorders>
            <w:noWrap w:val="0"/>
            <w:vAlign w:val="center"/>
          </w:tcPr>
          <w:p w14:paraId="65E64E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序号</w:t>
            </w:r>
          </w:p>
        </w:tc>
        <w:tc>
          <w:tcPr>
            <w:tcW w:w="3063" w:type="dxa"/>
            <w:tcBorders>
              <w:top w:val="single" w:color="auto" w:sz="4" w:space="0"/>
            </w:tcBorders>
            <w:noWrap w:val="0"/>
            <w:vAlign w:val="center"/>
          </w:tcPr>
          <w:p w14:paraId="33AAA3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rPr>
              <w:t>审查内容</w:t>
            </w:r>
          </w:p>
        </w:tc>
        <w:tc>
          <w:tcPr>
            <w:tcW w:w="5586" w:type="dxa"/>
            <w:tcBorders>
              <w:top w:val="single" w:color="auto" w:sz="4" w:space="0"/>
            </w:tcBorders>
            <w:noWrap w:val="0"/>
            <w:vAlign w:val="center"/>
          </w:tcPr>
          <w:p w14:paraId="4DA9D32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14:paraId="7F9C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trPr>
        <w:tc>
          <w:tcPr>
            <w:tcW w:w="919" w:type="dxa"/>
            <w:noWrap w:val="0"/>
            <w:vAlign w:val="center"/>
          </w:tcPr>
          <w:p w14:paraId="31969F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p>
        </w:tc>
        <w:tc>
          <w:tcPr>
            <w:tcW w:w="3063" w:type="dxa"/>
            <w:noWrap w:val="0"/>
            <w:vAlign w:val="center"/>
          </w:tcPr>
          <w:p w14:paraId="56C58E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具有独立承担民事责任的能力</w:t>
            </w:r>
          </w:p>
        </w:tc>
        <w:tc>
          <w:tcPr>
            <w:tcW w:w="5586" w:type="dxa"/>
            <w:noWrap w:val="0"/>
            <w:vAlign w:val="center"/>
          </w:tcPr>
          <w:p w14:paraId="28B2A5F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p>
        </w:tc>
      </w:tr>
      <w:tr w14:paraId="1F4B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919" w:type="dxa"/>
            <w:noWrap w:val="0"/>
            <w:vAlign w:val="center"/>
          </w:tcPr>
          <w:p w14:paraId="7C34845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p>
        </w:tc>
        <w:tc>
          <w:tcPr>
            <w:tcW w:w="3063" w:type="dxa"/>
            <w:noWrap w:val="0"/>
            <w:vAlign w:val="center"/>
          </w:tcPr>
          <w:p w14:paraId="49F0C5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供应商授权合法的人员参加投标全过程</w:t>
            </w:r>
          </w:p>
        </w:tc>
        <w:tc>
          <w:tcPr>
            <w:tcW w:w="5586" w:type="dxa"/>
            <w:noWrap w:val="0"/>
            <w:vAlign w:val="center"/>
          </w:tcPr>
          <w:p w14:paraId="7E1F262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法定代表人授权委托书（附法定代表人身份证复印件）及被授权委托人身份证（法定代表人参加磋商只须提供法定代表人身份证）</w:t>
            </w:r>
          </w:p>
        </w:tc>
      </w:tr>
      <w:tr w14:paraId="494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19" w:type="dxa"/>
            <w:noWrap w:val="0"/>
            <w:vAlign w:val="center"/>
          </w:tcPr>
          <w:p w14:paraId="33D608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3</w:t>
            </w:r>
          </w:p>
        </w:tc>
        <w:tc>
          <w:tcPr>
            <w:tcW w:w="3063" w:type="dxa"/>
            <w:noWrap w:val="0"/>
            <w:vAlign w:val="center"/>
          </w:tcPr>
          <w:p w14:paraId="4A69E8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具有良好的商业信誉和健全的财务会计制度</w:t>
            </w:r>
          </w:p>
        </w:tc>
        <w:tc>
          <w:tcPr>
            <w:tcW w:w="5586" w:type="dxa"/>
            <w:noWrap w:val="0"/>
            <w:vAlign w:val="center"/>
          </w:tcPr>
          <w:p w14:paraId="6A36FC6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年度经审计的财务报告或开标前六个月内其基本账户银行出具的资信证明或财政部门认可的政府采购专业担保机构出具的担保函</w:t>
            </w:r>
          </w:p>
        </w:tc>
      </w:tr>
      <w:tr w14:paraId="5F22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14:paraId="7F06E6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4</w:t>
            </w:r>
          </w:p>
        </w:tc>
        <w:tc>
          <w:tcPr>
            <w:tcW w:w="3063" w:type="dxa"/>
            <w:noWrap w:val="0"/>
            <w:vAlign w:val="center"/>
          </w:tcPr>
          <w:p w14:paraId="797E1C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有依法缴纳税收和社会保障资金的良好记录</w:t>
            </w:r>
          </w:p>
        </w:tc>
        <w:tc>
          <w:tcPr>
            <w:tcW w:w="5586" w:type="dxa"/>
            <w:noWrap w:val="0"/>
            <w:vAlign w:val="center"/>
          </w:tcPr>
          <w:p w14:paraId="691E22D2">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kern w:val="2"/>
                <w:sz w:val="28"/>
                <w:szCs w:val="28"/>
                <w:highlight w:val="none"/>
                <w:lang w:val="en-US" w:eastAsia="zh-CN" w:bidi="ar-SA"/>
              </w:rPr>
            </w:pPr>
            <w:r>
              <w:rPr>
                <w:rFonts w:hint="eastAsia" w:ascii="仿宋" w:hAnsi="仿宋" w:eastAsia="仿宋" w:cs="仿宋"/>
                <w:sz w:val="28"/>
                <w:szCs w:val="28"/>
                <w:highlight w:val="none"/>
              </w:rPr>
              <w:t>提供202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依法缴纳税收和社会保险的相关证明材料；注：依法免税或不需要缴纳社会保险的供应商提供相关部门出具的证明文件</w:t>
            </w:r>
          </w:p>
        </w:tc>
      </w:tr>
      <w:tr w14:paraId="39B2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9" w:type="dxa"/>
            <w:noWrap w:val="0"/>
            <w:vAlign w:val="center"/>
          </w:tcPr>
          <w:p w14:paraId="72C2C5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5</w:t>
            </w:r>
          </w:p>
        </w:tc>
        <w:tc>
          <w:tcPr>
            <w:tcW w:w="3063" w:type="dxa"/>
            <w:noWrap w:val="0"/>
            <w:vAlign w:val="center"/>
          </w:tcPr>
          <w:p w14:paraId="651BB0C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具有履行合同所必需的设备和专业技术能力</w:t>
            </w:r>
          </w:p>
        </w:tc>
        <w:tc>
          <w:tcPr>
            <w:tcW w:w="5586" w:type="dxa"/>
            <w:noWrap w:val="0"/>
            <w:vAlign w:val="center"/>
          </w:tcPr>
          <w:p w14:paraId="6FE36B0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提供具有履行合同所必需的设备和专业技术能力的承诺</w:t>
            </w:r>
          </w:p>
        </w:tc>
      </w:tr>
      <w:tr w14:paraId="6D35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02B685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p>
        </w:tc>
        <w:tc>
          <w:tcPr>
            <w:tcW w:w="3063" w:type="dxa"/>
            <w:noWrap w:val="0"/>
            <w:vAlign w:val="center"/>
          </w:tcPr>
          <w:p w14:paraId="4525036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参加政府采购活动前三年内</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在经营活动中没有重大违法记录</w:t>
            </w:r>
          </w:p>
        </w:tc>
        <w:tc>
          <w:tcPr>
            <w:tcW w:w="5586" w:type="dxa"/>
            <w:noWrap w:val="0"/>
            <w:vAlign w:val="center"/>
          </w:tcPr>
          <w:p w14:paraId="10BB536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rPr>
              <w:t>提供参加政府采购活动前3年内在经营活动中没有重大违法记录的书面声明</w:t>
            </w:r>
          </w:p>
        </w:tc>
      </w:tr>
      <w:tr w14:paraId="51F3E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7ED65C07">
            <w:pPr>
              <w:spacing w:line="500" w:lineRule="exact"/>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rPr>
              <w:t>7</w:t>
            </w:r>
          </w:p>
        </w:tc>
        <w:tc>
          <w:tcPr>
            <w:tcW w:w="3063" w:type="dxa"/>
            <w:noWrap w:val="0"/>
            <w:vAlign w:val="center"/>
          </w:tcPr>
          <w:p w14:paraId="136176A2">
            <w:pPr>
              <w:spacing w:line="500" w:lineRule="exact"/>
              <w:jc w:val="cente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rPr>
              <w:t>磋商保证金交纳凭证</w:t>
            </w:r>
          </w:p>
        </w:tc>
        <w:tc>
          <w:tcPr>
            <w:tcW w:w="5586" w:type="dxa"/>
            <w:noWrap w:val="0"/>
            <w:vAlign w:val="center"/>
          </w:tcPr>
          <w:p w14:paraId="2316BC90">
            <w:pPr>
              <w:spacing w:line="500" w:lineRule="exact"/>
              <w:jc w:val="left"/>
              <w:rPr>
                <w:rFonts w:hint="eastAsia" w:ascii="仿宋" w:hAnsi="仿宋" w:eastAsia="仿宋" w:cs="仿宋"/>
                <w:kern w:val="0"/>
                <w:sz w:val="28"/>
                <w:szCs w:val="28"/>
                <w:highlight w:val="none"/>
                <w:lang w:eastAsia="zh-CN"/>
              </w:rPr>
            </w:pPr>
            <w:r>
              <w:rPr>
                <w:rFonts w:hint="eastAsia" w:ascii="仿宋" w:hAnsi="仿宋" w:eastAsia="仿宋" w:cs="仿宋"/>
                <w:sz w:val="28"/>
                <w:szCs w:val="28"/>
                <w:highlight w:val="none"/>
              </w:rPr>
              <w:t>磋商保证金交纳凭证</w:t>
            </w:r>
          </w:p>
        </w:tc>
      </w:tr>
      <w:tr w14:paraId="2A62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919" w:type="dxa"/>
            <w:noWrap w:val="0"/>
            <w:vAlign w:val="center"/>
          </w:tcPr>
          <w:p w14:paraId="16B648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8</w:t>
            </w:r>
          </w:p>
        </w:tc>
        <w:tc>
          <w:tcPr>
            <w:tcW w:w="3063" w:type="dxa"/>
            <w:noWrap w:val="0"/>
            <w:vAlign w:val="center"/>
          </w:tcPr>
          <w:p w14:paraId="00CE7A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投标承诺</w:t>
            </w:r>
          </w:p>
        </w:tc>
        <w:tc>
          <w:tcPr>
            <w:tcW w:w="5586" w:type="dxa"/>
            <w:noWrap w:val="0"/>
            <w:vAlign w:val="center"/>
          </w:tcPr>
          <w:p w14:paraId="5559D58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rPr>
                <w:rFonts w:hint="eastAsia" w:ascii="仿宋" w:hAnsi="仿宋" w:eastAsia="仿宋" w:cs="仿宋"/>
                <w:sz w:val="28"/>
                <w:szCs w:val="28"/>
                <w:highlight w:val="none"/>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tc>
      </w:tr>
      <w:tr w14:paraId="1E13A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19" w:type="dxa"/>
            <w:noWrap w:val="0"/>
            <w:vAlign w:val="center"/>
          </w:tcPr>
          <w:p w14:paraId="1EB1BA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9</w:t>
            </w:r>
          </w:p>
        </w:tc>
        <w:tc>
          <w:tcPr>
            <w:tcW w:w="3063" w:type="dxa"/>
            <w:noWrap w:val="0"/>
            <w:vAlign w:val="center"/>
          </w:tcPr>
          <w:p w14:paraId="32946C8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资质条件</w:t>
            </w:r>
          </w:p>
        </w:tc>
        <w:tc>
          <w:tcPr>
            <w:tcW w:w="5586" w:type="dxa"/>
            <w:noWrap w:val="0"/>
            <w:vAlign w:val="center"/>
          </w:tcPr>
          <w:p w14:paraId="57D06AC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default" w:ascii="仿宋" w:hAnsi="仿宋" w:eastAsia="仿宋" w:cs="仿宋"/>
                <w:sz w:val="28"/>
                <w:szCs w:val="28"/>
                <w:highlight w:val="none"/>
                <w:lang w:val="en-US" w:eastAsia="zh-CN"/>
              </w:rPr>
              <w:t>.1提供建筑工程施工总承包三级及以上资质</w:t>
            </w:r>
          </w:p>
          <w:p w14:paraId="6BB40DC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default" w:ascii="仿宋" w:hAnsi="仿宋" w:eastAsia="仿宋" w:cs="仿宋"/>
                <w:sz w:val="28"/>
                <w:szCs w:val="28"/>
                <w:highlight w:val="none"/>
                <w:lang w:val="en-US" w:eastAsia="zh-CN"/>
              </w:rPr>
              <w:t>.2提供有效的施工企业安全生产许可证</w:t>
            </w:r>
          </w:p>
          <w:p w14:paraId="1EA8BC8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default" w:ascii="仿宋" w:hAnsi="仿宋" w:eastAsia="仿宋" w:cs="仿宋"/>
                <w:sz w:val="28"/>
                <w:szCs w:val="28"/>
                <w:highlight w:val="none"/>
                <w:lang w:val="en-US" w:eastAsia="zh-CN"/>
              </w:rPr>
              <w:t>.3项目经理须具备建筑工程专业二级及以上注册建造师证书，有效的安全生产考核合格证书（建安B证），提供无在建项目承诺</w:t>
            </w:r>
          </w:p>
        </w:tc>
      </w:tr>
      <w:tr w14:paraId="6A50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919" w:type="dxa"/>
            <w:noWrap w:val="0"/>
            <w:vAlign w:val="center"/>
          </w:tcPr>
          <w:p w14:paraId="6460A7A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10</w:t>
            </w:r>
          </w:p>
        </w:tc>
        <w:tc>
          <w:tcPr>
            <w:tcW w:w="3063" w:type="dxa"/>
            <w:noWrap w:val="0"/>
            <w:vAlign w:val="center"/>
          </w:tcPr>
          <w:p w14:paraId="062E8F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声明函</w:t>
            </w:r>
          </w:p>
        </w:tc>
        <w:tc>
          <w:tcPr>
            <w:tcW w:w="5586" w:type="dxa"/>
            <w:noWrap w:val="0"/>
            <w:vAlign w:val="center"/>
          </w:tcPr>
          <w:p w14:paraId="3E5BD03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提供《中小企业声明函》；供应商为监狱企业的，应提供监狱企业相关资格证明材料；供应商为残疾人福利性单位的，应提供《残疾人福利性单位声明函》</w:t>
            </w:r>
          </w:p>
        </w:tc>
      </w:tr>
    </w:tbl>
    <w:p w14:paraId="3ABB3F4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lang w:val="en-US" w:eastAsia="zh-CN"/>
        </w:rPr>
        <w:t>供应商对资格证明文件的真实性、合法性承担法律责任；</w:t>
      </w:r>
    </w:p>
    <w:p w14:paraId="6409D4E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val="en-US" w:eastAsia="zh-CN"/>
        </w:rPr>
        <w:t>由采购人对上述资料进行审查，以上内容有一项不符合要求，则响应文件的资格标审查为不合格，响应文件无效，无资格进入后续评审阶段。</w:t>
      </w:r>
    </w:p>
    <w:p w14:paraId="6E653F5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FC99A0A">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7074AED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8983005">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14735F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11FF057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63476404">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CC0D9DB">
      <w:pPr>
        <w:pStyle w:val="17"/>
        <w:rPr>
          <w:rFonts w:hint="eastAsia" w:ascii="仿宋" w:hAnsi="仿宋" w:eastAsia="仿宋" w:cs="仿宋"/>
          <w:sz w:val="28"/>
          <w:szCs w:val="28"/>
          <w:highlight w:val="none"/>
          <w:lang w:bidi="ar"/>
        </w:rPr>
      </w:pPr>
    </w:p>
    <w:p w14:paraId="007C71DE">
      <w:pPr>
        <w:rPr>
          <w:rFonts w:hint="eastAsia" w:ascii="仿宋" w:hAnsi="仿宋" w:eastAsia="仿宋" w:cs="仿宋"/>
          <w:sz w:val="28"/>
          <w:szCs w:val="28"/>
          <w:highlight w:val="none"/>
          <w:lang w:eastAsia="zh-CN" w:bidi="ar"/>
        </w:rPr>
      </w:pPr>
    </w:p>
    <w:p w14:paraId="69101CFD">
      <w:pPr>
        <w:pStyle w:val="17"/>
        <w:rPr>
          <w:rFonts w:hint="eastAsia" w:ascii="仿宋" w:hAnsi="仿宋" w:eastAsia="仿宋" w:cs="仿宋"/>
          <w:sz w:val="28"/>
          <w:szCs w:val="28"/>
          <w:highlight w:val="none"/>
          <w:lang w:eastAsia="zh-CN" w:bidi="ar"/>
        </w:rPr>
      </w:pPr>
    </w:p>
    <w:p w14:paraId="2CAE8339">
      <w:pPr>
        <w:pStyle w:val="17"/>
        <w:rPr>
          <w:rFonts w:hint="eastAsia" w:ascii="仿宋" w:hAnsi="仿宋" w:eastAsia="仿宋" w:cs="仿宋"/>
          <w:sz w:val="28"/>
          <w:szCs w:val="28"/>
          <w:highlight w:val="none"/>
          <w:lang w:eastAsia="zh-CN" w:bidi="ar"/>
        </w:rPr>
      </w:pPr>
    </w:p>
    <w:p w14:paraId="02EB5CE6">
      <w:pPr>
        <w:pStyle w:val="17"/>
        <w:rPr>
          <w:rFonts w:hint="eastAsia" w:ascii="仿宋" w:hAnsi="仿宋" w:eastAsia="仿宋" w:cs="仿宋"/>
          <w:sz w:val="28"/>
          <w:szCs w:val="28"/>
          <w:highlight w:val="none"/>
          <w:lang w:eastAsia="zh-CN" w:bidi="ar"/>
        </w:rPr>
      </w:pPr>
    </w:p>
    <w:p w14:paraId="0C09E031">
      <w:pPr>
        <w:rPr>
          <w:rFonts w:hint="eastAsia"/>
        </w:rPr>
      </w:pPr>
    </w:p>
    <w:p w14:paraId="4D2E6C63">
      <w:pPr>
        <w:pStyle w:val="17"/>
        <w:keepNext w:val="0"/>
        <w:keepLines w:val="0"/>
        <w:pageBreakBefore w:val="0"/>
        <w:widowControl w:val="0"/>
        <w:kinsoku/>
        <w:wordWrap/>
        <w:overflowPunct/>
        <w:topLinePunct w:val="0"/>
        <w:autoSpaceDE/>
        <w:autoSpaceDN/>
        <w:bidi w:val="0"/>
        <w:adjustRightInd/>
        <w:spacing w:line="500" w:lineRule="exact"/>
        <w:textAlignment w:val="auto"/>
        <w:rPr>
          <w:rFonts w:hint="eastAsia"/>
          <w:highlight w:val="none"/>
        </w:rPr>
      </w:pPr>
      <w:r>
        <w:rPr>
          <w:rFonts w:hint="eastAsia" w:ascii="仿宋" w:hAnsi="仿宋" w:eastAsia="仿宋" w:cs="仿宋"/>
          <w:b/>
          <w:bCs/>
          <w:sz w:val="28"/>
          <w:szCs w:val="28"/>
          <w:highlight w:val="none"/>
          <w:lang w:val="en-US" w:eastAsia="zh-CN"/>
        </w:rPr>
        <w:t>二、符合性审查</w:t>
      </w:r>
    </w:p>
    <w:tbl>
      <w:tblPr>
        <w:tblStyle w:val="26"/>
        <w:tblW w:w="48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019"/>
        <w:gridCol w:w="2718"/>
      </w:tblGrid>
      <w:tr w14:paraId="7AD2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14" w:type="pct"/>
            <w:noWrap w:val="0"/>
            <w:vAlign w:val="center"/>
          </w:tcPr>
          <w:p w14:paraId="4DC28D9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3089" w:type="pct"/>
            <w:noWrap w:val="0"/>
            <w:vAlign w:val="center"/>
          </w:tcPr>
          <w:p w14:paraId="08D385C1">
            <w:pPr>
              <w:keepNext w:val="0"/>
              <w:keepLines w:val="0"/>
              <w:pageBreakBefore w:val="0"/>
              <w:widowControl w:val="0"/>
              <w:kinsoku/>
              <w:wordWrap/>
              <w:overflowPunct/>
              <w:topLinePunct w:val="0"/>
              <w:autoSpaceDE/>
              <w:autoSpaceDN/>
              <w:bidi w:val="0"/>
              <w:adjustRightInd w:val="0"/>
              <w:snapToGrid w:val="0"/>
              <w:spacing w:line="500" w:lineRule="exact"/>
              <w:ind w:firstLine="281" w:firstLineChars="10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审查内容</w:t>
            </w:r>
          </w:p>
        </w:tc>
        <w:tc>
          <w:tcPr>
            <w:tcW w:w="1395" w:type="pct"/>
            <w:noWrap w:val="0"/>
            <w:vAlign w:val="center"/>
          </w:tcPr>
          <w:p w14:paraId="014F5061">
            <w:pPr>
              <w:keepNext w:val="0"/>
              <w:keepLines w:val="0"/>
              <w:pageBreakBefore w:val="0"/>
              <w:widowControl w:val="0"/>
              <w:kinsoku/>
              <w:wordWrap/>
              <w:overflowPunct/>
              <w:topLinePunct w:val="0"/>
              <w:autoSpaceDE/>
              <w:autoSpaceDN/>
              <w:bidi w:val="0"/>
              <w:adjustRightInd w:val="0"/>
              <w:snapToGrid w:val="0"/>
              <w:spacing w:line="500" w:lineRule="exact"/>
              <w:ind w:firstLine="281" w:firstLineChars="100"/>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合格条件</w:t>
            </w:r>
          </w:p>
        </w:tc>
      </w:tr>
      <w:tr w14:paraId="022A0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1C0D91F5">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w:t>
            </w:r>
          </w:p>
        </w:tc>
        <w:tc>
          <w:tcPr>
            <w:tcW w:w="3089" w:type="pct"/>
            <w:noWrap w:val="0"/>
            <w:vAlign w:val="center"/>
          </w:tcPr>
          <w:p w14:paraId="4D2D70C6">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响应文件、响应函未加盖</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公章、未经法定代表人或被授权委托人签字或盖章的</w:t>
            </w:r>
          </w:p>
        </w:tc>
        <w:tc>
          <w:tcPr>
            <w:tcW w:w="1395" w:type="pct"/>
            <w:noWrap w:val="0"/>
            <w:vAlign w:val="center"/>
          </w:tcPr>
          <w:p w14:paraId="2FB0DD9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E05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1ADDC2D9">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p>
        </w:tc>
        <w:tc>
          <w:tcPr>
            <w:tcW w:w="3089" w:type="pct"/>
            <w:noWrap w:val="0"/>
            <w:vAlign w:val="center"/>
          </w:tcPr>
          <w:p w14:paraId="055ACC0A">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响应文件无投标有效期或有效期达不到磋商文件的要求</w:t>
            </w:r>
          </w:p>
        </w:tc>
        <w:tc>
          <w:tcPr>
            <w:tcW w:w="1395" w:type="pct"/>
            <w:noWrap w:val="0"/>
            <w:vAlign w:val="center"/>
          </w:tcPr>
          <w:p w14:paraId="37DFC08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0BF5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F39145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p>
        </w:tc>
        <w:tc>
          <w:tcPr>
            <w:tcW w:w="3089" w:type="pct"/>
            <w:noWrap w:val="0"/>
            <w:vAlign w:val="center"/>
          </w:tcPr>
          <w:p w14:paraId="7483AF94">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报价超过本项目</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的</w:t>
            </w:r>
          </w:p>
        </w:tc>
        <w:tc>
          <w:tcPr>
            <w:tcW w:w="1395" w:type="pct"/>
            <w:noWrap w:val="0"/>
            <w:vAlign w:val="center"/>
          </w:tcPr>
          <w:p w14:paraId="64EEEEA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AA8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514" w:type="pct"/>
            <w:noWrap w:val="0"/>
            <w:vAlign w:val="center"/>
          </w:tcPr>
          <w:p w14:paraId="4BFB5C9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p>
        </w:tc>
        <w:tc>
          <w:tcPr>
            <w:tcW w:w="3089" w:type="pct"/>
            <w:noWrap w:val="0"/>
            <w:vAlign w:val="center"/>
          </w:tcPr>
          <w:p w14:paraId="18B3587A">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供应商针对同一</w:t>
            </w:r>
            <w:r>
              <w:rPr>
                <w:rFonts w:hint="eastAsia" w:ascii="仿宋" w:hAnsi="仿宋" w:eastAsia="仿宋" w:cs="仿宋"/>
                <w:sz w:val="28"/>
                <w:szCs w:val="28"/>
                <w:highlight w:val="none"/>
                <w:lang w:eastAsia="zh-CN"/>
              </w:rPr>
              <w:t>工程</w:t>
            </w:r>
            <w:r>
              <w:rPr>
                <w:rFonts w:hint="eastAsia" w:ascii="仿宋" w:hAnsi="仿宋" w:eastAsia="仿宋" w:cs="仿宋"/>
                <w:sz w:val="28"/>
                <w:szCs w:val="28"/>
                <w:highlight w:val="none"/>
              </w:rPr>
              <w:t>递交两份或多份内容不同的响应文件，未书面声明哪一份是有效的,出现选择性报价的</w:t>
            </w:r>
          </w:p>
        </w:tc>
        <w:tc>
          <w:tcPr>
            <w:tcW w:w="1395" w:type="pct"/>
            <w:noWrap w:val="0"/>
            <w:vAlign w:val="center"/>
          </w:tcPr>
          <w:p w14:paraId="0544015A">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3E6B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7C1005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w:t>
            </w:r>
          </w:p>
        </w:tc>
        <w:tc>
          <w:tcPr>
            <w:tcW w:w="3089" w:type="pct"/>
            <w:noWrap w:val="0"/>
            <w:vAlign w:val="center"/>
          </w:tcPr>
          <w:p w14:paraId="099D4B74">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明显不符合商务、技术要求，存在重大负偏离的</w:t>
            </w:r>
          </w:p>
        </w:tc>
        <w:tc>
          <w:tcPr>
            <w:tcW w:w="1395" w:type="pct"/>
            <w:noWrap w:val="0"/>
            <w:vAlign w:val="center"/>
          </w:tcPr>
          <w:p w14:paraId="323ED4D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69E3C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1619BDF1">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w:t>
            </w:r>
          </w:p>
        </w:tc>
        <w:tc>
          <w:tcPr>
            <w:tcW w:w="3089" w:type="pct"/>
            <w:noWrap w:val="0"/>
            <w:vAlign w:val="center"/>
          </w:tcPr>
          <w:p w14:paraId="0B50C07F">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响应文件附有采购人不能接受的条件的</w:t>
            </w:r>
          </w:p>
        </w:tc>
        <w:tc>
          <w:tcPr>
            <w:tcW w:w="1395" w:type="pct"/>
            <w:noWrap w:val="0"/>
            <w:vAlign w:val="center"/>
          </w:tcPr>
          <w:p w14:paraId="2240CB2F">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523D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14" w:type="pct"/>
            <w:noWrap w:val="0"/>
            <w:vAlign w:val="center"/>
          </w:tcPr>
          <w:p w14:paraId="68A9E61E">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w:t>
            </w:r>
          </w:p>
        </w:tc>
        <w:tc>
          <w:tcPr>
            <w:tcW w:w="3089" w:type="pct"/>
            <w:noWrap w:val="0"/>
            <w:vAlign w:val="center"/>
          </w:tcPr>
          <w:p w14:paraId="0DAC0E15">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不符合磋商文件规定的其他实质性要求的</w:t>
            </w:r>
          </w:p>
        </w:tc>
        <w:tc>
          <w:tcPr>
            <w:tcW w:w="1395" w:type="pct"/>
            <w:noWrap w:val="0"/>
            <w:vAlign w:val="center"/>
          </w:tcPr>
          <w:p w14:paraId="38E1040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r w14:paraId="07342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4" w:type="pct"/>
            <w:noWrap w:val="0"/>
            <w:vAlign w:val="center"/>
          </w:tcPr>
          <w:p w14:paraId="3D9A8598">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w:t>
            </w:r>
          </w:p>
        </w:tc>
        <w:tc>
          <w:tcPr>
            <w:tcW w:w="3089" w:type="pct"/>
            <w:noWrap w:val="0"/>
            <w:vAlign w:val="center"/>
          </w:tcPr>
          <w:p w14:paraId="5CE0C4E1">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违反《中华人民共和国政府采购法》和其他相关法律、法规的规定</w:t>
            </w:r>
          </w:p>
        </w:tc>
        <w:tc>
          <w:tcPr>
            <w:tcW w:w="1395" w:type="pct"/>
            <w:noWrap w:val="0"/>
            <w:vAlign w:val="center"/>
          </w:tcPr>
          <w:p w14:paraId="17B2DE1C">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符合磋商文件要求</w:t>
            </w:r>
          </w:p>
        </w:tc>
      </w:tr>
    </w:tbl>
    <w:p w14:paraId="2096F30E">
      <w:pPr>
        <w:pStyle w:val="17"/>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highlight w:val="none"/>
        </w:rPr>
      </w:pPr>
      <w:r>
        <w:rPr>
          <w:rFonts w:hint="eastAsia" w:ascii="仿宋" w:hAnsi="仿宋" w:eastAsia="仿宋" w:cs="仿宋"/>
          <w:b/>
          <w:bCs/>
          <w:sz w:val="28"/>
          <w:szCs w:val="28"/>
          <w:highlight w:val="none"/>
          <w:lang w:eastAsia="zh-CN"/>
        </w:rPr>
        <w:t>注：</w:t>
      </w:r>
      <w:r>
        <w:rPr>
          <w:rFonts w:hint="eastAsia" w:ascii="仿宋" w:hAnsi="仿宋" w:eastAsia="仿宋" w:cs="仿宋"/>
          <w:b/>
          <w:bCs/>
          <w:sz w:val="28"/>
          <w:szCs w:val="28"/>
          <w:highlight w:val="none"/>
        </w:rPr>
        <w:t>由磋商小组对上述资料进行审查，以上内容有一项不符合要求，则响应文件的符合性审查为不合格，响应文件无效，无资格进入后续评审阶段。</w:t>
      </w:r>
    </w:p>
    <w:p w14:paraId="32BC023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5C93664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7E793DD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04D2FAD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4D1AB10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p>
    <w:p w14:paraId="60529BB3">
      <w:pPr>
        <w:pStyle w:val="17"/>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highlight w:val="none"/>
        </w:rPr>
      </w:pPr>
    </w:p>
    <w:p w14:paraId="2F73D842">
      <w:pPr>
        <w:pStyle w:val="17"/>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highlight w:val="none"/>
        </w:rPr>
      </w:pPr>
    </w:p>
    <w:p w14:paraId="462EA56F">
      <w:pPr>
        <w:pStyle w:val="17"/>
        <w:keepNext w:val="0"/>
        <w:keepLines w:val="0"/>
        <w:pageBreakBefore w:val="0"/>
        <w:widowControl w:val="0"/>
        <w:kinsoku/>
        <w:wordWrap/>
        <w:overflowPunct/>
        <w:topLinePunct w:val="0"/>
        <w:autoSpaceDE/>
        <w:autoSpaceDN/>
        <w:bidi w:val="0"/>
        <w:adjustRightInd/>
        <w:spacing w:line="500" w:lineRule="exact"/>
        <w:textAlignment w:val="auto"/>
        <w:outlineLvl w:val="9"/>
        <w:rPr>
          <w:rFonts w:hint="eastAsia"/>
          <w:highlight w:val="none"/>
        </w:rPr>
      </w:pPr>
    </w:p>
    <w:p w14:paraId="40AF4A1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b/>
          <w:bCs/>
          <w:sz w:val="28"/>
          <w:szCs w:val="28"/>
          <w:highlight w:val="none"/>
          <w:lang w:eastAsia="zh-CN" w:bidi="ar"/>
        </w:rPr>
        <w:t>三</w:t>
      </w:r>
      <w:r>
        <w:rPr>
          <w:rFonts w:hint="eastAsia" w:ascii="仿宋" w:hAnsi="仿宋" w:eastAsia="仿宋" w:cs="仿宋"/>
          <w:b/>
          <w:bCs/>
          <w:sz w:val="28"/>
          <w:szCs w:val="28"/>
          <w:highlight w:val="none"/>
          <w:lang w:bidi="ar"/>
        </w:rPr>
        <w:t>、</w:t>
      </w:r>
      <w:r>
        <w:rPr>
          <w:rFonts w:hint="eastAsia" w:ascii="仿宋" w:hAnsi="仿宋" w:eastAsia="仿宋" w:cs="仿宋"/>
          <w:b/>
          <w:bCs/>
          <w:sz w:val="28"/>
          <w:szCs w:val="28"/>
          <w:highlight w:val="none"/>
          <w:lang w:val="en-US" w:eastAsia="zh-CN" w:bidi="ar"/>
        </w:rPr>
        <w:t>商务及技术</w:t>
      </w:r>
      <w:r>
        <w:rPr>
          <w:rFonts w:hint="eastAsia" w:ascii="仿宋" w:hAnsi="仿宋" w:eastAsia="仿宋" w:cs="仿宋"/>
          <w:b/>
          <w:bCs/>
          <w:sz w:val="28"/>
          <w:szCs w:val="28"/>
          <w:highlight w:val="none"/>
          <w:lang w:bidi="ar"/>
        </w:rPr>
        <w:t>标</w:t>
      </w:r>
      <w:r>
        <w:rPr>
          <w:rFonts w:hint="eastAsia" w:ascii="仿宋" w:hAnsi="仿宋" w:eastAsia="仿宋" w:cs="仿宋"/>
          <w:b/>
          <w:bCs/>
          <w:sz w:val="28"/>
          <w:szCs w:val="28"/>
          <w:highlight w:val="none"/>
          <w:lang w:eastAsia="zh-CN" w:bidi="ar"/>
        </w:rPr>
        <w:t>评审</w:t>
      </w:r>
    </w:p>
    <w:p w14:paraId="07D7315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评审总分100分，各分值分配如下：</w:t>
      </w:r>
    </w:p>
    <w:p w14:paraId="485B18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①技术部分得分A</w:t>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val="en-US" w:eastAsia="zh-CN" w:bidi="ar"/>
        </w:rPr>
        <w:t>60</w:t>
      </w:r>
      <w:r>
        <w:rPr>
          <w:rFonts w:hint="eastAsia" w:ascii="仿宋" w:hAnsi="仿宋" w:eastAsia="仿宋" w:cs="仿宋"/>
          <w:sz w:val="28"/>
          <w:szCs w:val="28"/>
          <w:highlight w:val="none"/>
          <w:lang w:bidi="ar"/>
        </w:rPr>
        <w:t>分</w:t>
      </w:r>
    </w:p>
    <w:p w14:paraId="534E899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②商务部分得分B</w:t>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bidi="ar"/>
        </w:rPr>
        <w:tab/>
      </w:r>
      <w:r>
        <w:rPr>
          <w:rFonts w:hint="eastAsia" w:ascii="仿宋" w:hAnsi="仿宋" w:eastAsia="仿宋" w:cs="仿宋"/>
          <w:sz w:val="28"/>
          <w:szCs w:val="28"/>
          <w:highlight w:val="none"/>
          <w:lang w:val="en-US" w:eastAsia="zh-CN" w:bidi="ar"/>
        </w:rPr>
        <w:t>40</w:t>
      </w:r>
      <w:r>
        <w:rPr>
          <w:rFonts w:hint="eastAsia" w:ascii="仿宋" w:hAnsi="仿宋" w:eastAsia="仿宋" w:cs="仿宋"/>
          <w:sz w:val="28"/>
          <w:szCs w:val="28"/>
          <w:highlight w:val="none"/>
          <w:lang w:bidi="ar"/>
        </w:rPr>
        <w:t>分</w:t>
      </w:r>
    </w:p>
    <w:p w14:paraId="6D73D282">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bidi="ar"/>
        </w:rPr>
        <w:t>1、</w:t>
      </w:r>
      <w:r>
        <w:rPr>
          <w:rFonts w:hint="eastAsia" w:ascii="仿宋" w:hAnsi="仿宋" w:eastAsia="仿宋" w:cs="仿宋"/>
          <w:b/>
          <w:sz w:val="28"/>
          <w:szCs w:val="28"/>
          <w:highlight w:val="none"/>
          <w:lang w:bidi="ar"/>
        </w:rPr>
        <w:t>技术部分评审</w:t>
      </w:r>
    </w:p>
    <w:p w14:paraId="5C7F39E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技术部分评审内容如下表所示：</w:t>
      </w:r>
    </w:p>
    <w:tbl>
      <w:tblPr>
        <w:tblStyle w:val="26"/>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5843"/>
        <w:gridCol w:w="2226"/>
      </w:tblGrid>
      <w:tr w14:paraId="292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restart"/>
            <w:tcBorders>
              <w:top w:val="single" w:color="auto" w:sz="4" w:space="0"/>
              <w:left w:val="single" w:color="auto" w:sz="4" w:space="0"/>
              <w:bottom w:val="single" w:color="auto" w:sz="4" w:space="0"/>
              <w:right w:val="single" w:color="auto" w:sz="4" w:space="0"/>
            </w:tcBorders>
            <w:noWrap w:val="0"/>
            <w:vAlign w:val="center"/>
          </w:tcPr>
          <w:p w14:paraId="43ECF484">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技术部分</w:t>
            </w:r>
          </w:p>
          <w:p w14:paraId="70231FDF">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评分标准</w:t>
            </w:r>
          </w:p>
          <w:p w14:paraId="3F874B72">
            <w:pPr>
              <w:keepNext w:val="0"/>
              <w:keepLines w:val="0"/>
              <w:pageBreakBefore w:val="0"/>
              <w:widowControl w:val="0"/>
              <w:tabs>
                <w:tab w:val="left" w:pos="1680"/>
              </w:tabs>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4"/>
                <w:szCs w:val="24"/>
                <w:highlight w:val="none"/>
              </w:rPr>
            </w:pP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eastAsia="zh-CN" w:bidi="ar"/>
              </w:rPr>
              <w:t>60</w:t>
            </w:r>
            <w:r>
              <w:rPr>
                <w:rFonts w:hint="eastAsia" w:ascii="仿宋" w:hAnsi="仿宋" w:eastAsia="仿宋" w:cs="仿宋"/>
                <w:sz w:val="28"/>
                <w:szCs w:val="28"/>
                <w:highlight w:val="none"/>
                <w:lang w:bidi="ar"/>
              </w:rPr>
              <w:t>分）</w:t>
            </w:r>
          </w:p>
        </w:tc>
        <w:tc>
          <w:tcPr>
            <w:tcW w:w="5843" w:type="dxa"/>
            <w:tcBorders>
              <w:top w:val="single" w:color="auto" w:sz="4" w:space="0"/>
              <w:left w:val="single" w:color="auto" w:sz="4" w:space="0"/>
              <w:bottom w:val="single" w:color="auto" w:sz="4" w:space="0"/>
              <w:right w:val="single" w:color="auto" w:sz="4" w:space="0"/>
            </w:tcBorders>
            <w:noWrap w:val="0"/>
            <w:vAlign w:val="center"/>
          </w:tcPr>
          <w:p w14:paraId="1D6D17C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bookmarkStart w:id="568" w:name="OLE_LINK61"/>
            <w:r>
              <w:rPr>
                <w:rFonts w:hint="eastAsia" w:ascii="仿宋" w:hAnsi="仿宋" w:eastAsia="仿宋" w:cs="仿宋"/>
                <w:sz w:val="28"/>
                <w:szCs w:val="28"/>
                <w:highlight w:val="none"/>
                <w:lang w:bidi="ar"/>
              </w:rPr>
              <w:t>1.施工方案</w:t>
            </w:r>
            <w:bookmarkEnd w:id="568"/>
          </w:p>
        </w:tc>
        <w:tc>
          <w:tcPr>
            <w:tcW w:w="2226" w:type="dxa"/>
            <w:tcBorders>
              <w:top w:val="single" w:color="auto" w:sz="4" w:space="0"/>
              <w:left w:val="single" w:color="auto" w:sz="4" w:space="0"/>
              <w:bottom w:val="single" w:color="auto" w:sz="4" w:space="0"/>
              <w:right w:val="single" w:color="auto" w:sz="4" w:space="0"/>
            </w:tcBorders>
            <w:noWrap w:val="0"/>
            <w:vAlign w:val="center"/>
          </w:tcPr>
          <w:p w14:paraId="4A9D3A9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bookmarkStart w:id="569" w:name="OLE_LINK24"/>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sz w:val="28"/>
                <w:szCs w:val="28"/>
                <w:highlight w:val="none"/>
                <w:lang w:bidi="ar"/>
              </w:rPr>
              <w:t>.0分</w:t>
            </w:r>
            <w:bookmarkEnd w:id="569"/>
          </w:p>
        </w:tc>
      </w:tr>
      <w:tr w14:paraId="4B58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7CC3B75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7812E83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2.项目经理部组成及劳动力投入（附人员简历、业绩）</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6F81791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sz w:val="28"/>
                <w:szCs w:val="28"/>
                <w:highlight w:val="none"/>
                <w:lang w:bidi="ar"/>
              </w:rPr>
              <w:t>.0分</w:t>
            </w:r>
          </w:p>
        </w:tc>
      </w:tr>
      <w:tr w14:paraId="0B02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077C51F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6A4F6A5F">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3.施工机械设备及配备情况</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02504B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sz w:val="28"/>
                <w:szCs w:val="28"/>
                <w:highlight w:val="none"/>
                <w:lang w:bidi="ar"/>
              </w:rPr>
              <w:t>.0分</w:t>
            </w:r>
          </w:p>
        </w:tc>
      </w:tr>
      <w:tr w14:paraId="49D67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4388F2BF">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09CBC58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eastAsia="zh-CN"/>
              </w:rPr>
            </w:pPr>
            <w:bookmarkStart w:id="570" w:name="OLE_LINK69"/>
            <w:r>
              <w:rPr>
                <w:rFonts w:hint="eastAsia" w:ascii="仿宋" w:hAnsi="仿宋" w:eastAsia="仿宋" w:cs="仿宋"/>
                <w:sz w:val="28"/>
                <w:szCs w:val="28"/>
                <w:highlight w:val="none"/>
                <w:lang w:bidi="ar"/>
              </w:rPr>
              <w:t>4.</w:t>
            </w:r>
            <w:bookmarkEnd w:id="570"/>
            <w:r>
              <w:rPr>
                <w:rFonts w:hint="eastAsia" w:ascii="仿宋" w:hAnsi="仿宋" w:eastAsia="仿宋" w:cs="仿宋"/>
                <w:color w:val="auto"/>
                <w:sz w:val="28"/>
                <w:szCs w:val="28"/>
                <w:highlight w:val="none"/>
                <w:lang w:bidi="ar"/>
              </w:rPr>
              <w:t>新技术、新产品、新工艺、新材料应用</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99B1F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644E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5F1EAF8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E950090">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bookmarkStart w:id="571" w:name="OLE_LINK65"/>
            <w:r>
              <w:rPr>
                <w:rFonts w:hint="eastAsia" w:ascii="仿宋" w:hAnsi="仿宋" w:eastAsia="仿宋" w:cs="仿宋"/>
                <w:sz w:val="28"/>
                <w:szCs w:val="28"/>
                <w:highlight w:val="none"/>
                <w:lang w:bidi="ar"/>
              </w:rPr>
              <w:t>5.确保工程质量的技术组织措施</w:t>
            </w:r>
            <w:bookmarkEnd w:id="571"/>
          </w:p>
        </w:tc>
        <w:tc>
          <w:tcPr>
            <w:tcW w:w="2226" w:type="dxa"/>
            <w:tcBorders>
              <w:top w:val="single" w:color="auto" w:sz="4" w:space="0"/>
              <w:left w:val="single" w:color="auto" w:sz="4" w:space="0"/>
              <w:bottom w:val="single" w:color="auto" w:sz="4" w:space="0"/>
              <w:right w:val="single" w:color="auto" w:sz="4" w:space="0"/>
            </w:tcBorders>
            <w:noWrap w:val="0"/>
            <w:vAlign w:val="center"/>
          </w:tcPr>
          <w:p w14:paraId="6B2AE40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sz w:val="28"/>
                <w:szCs w:val="28"/>
                <w:highlight w:val="none"/>
                <w:lang w:bidi="ar"/>
              </w:rPr>
              <w:t>.0分</w:t>
            </w:r>
          </w:p>
        </w:tc>
      </w:tr>
      <w:tr w14:paraId="2E95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37167C27">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016B545C">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6.确保安全生产的技术组织措施</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40932FA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4A70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1ECE791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1877D299">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7.确保文明施工及环境保护的技术组织措施</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1A5D945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0AE8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21D748CE">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954CDE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bookmarkStart w:id="572" w:name="OLE_LINK66"/>
            <w:r>
              <w:rPr>
                <w:rFonts w:hint="eastAsia" w:ascii="仿宋" w:hAnsi="仿宋" w:eastAsia="仿宋" w:cs="仿宋"/>
                <w:sz w:val="28"/>
                <w:szCs w:val="28"/>
                <w:highlight w:val="none"/>
                <w:lang w:bidi="ar"/>
              </w:rPr>
              <w:t>8.确保工期的技术组织措施</w:t>
            </w:r>
            <w:bookmarkEnd w:id="572"/>
          </w:p>
        </w:tc>
        <w:tc>
          <w:tcPr>
            <w:tcW w:w="2226" w:type="dxa"/>
            <w:tcBorders>
              <w:top w:val="single" w:color="auto" w:sz="4" w:space="0"/>
              <w:left w:val="single" w:color="auto" w:sz="4" w:space="0"/>
              <w:bottom w:val="single" w:color="auto" w:sz="4" w:space="0"/>
              <w:right w:val="single" w:color="auto" w:sz="4" w:space="0"/>
            </w:tcBorders>
            <w:noWrap w:val="0"/>
            <w:vAlign w:val="center"/>
          </w:tcPr>
          <w:p w14:paraId="7036266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bidi="ar"/>
              </w:rPr>
              <w:t>.0分</w:t>
            </w:r>
          </w:p>
        </w:tc>
      </w:tr>
      <w:tr w14:paraId="7635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22EEA02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2B552246">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9.施工进度表或施工网络图</w:t>
            </w:r>
          </w:p>
        </w:tc>
        <w:tc>
          <w:tcPr>
            <w:tcW w:w="2226" w:type="dxa"/>
            <w:tcBorders>
              <w:top w:val="single" w:color="auto" w:sz="4" w:space="0"/>
              <w:left w:val="single" w:color="auto" w:sz="4" w:space="0"/>
              <w:bottom w:val="single" w:color="auto" w:sz="4" w:space="0"/>
              <w:right w:val="single" w:color="auto" w:sz="4" w:space="0"/>
            </w:tcBorders>
            <w:noWrap w:val="0"/>
            <w:vAlign w:val="center"/>
          </w:tcPr>
          <w:p w14:paraId="38E8BD6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bidi="ar"/>
              </w:rPr>
              <w:t>.0分</w:t>
            </w:r>
          </w:p>
        </w:tc>
      </w:tr>
      <w:tr w14:paraId="3EB4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6" w:type="dxa"/>
            <w:vMerge w:val="continue"/>
            <w:tcBorders>
              <w:top w:val="single" w:color="auto" w:sz="4" w:space="0"/>
              <w:left w:val="single" w:color="auto" w:sz="4" w:space="0"/>
              <w:bottom w:val="single" w:color="auto" w:sz="4" w:space="0"/>
              <w:right w:val="single" w:color="auto" w:sz="4" w:space="0"/>
            </w:tcBorders>
            <w:noWrap w:val="0"/>
            <w:vAlign w:val="center"/>
          </w:tcPr>
          <w:p w14:paraId="78C4B72D">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4"/>
                <w:szCs w:val="24"/>
                <w:highlight w:val="none"/>
              </w:rPr>
            </w:pPr>
          </w:p>
        </w:tc>
        <w:tc>
          <w:tcPr>
            <w:tcW w:w="5843" w:type="dxa"/>
            <w:tcBorders>
              <w:top w:val="single" w:color="auto" w:sz="4" w:space="0"/>
              <w:left w:val="single" w:color="auto" w:sz="4" w:space="0"/>
              <w:bottom w:val="single" w:color="auto" w:sz="4" w:space="0"/>
              <w:right w:val="single" w:color="auto" w:sz="4" w:space="0"/>
            </w:tcBorders>
            <w:noWrap w:val="0"/>
            <w:vAlign w:val="center"/>
          </w:tcPr>
          <w:p w14:paraId="33D80FBB">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rPr>
            </w:pPr>
            <w:bookmarkStart w:id="573" w:name="OLE_LINK70"/>
            <w:r>
              <w:rPr>
                <w:rFonts w:hint="eastAsia" w:ascii="仿宋" w:hAnsi="仿宋" w:eastAsia="仿宋" w:cs="仿宋"/>
                <w:sz w:val="28"/>
                <w:szCs w:val="28"/>
                <w:highlight w:val="none"/>
                <w:lang w:bidi="ar"/>
              </w:rPr>
              <w:t>10.施工现场平面布置图</w:t>
            </w:r>
            <w:bookmarkEnd w:id="573"/>
          </w:p>
        </w:tc>
        <w:tc>
          <w:tcPr>
            <w:tcW w:w="2226" w:type="dxa"/>
            <w:tcBorders>
              <w:top w:val="single" w:color="auto" w:sz="4" w:space="0"/>
              <w:left w:val="single" w:color="auto" w:sz="4" w:space="0"/>
              <w:bottom w:val="single" w:color="auto" w:sz="4" w:space="0"/>
              <w:right w:val="single" w:color="auto" w:sz="4" w:space="0"/>
            </w:tcBorders>
            <w:noWrap w:val="0"/>
            <w:vAlign w:val="center"/>
          </w:tcPr>
          <w:p w14:paraId="1780E8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highlight w:val="none"/>
                <w:lang w:bidi="ar"/>
              </w:rPr>
              <w:t>.0分</w:t>
            </w:r>
          </w:p>
        </w:tc>
      </w:tr>
      <w:tr w14:paraId="684C1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85" w:type="dxa"/>
            <w:gridSpan w:val="3"/>
            <w:tcBorders>
              <w:top w:val="single" w:color="auto" w:sz="4" w:space="0"/>
              <w:left w:val="single" w:color="auto" w:sz="4" w:space="0"/>
              <w:bottom w:val="single" w:color="auto" w:sz="4" w:space="0"/>
              <w:right w:val="single" w:color="auto" w:sz="4" w:space="0"/>
            </w:tcBorders>
            <w:noWrap w:val="0"/>
            <w:vAlign w:val="center"/>
          </w:tcPr>
          <w:p w14:paraId="47B17F5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技术部分A得分为以上各项得分总和。</w:t>
            </w:r>
          </w:p>
        </w:tc>
      </w:tr>
    </w:tbl>
    <w:p w14:paraId="10B38F6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BB7AE6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401D88A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942BCE7">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04C124C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30E8763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5A0619D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lang w:val="en-US" w:eastAsia="zh-CN" w:bidi="ar"/>
        </w:rPr>
      </w:pPr>
    </w:p>
    <w:p w14:paraId="2052720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bidi="ar"/>
        </w:rPr>
        <w:t>2、</w:t>
      </w:r>
      <w:r>
        <w:rPr>
          <w:rFonts w:hint="eastAsia" w:ascii="仿宋" w:hAnsi="仿宋" w:eastAsia="仿宋" w:cs="仿宋"/>
          <w:b/>
          <w:sz w:val="28"/>
          <w:szCs w:val="28"/>
          <w:highlight w:val="none"/>
          <w:lang w:bidi="ar"/>
        </w:rPr>
        <w:t>商务部分评审</w:t>
      </w:r>
    </w:p>
    <w:p w14:paraId="0065661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a供应商的磋商报价超过</w:t>
      </w:r>
      <w:r>
        <w:rPr>
          <w:rFonts w:hint="eastAsia" w:ascii="仿宋" w:hAnsi="仿宋" w:eastAsia="仿宋" w:cs="仿宋"/>
          <w:sz w:val="28"/>
          <w:szCs w:val="28"/>
          <w:highlight w:val="none"/>
          <w:lang w:eastAsia="zh-CN"/>
        </w:rPr>
        <w:t>预算金额</w:t>
      </w:r>
      <w:r>
        <w:rPr>
          <w:rFonts w:hint="eastAsia" w:ascii="仿宋" w:hAnsi="仿宋" w:eastAsia="仿宋" w:cs="仿宋"/>
          <w:sz w:val="28"/>
          <w:szCs w:val="28"/>
          <w:highlight w:val="none"/>
        </w:rPr>
        <w:t>时，即为废标。</w:t>
      </w:r>
    </w:p>
    <w:p w14:paraId="5EE0013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val="en-US" w:eastAsia="zh-CN" w:bidi="ar"/>
        </w:rPr>
        <w:t>b</w:t>
      </w:r>
      <w:r>
        <w:rPr>
          <w:rFonts w:hint="eastAsia" w:ascii="仿宋" w:hAnsi="仿宋" w:eastAsia="仿宋" w:cs="仿宋"/>
          <w:sz w:val="28"/>
          <w:szCs w:val="28"/>
          <w:highlight w:val="none"/>
          <w:lang w:bidi="ar"/>
        </w:rPr>
        <w:t>商务部分评审内容如下表所示：</w:t>
      </w:r>
    </w:p>
    <w:tbl>
      <w:tblPr>
        <w:tblStyle w:val="26"/>
        <w:tblW w:w="9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8355"/>
      </w:tblGrid>
      <w:tr w14:paraId="21CC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498E0D9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评审因素</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0BB7DB2D">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评审标准</w:t>
            </w:r>
          </w:p>
        </w:tc>
      </w:tr>
      <w:tr w14:paraId="35FF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52A1B1E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磋商报价</w:t>
            </w:r>
          </w:p>
          <w:p w14:paraId="71FEDBC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lang w:val="en-US" w:eastAsia="zh-CN" w:bidi="ar"/>
              </w:rPr>
              <w:t>30</w:t>
            </w:r>
            <w:r>
              <w:rPr>
                <w:rFonts w:hint="eastAsia" w:ascii="仿宋" w:hAnsi="仿宋" w:eastAsia="仿宋" w:cs="仿宋"/>
                <w:sz w:val="28"/>
                <w:szCs w:val="28"/>
                <w:highlight w:val="none"/>
                <w:lang w:bidi="ar"/>
              </w:rPr>
              <w:t>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74AF8570">
            <w:pPr>
              <w:pStyle w:val="40"/>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价格得分采用低价优先法计算，即满足磋商文件要求且最终报价最低的供应商的价格为磋商基准价，其价格得分为满分。其他供应商的价格得分统一按照下列公式计算：</w:t>
            </w:r>
          </w:p>
          <w:p w14:paraId="7E94991E">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磋商报价得分=（磋商基准价/最终磋商报价）</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价格权值（</w:t>
            </w:r>
            <w:r>
              <w:rPr>
                <w:rFonts w:hint="eastAsia" w:ascii="仿宋" w:hAnsi="仿宋" w:eastAsia="仿宋" w:cs="仿宋"/>
                <w:sz w:val="28"/>
                <w:szCs w:val="28"/>
                <w:highlight w:val="none"/>
                <w:lang w:val="en-US" w:eastAsia="zh-CN" w:bidi="ar"/>
              </w:rPr>
              <w:t>30</w:t>
            </w:r>
            <w:r>
              <w:rPr>
                <w:rFonts w:hint="eastAsia" w:ascii="仿宋" w:hAnsi="仿宋" w:eastAsia="仿宋" w:cs="仿宋"/>
                <w:sz w:val="28"/>
                <w:szCs w:val="28"/>
                <w:highlight w:val="none"/>
                <w:lang w:bidi="ar"/>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bidi="ar"/>
              </w:rPr>
              <w:t>100</w:t>
            </w:r>
          </w:p>
        </w:tc>
      </w:tr>
      <w:tr w14:paraId="1B47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4525BEC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商务响应</w:t>
            </w:r>
          </w:p>
          <w:p w14:paraId="4ECDD9A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rPr>
              <w:t>（2分）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0ECC0BE4">
            <w:pPr>
              <w:pStyle w:val="40"/>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color w:val="auto"/>
                <w:sz w:val="28"/>
                <w:szCs w:val="28"/>
                <w:highlight w:val="none"/>
                <w:lang w:val="en-US" w:eastAsia="zh-CN"/>
              </w:rPr>
              <w:t>通过资格和符合性审查的供应商，对商务要求完全响应竞争性磋商文件要求的得2分</w:t>
            </w:r>
            <w:r>
              <w:rPr>
                <w:rFonts w:hint="eastAsia" w:ascii="仿宋" w:hAnsi="仿宋" w:eastAsia="仿宋" w:cs="仿宋"/>
                <w:sz w:val="28"/>
                <w:szCs w:val="28"/>
                <w:highlight w:val="none"/>
              </w:rPr>
              <w:t>。</w:t>
            </w:r>
          </w:p>
        </w:tc>
      </w:tr>
      <w:tr w14:paraId="413F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700E003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业绩</w:t>
            </w:r>
          </w:p>
          <w:p w14:paraId="5A1A467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rPr>
              <w:t>（8分）</w:t>
            </w:r>
          </w:p>
        </w:tc>
        <w:tc>
          <w:tcPr>
            <w:tcW w:w="8355" w:type="dxa"/>
            <w:tcBorders>
              <w:top w:val="single" w:color="auto" w:sz="4" w:space="0"/>
              <w:left w:val="single" w:color="auto" w:sz="4" w:space="0"/>
              <w:bottom w:val="single" w:color="auto" w:sz="4" w:space="0"/>
              <w:right w:val="single" w:color="auto" w:sz="4" w:space="0"/>
            </w:tcBorders>
            <w:noWrap w:val="0"/>
            <w:vAlign w:val="center"/>
          </w:tcPr>
          <w:p w14:paraId="383A3BD3">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sz w:val="28"/>
                <w:szCs w:val="28"/>
                <w:highlight w:val="none"/>
                <w:lang w:bidi="ar"/>
              </w:rPr>
            </w:pPr>
            <w:r>
              <w:rPr>
                <w:rFonts w:hint="eastAsia" w:ascii="仿宋" w:hAnsi="仿宋" w:eastAsia="仿宋" w:cs="仿宋"/>
                <w:color w:val="auto"/>
                <w:sz w:val="28"/>
                <w:szCs w:val="28"/>
                <w:highlight w:val="none"/>
              </w:rPr>
              <w:t>提供2</w:t>
            </w:r>
            <w:r>
              <w:rPr>
                <w:rFonts w:hint="eastAsia" w:ascii="仿宋" w:hAnsi="仿宋" w:eastAsia="仿宋" w:cs="仿宋"/>
                <w:color w:val="auto"/>
                <w:sz w:val="28"/>
                <w:szCs w:val="28"/>
                <w:highlight w:val="none"/>
                <w:lang w:val="en-US" w:eastAsia="zh-CN"/>
              </w:rPr>
              <w:t>022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月1日以来供应商类似项目的业绩合同（以合同签订日期为准），附业绩合同复印件</w:t>
            </w:r>
            <w:r>
              <w:rPr>
                <w:rFonts w:hint="eastAsia" w:ascii="仿宋" w:hAnsi="仿宋" w:eastAsia="仿宋" w:cs="仿宋"/>
                <w:color w:val="auto"/>
                <w:sz w:val="28"/>
                <w:szCs w:val="28"/>
                <w:highlight w:val="none"/>
                <w:lang w:eastAsia="zh-CN"/>
              </w:rPr>
              <w:t>加盖公章</w:t>
            </w:r>
            <w:r>
              <w:rPr>
                <w:rFonts w:hint="eastAsia" w:ascii="仿宋" w:hAnsi="仿宋" w:eastAsia="仿宋" w:cs="仿宋"/>
                <w:color w:val="auto"/>
                <w:sz w:val="28"/>
                <w:szCs w:val="28"/>
                <w:highlight w:val="none"/>
              </w:rPr>
              <w:t>，每份</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分，满分</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分。</w:t>
            </w:r>
          </w:p>
        </w:tc>
      </w:tr>
      <w:tr w14:paraId="41AD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9853" w:type="dxa"/>
            <w:gridSpan w:val="2"/>
            <w:tcBorders>
              <w:top w:val="single" w:color="auto" w:sz="4" w:space="0"/>
              <w:left w:val="single" w:color="auto" w:sz="4" w:space="0"/>
              <w:bottom w:val="single" w:color="auto" w:sz="4" w:space="0"/>
              <w:right w:val="single" w:color="auto" w:sz="4" w:space="0"/>
            </w:tcBorders>
            <w:noWrap w:val="0"/>
            <w:vAlign w:val="center"/>
          </w:tcPr>
          <w:p w14:paraId="3ED5B1D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商务部分B得分为以上各项得分总和。</w:t>
            </w:r>
          </w:p>
        </w:tc>
      </w:tr>
    </w:tbl>
    <w:p w14:paraId="3BD252F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bidi="ar"/>
        </w:rPr>
        <w:t>3、</w:t>
      </w:r>
      <w:r>
        <w:rPr>
          <w:rFonts w:hint="eastAsia" w:ascii="仿宋" w:hAnsi="仿宋" w:eastAsia="仿宋" w:cs="仿宋"/>
          <w:b/>
          <w:bCs/>
          <w:sz w:val="28"/>
          <w:szCs w:val="28"/>
          <w:highlight w:val="none"/>
          <w:lang w:bidi="ar"/>
        </w:rPr>
        <w:t>供应商总得分=A+B</w:t>
      </w:r>
    </w:p>
    <w:p w14:paraId="2B5043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注：</w:t>
      </w:r>
    </w:p>
    <w:p w14:paraId="7B255E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pacing w:val="-20"/>
          <w:sz w:val="28"/>
          <w:szCs w:val="28"/>
          <w:highlight w:val="none"/>
        </w:rPr>
      </w:pPr>
      <w:r>
        <w:rPr>
          <w:rFonts w:hint="eastAsia" w:ascii="仿宋" w:hAnsi="仿宋" w:eastAsia="仿宋" w:cs="仿宋"/>
          <w:sz w:val="28"/>
          <w:szCs w:val="28"/>
          <w:highlight w:val="none"/>
          <w:lang w:bidi="ar"/>
        </w:rPr>
        <w:t>（1）评审专家打分超过得分界限或未按本方法赋分时，该专家的打分</w:t>
      </w:r>
      <w:r>
        <w:rPr>
          <w:rFonts w:hint="eastAsia" w:ascii="仿宋" w:hAnsi="仿宋" w:eastAsia="仿宋" w:cs="仿宋"/>
          <w:spacing w:val="-20"/>
          <w:sz w:val="28"/>
          <w:szCs w:val="28"/>
          <w:highlight w:val="none"/>
          <w:lang w:bidi="ar"/>
        </w:rPr>
        <w:t>按废票处理。</w:t>
      </w:r>
    </w:p>
    <w:p w14:paraId="716A42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（2）各种计算数字均保留两位小数，第三位“四舍五入”。</w:t>
      </w:r>
    </w:p>
    <w:p w14:paraId="3CF118D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（3）磋商小组根据以上内容打分，由高到低进行，推荐出成交候选供应商。</w:t>
      </w:r>
    </w:p>
    <w:p w14:paraId="2B3ECF1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（4）</w:t>
      </w:r>
      <w:r>
        <w:rPr>
          <w:rFonts w:hint="eastAsia" w:ascii="仿宋" w:hAnsi="仿宋" w:eastAsia="仿宋" w:cs="仿宋"/>
          <w:sz w:val="28"/>
          <w:szCs w:val="28"/>
          <w:highlight w:val="none"/>
        </w:rPr>
        <w:t>若出现综合得分并列时，磋商报价得分高者为第一中标候选人，若磋商报价和技术得分两项得分相同，则由磋商小组无记名投票，得票高者为第一中标候选人。</w:t>
      </w:r>
    </w:p>
    <w:p w14:paraId="20F6B17F">
      <w:pPr>
        <w:pStyle w:val="17"/>
        <w:rPr>
          <w:rFonts w:hint="eastAsia" w:ascii="仿宋" w:hAnsi="仿宋" w:eastAsia="仿宋" w:cs="仿宋"/>
          <w:sz w:val="28"/>
          <w:szCs w:val="28"/>
          <w:highlight w:val="none"/>
        </w:rPr>
      </w:pPr>
    </w:p>
    <w:p w14:paraId="77733595">
      <w:pPr>
        <w:pStyle w:val="17"/>
        <w:rPr>
          <w:rFonts w:hint="eastAsia" w:ascii="仿宋" w:hAnsi="仿宋" w:eastAsia="仿宋" w:cs="仿宋"/>
          <w:sz w:val="28"/>
          <w:szCs w:val="28"/>
          <w:highlight w:val="none"/>
        </w:rPr>
      </w:pPr>
    </w:p>
    <w:p w14:paraId="0A531EB8">
      <w:pPr>
        <w:rPr>
          <w:rFonts w:hint="eastAsia" w:ascii="仿宋" w:hAnsi="仿宋" w:eastAsia="仿宋" w:cs="仿宋"/>
          <w:sz w:val="28"/>
          <w:szCs w:val="28"/>
          <w:highlight w:val="none"/>
        </w:rPr>
      </w:pPr>
    </w:p>
    <w:p w14:paraId="0828B2E2">
      <w:pPr>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0"/>
        <w:rPr>
          <w:highlight w:val="none"/>
        </w:rPr>
      </w:pPr>
      <w:bookmarkStart w:id="574" w:name="_Toc19092"/>
      <w:r>
        <w:rPr>
          <w:rFonts w:hint="eastAsia" w:ascii="仿宋" w:hAnsi="仿宋" w:eastAsia="仿宋" w:cs="仿宋"/>
          <w:sz w:val="28"/>
          <w:szCs w:val="28"/>
          <w:highlight w:val="none"/>
        </w:rPr>
        <w:br w:type="page"/>
      </w:r>
      <w:bookmarkStart w:id="575" w:name="_Toc4772"/>
      <w:bookmarkStart w:id="576" w:name="_Toc18731"/>
      <w:r>
        <w:rPr>
          <w:rFonts w:hint="eastAsia" w:ascii="仿宋" w:hAnsi="仿宋" w:eastAsia="仿宋" w:cs="仿宋"/>
          <w:b/>
          <w:sz w:val="40"/>
          <w:szCs w:val="40"/>
          <w:highlight w:val="none"/>
        </w:rPr>
        <w:t>第六章  工程建设标准</w:t>
      </w:r>
      <w:bookmarkEnd w:id="575"/>
      <w:bookmarkEnd w:id="576"/>
    </w:p>
    <w:p w14:paraId="4BDB6266">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一、依据设计文件的要求，本次磋商工程项目的材料、设备、施工须达到所涉及到的现行中华人民共和国以及省、自治区、直辖市或行业的工程建设标准、规范的要求。</w:t>
      </w:r>
    </w:p>
    <w:p w14:paraId="6B5100E0">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二、根据工程设计要求，该项工程项目的材料、设备、施工除必须达到上述第一条标准外，还应满足设计要求和采购人在磋商文件中的有关要求。</w:t>
      </w:r>
    </w:p>
    <w:p w14:paraId="0E359488">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三、该工程项目的材料、设备、施工如无上述第一、二条的标准，在材料、设备的订货采购和施工安装时，应出具生产厂家或施工安装企业在技术监督部门已备案企业标准，并经甲方批准后方可实施。</w:t>
      </w:r>
    </w:p>
    <w:p w14:paraId="32701878">
      <w:pPr>
        <w:keepNext w:val="0"/>
        <w:keepLines w:val="0"/>
        <w:pageBreakBefore w:val="0"/>
        <w:widowControl w:val="0"/>
        <w:kinsoku/>
        <w:wordWrap/>
        <w:overflowPunct/>
        <w:topLinePunct w:val="0"/>
        <w:autoSpaceDE/>
        <w:autoSpaceDN/>
        <w:bidi w:val="0"/>
        <w:spacing w:line="60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四、该工程项目达到</w:t>
      </w:r>
      <w:r>
        <w:rPr>
          <w:rFonts w:hint="eastAsia" w:ascii="仿宋" w:hAnsi="仿宋" w:eastAsia="仿宋" w:cs="仿宋"/>
          <w:kern w:val="0"/>
          <w:sz w:val="28"/>
          <w:szCs w:val="28"/>
          <w:highlight w:val="none"/>
        </w:rPr>
        <w:t>国家及行业规定的建筑工程质量检验评定的“合格”标准。</w:t>
      </w:r>
    </w:p>
    <w:p w14:paraId="27423787">
      <w:pPr>
        <w:rPr>
          <w:rFonts w:hint="eastAsia" w:ascii="仿宋" w:hAnsi="仿宋" w:eastAsia="仿宋" w:cs="仿宋"/>
          <w:b/>
          <w:bCs/>
          <w:kern w:val="0"/>
          <w:sz w:val="40"/>
          <w:szCs w:val="40"/>
          <w:highlight w:val="none"/>
        </w:rPr>
      </w:pPr>
      <w:r>
        <w:rPr>
          <w:rFonts w:hint="eastAsia" w:ascii="仿宋" w:hAnsi="仿宋" w:eastAsia="仿宋" w:cs="仿宋"/>
          <w:bCs/>
          <w:sz w:val="28"/>
          <w:szCs w:val="28"/>
          <w:highlight w:val="none"/>
          <w:lang w:bidi="ar"/>
        </w:rPr>
        <w:br w:type="page"/>
      </w:r>
    </w:p>
    <w:p w14:paraId="7AF7FEA6">
      <w:pPr>
        <w:pStyle w:val="36"/>
        <w:keepNext w:val="0"/>
        <w:keepLines w:val="0"/>
        <w:pageBreakBefore w:val="0"/>
        <w:widowControl w:val="0"/>
        <w:numPr>
          <w:ilvl w:val="0"/>
          <w:numId w:val="0"/>
        </w:numPr>
        <w:kinsoku/>
        <w:wordWrap/>
        <w:overflowPunct/>
        <w:topLinePunct w:val="0"/>
        <w:autoSpaceDE/>
        <w:autoSpaceDN/>
        <w:bidi w:val="0"/>
        <w:ind w:right="0" w:rightChars="0"/>
        <w:jc w:val="center"/>
        <w:outlineLvl w:val="0"/>
        <w:rPr>
          <w:rFonts w:hint="eastAsia" w:ascii="仿宋" w:hAnsi="仿宋" w:cs="仿宋"/>
          <w:b/>
          <w:sz w:val="40"/>
          <w:szCs w:val="40"/>
          <w:highlight w:val="none"/>
          <w:lang w:eastAsia="zh-CN"/>
        </w:rPr>
      </w:pPr>
      <w:bookmarkStart w:id="577" w:name="_Toc1048"/>
      <w:r>
        <w:rPr>
          <w:rFonts w:hint="eastAsia" w:ascii="仿宋" w:hAnsi="仿宋" w:eastAsia="仿宋" w:cs="仿宋"/>
          <w:b/>
          <w:kern w:val="0"/>
          <w:sz w:val="40"/>
          <w:szCs w:val="40"/>
          <w:highlight w:val="none"/>
          <w:lang w:val="en-US" w:eastAsia="zh-CN" w:bidi="ar-SA"/>
        </w:rPr>
        <w:t>第七章</w:t>
      </w:r>
      <w:r>
        <w:rPr>
          <w:rFonts w:hint="eastAsia" w:ascii="仿宋" w:hAnsi="仿宋" w:cs="仿宋"/>
          <w:b/>
          <w:sz w:val="40"/>
          <w:szCs w:val="40"/>
          <w:highlight w:val="none"/>
          <w:lang w:val="en-US" w:eastAsia="zh-CN"/>
        </w:rPr>
        <w:t xml:space="preserve">  </w:t>
      </w:r>
      <w:r>
        <w:rPr>
          <w:rFonts w:ascii="仿宋" w:hAnsi="仿宋" w:cs="仿宋"/>
          <w:b/>
          <w:sz w:val="40"/>
          <w:szCs w:val="40"/>
          <w:highlight w:val="none"/>
        </w:rPr>
        <w:t>工程量清单</w:t>
      </w:r>
      <w:bookmarkEnd w:id="574"/>
      <w:bookmarkEnd w:id="577"/>
    </w:p>
    <w:tbl>
      <w:tblPr>
        <w:tblStyle w:val="26"/>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755"/>
        <w:gridCol w:w="3595"/>
        <w:gridCol w:w="500"/>
        <w:gridCol w:w="1110"/>
        <w:gridCol w:w="2265"/>
      </w:tblGrid>
      <w:tr w14:paraId="55A2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6"/>
            <w:tcBorders>
              <w:top w:val="nil"/>
              <w:left w:val="nil"/>
              <w:bottom w:val="nil"/>
              <w:right w:val="nil"/>
            </w:tcBorders>
            <w:shd w:val="clear" w:color="FFFFFF" w:fill="FFFFFF"/>
            <w:vAlign w:val="center"/>
          </w:tcPr>
          <w:p w14:paraId="18611C0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32"/>
                <w:szCs w:val="32"/>
                <w:u w:val="none"/>
                <w:lang w:val="en-US" w:eastAsia="zh-CN" w:bidi="ar"/>
              </w:rPr>
              <w:t>分部分项工程量清单</w:t>
            </w:r>
          </w:p>
        </w:tc>
      </w:tr>
      <w:tr w14:paraId="09BF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0" w:type="dxa"/>
            <w:gridSpan w:val="3"/>
            <w:tcBorders>
              <w:top w:val="nil"/>
              <w:left w:val="nil"/>
              <w:bottom w:val="nil"/>
              <w:right w:val="nil"/>
            </w:tcBorders>
            <w:shd w:val="clear" w:color="FFFFFF" w:fill="FFFFFF"/>
            <w:vAlign w:val="bottom"/>
          </w:tcPr>
          <w:p w14:paraId="2E3136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工程名称：渭南市华州区大明镇孙堡村三组护坡修复工程</w:t>
            </w:r>
          </w:p>
        </w:tc>
        <w:tc>
          <w:tcPr>
            <w:tcW w:w="3875" w:type="dxa"/>
            <w:gridSpan w:val="3"/>
            <w:tcBorders>
              <w:top w:val="nil"/>
              <w:left w:val="nil"/>
              <w:bottom w:val="nil"/>
              <w:right w:val="nil"/>
            </w:tcBorders>
            <w:shd w:val="clear" w:color="FFFFFF" w:fill="FFFFFF"/>
            <w:vAlign w:val="bottom"/>
          </w:tcPr>
          <w:p w14:paraId="196BF93C">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专业：市政土建</w:t>
            </w:r>
          </w:p>
        </w:tc>
      </w:tr>
      <w:tr w14:paraId="1D71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6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82EE6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175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5BE3F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项目编码</w:t>
            </w:r>
          </w:p>
        </w:tc>
        <w:tc>
          <w:tcPr>
            <w:tcW w:w="409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06056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11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A2071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226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12FD15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工程数量</w:t>
            </w:r>
          </w:p>
        </w:tc>
      </w:tr>
      <w:tr w14:paraId="3065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49BCC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CD6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040101001001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743BAA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挖一般土方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1.土壤类别:一类土、二类土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1.土方开挖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2.平整、夯实</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9707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88663A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787.5</w:t>
            </w:r>
          </w:p>
        </w:tc>
      </w:tr>
      <w:tr w14:paraId="5928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B0583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E469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040103001003</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A60C1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1.填方材料品种:素土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2.压实</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608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FCEA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399.21</w:t>
            </w:r>
          </w:p>
        </w:tc>
      </w:tr>
      <w:tr w14:paraId="57940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1E01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52D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040103001004</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572AD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1.填方材料品种:碎石土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2.压实</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573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3ECF1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254</w:t>
            </w:r>
          </w:p>
        </w:tc>
      </w:tr>
      <w:tr w14:paraId="22FD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C7FAA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98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040103001005</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70204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1.填方材料品种:砂砾反滤层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1.填方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2.压实</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B6A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E381BC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230.65</w:t>
            </w:r>
          </w:p>
        </w:tc>
      </w:tr>
      <w:tr w14:paraId="4C98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118CB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1E7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040201012001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099E9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土工布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1.材料品种:防渗土工布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1.土工布铺设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A60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m2</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7D1AB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105.22</w:t>
            </w:r>
          </w:p>
        </w:tc>
      </w:tr>
      <w:tr w14:paraId="2F444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58B648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3FA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010305004002</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1DDE0B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石挡土墙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1.石料种类、规格:片石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1.砂浆制作、运输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2.砌石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3.压顶抹灰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4.勾缝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5.材料运输</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1E35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m3</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2B65E3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2315.1</w:t>
            </w:r>
          </w:p>
        </w:tc>
      </w:tr>
      <w:tr w14:paraId="7BFA5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96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568425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7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17E6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040309008001</w:t>
            </w:r>
          </w:p>
        </w:tc>
        <w:tc>
          <w:tcPr>
            <w:tcW w:w="409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C02D0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泄水管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[项目特征]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1.材料:PVC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2.管径:DN100</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[工作内容]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1.进水口、泄水管制作、安装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2.滤层铺设</w:t>
            </w:r>
          </w:p>
        </w:tc>
        <w:tc>
          <w:tcPr>
            <w:tcW w:w="11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295D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26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57B389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155</w:t>
            </w:r>
          </w:p>
        </w:tc>
      </w:tr>
      <w:tr w14:paraId="40BB3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960" w:type="dxa"/>
            <w:tcBorders>
              <w:top w:val="single" w:color="000000" w:sz="4" w:space="0"/>
              <w:left w:val="single" w:color="000000" w:sz="8" w:space="0"/>
              <w:bottom w:val="single" w:color="000000" w:sz="8" w:space="0"/>
              <w:right w:val="single" w:color="000000" w:sz="4" w:space="0"/>
            </w:tcBorders>
            <w:shd w:val="clear" w:color="FFFFFF" w:fill="FFFFFF"/>
            <w:vAlign w:val="center"/>
          </w:tcPr>
          <w:p w14:paraId="6E358B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1755"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7AB26B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040506030001</w:t>
            </w:r>
          </w:p>
        </w:tc>
        <w:tc>
          <w:tcPr>
            <w:tcW w:w="4095" w:type="dxa"/>
            <w:gridSpan w:val="2"/>
            <w:tcBorders>
              <w:top w:val="single" w:color="000000" w:sz="4" w:space="0"/>
              <w:left w:val="single" w:color="000000" w:sz="4" w:space="0"/>
              <w:bottom w:val="single" w:color="000000" w:sz="8" w:space="0"/>
              <w:right w:val="single" w:color="000000" w:sz="4" w:space="0"/>
            </w:tcBorders>
            <w:shd w:val="clear" w:color="FFFFFF" w:fill="FFFFFF"/>
            <w:vAlign w:val="center"/>
          </w:tcPr>
          <w:p w14:paraId="30EF97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沉降缝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1.沉降缝每隔10~15m设置一道,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2.缝宽2cm,内填沥青松木板,沿墙的内、外、</w:t>
            </w:r>
          </w:p>
        </w:tc>
        <w:tc>
          <w:tcPr>
            <w:tcW w:w="1110" w:type="dxa"/>
            <w:tcBorders>
              <w:top w:val="single" w:color="000000" w:sz="4" w:space="0"/>
              <w:left w:val="single" w:color="000000" w:sz="4" w:space="0"/>
              <w:bottom w:val="single" w:color="000000" w:sz="8" w:space="0"/>
              <w:right w:val="single" w:color="000000" w:sz="4" w:space="0"/>
            </w:tcBorders>
            <w:shd w:val="clear" w:color="FFFFFF" w:fill="FFFFFF"/>
            <w:vAlign w:val="center"/>
          </w:tcPr>
          <w:p w14:paraId="47A89D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2265" w:type="dxa"/>
            <w:tcBorders>
              <w:top w:val="single" w:color="000000" w:sz="4" w:space="0"/>
              <w:left w:val="single" w:color="000000" w:sz="4" w:space="0"/>
              <w:bottom w:val="single" w:color="000000" w:sz="8" w:space="0"/>
              <w:right w:val="single" w:color="000000" w:sz="8" w:space="0"/>
            </w:tcBorders>
            <w:shd w:val="clear" w:color="FFFFFF" w:fill="FFFFFF"/>
            <w:vAlign w:val="center"/>
          </w:tcPr>
          <w:p w14:paraId="5EA460E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195</w:t>
            </w:r>
          </w:p>
        </w:tc>
      </w:tr>
    </w:tbl>
    <w:p w14:paraId="5AFD34A4">
      <w:pPr>
        <w:rPr>
          <w:rFonts w:hint="eastAsia"/>
        </w:rPr>
      </w:pPr>
    </w:p>
    <w:p w14:paraId="389D5E9C">
      <w:pPr>
        <w:rPr>
          <w:rFonts w:hint="eastAsia"/>
        </w:rPr>
      </w:pPr>
    </w:p>
    <w:p w14:paraId="0DBA99F5">
      <w:pPr>
        <w:rPr>
          <w:rFonts w:hint="eastAsia"/>
        </w:rPr>
      </w:pPr>
    </w:p>
    <w:p w14:paraId="1040287B">
      <w:pPr>
        <w:rPr>
          <w:rFonts w:hint="eastAsia"/>
        </w:rPr>
      </w:pPr>
    </w:p>
    <w:p w14:paraId="325D492F">
      <w:pPr>
        <w:rPr>
          <w:rFonts w:hint="eastAsia"/>
        </w:rPr>
      </w:pPr>
    </w:p>
    <w:p w14:paraId="0F7C1B89">
      <w:pPr>
        <w:pStyle w:val="17"/>
        <w:rPr>
          <w:rFonts w:hint="eastAsia"/>
        </w:rPr>
      </w:pPr>
    </w:p>
    <w:p w14:paraId="2CA9001A">
      <w:pPr>
        <w:pStyle w:val="17"/>
        <w:rPr>
          <w:rFonts w:hint="eastAsia"/>
        </w:rPr>
      </w:pPr>
    </w:p>
    <w:p w14:paraId="147EBFFA">
      <w:pPr>
        <w:pStyle w:val="17"/>
        <w:rPr>
          <w:rFonts w:hint="eastAsia"/>
        </w:rPr>
      </w:pPr>
    </w:p>
    <w:p w14:paraId="0227E6CA">
      <w:pPr>
        <w:pStyle w:val="17"/>
        <w:rPr>
          <w:rFonts w:hint="eastAsia"/>
        </w:rPr>
      </w:pPr>
    </w:p>
    <w:p w14:paraId="4E48FA69">
      <w:pPr>
        <w:pStyle w:val="17"/>
        <w:rPr>
          <w:rFonts w:hint="eastAsia"/>
        </w:rPr>
      </w:pPr>
    </w:p>
    <w:p w14:paraId="0A8D5E0A">
      <w:pPr>
        <w:pStyle w:val="17"/>
        <w:rPr>
          <w:rFonts w:hint="eastAsia"/>
        </w:rPr>
      </w:pPr>
    </w:p>
    <w:p w14:paraId="7A99C723">
      <w:pPr>
        <w:pStyle w:val="17"/>
        <w:rPr>
          <w:rFonts w:hint="eastAsia"/>
        </w:rPr>
      </w:pPr>
    </w:p>
    <w:p w14:paraId="6E505535">
      <w:pPr>
        <w:pStyle w:val="17"/>
        <w:rPr>
          <w:rFonts w:hint="eastAsia"/>
        </w:rPr>
      </w:pPr>
    </w:p>
    <w:p w14:paraId="544D20FA">
      <w:pPr>
        <w:pStyle w:val="17"/>
        <w:rPr>
          <w:rFonts w:hint="eastAsia"/>
        </w:rPr>
      </w:pPr>
    </w:p>
    <w:p w14:paraId="7B7498F0">
      <w:pPr>
        <w:pStyle w:val="17"/>
        <w:rPr>
          <w:rFonts w:hint="eastAsia"/>
        </w:rPr>
      </w:pPr>
    </w:p>
    <w:p w14:paraId="0597D3C8">
      <w:pPr>
        <w:pStyle w:val="17"/>
        <w:rPr>
          <w:rFonts w:hint="eastAsia"/>
        </w:rPr>
      </w:pPr>
    </w:p>
    <w:p w14:paraId="5FAB9592">
      <w:pPr>
        <w:pStyle w:val="17"/>
        <w:rPr>
          <w:rFonts w:hint="eastAsia"/>
        </w:rPr>
      </w:pPr>
    </w:p>
    <w:p w14:paraId="06E41146">
      <w:pPr>
        <w:pStyle w:val="17"/>
        <w:rPr>
          <w:rFonts w:hint="eastAsia"/>
        </w:rPr>
      </w:pPr>
    </w:p>
    <w:p w14:paraId="19AF06BF">
      <w:pPr>
        <w:pStyle w:val="17"/>
        <w:rPr>
          <w:rFonts w:hint="eastAsia"/>
        </w:rPr>
      </w:pPr>
    </w:p>
    <w:p w14:paraId="3DECC2B6">
      <w:pPr>
        <w:pStyle w:val="17"/>
        <w:rPr>
          <w:rFonts w:hint="eastAsia"/>
        </w:rPr>
      </w:pPr>
    </w:p>
    <w:p w14:paraId="6A946114">
      <w:pPr>
        <w:pStyle w:val="17"/>
        <w:rPr>
          <w:rFonts w:hint="eastAsia"/>
        </w:rPr>
      </w:pPr>
    </w:p>
    <w:p w14:paraId="1262F028">
      <w:pPr>
        <w:pStyle w:val="17"/>
        <w:rPr>
          <w:rFonts w:hint="eastAsia"/>
        </w:rPr>
      </w:pPr>
    </w:p>
    <w:p w14:paraId="2DB0ADDC">
      <w:pPr>
        <w:pStyle w:val="17"/>
        <w:rPr>
          <w:rFonts w:hint="eastAsia"/>
        </w:rPr>
      </w:pPr>
    </w:p>
    <w:p w14:paraId="51C6AA21">
      <w:pPr>
        <w:pStyle w:val="17"/>
        <w:rPr>
          <w:rFonts w:hint="eastAsia"/>
        </w:rPr>
      </w:pPr>
    </w:p>
    <w:p w14:paraId="3BB611D8">
      <w:pPr>
        <w:pStyle w:val="17"/>
        <w:rPr>
          <w:rFonts w:hint="eastAsia"/>
        </w:rPr>
      </w:pPr>
    </w:p>
    <w:p w14:paraId="4FB4495B">
      <w:pPr>
        <w:pStyle w:val="17"/>
        <w:rPr>
          <w:rFonts w:hint="eastAsia"/>
        </w:rPr>
      </w:pPr>
    </w:p>
    <w:p w14:paraId="0722AFFE">
      <w:pPr>
        <w:pStyle w:val="17"/>
        <w:rPr>
          <w:rFonts w:hint="eastAsia"/>
        </w:rPr>
      </w:pPr>
    </w:p>
    <w:p w14:paraId="28F14D98">
      <w:pPr>
        <w:pStyle w:val="17"/>
        <w:rPr>
          <w:rFonts w:hint="eastAsia"/>
        </w:rPr>
      </w:pPr>
    </w:p>
    <w:p w14:paraId="5A10686A">
      <w:pPr>
        <w:pStyle w:val="17"/>
        <w:rPr>
          <w:rFonts w:hint="eastAsia"/>
        </w:rPr>
      </w:pPr>
    </w:p>
    <w:tbl>
      <w:tblPr>
        <w:tblStyle w:val="26"/>
        <w:tblW w:w="1018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
        <w:gridCol w:w="1290"/>
        <w:gridCol w:w="103"/>
        <w:gridCol w:w="4815"/>
        <w:gridCol w:w="257"/>
        <w:gridCol w:w="316"/>
        <w:gridCol w:w="1047"/>
        <w:gridCol w:w="152"/>
        <w:gridCol w:w="2203"/>
        <w:gridCol w:w="2"/>
      </w:tblGrid>
      <w:tr w14:paraId="43A17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795" w:hRule="atLeast"/>
        </w:trPr>
        <w:tc>
          <w:tcPr>
            <w:tcW w:w="10185" w:type="dxa"/>
            <w:gridSpan w:val="9"/>
            <w:tcBorders>
              <w:top w:val="nil"/>
              <w:left w:val="nil"/>
              <w:bottom w:val="nil"/>
              <w:right w:val="nil"/>
            </w:tcBorders>
            <w:shd w:val="clear" w:color="FFFFFF" w:fill="FFFFFF"/>
            <w:vAlign w:val="center"/>
          </w:tcPr>
          <w:p w14:paraId="7456AED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32"/>
                <w:szCs w:val="32"/>
                <w:u w:val="none"/>
                <w:lang w:val="en-US" w:eastAsia="zh-CN" w:bidi="ar"/>
              </w:rPr>
              <w:t>措施项目清单</w:t>
            </w:r>
          </w:p>
        </w:tc>
      </w:tr>
      <w:tr w14:paraId="50BE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75" w:hRule="atLeast"/>
        </w:trPr>
        <w:tc>
          <w:tcPr>
            <w:tcW w:w="6210" w:type="dxa"/>
            <w:gridSpan w:val="4"/>
            <w:tcBorders>
              <w:top w:val="nil"/>
              <w:left w:val="nil"/>
              <w:bottom w:val="nil"/>
              <w:right w:val="nil"/>
            </w:tcBorders>
            <w:shd w:val="clear" w:color="FFFFFF" w:fill="FFFFFF"/>
            <w:vAlign w:val="bottom"/>
          </w:tcPr>
          <w:p w14:paraId="3D935F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工程名称：渭南市华州区大明镇孙堡村三组护坡修复工程</w:t>
            </w:r>
          </w:p>
        </w:tc>
        <w:tc>
          <w:tcPr>
            <w:tcW w:w="3975" w:type="dxa"/>
            <w:gridSpan w:val="5"/>
            <w:tcBorders>
              <w:top w:val="nil"/>
              <w:left w:val="nil"/>
              <w:bottom w:val="nil"/>
              <w:right w:val="nil"/>
            </w:tcBorders>
            <w:shd w:val="clear" w:color="FFFFFF" w:fill="FFFFFF"/>
            <w:vAlign w:val="bottom"/>
          </w:tcPr>
          <w:p w14:paraId="15C9DEA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专业：市政土建</w:t>
            </w:r>
          </w:p>
        </w:tc>
      </w:tr>
      <w:tr w14:paraId="1C1E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8" w:space="0"/>
              <w:left w:val="single" w:color="000000" w:sz="8" w:space="0"/>
              <w:bottom w:val="single" w:color="000000" w:sz="4" w:space="0"/>
              <w:right w:val="single" w:color="000000" w:sz="4" w:space="0"/>
            </w:tcBorders>
            <w:shd w:val="clear" w:color="FFFFFF" w:fill="FFFFFF"/>
            <w:vAlign w:val="center"/>
          </w:tcPr>
          <w:p w14:paraId="5AD1E4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48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AA30C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620"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D35EF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235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1A4FF4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工程数量</w:t>
            </w:r>
          </w:p>
        </w:tc>
      </w:tr>
      <w:tr w14:paraId="7A42F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7388CA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4F7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通用项目</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D5FF7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C21CB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6E71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12FCF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8CC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安全文明施工(含环境保护、文明施工、安全施工、临时设施、扬尘污染治理)</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D85B6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EE9CB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F999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11365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41E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安全文明施工费</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09FA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6DC3D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95D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44E29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8EC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环境保护(含工程排污费)</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8F85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4C17E5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CE2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F2DB0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45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临时设施</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C459A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8DA9B6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88A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4A88E2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952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扬尘污染治理费</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FF02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53640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BDF5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AA9CB6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5F0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冬雨季、夜间施工措施费</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AA3E1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9B0CFC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D14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389980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AE9B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二次搬运</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4C3E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FEB52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62C4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BE1F7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689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测量放线、定位复测、检测试验</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9250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2B47A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465E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79A7B4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A4AB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大型机械设备进出场及安拆</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84FFE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59ECF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AC0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01DF0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198A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施工排水</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AEF0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040D3A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17F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7E4F1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8D82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施工降水</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D1BF3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E54206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446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671905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3A07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施工影响场地周边地上、地下设施及建筑物安全的临时保护设施</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21D0A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1D90C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F234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8FB3F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912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已完工程及设备保护</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811E2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7B515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A442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B0807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396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0B3EE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97B359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31B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5263D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253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市政工程</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1347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069D3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7024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39D485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F3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围堰</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28A1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1C5A7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FB5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189140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D59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筑岛</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CB543B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01B305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5CF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8C5686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ECB5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便道</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7E3CB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21E4A7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A1C4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059244B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526A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便桥</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DAAF3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1FDCE0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31F8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3FA58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CA0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脚手架</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1F3E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DBB42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F25E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6F342E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8405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洞内施工的通风、供水、供气、供电、照明及通讯设施</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5CB70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9CB38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4E7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891F0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971A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驳岸块石清理</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850C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DA68F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051E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54CACFC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EC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地下管线交叉处理</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29D9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33CE532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93DB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9D5B5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9A20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行车、行人干扰增加</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97878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D15C0F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EB83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291A6D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8E8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轨道交通工程路桥、市政基础设施施工监测、监控、保护</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40B1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B9BB7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A1CC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395" w:type="dxa"/>
            <w:gridSpan w:val="3"/>
            <w:tcBorders>
              <w:top w:val="single" w:color="000000" w:sz="4" w:space="0"/>
              <w:left w:val="single" w:color="000000" w:sz="8" w:space="0"/>
              <w:bottom w:val="single" w:color="000000" w:sz="4" w:space="0"/>
              <w:right w:val="single" w:color="000000" w:sz="4" w:space="0"/>
            </w:tcBorders>
            <w:shd w:val="clear" w:color="FFFFFF" w:fill="FFFFFF"/>
            <w:vAlign w:val="center"/>
          </w:tcPr>
          <w:p w14:paraId="6C49BE7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w:t>
            </w:r>
          </w:p>
        </w:tc>
        <w:tc>
          <w:tcPr>
            <w:tcW w:w="4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234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混凝土、钢筋混凝土模板及支架</w:t>
            </w:r>
          </w:p>
        </w:tc>
        <w:tc>
          <w:tcPr>
            <w:tcW w:w="16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BC2EF8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35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7E8024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8CB6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397" w:hRule="atLeast"/>
        </w:trPr>
        <w:tc>
          <w:tcPr>
            <w:tcW w:w="10185" w:type="dxa"/>
            <w:gridSpan w:val="9"/>
            <w:tcBorders>
              <w:top w:val="nil"/>
              <w:left w:val="nil"/>
              <w:bottom w:val="nil"/>
              <w:right w:val="nil"/>
            </w:tcBorders>
            <w:shd w:val="clear" w:color="FFFFFF" w:fill="FFFFFF"/>
            <w:vAlign w:val="center"/>
          </w:tcPr>
          <w:p w14:paraId="7B7A4F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注：安全文明施工措施费为不可竞争费用，应按规定在规费、税金项目清单计价表计算。</w:t>
            </w:r>
          </w:p>
        </w:tc>
      </w:tr>
      <w:tr w14:paraId="486F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795" w:hRule="atLeast"/>
        </w:trPr>
        <w:tc>
          <w:tcPr>
            <w:tcW w:w="10185" w:type="dxa"/>
            <w:gridSpan w:val="9"/>
            <w:tcBorders>
              <w:top w:val="nil"/>
              <w:left w:val="nil"/>
              <w:bottom w:val="nil"/>
              <w:right w:val="nil"/>
            </w:tcBorders>
            <w:shd w:val="clear" w:color="FFFFFF" w:fill="FFFFFF"/>
            <w:vAlign w:val="center"/>
          </w:tcPr>
          <w:p w14:paraId="683BA52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32"/>
                <w:szCs w:val="32"/>
                <w:u w:val="none"/>
                <w:lang w:val="en-US" w:eastAsia="zh-CN" w:bidi="ar"/>
              </w:rPr>
              <w:t>其他项目清单</w:t>
            </w:r>
          </w:p>
        </w:tc>
      </w:tr>
      <w:tr w14:paraId="7EAF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420" w:hRule="atLeast"/>
        </w:trPr>
        <w:tc>
          <w:tcPr>
            <w:tcW w:w="6781" w:type="dxa"/>
            <w:gridSpan w:val="5"/>
            <w:tcBorders>
              <w:top w:val="nil"/>
              <w:left w:val="nil"/>
              <w:bottom w:val="nil"/>
              <w:right w:val="nil"/>
            </w:tcBorders>
            <w:shd w:val="clear" w:color="FFFFFF" w:fill="FFFFFF"/>
            <w:vAlign w:val="bottom"/>
          </w:tcPr>
          <w:p w14:paraId="423BA8D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工程名称：渭南市华州区大明镇孙堡村三组护坡修复工程</w:t>
            </w:r>
          </w:p>
        </w:tc>
        <w:tc>
          <w:tcPr>
            <w:tcW w:w="3404" w:type="dxa"/>
            <w:gridSpan w:val="4"/>
            <w:tcBorders>
              <w:top w:val="nil"/>
              <w:left w:val="nil"/>
              <w:bottom w:val="nil"/>
              <w:right w:val="nil"/>
            </w:tcBorders>
            <w:shd w:val="clear" w:color="FFFFFF" w:fill="FFFFFF"/>
            <w:vAlign w:val="bottom"/>
          </w:tcPr>
          <w:p w14:paraId="11EDA0E9">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专业：市政土建</w:t>
            </w:r>
          </w:p>
        </w:tc>
      </w:tr>
      <w:tr w14:paraId="2530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15D243E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517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46F316E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51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14:paraId="210613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2205"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14:paraId="6A671D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工程数量</w:t>
            </w:r>
          </w:p>
        </w:tc>
      </w:tr>
      <w:tr w14:paraId="139F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506D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0269B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勘探及设计费用</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6947F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6CE066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7C2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4FFFBCF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D6D4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监理费</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CDBD5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B7AC10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4B7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625B1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3F73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招标代理费(包含造价咨询）</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FC558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184239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C226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E3E6AF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4FE96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技术经济评审费</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4ABAA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69A298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BC03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B758A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CDD3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专业工程暂估价</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9F65C1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16A909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4B02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7F5D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F9BB4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计日工</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F8A6C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5410A89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07B1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 w:type="dxa"/>
          <w:trHeight w:val="397" w:hRule="atLeast"/>
        </w:trPr>
        <w:tc>
          <w:tcPr>
            <w:tcW w:w="1290"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672C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51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8450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总承包服务费</w:t>
            </w:r>
          </w:p>
        </w:tc>
        <w:tc>
          <w:tcPr>
            <w:tcW w:w="151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F38CFD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05" w:type="dxa"/>
            <w:gridSpan w:val="2"/>
            <w:tcBorders>
              <w:top w:val="single" w:color="000000" w:sz="4" w:space="0"/>
              <w:left w:val="single" w:color="000000" w:sz="4" w:space="0"/>
              <w:bottom w:val="single" w:color="000000" w:sz="4" w:space="0"/>
              <w:right w:val="single" w:color="000000" w:sz="8" w:space="0"/>
            </w:tcBorders>
            <w:shd w:val="clear" w:color="FFFFFF" w:fill="FFFFFF"/>
            <w:vAlign w:val="center"/>
          </w:tcPr>
          <w:p w14:paraId="4F1D7B1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14:paraId="4660A7F0">
      <w:pPr>
        <w:pStyle w:val="17"/>
        <w:rPr>
          <w:rFonts w:hint="eastAsia"/>
        </w:rPr>
      </w:pPr>
    </w:p>
    <w:p w14:paraId="51EF4E26">
      <w:pPr>
        <w:pStyle w:val="17"/>
        <w:rPr>
          <w:rFonts w:hint="eastAsia"/>
        </w:rPr>
      </w:pPr>
    </w:p>
    <w:p w14:paraId="37A4F6B2">
      <w:pPr>
        <w:pStyle w:val="17"/>
        <w:rPr>
          <w:rFonts w:hint="eastAsia"/>
        </w:rPr>
      </w:pPr>
    </w:p>
    <w:p w14:paraId="5D9341A6">
      <w:pPr>
        <w:pStyle w:val="17"/>
        <w:rPr>
          <w:rFonts w:hint="eastAsia"/>
        </w:rPr>
      </w:pPr>
    </w:p>
    <w:p w14:paraId="1A5F2BFC">
      <w:pPr>
        <w:pStyle w:val="17"/>
        <w:rPr>
          <w:rFonts w:hint="eastAsia"/>
        </w:rPr>
      </w:pPr>
    </w:p>
    <w:p w14:paraId="57584154">
      <w:pPr>
        <w:pStyle w:val="17"/>
        <w:rPr>
          <w:rFonts w:hint="eastAsia"/>
        </w:rPr>
      </w:pPr>
    </w:p>
    <w:p w14:paraId="1AC8DF25">
      <w:pPr>
        <w:pStyle w:val="17"/>
        <w:rPr>
          <w:rFonts w:hint="eastAsia"/>
        </w:rPr>
      </w:pPr>
    </w:p>
    <w:p w14:paraId="19315413">
      <w:pPr>
        <w:pStyle w:val="17"/>
        <w:rPr>
          <w:rFonts w:hint="eastAsia"/>
        </w:rPr>
      </w:pPr>
    </w:p>
    <w:p w14:paraId="6B34BB5B">
      <w:pPr>
        <w:pStyle w:val="17"/>
        <w:rPr>
          <w:rFonts w:hint="eastAsia"/>
        </w:rPr>
      </w:pPr>
    </w:p>
    <w:p w14:paraId="4C99A643">
      <w:pPr>
        <w:pStyle w:val="17"/>
        <w:rPr>
          <w:rFonts w:hint="eastAsia"/>
        </w:rPr>
      </w:pPr>
    </w:p>
    <w:p w14:paraId="2FE45404">
      <w:pPr>
        <w:pStyle w:val="17"/>
        <w:rPr>
          <w:rFonts w:hint="eastAsia"/>
        </w:rPr>
      </w:pPr>
    </w:p>
    <w:p w14:paraId="62256ADD">
      <w:pPr>
        <w:pStyle w:val="17"/>
        <w:rPr>
          <w:rFonts w:hint="eastAsia"/>
        </w:rPr>
      </w:pPr>
    </w:p>
    <w:p w14:paraId="1AF9F1C0">
      <w:pPr>
        <w:pStyle w:val="17"/>
        <w:rPr>
          <w:rFonts w:hint="eastAsia"/>
        </w:rPr>
      </w:pPr>
    </w:p>
    <w:p w14:paraId="64B88E55">
      <w:pPr>
        <w:pStyle w:val="17"/>
        <w:rPr>
          <w:rFonts w:hint="eastAsia"/>
        </w:rPr>
      </w:pPr>
    </w:p>
    <w:p w14:paraId="1F75E43B">
      <w:pPr>
        <w:pStyle w:val="17"/>
        <w:rPr>
          <w:rFonts w:hint="eastAsia"/>
        </w:rPr>
      </w:pPr>
    </w:p>
    <w:p w14:paraId="588408C9">
      <w:pPr>
        <w:pStyle w:val="17"/>
        <w:rPr>
          <w:rFonts w:hint="eastAsia"/>
        </w:rPr>
      </w:pPr>
    </w:p>
    <w:p w14:paraId="6113BB17">
      <w:pPr>
        <w:pStyle w:val="17"/>
        <w:rPr>
          <w:rFonts w:hint="eastAsia"/>
        </w:rPr>
      </w:pPr>
    </w:p>
    <w:p w14:paraId="71123C5C">
      <w:pPr>
        <w:pStyle w:val="17"/>
        <w:rPr>
          <w:rFonts w:hint="eastAsia"/>
        </w:rPr>
      </w:pPr>
    </w:p>
    <w:p w14:paraId="1327C48F">
      <w:pPr>
        <w:pStyle w:val="17"/>
        <w:rPr>
          <w:rFonts w:hint="eastAsia"/>
        </w:rPr>
      </w:pPr>
    </w:p>
    <w:p w14:paraId="3C48F4DA">
      <w:pPr>
        <w:pStyle w:val="17"/>
        <w:rPr>
          <w:rFonts w:hint="eastAsia"/>
        </w:rPr>
      </w:pPr>
    </w:p>
    <w:p w14:paraId="55EC4180">
      <w:pPr>
        <w:pStyle w:val="17"/>
        <w:rPr>
          <w:rFonts w:hint="eastAsia"/>
        </w:rPr>
      </w:pPr>
    </w:p>
    <w:p w14:paraId="503E3B91">
      <w:pPr>
        <w:pStyle w:val="17"/>
        <w:rPr>
          <w:rFonts w:hint="eastAsia"/>
        </w:rPr>
      </w:pPr>
    </w:p>
    <w:p w14:paraId="330F49C6">
      <w:pPr>
        <w:pStyle w:val="17"/>
        <w:rPr>
          <w:rFonts w:hint="eastAsia"/>
        </w:rPr>
      </w:pPr>
    </w:p>
    <w:p w14:paraId="5BD28EBA">
      <w:pPr>
        <w:pStyle w:val="17"/>
        <w:rPr>
          <w:rFonts w:hint="eastAsia"/>
        </w:rPr>
      </w:pPr>
    </w:p>
    <w:p w14:paraId="7680B800">
      <w:pPr>
        <w:pStyle w:val="17"/>
        <w:rPr>
          <w:rFonts w:hint="eastAsia"/>
        </w:rPr>
      </w:pPr>
    </w:p>
    <w:p w14:paraId="07AA3EC2">
      <w:pPr>
        <w:pStyle w:val="17"/>
        <w:rPr>
          <w:rFonts w:hint="eastAsia"/>
        </w:rPr>
      </w:pPr>
    </w:p>
    <w:p w14:paraId="107B8817">
      <w:pPr>
        <w:pStyle w:val="17"/>
        <w:rPr>
          <w:rFonts w:hint="eastAsia"/>
        </w:rPr>
      </w:pPr>
    </w:p>
    <w:p w14:paraId="0DC2BE8C">
      <w:pPr>
        <w:pStyle w:val="17"/>
        <w:rPr>
          <w:rFonts w:hint="eastAsia"/>
        </w:rPr>
      </w:pPr>
    </w:p>
    <w:p w14:paraId="5A05F005">
      <w:pPr>
        <w:pStyle w:val="17"/>
        <w:rPr>
          <w:rFonts w:hint="eastAsia"/>
        </w:rPr>
      </w:pPr>
    </w:p>
    <w:p w14:paraId="57164940">
      <w:pPr>
        <w:pStyle w:val="17"/>
        <w:rPr>
          <w:rFonts w:hint="eastAsia"/>
        </w:rPr>
      </w:pPr>
    </w:p>
    <w:p w14:paraId="431FD2B6">
      <w:pPr>
        <w:pStyle w:val="17"/>
        <w:rPr>
          <w:rFonts w:hint="eastAsia"/>
        </w:rPr>
      </w:pPr>
    </w:p>
    <w:p w14:paraId="73A3E178">
      <w:pPr>
        <w:pStyle w:val="17"/>
        <w:rPr>
          <w:rFonts w:hint="eastAsia"/>
        </w:rPr>
      </w:pPr>
    </w:p>
    <w:p w14:paraId="36E9DED4">
      <w:pPr>
        <w:pStyle w:val="17"/>
        <w:rPr>
          <w:rFonts w:hint="eastAsia"/>
        </w:rPr>
      </w:pPr>
    </w:p>
    <w:p w14:paraId="280A4565">
      <w:pPr>
        <w:pStyle w:val="17"/>
        <w:rPr>
          <w:rFonts w:hint="eastAsia"/>
        </w:rPr>
      </w:pPr>
    </w:p>
    <w:p w14:paraId="652BC7B1">
      <w:pPr>
        <w:pStyle w:val="17"/>
        <w:rPr>
          <w:rFonts w:hint="eastAsia"/>
        </w:rPr>
      </w:pPr>
    </w:p>
    <w:p w14:paraId="7C145732">
      <w:pPr>
        <w:pStyle w:val="17"/>
        <w:rPr>
          <w:rFonts w:hint="eastAsia"/>
        </w:rPr>
      </w:pPr>
    </w:p>
    <w:p w14:paraId="479A0A27">
      <w:pPr>
        <w:pStyle w:val="17"/>
        <w:rPr>
          <w:rFonts w:hint="eastAsia"/>
        </w:rPr>
      </w:pPr>
    </w:p>
    <w:p w14:paraId="33DAC135">
      <w:pPr>
        <w:pStyle w:val="17"/>
        <w:rPr>
          <w:rFonts w:hint="eastAsia"/>
        </w:rPr>
      </w:pPr>
    </w:p>
    <w:p w14:paraId="3B1804D8">
      <w:pPr>
        <w:pStyle w:val="17"/>
        <w:rPr>
          <w:rFonts w:hint="eastAsia"/>
        </w:rPr>
      </w:pPr>
    </w:p>
    <w:p w14:paraId="73CF52D2">
      <w:pPr>
        <w:pStyle w:val="17"/>
        <w:rPr>
          <w:rFonts w:hint="eastAsia"/>
        </w:rPr>
      </w:pPr>
    </w:p>
    <w:tbl>
      <w:tblPr>
        <w:tblStyle w:val="26"/>
        <w:tblW w:w="101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4975"/>
        <w:gridCol w:w="215"/>
        <w:gridCol w:w="1515"/>
        <w:gridCol w:w="2295"/>
      </w:tblGrid>
      <w:tr w14:paraId="1315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0185" w:type="dxa"/>
            <w:gridSpan w:val="5"/>
            <w:tcBorders>
              <w:top w:val="nil"/>
              <w:left w:val="nil"/>
              <w:bottom w:val="nil"/>
              <w:right w:val="nil"/>
            </w:tcBorders>
            <w:shd w:val="clear" w:color="FFFFFF" w:fill="FFFFFF"/>
            <w:vAlign w:val="center"/>
          </w:tcPr>
          <w:p w14:paraId="11BBE40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仿宋" w:hAnsi="仿宋" w:eastAsia="仿宋" w:cs="仿宋"/>
                <w:b/>
                <w:bCs/>
                <w:i w:val="0"/>
                <w:iCs w:val="0"/>
                <w:color w:val="000000"/>
                <w:kern w:val="0"/>
                <w:sz w:val="32"/>
                <w:szCs w:val="32"/>
                <w:u w:val="none"/>
                <w:lang w:val="en-US" w:eastAsia="zh-CN" w:bidi="ar"/>
              </w:rPr>
              <w:t>规费、税金项目清单</w:t>
            </w:r>
          </w:p>
        </w:tc>
      </w:tr>
      <w:tr w14:paraId="592C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60" w:type="dxa"/>
            <w:gridSpan w:val="2"/>
            <w:tcBorders>
              <w:top w:val="nil"/>
              <w:left w:val="nil"/>
              <w:bottom w:val="nil"/>
              <w:right w:val="nil"/>
            </w:tcBorders>
            <w:shd w:val="clear" w:color="FFFFFF" w:fill="FFFFFF"/>
            <w:vAlign w:val="bottom"/>
          </w:tcPr>
          <w:p w14:paraId="2B8681F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工程名称：渭南市华州区大明镇孙堡村三组护坡修复工程</w:t>
            </w:r>
          </w:p>
        </w:tc>
        <w:tc>
          <w:tcPr>
            <w:tcW w:w="4025" w:type="dxa"/>
            <w:gridSpan w:val="3"/>
            <w:tcBorders>
              <w:top w:val="nil"/>
              <w:left w:val="nil"/>
              <w:bottom w:val="nil"/>
              <w:right w:val="nil"/>
            </w:tcBorders>
            <w:shd w:val="clear" w:color="FFFFFF" w:fill="FFFFFF"/>
            <w:vAlign w:val="bottom"/>
          </w:tcPr>
          <w:p w14:paraId="737B65B2">
            <w:pPr>
              <w:keepNext w:val="0"/>
              <w:keepLines w:val="0"/>
              <w:widowControl/>
              <w:suppressLineNumbers w:val="0"/>
              <w:jc w:val="righ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专业：市政土建</w:t>
            </w:r>
          </w:p>
        </w:tc>
      </w:tr>
      <w:tr w14:paraId="1EBC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C54C8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519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14:paraId="58E4DC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w:t>
            </w:r>
          </w:p>
        </w:tc>
        <w:tc>
          <w:tcPr>
            <w:tcW w:w="151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E43074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计量单位</w:t>
            </w:r>
          </w:p>
        </w:tc>
        <w:tc>
          <w:tcPr>
            <w:tcW w:w="2295" w:type="dxa"/>
            <w:tcBorders>
              <w:top w:val="single" w:color="000000" w:sz="8" w:space="0"/>
              <w:left w:val="single" w:color="000000" w:sz="4" w:space="0"/>
              <w:bottom w:val="single" w:color="000000" w:sz="4" w:space="0"/>
              <w:right w:val="single" w:color="000000" w:sz="8" w:space="0"/>
            </w:tcBorders>
            <w:shd w:val="clear" w:color="FFFFFF" w:fill="FFFFFF"/>
            <w:vAlign w:val="center"/>
          </w:tcPr>
          <w:p w14:paraId="5F54E4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   量</w:t>
            </w:r>
          </w:p>
        </w:tc>
      </w:tr>
      <w:tr w14:paraId="27AF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846BA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9E507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规费</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CA0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D2768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67E68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B140E6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2758C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社会保障费</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D4B9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E9CC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473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C6AB9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6F2243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养老保险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C2A1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3EC2A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46C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C29BE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A8EF7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失业保险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04F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7D7650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0DE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694A11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70B816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医疗保险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070E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69AAC98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565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0E876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F4B230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工伤保险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10C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C1E27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2739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5E564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46B11E0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残疾人就业保险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9618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308E3B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373F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1EC7F98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5908334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女工生育保险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75C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B2E09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587E0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D6A34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57A4E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住房公积金</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901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143784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7B45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C28369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AD757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建筑施工安全生产责任保险</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92D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54D489F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r w14:paraId="124B4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29DE85F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219343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29C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09536B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5E534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7FFCBD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8F13E3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3E4B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4A884F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0CA9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3EEDAA3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C25164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17B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03D489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r>
      <w:tr w14:paraId="077B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85" w:type="dxa"/>
            <w:tcBorders>
              <w:top w:val="single" w:color="000000" w:sz="4" w:space="0"/>
              <w:left w:val="single" w:color="000000" w:sz="8" w:space="0"/>
              <w:bottom w:val="single" w:color="000000" w:sz="4" w:space="0"/>
              <w:right w:val="single" w:color="000000" w:sz="4" w:space="0"/>
            </w:tcBorders>
            <w:shd w:val="clear" w:color="FFFFFF" w:fill="FFFFFF"/>
            <w:vAlign w:val="center"/>
          </w:tcPr>
          <w:p w14:paraId="078610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w:t>
            </w:r>
          </w:p>
        </w:tc>
        <w:tc>
          <w:tcPr>
            <w:tcW w:w="519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27146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税金</w:t>
            </w:r>
          </w:p>
        </w:tc>
        <w:tc>
          <w:tcPr>
            <w:tcW w:w="15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59A4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295" w:type="dxa"/>
            <w:tcBorders>
              <w:top w:val="single" w:color="000000" w:sz="4" w:space="0"/>
              <w:left w:val="single" w:color="000000" w:sz="4" w:space="0"/>
              <w:bottom w:val="single" w:color="000000" w:sz="4" w:space="0"/>
              <w:right w:val="single" w:color="000000" w:sz="8" w:space="0"/>
            </w:tcBorders>
            <w:shd w:val="clear" w:color="FFFFFF" w:fill="FFFFFF"/>
            <w:vAlign w:val="center"/>
          </w:tcPr>
          <w:p w14:paraId="3F9208E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r>
    </w:tbl>
    <w:p w14:paraId="47F84B7E">
      <w:pPr>
        <w:pStyle w:val="17"/>
        <w:rPr>
          <w:rFonts w:hint="eastAsia"/>
        </w:rPr>
      </w:pPr>
    </w:p>
    <w:p w14:paraId="676812EE">
      <w:pPr>
        <w:pStyle w:val="17"/>
        <w:rPr>
          <w:rFonts w:hint="eastAsia"/>
        </w:rPr>
      </w:pPr>
    </w:p>
    <w:p w14:paraId="49F07C67">
      <w:pPr>
        <w:pStyle w:val="17"/>
        <w:rPr>
          <w:rFonts w:hint="eastAsia"/>
        </w:rPr>
      </w:pPr>
    </w:p>
    <w:p w14:paraId="22AAD815">
      <w:pPr>
        <w:pStyle w:val="17"/>
        <w:rPr>
          <w:rFonts w:hint="eastAsia"/>
        </w:rPr>
      </w:pPr>
    </w:p>
    <w:p w14:paraId="2781387D">
      <w:pPr>
        <w:pStyle w:val="17"/>
        <w:rPr>
          <w:rFonts w:hint="eastAsia"/>
        </w:rPr>
      </w:pPr>
    </w:p>
    <w:p w14:paraId="17B0E04F">
      <w:pPr>
        <w:pStyle w:val="17"/>
        <w:rPr>
          <w:rFonts w:hint="eastAsia"/>
        </w:rPr>
      </w:pPr>
    </w:p>
    <w:p w14:paraId="242294D5">
      <w:pPr>
        <w:pStyle w:val="17"/>
        <w:rPr>
          <w:rFonts w:hint="eastAsia"/>
        </w:rPr>
      </w:pPr>
    </w:p>
    <w:p w14:paraId="38B1ABB8">
      <w:pPr>
        <w:pStyle w:val="17"/>
        <w:rPr>
          <w:rFonts w:hint="eastAsia"/>
        </w:rPr>
      </w:pPr>
    </w:p>
    <w:p w14:paraId="3094EA98">
      <w:pPr>
        <w:pStyle w:val="17"/>
        <w:rPr>
          <w:rFonts w:hint="eastAsia"/>
        </w:rPr>
      </w:pPr>
    </w:p>
    <w:p w14:paraId="3C2F8669">
      <w:pPr>
        <w:pStyle w:val="17"/>
        <w:rPr>
          <w:rFonts w:hint="eastAsia"/>
        </w:rPr>
      </w:pPr>
    </w:p>
    <w:p w14:paraId="50727B6F">
      <w:pPr>
        <w:pStyle w:val="17"/>
        <w:rPr>
          <w:rFonts w:hint="eastAsia"/>
        </w:rPr>
      </w:pPr>
    </w:p>
    <w:p w14:paraId="1C220E16">
      <w:pPr>
        <w:pStyle w:val="17"/>
        <w:rPr>
          <w:rFonts w:hint="eastAsia"/>
        </w:rPr>
      </w:pPr>
    </w:p>
    <w:p w14:paraId="36AA51F8">
      <w:pPr>
        <w:pStyle w:val="17"/>
        <w:rPr>
          <w:rFonts w:hint="eastAsia"/>
        </w:rPr>
      </w:pPr>
    </w:p>
    <w:p w14:paraId="6AEB45B7">
      <w:pPr>
        <w:pStyle w:val="17"/>
        <w:rPr>
          <w:rFonts w:hint="eastAsia"/>
        </w:rPr>
      </w:pPr>
    </w:p>
    <w:p w14:paraId="5FFFED7F">
      <w:pPr>
        <w:rPr>
          <w:rFonts w:hint="eastAsia"/>
        </w:rPr>
      </w:pPr>
    </w:p>
    <w:p w14:paraId="5FEC9911">
      <w:pPr>
        <w:rPr>
          <w:rFonts w:hint="eastAsia"/>
        </w:rPr>
      </w:pPr>
    </w:p>
    <w:p w14:paraId="397030A0">
      <w:pPr>
        <w:keepNext w:val="0"/>
        <w:keepLines w:val="0"/>
        <w:pageBreakBefore w:val="0"/>
        <w:widowControl w:val="0"/>
        <w:kinsoku/>
        <w:wordWrap/>
        <w:overflowPunct/>
        <w:topLinePunct w:val="0"/>
        <w:autoSpaceDE/>
        <w:autoSpaceDN/>
        <w:bidi w:val="0"/>
        <w:adjustRightInd/>
        <w:snapToGrid w:val="0"/>
        <w:spacing w:line="500" w:lineRule="exact"/>
        <w:jc w:val="left"/>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注：采购标的对应的中小企业划分标准所属行业</w:t>
      </w:r>
      <w:r>
        <w:rPr>
          <w:rFonts w:hint="eastAsia" w:ascii="仿宋" w:hAnsi="仿宋" w:eastAsia="仿宋" w:cs="仿宋"/>
          <w:b/>
          <w:bCs/>
          <w:color w:val="auto"/>
          <w:sz w:val="28"/>
          <w:szCs w:val="28"/>
          <w:highlight w:val="none"/>
          <w:lang w:eastAsia="zh-CN"/>
        </w:rPr>
        <w:t>为</w:t>
      </w:r>
      <w:r>
        <w:rPr>
          <w:rFonts w:hint="eastAsia" w:ascii="仿宋" w:hAnsi="仿宋" w:eastAsia="仿宋" w:cs="仿宋"/>
          <w:b/>
          <w:bCs/>
          <w:color w:val="auto"/>
          <w:sz w:val="28"/>
          <w:szCs w:val="28"/>
          <w:highlight w:val="none"/>
        </w:rPr>
        <w:t>建筑业</w:t>
      </w:r>
      <w:r>
        <w:rPr>
          <w:rFonts w:hint="eastAsia" w:ascii="仿宋" w:hAnsi="仿宋" w:eastAsia="仿宋" w:cs="仿宋"/>
          <w:b/>
          <w:bCs/>
          <w:color w:val="auto"/>
          <w:sz w:val="28"/>
          <w:szCs w:val="28"/>
          <w:highlight w:val="none"/>
          <w:lang w:eastAsia="zh-CN"/>
        </w:rPr>
        <w:t>。</w:t>
      </w:r>
    </w:p>
    <w:p w14:paraId="26AD6BD4">
      <w:pPr>
        <w:keepNext w:val="0"/>
        <w:keepLines w:val="0"/>
        <w:pageBreakBefore w:val="0"/>
        <w:widowControl w:val="0"/>
        <w:kinsoku/>
        <w:wordWrap/>
        <w:overflowPunct/>
        <w:topLinePunct w:val="0"/>
        <w:autoSpaceDE/>
        <w:autoSpaceDN/>
        <w:bidi w:val="0"/>
        <w:adjustRightInd/>
        <w:snapToGrid w:val="0"/>
        <w:spacing w:line="500" w:lineRule="exact"/>
        <w:jc w:val="both"/>
        <w:textAlignment w:val="auto"/>
        <w:outlineLvl w:val="9"/>
        <w:rPr>
          <w:rFonts w:hint="eastAsia" w:ascii="仿宋" w:hAnsi="仿宋" w:cs="仿宋"/>
          <w:b/>
          <w:color w:val="auto"/>
          <w:sz w:val="40"/>
          <w:szCs w:val="40"/>
          <w:highlight w:val="none"/>
          <w:lang w:eastAsia="zh-CN"/>
        </w:rPr>
      </w:pPr>
      <w:r>
        <w:rPr>
          <w:rFonts w:hint="eastAsia" w:ascii="仿宋" w:hAnsi="仿宋" w:eastAsia="仿宋" w:cs="仿宋"/>
          <w:b/>
          <w:sz w:val="44"/>
          <w:szCs w:val="44"/>
          <w:highlight w:val="none"/>
        </w:rPr>
        <w:br w:type="page"/>
      </w:r>
      <w:bookmarkEnd w:id="428"/>
      <w:bookmarkEnd w:id="429"/>
      <w:bookmarkEnd w:id="430"/>
      <w:bookmarkEnd w:id="431"/>
      <w:bookmarkEnd w:id="432"/>
      <w:bookmarkEnd w:id="562"/>
      <w:bookmarkEnd w:id="563"/>
      <w:bookmarkEnd w:id="564"/>
      <w:bookmarkStart w:id="578" w:name="_Toc120614282"/>
      <w:bookmarkStart w:id="579" w:name="_Toc49090576"/>
      <w:bookmarkStart w:id="580" w:name="_Toc26554094"/>
    </w:p>
    <w:p w14:paraId="20622454">
      <w:pPr>
        <w:pStyle w:val="36"/>
        <w:keepNext w:val="0"/>
        <w:keepLines w:val="0"/>
        <w:pageBreakBefore w:val="0"/>
        <w:widowControl w:val="0"/>
        <w:numPr>
          <w:ilvl w:val="0"/>
          <w:numId w:val="0"/>
        </w:numPr>
        <w:kinsoku/>
        <w:wordWrap/>
        <w:overflowPunct/>
        <w:topLinePunct w:val="0"/>
        <w:autoSpaceDE/>
        <w:autoSpaceDN/>
        <w:bidi w:val="0"/>
        <w:snapToGrid/>
        <w:spacing w:line="540" w:lineRule="exact"/>
        <w:ind w:right="0" w:rightChars="0"/>
        <w:jc w:val="center"/>
        <w:textAlignment w:val="auto"/>
        <w:outlineLvl w:val="0"/>
        <w:rPr>
          <w:rFonts w:hint="eastAsia" w:ascii="仿宋" w:hAnsi="仿宋" w:eastAsia="仿宋" w:cs="仿宋"/>
          <w:b/>
          <w:bCs/>
          <w:color w:val="auto"/>
          <w:sz w:val="28"/>
          <w:szCs w:val="28"/>
          <w:highlight w:val="none"/>
        </w:rPr>
      </w:pPr>
      <w:bookmarkStart w:id="581" w:name="_Toc27557"/>
      <w:r>
        <w:rPr>
          <w:rFonts w:hint="eastAsia" w:ascii="仿宋" w:hAnsi="仿宋" w:cs="仿宋"/>
          <w:b/>
          <w:color w:val="auto"/>
          <w:sz w:val="40"/>
          <w:szCs w:val="40"/>
          <w:highlight w:val="none"/>
          <w:lang w:eastAsia="zh-CN"/>
        </w:rPr>
        <w:t>第八章</w:t>
      </w:r>
      <w:r>
        <w:rPr>
          <w:rFonts w:hint="eastAsia" w:ascii="仿宋" w:hAnsi="仿宋" w:eastAsia="仿宋" w:cs="仿宋"/>
          <w:b/>
          <w:color w:val="auto"/>
          <w:sz w:val="40"/>
          <w:szCs w:val="40"/>
          <w:highlight w:val="none"/>
        </w:rPr>
        <w:t xml:space="preserve"> </w:t>
      </w:r>
      <w:r>
        <w:rPr>
          <w:rFonts w:hint="eastAsia" w:ascii="仿宋" w:hAnsi="仿宋" w:cs="仿宋"/>
          <w:b/>
          <w:color w:val="auto"/>
          <w:sz w:val="40"/>
          <w:szCs w:val="40"/>
          <w:highlight w:val="none"/>
          <w:lang w:val="en-US" w:eastAsia="zh-CN"/>
        </w:rPr>
        <w:t xml:space="preserve"> </w:t>
      </w:r>
      <w:r>
        <w:rPr>
          <w:rFonts w:hint="eastAsia" w:ascii="仿宋" w:hAnsi="仿宋" w:eastAsia="仿宋" w:cs="仿宋"/>
          <w:b/>
          <w:color w:val="auto"/>
          <w:sz w:val="40"/>
          <w:szCs w:val="40"/>
          <w:highlight w:val="none"/>
        </w:rPr>
        <w:t>竞争性磋商响应文件格式</w:t>
      </w:r>
      <w:bookmarkEnd w:id="581"/>
    </w:p>
    <w:p w14:paraId="72BF360C">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32"/>
          <w:szCs w:val="32"/>
          <w:highlight w:val="none"/>
          <w:lang w:eastAsia="zh-CN"/>
        </w:rPr>
      </w:pPr>
      <w:bookmarkStart w:id="582" w:name="_Toc30640"/>
      <w:bookmarkStart w:id="583" w:name="_Toc14575"/>
      <w:r>
        <w:rPr>
          <w:rFonts w:hint="eastAsia" w:ascii="仿宋" w:hAnsi="仿宋" w:eastAsia="仿宋" w:cs="仿宋"/>
          <w:b/>
          <w:sz w:val="32"/>
          <w:szCs w:val="32"/>
          <w:highlight w:val="none"/>
        </w:rPr>
        <w:t>A、</w:t>
      </w:r>
      <w:r>
        <w:rPr>
          <w:rFonts w:hint="eastAsia" w:ascii="仿宋" w:hAnsi="仿宋" w:eastAsia="仿宋" w:cs="仿宋"/>
          <w:b/>
          <w:sz w:val="32"/>
          <w:szCs w:val="32"/>
          <w:highlight w:val="none"/>
          <w:lang w:eastAsia="zh-CN"/>
        </w:rPr>
        <w:t>资格标</w:t>
      </w:r>
      <w:bookmarkEnd w:id="582"/>
      <w:bookmarkEnd w:id="583"/>
    </w:p>
    <w:tbl>
      <w:tblPr>
        <w:tblStyle w:val="26"/>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6C7F1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34A3A697">
            <w:pPr>
              <w:keepNext w:val="0"/>
              <w:keepLines w:val="0"/>
              <w:pageBreakBefore w:val="0"/>
              <w:widowControl w:val="0"/>
              <w:kinsoku/>
              <w:wordWrap/>
              <w:overflowPunct/>
              <w:topLinePunct w:val="0"/>
              <w:autoSpaceDE/>
              <w:autoSpaceDN/>
              <w:bidi w:val="0"/>
              <w:snapToGrid/>
              <w:spacing w:line="540" w:lineRule="exact"/>
              <w:jc w:val="center"/>
              <w:textAlignment w:val="auto"/>
              <w:outlineLvl w:val="9"/>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266A611B">
      <w:pPr>
        <w:pStyle w:val="34"/>
        <w:keepNext w:val="0"/>
        <w:keepLines w:val="0"/>
        <w:pageBreakBefore w:val="0"/>
        <w:widowControl w:val="0"/>
        <w:kinsoku/>
        <w:wordWrap/>
        <w:overflowPunct/>
        <w:topLinePunct w:val="0"/>
        <w:autoSpaceDE/>
        <w:autoSpaceDN/>
        <w:bidi w:val="0"/>
        <w:snapToGrid/>
        <w:spacing w:before="0" w:after="0" w:line="540" w:lineRule="exact"/>
        <w:ind w:firstLine="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政府采购项目                                    </w:t>
      </w:r>
    </w:p>
    <w:p w14:paraId="60E9988A">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sz w:val="32"/>
          <w:szCs w:val="32"/>
          <w:highlight w:val="none"/>
          <w:lang w:eastAsia="zh-CN"/>
        </w:rPr>
        <w:t>202</w:t>
      </w:r>
      <w:r>
        <w:rPr>
          <w:rFonts w:hint="eastAsia" w:ascii="仿宋" w:hAnsi="仿宋" w:eastAsia="仿宋" w:cs="仿宋"/>
          <w:b/>
          <w:sz w:val="32"/>
          <w:szCs w:val="32"/>
          <w:highlight w:val="none"/>
          <w:lang w:val="en-US" w:eastAsia="zh-CN"/>
        </w:rPr>
        <w:t>5-010</w:t>
      </w:r>
    </w:p>
    <w:p w14:paraId="28FBE46D">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ZCSP-华县-2025-00020</w:t>
      </w:r>
    </w:p>
    <w:p w14:paraId="335D2CC3">
      <w:pPr>
        <w:pStyle w:val="4"/>
        <w:ind w:left="0" w:leftChars="0" w:firstLine="0" w:firstLineChars="0"/>
        <w:rPr>
          <w:rFonts w:hint="eastAsia"/>
          <w:lang w:val="en-US" w:eastAsia="zh-CN"/>
        </w:rPr>
      </w:pPr>
    </w:p>
    <w:p w14:paraId="34E91F3D">
      <w:pPr>
        <w:rPr>
          <w:rFonts w:hint="eastAsia"/>
          <w:lang w:val="en-US" w:eastAsia="zh-CN"/>
        </w:rPr>
      </w:pPr>
    </w:p>
    <w:p w14:paraId="3E592C11">
      <w:pPr>
        <w:rPr>
          <w:rFonts w:hint="eastAsia"/>
          <w:lang w:val="en-US" w:eastAsia="zh-CN"/>
        </w:rPr>
      </w:pPr>
    </w:p>
    <w:p w14:paraId="66DB1602">
      <w:pPr>
        <w:rPr>
          <w:rFonts w:hint="eastAsia"/>
          <w:lang w:val="en-US" w:eastAsia="zh-CN"/>
        </w:rPr>
      </w:pPr>
    </w:p>
    <w:p w14:paraId="035FDB28">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b/>
          <w:sz w:val="50"/>
          <w:szCs w:val="50"/>
          <w:highlight w:val="none"/>
        </w:rPr>
      </w:pPr>
      <w:r>
        <w:rPr>
          <w:rFonts w:hint="eastAsia" w:ascii="仿宋" w:hAnsi="仿宋" w:eastAsia="仿宋" w:cs="仿宋"/>
          <w:b/>
          <w:bCs/>
          <w:sz w:val="50"/>
          <w:szCs w:val="50"/>
          <w:highlight w:val="none"/>
          <w:lang w:eastAsia="zh-CN"/>
        </w:rPr>
        <w:t>渭南市华州区大明镇人民政府大明镇孙堡村三组护坡修复工程项目</w:t>
      </w:r>
    </w:p>
    <w:p w14:paraId="0B3ADD2F">
      <w:pPr>
        <w:pStyle w:val="34"/>
        <w:keepNext w:val="0"/>
        <w:keepLines w:val="0"/>
        <w:pageBreakBefore w:val="0"/>
        <w:widowControl w:val="0"/>
        <w:kinsoku/>
        <w:wordWrap/>
        <w:overflowPunct/>
        <w:topLinePunct w:val="0"/>
        <w:autoSpaceDE/>
        <w:autoSpaceDN/>
        <w:bidi w:val="0"/>
        <w:snapToGrid/>
        <w:ind w:firstLine="0"/>
        <w:jc w:val="both"/>
        <w:textAlignment w:val="auto"/>
        <w:outlineLvl w:val="9"/>
        <w:rPr>
          <w:rFonts w:hint="eastAsia" w:ascii="仿宋" w:hAnsi="仿宋" w:eastAsia="仿宋" w:cs="仿宋"/>
          <w:b/>
          <w:sz w:val="22"/>
          <w:szCs w:val="22"/>
          <w:highlight w:val="none"/>
        </w:rPr>
      </w:pPr>
    </w:p>
    <w:p w14:paraId="009F5A92">
      <w:pPr>
        <w:pStyle w:val="34"/>
        <w:keepNext w:val="0"/>
        <w:keepLines w:val="0"/>
        <w:pageBreakBefore w:val="0"/>
        <w:widowControl w:val="0"/>
        <w:kinsoku/>
        <w:wordWrap/>
        <w:overflowPunct/>
        <w:topLinePunct w:val="0"/>
        <w:autoSpaceDE/>
        <w:autoSpaceDN/>
        <w:bidi w:val="0"/>
        <w:snapToGrid/>
        <w:ind w:firstLine="0"/>
        <w:jc w:val="both"/>
        <w:textAlignment w:val="auto"/>
        <w:outlineLvl w:val="9"/>
        <w:rPr>
          <w:rFonts w:hint="eastAsia" w:ascii="仿宋" w:hAnsi="仿宋" w:eastAsia="仿宋" w:cs="仿宋"/>
          <w:b/>
          <w:sz w:val="22"/>
          <w:szCs w:val="22"/>
          <w:highlight w:val="none"/>
        </w:rPr>
      </w:pPr>
    </w:p>
    <w:p w14:paraId="2CDB8035">
      <w:pPr>
        <w:pStyle w:val="36"/>
        <w:keepNext w:val="0"/>
        <w:keepLines w:val="0"/>
        <w:pageBreakBefore w:val="0"/>
        <w:widowControl w:val="0"/>
        <w:kinsoku/>
        <w:wordWrap/>
        <w:overflowPunct/>
        <w:topLinePunct w:val="0"/>
        <w:autoSpaceDE/>
        <w:autoSpaceDN/>
        <w:bidi w:val="0"/>
        <w:snapToGrid/>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14980897">
      <w:pPr>
        <w:pStyle w:val="36"/>
        <w:keepNext w:val="0"/>
        <w:keepLines w:val="0"/>
        <w:pageBreakBefore w:val="0"/>
        <w:widowControl w:val="0"/>
        <w:kinsoku/>
        <w:wordWrap/>
        <w:overflowPunct/>
        <w:topLinePunct w:val="0"/>
        <w:autoSpaceDE/>
        <w:autoSpaceDN/>
        <w:bidi w:val="0"/>
        <w:snapToGrid/>
        <w:ind w:firstLine="0" w:firstLineChars="0"/>
        <w:jc w:val="center"/>
        <w:textAlignment w:val="auto"/>
        <w:outlineLvl w:val="9"/>
        <w:rPr>
          <w:rFonts w:ascii="仿宋" w:hAnsi="仿宋" w:cs="仿宋"/>
          <w:b/>
          <w:szCs w:val="28"/>
          <w:highlight w:val="none"/>
        </w:rPr>
      </w:pPr>
      <w:r>
        <w:rPr>
          <w:rFonts w:ascii="仿宋" w:hAnsi="仿宋" w:cs="仿宋"/>
          <w:b/>
          <w:sz w:val="52"/>
          <w:szCs w:val="52"/>
          <w:highlight w:val="none"/>
        </w:rPr>
        <w:t>（格式）</w:t>
      </w:r>
    </w:p>
    <w:p w14:paraId="6C5A4506">
      <w:pPr>
        <w:pStyle w:val="36"/>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511EA537">
      <w:pPr>
        <w:pStyle w:val="36"/>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32D3313E">
      <w:pPr>
        <w:pStyle w:val="36"/>
        <w:keepNext w:val="0"/>
        <w:keepLines w:val="0"/>
        <w:pageBreakBefore w:val="0"/>
        <w:widowControl w:val="0"/>
        <w:kinsoku/>
        <w:wordWrap/>
        <w:overflowPunct/>
        <w:topLinePunct w:val="0"/>
        <w:autoSpaceDE/>
        <w:autoSpaceDN/>
        <w:bidi w:val="0"/>
        <w:snapToGrid/>
        <w:ind w:firstLine="0" w:firstLineChars="0"/>
        <w:textAlignment w:val="auto"/>
        <w:outlineLvl w:val="9"/>
        <w:rPr>
          <w:rFonts w:ascii="仿宋" w:hAnsi="仿宋" w:cs="仿宋"/>
          <w:b/>
          <w:szCs w:val="28"/>
          <w:highlight w:val="none"/>
        </w:rPr>
      </w:pPr>
    </w:p>
    <w:p w14:paraId="352ECEDD">
      <w:pPr>
        <w:keepNext w:val="0"/>
        <w:keepLines w:val="0"/>
        <w:pageBreakBefore w:val="0"/>
        <w:widowControl w:val="0"/>
        <w:kinsoku/>
        <w:wordWrap/>
        <w:overflowPunct/>
        <w:topLinePunct w:val="0"/>
        <w:autoSpaceDE/>
        <w:autoSpaceDN/>
        <w:bidi w:val="0"/>
        <w:adjustRightInd/>
        <w:snapToGrid/>
        <w:spacing w:line="500" w:lineRule="atLeast"/>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磋商响应文件内容：</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eastAsia="zh-CN"/>
        </w:rPr>
        <w:t>资格标</w:t>
      </w:r>
      <w:r>
        <w:rPr>
          <w:rFonts w:hint="eastAsia" w:ascii="仿宋" w:hAnsi="仿宋" w:eastAsia="仿宋" w:cs="仿宋"/>
          <w:b/>
          <w:spacing w:val="8"/>
          <w:sz w:val="28"/>
          <w:szCs w:val="28"/>
          <w:highlight w:val="none"/>
          <w:u w:val="single"/>
        </w:rPr>
        <w:t xml:space="preserve">     .</w:t>
      </w:r>
    </w:p>
    <w:p w14:paraId="297AF949">
      <w:pPr>
        <w:keepNext w:val="0"/>
        <w:keepLines w:val="0"/>
        <w:pageBreakBefore w:val="0"/>
        <w:widowControl w:val="0"/>
        <w:kinsoku/>
        <w:wordWrap/>
        <w:overflowPunct/>
        <w:topLinePunct w:val="0"/>
        <w:autoSpaceDE/>
        <w:autoSpaceDN/>
        <w:bidi w:val="0"/>
        <w:adjustRightInd/>
        <w:snapToGrid/>
        <w:spacing w:line="500" w:lineRule="atLeast"/>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02BE9AD6">
      <w:pPr>
        <w:keepNext w:val="0"/>
        <w:keepLines w:val="0"/>
        <w:pageBreakBefore w:val="0"/>
        <w:widowControl w:val="0"/>
        <w:kinsoku/>
        <w:wordWrap/>
        <w:overflowPunct/>
        <w:topLinePunct w:val="0"/>
        <w:autoSpaceDE/>
        <w:autoSpaceDN/>
        <w:bidi w:val="0"/>
        <w:adjustRightInd/>
        <w:snapToGrid/>
        <w:spacing w:line="500" w:lineRule="atLeast"/>
        <w:ind w:firstLine="1661" w:firstLineChars="591"/>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59F31A5">
      <w:pPr>
        <w:keepNext w:val="0"/>
        <w:keepLines w:val="0"/>
        <w:pageBreakBefore w:val="0"/>
        <w:widowControl w:val="0"/>
        <w:kinsoku/>
        <w:wordWrap/>
        <w:overflowPunct/>
        <w:topLinePunct w:val="0"/>
        <w:autoSpaceDE/>
        <w:autoSpaceDN/>
        <w:bidi w:val="0"/>
        <w:adjustRightInd/>
        <w:snapToGrid/>
        <w:spacing w:line="500" w:lineRule="atLeast"/>
        <w:ind w:firstLine="1661" w:firstLineChars="591"/>
        <w:textAlignment w:val="auto"/>
        <w:outlineLvl w:val="9"/>
        <w:rPr>
          <w:rFonts w:ascii="仿宋" w:hAnsi="仿宋" w:cs="仿宋"/>
          <w:b/>
          <w:sz w:val="44"/>
          <w:szCs w:val="44"/>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38ED9542">
      <w:pPr>
        <w:pStyle w:val="3"/>
        <w:keepNext w:val="0"/>
        <w:keepLines w:val="0"/>
        <w:pageBreakBefore w:val="0"/>
        <w:widowControl w:val="0"/>
        <w:kinsoku/>
        <w:wordWrap/>
        <w:overflowPunct/>
        <w:topLinePunct w:val="0"/>
        <w:autoSpaceDE/>
        <w:autoSpaceDN/>
        <w:bidi w:val="0"/>
        <w:snapToGrid/>
        <w:jc w:val="center"/>
        <w:textAlignment w:val="auto"/>
        <w:outlineLvl w:val="9"/>
        <w:rPr>
          <w:rFonts w:ascii="仿宋" w:hAnsi="仿宋" w:cs="仿宋"/>
          <w:b/>
          <w:sz w:val="44"/>
          <w:szCs w:val="44"/>
          <w:highlight w:val="none"/>
        </w:rPr>
      </w:pPr>
      <w:r>
        <w:rPr>
          <w:rFonts w:ascii="仿宋" w:hAnsi="仿宋" w:cs="仿宋"/>
          <w:b/>
          <w:sz w:val="44"/>
          <w:szCs w:val="44"/>
          <w:highlight w:val="none"/>
        </w:rPr>
        <w:t>目   录</w:t>
      </w:r>
    </w:p>
    <w:p w14:paraId="6C236691">
      <w:pPr>
        <w:keepNext w:val="0"/>
        <w:keepLines w:val="0"/>
        <w:pageBreakBefore w:val="0"/>
        <w:widowControl w:val="0"/>
        <w:kinsoku/>
        <w:wordWrap/>
        <w:overflowPunct/>
        <w:topLinePunct w:val="0"/>
        <w:autoSpaceDE/>
        <w:autoSpaceDN/>
        <w:bidi w:val="0"/>
        <w:snapToGrid/>
        <w:textAlignment w:val="auto"/>
        <w:outlineLvl w:val="9"/>
        <w:rPr>
          <w:rFonts w:hint="eastAsia"/>
          <w:highlight w:val="none"/>
        </w:rPr>
      </w:pPr>
    </w:p>
    <w:p w14:paraId="747A78E0">
      <w:pPr>
        <w:keepNext w:val="0"/>
        <w:keepLines w:val="0"/>
        <w:pageBreakBefore w:val="0"/>
        <w:widowControl w:val="0"/>
        <w:kinsoku/>
        <w:wordWrap/>
        <w:overflowPunct/>
        <w:topLinePunct w:val="0"/>
        <w:autoSpaceDE/>
        <w:autoSpaceDN/>
        <w:bidi w:val="0"/>
        <w:snapToGrid/>
        <w:spacing w:line="480" w:lineRule="auto"/>
        <w:textAlignment w:val="auto"/>
        <w:outlineLvl w:val="9"/>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_Toc22039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一</w:t>
      </w:r>
      <w:r>
        <w:rPr>
          <w:rFonts w:hint="eastAsia" w:ascii="仿宋" w:hAnsi="仿宋" w:eastAsia="仿宋" w:cs="仿宋"/>
          <w:b/>
          <w:bCs/>
          <w:sz w:val="28"/>
          <w:szCs w:val="28"/>
          <w:highlight w:val="none"/>
        </w:rPr>
        <w:t>部分  供应商资格声明文件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23862FCD">
      <w:pPr>
        <w:keepNext w:val="0"/>
        <w:keepLines w:val="0"/>
        <w:pageBreakBefore w:val="0"/>
        <w:widowControl w:val="0"/>
        <w:kinsoku/>
        <w:wordWrap/>
        <w:overflowPunct/>
        <w:topLinePunct w:val="0"/>
        <w:autoSpaceDE/>
        <w:autoSpaceDN/>
        <w:bidi w:val="0"/>
        <w:snapToGrid/>
        <w:spacing w:line="480" w:lineRule="auto"/>
        <w:textAlignment w:val="auto"/>
        <w:outlineLvl w:val="9"/>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_Toc32289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rPr>
        <w:t>部分  供应商资格证明文件</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（页码）</w:t>
      </w:r>
    </w:p>
    <w:p w14:paraId="4CDD5B28">
      <w:pPr>
        <w:keepNext w:val="0"/>
        <w:keepLines w:val="0"/>
        <w:pageBreakBefore w:val="0"/>
        <w:widowControl w:val="0"/>
        <w:kinsoku/>
        <w:wordWrap/>
        <w:overflowPunct/>
        <w:topLinePunct w:val="0"/>
        <w:autoSpaceDE/>
        <w:autoSpaceDN/>
        <w:bidi w:val="0"/>
        <w:snapToGrid/>
        <w:spacing w:line="480" w:lineRule="auto"/>
        <w:textAlignment w:val="auto"/>
        <w:outlineLvl w:val="9"/>
        <w:rPr>
          <w:rFonts w:hint="eastAsia" w:ascii="仿宋" w:hAnsi="仿宋" w:eastAsia="仿宋" w:cs="仿宋"/>
          <w:b/>
          <w:bCs/>
          <w:sz w:val="28"/>
          <w:szCs w:val="28"/>
          <w:highlight w:val="none"/>
        </w:rPr>
      </w:pPr>
    </w:p>
    <w:p w14:paraId="2E8555C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445681F">
      <w:pPr>
        <w:keepNext w:val="0"/>
        <w:keepLines w:val="0"/>
        <w:pageBreakBefore w:val="0"/>
        <w:widowControl w:val="0"/>
        <w:kinsoku/>
        <w:wordWrap/>
        <w:overflowPunct/>
        <w:topLinePunct w:val="0"/>
        <w:autoSpaceDE/>
        <w:autoSpaceDN/>
        <w:bidi w:val="0"/>
        <w:spacing w:line="480" w:lineRule="atLeast"/>
        <w:jc w:val="center"/>
        <w:outlineLvl w:val="2"/>
        <w:rPr>
          <w:rFonts w:hint="eastAsia" w:ascii="仿宋" w:hAnsi="仿宋" w:eastAsia="仿宋" w:cs="仿宋"/>
          <w:b/>
          <w:bCs/>
          <w:sz w:val="36"/>
          <w:szCs w:val="36"/>
          <w:highlight w:val="none"/>
        </w:rPr>
      </w:pPr>
      <w:bookmarkStart w:id="584" w:name="_Toc5619"/>
      <w:bookmarkStart w:id="585" w:name="_Toc32660"/>
      <w:bookmarkStart w:id="586" w:name="_Toc29260"/>
      <w:bookmarkStart w:id="587" w:name="_Toc26673"/>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eastAsia="zh-CN"/>
        </w:rPr>
        <w:t>一</w:t>
      </w:r>
      <w:r>
        <w:rPr>
          <w:rFonts w:hint="eastAsia" w:ascii="仿宋" w:hAnsi="仿宋" w:eastAsia="仿宋" w:cs="仿宋"/>
          <w:b/>
          <w:bCs/>
          <w:sz w:val="36"/>
          <w:szCs w:val="36"/>
          <w:highlight w:val="none"/>
        </w:rPr>
        <w:t>部分  供应商资格声明文件</w:t>
      </w:r>
      <w:bookmarkEnd w:id="584"/>
      <w:bookmarkEnd w:id="585"/>
      <w:bookmarkEnd w:id="586"/>
      <w:bookmarkEnd w:id="587"/>
    </w:p>
    <w:tbl>
      <w:tblPr>
        <w:tblStyle w:val="26"/>
        <w:tblpPr w:leftFromText="180" w:rightFromText="180" w:vertAnchor="text" w:horzAnchor="page" w:tblpX="1268" w:tblpY="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3"/>
        <w:gridCol w:w="1493"/>
        <w:gridCol w:w="1223"/>
        <w:gridCol w:w="1461"/>
        <w:gridCol w:w="1223"/>
        <w:gridCol w:w="1126"/>
      </w:tblGrid>
      <w:tr w14:paraId="095B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060CBFD8">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供应商名称</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1A805CD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73C2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59F37F60">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6B6E60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3AD39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3B09D0A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6F5CE3A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38EF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2486183F">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7770848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07FF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4E845856">
            <w:pPr>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开户银行</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392797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58CD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1468E5C0">
            <w:pPr>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lang w:eastAsia="zh-CN"/>
              </w:rPr>
              <w:t>基本账户</w:t>
            </w:r>
            <w:r>
              <w:rPr>
                <w:rFonts w:hint="eastAsia" w:ascii="仿宋" w:hAnsi="仿宋" w:eastAsia="仿宋" w:cs="仿宋"/>
                <w:bCs/>
                <w:sz w:val="24"/>
                <w:szCs w:val="24"/>
                <w:highlight w:val="none"/>
              </w:rPr>
              <w:t>账号</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0EC97CFA">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p>
        </w:tc>
      </w:tr>
      <w:tr w14:paraId="0EC9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2B798C6C">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223EC04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74EF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4533D957">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近三年内在经营活动中有无重大违法纪录</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48589D9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66CB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0F40325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是否依法缴纳税收</w:t>
            </w:r>
          </w:p>
        </w:tc>
        <w:tc>
          <w:tcPr>
            <w:tcW w:w="6526" w:type="dxa"/>
            <w:gridSpan w:val="5"/>
            <w:tcBorders>
              <w:top w:val="single" w:color="auto" w:sz="4" w:space="0"/>
              <w:left w:val="single" w:color="auto" w:sz="4" w:space="0"/>
              <w:bottom w:val="single" w:color="auto" w:sz="4" w:space="0"/>
              <w:right w:val="single" w:color="auto" w:sz="4" w:space="0"/>
            </w:tcBorders>
            <w:noWrap w:val="0"/>
            <w:vAlign w:val="top"/>
          </w:tcPr>
          <w:p w14:paraId="6359494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6AAA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top w:val="single" w:color="auto" w:sz="4" w:space="0"/>
              <w:left w:val="single" w:color="auto" w:sz="4" w:space="0"/>
              <w:bottom w:val="single" w:color="auto" w:sz="4" w:space="0"/>
              <w:right w:val="single" w:color="auto" w:sz="4" w:space="0"/>
            </w:tcBorders>
            <w:noWrap w:val="0"/>
            <w:vAlign w:val="center"/>
          </w:tcPr>
          <w:p w14:paraId="3F40ADEF">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rPr>
              <w:t>是否依法缴纳社会</w:t>
            </w:r>
            <w:r>
              <w:rPr>
                <w:rFonts w:hint="eastAsia" w:ascii="仿宋" w:hAnsi="仿宋" w:eastAsia="仿宋" w:cs="仿宋"/>
                <w:bCs/>
                <w:sz w:val="24"/>
                <w:szCs w:val="24"/>
                <w:highlight w:val="none"/>
                <w:lang w:val="en-US" w:eastAsia="zh-CN"/>
              </w:rPr>
              <w:t>保险</w:t>
            </w:r>
          </w:p>
        </w:tc>
        <w:tc>
          <w:tcPr>
            <w:tcW w:w="6526" w:type="dxa"/>
            <w:gridSpan w:val="5"/>
            <w:tcBorders>
              <w:top w:val="single" w:color="auto" w:sz="4" w:space="0"/>
              <w:left w:val="single" w:color="auto" w:sz="4" w:space="0"/>
              <w:bottom w:val="single" w:color="auto" w:sz="4" w:space="0"/>
              <w:right w:val="single" w:color="auto" w:sz="4" w:space="0"/>
            </w:tcBorders>
            <w:noWrap w:val="0"/>
            <w:vAlign w:val="top"/>
          </w:tcPr>
          <w:p w14:paraId="4BF4CAF2">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552F0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restart"/>
            <w:tcBorders>
              <w:top w:val="single" w:color="auto" w:sz="4" w:space="0"/>
              <w:left w:val="single" w:color="auto" w:sz="4" w:space="0"/>
              <w:bottom w:val="single" w:color="auto" w:sz="4" w:space="0"/>
              <w:right w:val="single" w:color="auto" w:sz="4" w:space="0"/>
            </w:tcBorders>
            <w:noWrap w:val="0"/>
            <w:vAlign w:val="center"/>
          </w:tcPr>
          <w:p w14:paraId="25CFBE5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单位概</w:t>
            </w:r>
            <w:r>
              <w:rPr>
                <w:rFonts w:hint="eastAsia" w:ascii="仿宋" w:hAnsi="仿宋" w:eastAsia="仿宋" w:cs="仿宋"/>
                <w:bCs/>
                <w:sz w:val="24"/>
                <w:szCs w:val="24"/>
                <w:highlight w:val="none"/>
              </w:rPr>
              <w:t>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19E718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注册资本</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7A819D3">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5B3FE4D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占地面积</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5285EA22">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3F5E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top w:val="single" w:color="auto" w:sz="4" w:space="0"/>
              <w:left w:val="single" w:color="auto" w:sz="4" w:space="0"/>
              <w:bottom w:val="single" w:color="auto" w:sz="4" w:space="0"/>
              <w:right w:val="single" w:color="auto" w:sz="4" w:space="0"/>
            </w:tcBorders>
            <w:noWrap w:val="0"/>
            <w:vAlign w:val="center"/>
          </w:tcPr>
          <w:p w14:paraId="25CE21D6">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09BB3E0C">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固定资产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933E051">
            <w:pPr>
              <w:keepNext w:val="0"/>
              <w:keepLines w:val="0"/>
              <w:pageBreakBefore w:val="0"/>
              <w:widowControl w:val="0"/>
              <w:kinsoku/>
              <w:wordWrap/>
              <w:overflowPunct/>
              <w:topLinePunct w:val="0"/>
              <w:autoSpaceDE/>
              <w:autoSpaceDN/>
              <w:bidi w:val="0"/>
              <w:adjustRightInd w:val="0"/>
              <w:spacing w:line="400" w:lineRule="exact"/>
              <w:ind w:left="960" w:hanging="960" w:hangingChars="400"/>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2A9A711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建筑面积</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1F462206">
            <w:pPr>
              <w:keepNext w:val="0"/>
              <w:keepLines w:val="0"/>
              <w:pageBreakBefore w:val="0"/>
              <w:widowControl w:val="0"/>
              <w:kinsoku/>
              <w:wordWrap/>
              <w:overflowPunct/>
              <w:topLinePunct w:val="0"/>
              <w:autoSpaceDE/>
              <w:autoSpaceDN/>
              <w:bidi w:val="0"/>
              <w:adjustRightInd w:val="0"/>
              <w:spacing w:line="400" w:lineRule="exact"/>
              <w:jc w:val="both"/>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平方米</w:t>
            </w:r>
          </w:p>
        </w:tc>
      </w:tr>
      <w:tr w14:paraId="5099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top w:val="single" w:color="auto" w:sz="4" w:space="0"/>
              <w:left w:val="single" w:color="auto" w:sz="4" w:space="0"/>
              <w:bottom w:val="single" w:color="auto" w:sz="4" w:space="0"/>
              <w:right w:val="single" w:color="auto" w:sz="4" w:space="0"/>
            </w:tcBorders>
            <w:noWrap w:val="0"/>
            <w:vAlign w:val="center"/>
          </w:tcPr>
          <w:p w14:paraId="310B0159">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3A357899">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净资产</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6BE855EE">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12FE247">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职工总数</w:t>
            </w:r>
          </w:p>
        </w:tc>
        <w:tc>
          <w:tcPr>
            <w:tcW w:w="2349" w:type="dxa"/>
            <w:gridSpan w:val="2"/>
            <w:tcBorders>
              <w:top w:val="single" w:color="auto" w:sz="4" w:space="0"/>
              <w:left w:val="single" w:color="auto" w:sz="4" w:space="0"/>
              <w:bottom w:val="single" w:color="auto" w:sz="4" w:space="0"/>
              <w:right w:val="single" w:color="auto" w:sz="4" w:space="0"/>
            </w:tcBorders>
            <w:noWrap w:val="0"/>
            <w:vAlign w:val="center"/>
          </w:tcPr>
          <w:p w14:paraId="0C3CAFEA">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     人</w:t>
            </w:r>
          </w:p>
        </w:tc>
      </w:tr>
      <w:tr w14:paraId="27A4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3153" w:type="dxa"/>
            <w:vMerge w:val="restart"/>
            <w:tcBorders>
              <w:top w:val="single" w:color="auto" w:sz="4" w:space="0"/>
              <w:left w:val="single" w:color="auto" w:sz="4" w:space="0"/>
              <w:right w:val="single" w:color="auto" w:sz="4" w:space="0"/>
            </w:tcBorders>
            <w:noWrap w:val="0"/>
            <w:vAlign w:val="center"/>
          </w:tcPr>
          <w:p w14:paraId="42B888BD">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TW"/>
              </w:rPr>
              <w:t>财务状况</w:t>
            </w:r>
          </w:p>
        </w:tc>
        <w:tc>
          <w:tcPr>
            <w:tcW w:w="1493" w:type="dxa"/>
            <w:tcBorders>
              <w:top w:val="single" w:color="auto" w:sz="4" w:space="0"/>
              <w:left w:val="single" w:color="auto" w:sz="4" w:space="0"/>
              <w:bottom w:val="single" w:color="auto" w:sz="4" w:space="0"/>
              <w:right w:val="single" w:color="auto" w:sz="4" w:space="0"/>
            </w:tcBorders>
            <w:noWrap w:val="0"/>
            <w:vAlign w:val="center"/>
          </w:tcPr>
          <w:p w14:paraId="63404EF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年份</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7AF256F1">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主营收入</w:t>
            </w:r>
          </w:p>
          <w:p w14:paraId="02B30F9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029656E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收入总额</w:t>
            </w:r>
          </w:p>
          <w:p w14:paraId="2FB0C9BD">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68D9593">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利润总额</w:t>
            </w:r>
          </w:p>
          <w:p w14:paraId="3E4C5185">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c>
          <w:tcPr>
            <w:tcW w:w="1126" w:type="dxa"/>
            <w:tcBorders>
              <w:top w:val="single" w:color="auto" w:sz="4" w:space="0"/>
              <w:left w:val="single" w:color="auto" w:sz="4" w:space="0"/>
              <w:bottom w:val="single" w:color="auto" w:sz="4" w:space="0"/>
              <w:right w:val="single" w:color="auto" w:sz="4" w:space="0"/>
            </w:tcBorders>
            <w:noWrap w:val="0"/>
            <w:vAlign w:val="center"/>
          </w:tcPr>
          <w:p w14:paraId="2417DA3E">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kern w:val="0"/>
                <w:sz w:val="24"/>
                <w:szCs w:val="24"/>
                <w:highlight w:val="none"/>
              </w:rPr>
              <w:t>净利润</w:t>
            </w:r>
          </w:p>
          <w:p w14:paraId="2FA18996">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（万元）</w:t>
            </w:r>
          </w:p>
        </w:tc>
      </w:tr>
      <w:tr w14:paraId="59A4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539A3D7F">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sz w:val="24"/>
                <w:szCs w:val="24"/>
                <w:highlight w:val="none"/>
              </w:rPr>
            </w:pPr>
          </w:p>
        </w:tc>
        <w:tc>
          <w:tcPr>
            <w:tcW w:w="1493" w:type="dxa"/>
            <w:tcBorders>
              <w:top w:val="single" w:color="auto" w:sz="4" w:space="0"/>
              <w:left w:val="single" w:color="auto" w:sz="4" w:space="0"/>
              <w:right w:val="single" w:color="auto" w:sz="4" w:space="0"/>
            </w:tcBorders>
            <w:noWrap w:val="0"/>
            <w:vAlign w:val="center"/>
          </w:tcPr>
          <w:p w14:paraId="64A2BE63">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right w:val="single" w:color="auto" w:sz="4" w:space="0"/>
            </w:tcBorders>
            <w:noWrap w:val="0"/>
            <w:vAlign w:val="top"/>
          </w:tcPr>
          <w:p w14:paraId="2554782C">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right w:val="single" w:color="auto" w:sz="4" w:space="0"/>
            </w:tcBorders>
            <w:noWrap w:val="0"/>
            <w:vAlign w:val="top"/>
          </w:tcPr>
          <w:p w14:paraId="4B51187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right w:val="single" w:color="auto" w:sz="4" w:space="0"/>
            </w:tcBorders>
            <w:noWrap w:val="0"/>
            <w:vAlign w:val="top"/>
          </w:tcPr>
          <w:p w14:paraId="35DB1FE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44BA179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763E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60D6CDBB">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p>
        </w:tc>
        <w:tc>
          <w:tcPr>
            <w:tcW w:w="1493" w:type="dxa"/>
            <w:tcBorders>
              <w:top w:val="single" w:color="auto" w:sz="4" w:space="0"/>
              <w:left w:val="single" w:color="auto" w:sz="4" w:space="0"/>
              <w:right w:val="single" w:color="auto" w:sz="4" w:space="0"/>
            </w:tcBorders>
            <w:noWrap w:val="0"/>
            <w:vAlign w:val="center"/>
          </w:tcPr>
          <w:p w14:paraId="174D7802">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22</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right w:val="single" w:color="auto" w:sz="4" w:space="0"/>
            </w:tcBorders>
            <w:noWrap w:val="0"/>
            <w:vAlign w:val="top"/>
          </w:tcPr>
          <w:p w14:paraId="4E30954F">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right w:val="single" w:color="auto" w:sz="4" w:space="0"/>
            </w:tcBorders>
            <w:noWrap w:val="0"/>
            <w:vAlign w:val="top"/>
          </w:tcPr>
          <w:p w14:paraId="02E24C6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right w:val="single" w:color="auto" w:sz="4" w:space="0"/>
            </w:tcBorders>
            <w:noWrap w:val="0"/>
            <w:vAlign w:val="top"/>
          </w:tcPr>
          <w:p w14:paraId="7AC629D5">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4BDA6792">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3C12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vMerge w:val="continue"/>
            <w:tcBorders>
              <w:left w:val="single" w:color="auto" w:sz="4" w:space="0"/>
              <w:right w:val="single" w:color="auto" w:sz="4" w:space="0"/>
            </w:tcBorders>
            <w:noWrap w:val="0"/>
            <w:vAlign w:val="center"/>
          </w:tcPr>
          <w:p w14:paraId="47FF89C4">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14:paraId="2CAEDEFB">
            <w:pPr>
              <w:keepNext w:val="0"/>
              <w:keepLines w:val="0"/>
              <w:pageBreakBefore w:val="0"/>
              <w:widowControl w:val="0"/>
              <w:kinsoku/>
              <w:wordWrap/>
              <w:overflowPunct/>
              <w:topLinePunct w:val="0"/>
              <w:autoSpaceDE/>
              <w:autoSpaceDN/>
              <w:bidi w:val="0"/>
              <w:adjustRightInd w:val="0"/>
              <w:spacing w:line="400" w:lineRule="exact"/>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w:t>
            </w:r>
          </w:p>
        </w:tc>
        <w:tc>
          <w:tcPr>
            <w:tcW w:w="1223" w:type="dxa"/>
            <w:tcBorders>
              <w:top w:val="single" w:color="auto" w:sz="4" w:space="0"/>
              <w:left w:val="single" w:color="auto" w:sz="4" w:space="0"/>
              <w:bottom w:val="single" w:color="auto" w:sz="4" w:space="0"/>
              <w:right w:val="single" w:color="auto" w:sz="4" w:space="0"/>
            </w:tcBorders>
            <w:noWrap w:val="0"/>
            <w:vAlign w:val="top"/>
          </w:tcPr>
          <w:p w14:paraId="70FBA23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461" w:type="dxa"/>
            <w:tcBorders>
              <w:top w:val="single" w:color="auto" w:sz="4" w:space="0"/>
              <w:left w:val="single" w:color="auto" w:sz="4" w:space="0"/>
              <w:bottom w:val="single" w:color="auto" w:sz="4" w:space="0"/>
              <w:right w:val="single" w:color="auto" w:sz="4" w:space="0"/>
            </w:tcBorders>
            <w:noWrap w:val="0"/>
            <w:vAlign w:val="top"/>
          </w:tcPr>
          <w:p w14:paraId="532DE16A">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223" w:type="dxa"/>
            <w:tcBorders>
              <w:top w:val="single" w:color="auto" w:sz="4" w:space="0"/>
              <w:left w:val="single" w:color="auto" w:sz="4" w:space="0"/>
              <w:bottom w:val="single" w:color="auto" w:sz="4" w:space="0"/>
              <w:right w:val="single" w:color="auto" w:sz="4" w:space="0"/>
            </w:tcBorders>
            <w:noWrap w:val="0"/>
            <w:vAlign w:val="top"/>
          </w:tcPr>
          <w:p w14:paraId="6E401626">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c>
          <w:tcPr>
            <w:tcW w:w="1126" w:type="dxa"/>
            <w:tcBorders>
              <w:top w:val="single" w:color="auto" w:sz="4" w:space="0"/>
              <w:left w:val="single" w:color="auto" w:sz="4" w:space="0"/>
              <w:bottom w:val="single" w:color="auto" w:sz="4" w:space="0"/>
              <w:right w:val="single" w:color="auto" w:sz="4" w:space="0"/>
            </w:tcBorders>
            <w:noWrap w:val="0"/>
            <w:vAlign w:val="top"/>
          </w:tcPr>
          <w:p w14:paraId="062984F7">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r w14:paraId="0904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153" w:type="dxa"/>
            <w:tcBorders>
              <w:left w:val="single" w:color="auto" w:sz="4" w:space="0"/>
              <w:right w:val="single" w:color="auto" w:sz="4" w:space="0"/>
            </w:tcBorders>
            <w:noWrap w:val="0"/>
            <w:vAlign w:val="center"/>
          </w:tcPr>
          <w:p w14:paraId="43DB0595">
            <w:pPr>
              <w:keepNext w:val="0"/>
              <w:keepLines w:val="0"/>
              <w:pageBreakBefore w:val="0"/>
              <w:widowControl w:val="0"/>
              <w:kinsoku/>
              <w:wordWrap/>
              <w:overflowPunct/>
              <w:topLinePunct w:val="0"/>
              <w:autoSpaceDE/>
              <w:autoSpaceDN/>
              <w:bidi w:val="0"/>
              <w:spacing w:line="400" w:lineRule="exact"/>
              <w:jc w:val="center"/>
              <w:rPr>
                <w:rFonts w:hint="eastAsia" w:ascii="仿宋" w:hAnsi="仿宋" w:eastAsia="仿宋" w:cs="仿宋"/>
                <w:kern w:val="0"/>
                <w:sz w:val="24"/>
                <w:szCs w:val="24"/>
                <w:highlight w:val="none"/>
                <w:lang w:val="zh-TW"/>
              </w:rPr>
            </w:pPr>
            <w:r>
              <w:rPr>
                <w:rFonts w:hint="eastAsia" w:ascii="仿宋" w:hAnsi="仿宋" w:eastAsia="仿宋" w:cs="仿宋"/>
                <w:kern w:val="0"/>
                <w:sz w:val="24"/>
                <w:szCs w:val="24"/>
                <w:highlight w:val="none"/>
                <w:lang w:val="zh-TW"/>
              </w:rPr>
              <w:t>其他补充说明</w:t>
            </w:r>
          </w:p>
        </w:tc>
        <w:tc>
          <w:tcPr>
            <w:tcW w:w="6526" w:type="dxa"/>
            <w:gridSpan w:val="5"/>
            <w:tcBorders>
              <w:top w:val="single" w:color="auto" w:sz="4" w:space="0"/>
              <w:left w:val="single" w:color="auto" w:sz="4" w:space="0"/>
              <w:bottom w:val="single" w:color="auto" w:sz="4" w:space="0"/>
              <w:right w:val="single" w:color="auto" w:sz="4" w:space="0"/>
            </w:tcBorders>
            <w:noWrap w:val="0"/>
            <w:vAlign w:val="center"/>
          </w:tcPr>
          <w:p w14:paraId="5FDEDE3B">
            <w:pPr>
              <w:keepNext w:val="0"/>
              <w:keepLines w:val="0"/>
              <w:pageBreakBefore w:val="0"/>
              <w:widowControl w:val="0"/>
              <w:kinsoku/>
              <w:wordWrap/>
              <w:overflowPunct/>
              <w:topLinePunct w:val="0"/>
              <w:autoSpaceDE/>
              <w:autoSpaceDN/>
              <w:bidi w:val="0"/>
              <w:adjustRightInd w:val="0"/>
              <w:spacing w:line="400" w:lineRule="exact"/>
              <w:rPr>
                <w:rFonts w:hint="eastAsia" w:ascii="仿宋" w:hAnsi="仿宋" w:eastAsia="仿宋" w:cs="仿宋"/>
                <w:bCs/>
                <w:sz w:val="24"/>
                <w:szCs w:val="24"/>
                <w:highlight w:val="none"/>
              </w:rPr>
            </w:pPr>
          </w:p>
        </w:tc>
      </w:tr>
    </w:tbl>
    <w:p w14:paraId="7C6F326C">
      <w:pPr>
        <w:pStyle w:val="36"/>
        <w:keepNext w:val="0"/>
        <w:keepLines w:val="0"/>
        <w:pageBreakBefore w:val="0"/>
        <w:widowControl w:val="0"/>
        <w:kinsoku/>
        <w:wordWrap/>
        <w:overflowPunct/>
        <w:topLinePunct w:val="0"/>
        <w:autoSpaceDE/>
        <w:autoSpaceDN/>
        <w:bidi w:val="0"/>
        <w:spacing w:line="400" w:lineRule="exact"/>
        <w:ind w:firstLine="560"/>
        <w:rPr>
          <w:rFonts w:ascii="仿宋" w:hAnsi="仿宋" w:cs="仿宋"/>
          <w:szCs w:val="28"/>
          <w:highlight w:val="none"/>
        </w:rPr>
      </w:pPr>
    </w:p>
    <w:p w14:paraId="5DB523D2">
      <w:pPr>
        <w:pStyle w:val="36"/>
        <w:keepNext w:val="0"/>
        <w:keepLines w:val="0"/>
        <w:pageBreakBefore w:val="0"/>
        <w:widowControl w:val="0"/>
        <w:kinsoku/>
        <w:wordWrap/>
        <w:overflowPunct/>
        <w:topLinePunct w:val="0"/>
        <w:autoSpaceDE/>
        <w:autoSpaceDN/>
        <w:bidi w:val="0"/>
        <w:adjustRightInd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我们保证上述声明中的资料和数据是真实的、正确的。如有虚假，我方愿承担相关法律责任。</w:t>
      </w:r>
    </w:p>
    <w:p w14:paraId="43EFA006">
      <w:pPr>
        <w:pStyle w:val="36"/>
        <w:keepNext w:val="0"/>
        <w:keepLines w:val="0"/>
        <w:pageBreakBefore w:val="0"/>
        <w:widowControl w:val="0"/>
        <w:kinsoku/>
        <w:wordWrap/>
        <w:overflowPunct/>
        <w:topLinePunct w:val="0"/>
        <w:autoSpaceDE/>
        <w:autoSpaceDN/>
        <w:bidi w:val="0"/>
        <w:snapToGrid/>
        <w:spacing w:line="500" w:lineRule="atLeast"/>
        <w:ind w:firstLine="560"/>
        <w:textAlignment w:val="auto"/>
        <w:rPr>
          <w:rFonts w:ascii="仿宋" w:hAnsi="仿宋" w:cs="仿宋"/>
          <w:szCs w:val="28"/>
          <w:highlight w:val="none"/>
        </w:rPr>
      </w:pPr>
    </w:p>
    <w:p w14:paraId="24995CCF">
      <w:pPr>
        <w:pStyle w:val="36"/>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供  应  商：</w:t>
      </w:r>
      <w:r>
        <w:rPr>
          <w:rFonts w:ascii="仿宋" w:hAnsi="仿宋" w:cs="仿宋"/>
          <w:szCs w:val="28"/>
          <w:highlight w:val="none"/>
          <w:u w:val="single"/>
        </w:rPr>
        <w:t xml:space="preserve">                （</w:t>
      </w:r>
      <w:r>
        <w:rPr>
          <w:rFonts w:ascii="仿宋" w:hAnsi="仿宋" w:cs="仿宋"/>
          <w:szCs w:val="28"/>
          <w:highlight w:val="none"/>
        </w:rPr>
        <w:t>公      章）</w:t>
      </w:r>
    </w:p>
    <w:p w14:paraId="740243DB">
      <w:pPr>
        <w:pStyle w:val="36"/>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法定代表人：</w:t>
      </w:r>
      <w:r>
        <w:rPr>
          <w:rFonts w:ascii="仿宋" w:hAnsi="仿宋" w:cs="仿宋"/>
          <w:szCs w:val="28"/>
          <w:highlight w:val="none"/>
          <w:u w:val="single"/>
        </w:rPr>
        <w:t xml:space="preserve">                （</w:t>
      </w:r>
      <w:r>
        <w:rPr>
          <w:rFonts w:ascii="仿宋" w:hAnsi="仿宋" w:cs="仿宋"/>
          <w:szCs w:val="28"/>
          <w:highlight w:val="none"/>
        </w:rPr>
        <w:t>签字或盖章）</w:t>
      </w:r>
    </w:p>
    <w:p w14:paraId="3511F665">
      <w:pPr>
        <w:pStyle w:val="36"/>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rPr>
      </w:pPr>
      <w:r>
        <w:rPr>
          <w:rFonts w:ascii="仿宋" w:hAnsi="仿宋" w:cs="仿宋"/>
          <w:szCs w:val="28"/>
          <w:highlight w:val="none"/>
        </w:rPr>
        <w:t>电话号码：</w:t>
      </w:r>
      <w:r>
        <w:rPr>
          <w:rFonts w:ascii="仿宋" w:hAnsi="仿宋" w:cs="仿宋"/>
          <w:szCs w:val="28"/>
          <w:highlight w:val="none"/>
          <w:u w:val="single"/>
        </w:rPr>
        <w:t xml:space="preserve">                              .</w:t>
      </w:r>
    </w:p>
    <w:p w14:paraId="0C6C0C42">
      <w:pPr>
        <w:pStyle w:val="36"/>
        <w:keepNext w:val="0"/>
        <w:keepLines w:val="0"/>
        <w:pageBreakBefore w:val="0"/>
        <w:widowControl w:val="0"/>
        <w:kinsoku/>
        <w:wordWrap/>
        <w:overflowPunct/>
        <w:topLinePunct w:val="0"/>
        <w:autoSpaceDE/>
        <w:autoSpaceDN/>
        <w:bidi w:val="0"/>
        <w:snapToGrid/>
        <w:spacing w:line="500" w:lineRule="exact"/>
        <w:ind w:firstLine="560"/>
        <w:textAlignment w:val="auto"/>
        <w:rPr>
          <w:rFonts w:ascii="仿宋" w:hAnsi="仿宋" w:cs="仿宋"/>
          <w:szCs w:val="28"/>
          <w:highlight w:val="none"/>
          <w:u w:val="single"/>
        </w:rPr>
      </w:pPr>
      <w:r>
        <w:rPr>
          <w:rFonts w:ascii="仿宋" w:hAnsi="仿宋" w:cs="仿宋"/>
          <w:szCs w:val="28"/>
          <w:highlight w:val="none"/>
        </w:rPr>
        <w:t>传    真：</w:t>
      </w:r>
      <w:r>
        <w:rPr>
          <w:rFonts w:ascii="仿宋" w:hAnsi="仿宋" w:cs="仿宋"/>
          <w:szCs w:val="28"/>
          <w:highlight w:val="none"/>
          <w:u w:val="single"/>
        </w:rPr>
        <w:t xml:space="preserve">                              .</w:t>
      </w:r>
    </w:p>
    <w:p w14:paraId="56A79F6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highlight w:val="none"/>
        </w:rPr>
      </w:pPr>
      <w:bookmarkStart w:id="588" w:name="_Toc21769"/>
      <w:bookmarkStart w:id="589" w:name="_Toc7000"/>
      <w:r>
        <w:rPr>
          <w:rFonts w:hint="eastAsia" w:ascii="仿宋" w:hAnsi="仿宋" w:eastAsia="仿宋" w:cs="仿宋"/>
          <w:kern w:val="0"/>
          <w:sz w:val="28"/>
          <w:szCs w:val="28"/>
          <w:highlight w:val="none"/>
        </w:rPr>
        <w:t>日    期：</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日</w:t>
      </w:r>
      <w:bookmarkEnd w:id="588"/>
      <w:bookmarkEnd w:id="589"/>
    </w:p>
    <w:p w14:paraId="5B1DE813">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4F7E6BB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EC31B5F">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EF6B78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7617B6CC">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240AF5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37F019D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254F014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41E5924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4680FA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644F9269">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2646A23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0FF92996">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33AEAD4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FB1BD17">
      <w:pPr>
        <w:pStyle w:val="17"/>
        <w:rPr>
          <w:rFonts w:hint="eastAsia" w:ascii="仿宋" w:hAnsi="仿宋" w:eastAsia="仿宋" w:cs="仿宋"/>
          <w:sz w:val="28"/>
          <w:szCs w:val="28"/>
          <w:highlight w:val="none"/>
        </w:rPr>
      </w:pPr>
    </w:p>
    <w:p w14:paraId="73BFE841">
      <w:pPr>
        <w:pStyle w:val="17"/>
        <w:rPr>
          <w:rFonts w:hint="eastAsia" w:ascii="仿宋" w:hAnsi="仿宋" w:eastAsia="仿宋" w:cs="仿宋"/>
          <w:sz w:val="28"/>
          <w:szCs w:val="28"/>
          <w:highlight w:val="none"/>
        </w:rPr>
      </w:pPr>
    </w:p>
    <w:p w14:paraId="7CC2DD9D">
      <w:pPr>
        <w:pStyle w:val="17"/>
        <w:rPr>
          <w:rFonts w:hint="eastAsia"/>
          <w:highlight w:val="none"/>
        </w:rPr>
      </w:pPr>
    </w:p>
    <w:p w14:paraId="74F175F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5A504B96">
      <w:pPr>
        <w:pStyle w:val="17"/>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sz w:val="28"/>
          <w:szCs w:val="28"/>
          <w:highlight w:val="none"/>
        </w:rPr>
      </w:pPr>
    </w:p>
    <w:p w14:paraId="57558663">
      <w:pPr>
        <w:pStyle w:val="17"/>
        <w:keepNext w:val="0"/>
        <w:keepLines w:val="0"/>
        <w:pageBreakBefore w:val="0"/>
        <w:widowControl w:val="0"/>
        <w:kinsoku/>
        <w:wordWrap/>
        <w:overflowPunct/>
        <w:topLinePunct w:val="0"/>
        <w:autoSpaceDE/>
        <w:autoSpaceDN/>
        <w:bidi w:val="0"/>
        <w:adjustRightInd/>
        <w:textAlignment w:val="auto"/>
        <w:outlineLvl w:val="9"/>
        <w:rPr>
          <w:rFonts w:hint="eastAsia" w:ascii="仿宋" w:hAnsi="仿宋" w:eastAsia="仿宋" w:cs="仿宋"/>
          <w:sz w:val="28"/>
          <w:szCs w:val="28"/>
          <w:highlight w:val="none"/>
        </w:rPr>
      </w:pPr>
    </w:p>
    <w:p w14:paraId="0B35ABE2">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sz w:val="28"/>
          <w:szCs w:val="28"/>
          <w:highlight w:val="none"/>
        </w:rPr>
      </w:pPr>
    </w:p>
    <w:p w14:paraId="0F37663A">
      <w:pPr>
        <w:keepNext w:val="0"/>
        <w:keepLines w:val="0"/>
        <w:pageBreakBefore w:val="0"/>
        <w:widowControl w:val="0"/>
        <w:numPr>
          <w:ilvl w:val="0"/>
          <w:numId w:val="0"/>
        </w:numPr>
        <w:kinsoku/>
        <w:wordWrap/>
        <w:overflowPunct/>
        <w:topLinePunct w:val="0"/>
        <w:autoSpaceDE/>
        <w:autoSpaceDN/>
        <w:bidi w:val="0"/>
        <w:spacing w:line="500" w:lineRule="atLeast"/>
        <w:jc w:val="center"/>
        <w:outlineLvl w:val="2"/>
        <w:rPr>
          <w:rFonts w:hint="eastAsia" w:ascii="仿宋" w:hAnsi="仿宋" w:eastAsia="仿宋" w:cs="仿宋"/>
          <w:b/>
          <w:bCs/>
          <w:sz w:val="36"/>
          <w:szCs w:val="36"/>
          <w:highlight w:val="none"/>
        </w:rPr>
      </w:pPr>
      <w:bookmarkStart w:id="590" w:name="_Toc28823"/>
      <w:bookmarkStart w:id="591" w:name="_Toc18974"/>
      <w:bookmarkStart w:id="592" w:name="_Toc17607"/>
      <w:bookmarkStart w:id="593" w:name="_Toc696"/>
      <w:r>
        <w:rPr>
          <w:rFonts w:hint="eastAsia" w:ascii="仿宋" w:hAnsi="仿宋" w:eastAsia="仿宋" w:cs="仿宋"/>
          <w:b/>
          <w:bCs/>
          <w:sz w:val="36"/>
          <w:szCs w:val="36"/>
          <w:highlight w:val="none"/>
          <w:lang w:eastAsia="zh-CN"/>
        </w:rPr>
        <w:t>第二部分</w:t>
      </w:r>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供应商资格证明文件</w:t>
      </w:r>
      <w:bookmarkEnd w:id="590"/>
      <w:bookmarkEnd w:id="591"/>
      <w:bookmarkEnd w:id="592"/>
      <w:bookmarkEnd w:id="593"/>
    </w:p>
    <w:p w14:paraId="259D9EC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资格要求：</w:t>
      </w:r>
    </w:p>
    <w:p w14:paraId="64DA4F4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1、满足《中华人民共和国政府采购法》第二十二条规定；</w:t>
      </w:r>
    </w:p>
    <w:p w14:paraId="5EF41FF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rPr>
        <w:t>2、本项目的特定资格要求</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eastAsia="zh-CN"/>
        </w:rPr>
        <w:t>）</w:t>
      </w: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p>
    <w:p w14:paraId="1DADF0D3">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lang w:eastAsia="zh-CN"/>
        </w:rPr>
        <w:t>）法定代表人授权委托书（附法定代表人身份证复印件）及被授权委托人身份证（法定代表人参加磋商只须提供法定代表人身份证）；</w:t>
      </w:r>
    </w:p>
    <w:p w14:paraId="28BFA44E">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lang w:eastAsia="zh-CN"/>
        </w:rPr>
        <w:t>）提供202</w:t>
      </w:r>
      <w:r>
        <w:rPr>
          <w:rFonts w:hint="eastAsia" w:ascii="仿宋" w:hAnsi="仿宋" w:eastAsia="仿宋" w:cs="仿宋"/>
          <w:b w:val="0"/>
          <w:bCs w:val="0"/>
          <w:sz w:val="28"/>
          <w:szCs w:val="28"/>
          <w:highlight w:val="none"/>
          <w:lang w:val="en-US" w:eastAsia="zh-CN"/>
        </w:rPr>
        <w:t>3</w:t>
      </w:r>
      <w:r>
        <w:rPr>
          <w:rFonts w:hint="eastAsia" w:ascii="仿宋" w:hAnsi="仿宋" w:eastAsia="仿宋" w:cs="仿宋"/>
          <w:b w:val="0"/>
          <w:bCs w:val="0"/>
          <w:sz w:val="28"/>
          <w:szCs w:val="28"/>
          <w:highlight w:val="none"/>
          <w:lang w:eastAsia="zh-CN"/>
        </w:rPr>
        <w:t>年度经审计的财务报告或开标前六个月内其基本账户银行出具的资信证明或财政部门认可的政府采购专业担保机构出具的担保函；</w:t>
      </w:r>
    </w:p>
    <w:p w14:paraId="7A80DCE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lang w:eastAsia="zh-CN"/>
        </w:rPr>
        <w:t>）提供202</w:t>
      </w: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lang w:eastAsia="zh-CN"/>
        </w:rPr>
        <w:t>年</w:t>
      </w: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eastAsia="zh-CN"/>
        </w:rPr>
        <w:t>月以来任意3个月依法缴纳税收和社会保险的相关证明材料；注：依法免税或不需要缴纳社会保险的供应商提供相关部门出具的证明文件；</w:t>
      </w:r>
    </w:p>
    <w:p w14:paraId="56B9157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lang w:eastAsia="zh-CN"/>
        </w:rPr>
        <w:t>）提供具有履行合同所必需的设备和专业技术能力的承诺；</w:t>
      </w:r>
    </w:p>
    <w:p w14:paraId="731E906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6</w:t>
      </w:r>
      <w:r>
        <w:rPr>
          <w:rFonts w:hint="eastAsia" w:ascii="仿宋" w:hAnsi="仿宋" w:eastAsia="仿宋" w:cs="仿宋"/>
          <w:b w:val="0"/>
          <w:bCs w:val="0"/>
          <w:sz w:val="28"/>
          <w:szCs w:val="28"/>
          <w:highlight w:val="none"/>
          <w:lang w:eastAsia="zh-CN"/>
        </w:rPr>
        <w:t>）提供参加政府采购活动前3年内在经营活动中没有重大违法记录的书面声明；</w:t>
      </w:r>
    </w:p>
    <w:p w14:paraId="5225ECCE">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lang w:eastAsia="zh-CN"/>
        </w:rPr>
        <w:t>（7）磋商保证金交纳凭证；</w:t>
      </w:r>
    </w:p>
    <w:p w14:paraId="60FB835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b w:val="0"/>
          <w:bCs w:val="0"/>
          <w:kern w:val="0"/>
          <w:sz w:val="28"/>
          <w:szCs w:val="28"/>
          <w:highlight w:val="none"/>
          <w:lang w:eastAsia="zh-CN"/>
        </w:rPr>
      </w:pPr>
      <w:r>
        <w:rPr>
          <w:rFonts w:hint="eastAsia" w:ascii="仿宋" w:hAnsi="仿宋" w:eastAsia="仿宋" w:cs="仿宋"/>
          <w:b w:val="0"/>
          <w:bCs w:val="0"/>
          <w:kern w:val="0"/>
          <w:sz w:val="28"/>
          <w:szCs w:val="28"/>
          <w:highlight w:val="none"/>
          <w:lang w:eastAsia="zh-CN"/>
        </w:rPr>
        <w:t>（</w:t>
      </w:r>
      <w:r>
        <w:rPr>
          <w:rFonts w:hint="eastAsia" w:ascii="仿宋" w:hAnsi="仿宋" w:eastAsia="仿宋" w:cs="仿宋"/>
          <w:b w:val="0"/>
          <w:bCs w:val="0"/>
          <w:kern w:val="0"/>
          <w:sz w:val="28"/>
          <w:szCs w:val="28"/>
          <w:highlight w:val="none"/>
          <w:lang w:val="en-US" w:eastAsia="zh-CN"/>
        </w:rPr>
        <w:t>8</w:t>
      </w:r>
      <w:r>
        <w:rPr>
          <w:rFonts w:hint="eastAsia" w:ascii="仿宋" w:hAnsi="仿宋" w:eastAsia="仿宋" w:cs="仿宋"/>
          <w:b w:val="0"/>
          <w:bCs w:val="0"/>
          <w:kern w:val="0"/>
          <w:sz w:val="28"/>
          <w:szCs w:val="28"/>
          <w:highlight w:val="none"/>
          <w:lang w:eastAsia="zh-CN"/>
        </w:rPr>
        <w:t>）</w:t>
      </w: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p>
    <w:p w14:paraId="189291FB">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（9）资质条件：</w:t>
      </w:r>
    </w:p>
    <w:p w14:paraId="1E6E9769">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（9.1）提供建筑工程施工总承包三级及以上资质；</w:t>
      </w:r>
    </w:p>
    <w:p w14:paraId="642A5524">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（9.2）提供有效的施工企业安全生产许可证；</w:t>
      </w:r>
    </w:p>
    <w:p w14:paraId="3A5ECDAF">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（9.3）项目经理须具备建筑工程专业二级及以上注册建造师证书，有效的安全生产考核合格证书（建安B证），提供无在建项目承诺；</w:t>
      </w:r>
    </w:p>
    <w:p w14:paraId="3C90AFE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）提供《中小企业声明函》；供应商为监狱企业的，应提供监狱企业相关资格证明材料；供应商为残疾人福利性单位的，应提供《残疾人福利性单位声明函》</w:t>
      </w:r>
      <w:r>
        <w:rPr>
          <w:rFonts w:hint="eastAsia" w:ascii="仿宋" w:hAnsi="仿宋" w:eastAsia="仿宋" w:cs="仿宋"/>
          <w:sz w:val="28"/>
          <w:szCs w:val="28"/>
          <w:highlight w:val="none"/>
          <w:lang w:eastAsia="zh-CN"/>
        </w:rPr>
        <w:t>；</w:t>
      </w:r>
      <w:bookmarkStart w:id="761" w:name="_GoBack"/>
      <w:bookmarkEnd w:id="761"/>
    </w:p>
    <w:p w14:paraId="33F4349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lang w:eastAsia="zh-CN"/>
        </w:rPr>
        <w:t>）供应商认为有必要提供而增加其竞争性的其它资料。</w:t>
      </w:r>
    </w:p>
    <w:p w14:paraId="5F9C680D">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仿宋" w:hAnsi="仿宋" w:eastAsia="仿宋" w:cs="仿宋"/>
          <w:b/>
          <w:bCs/>
          <w:sz w:val="28"/>
          <w:szCs w:val="28"/>
          <w:highlight w:val="none"/>
          <w:lang w:eastAsia="zh-CN"/>
        </w:rPr>
      </w:pPr>
    </w:p>
    <w:p w14:paraId="5D3FC2E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both"/>
        <w:textAlignment w:val="auto"/>
        <w:outlineLvl w:val="9"/>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注：身份证原件现场单独递交。</w:t>
      </w:r>
    </w:p>
    <w:p w14:paraId="711AA2B7">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以上资格要求第（</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）项须按照格式要求签字盖章，其余每一项均为加盖单位公章的复印件或扫描件。</w:t>
      </w:r>
    </w:p>
    <w:p w14:paraId="3749226C">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7E6C393C">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0ED121C3">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1141DD83">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7995C3A3">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78759757">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31D03B23">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45D82C32">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587F3B49">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0FFF678A">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0438CDF6">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5711A321">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02EBA080">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6625DA1A">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5CBBCB05">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350CE701">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354A1722">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center"/>
        <w:textAlignment w:val="auto"/>
        <w:outlineLvl w:val="9"/>
        <w:rPr>
          <w:rFonts w:hint="eastAsia" w:ascii="仿宋" w:hAnsi="仿宋" w:eastAsia="仿宋" w:cs="仿宋"/>
          <w:sz w:val="30"/>
          <w:szCs w:val="30"/>
          <w:highlight w:val="none"/>
        </w:rPr>
      </w:pPr>
    </w:p>
    <w:p w14:paraId="268AAEC7">
      <w:pPr>
        <w:pStyle w:val="34"/>
        <w:keepNext w:val="0"/>
        <w:keepLines w:val="0"/>
        <w:pageBreakBefore w:val="0"/>
        <w:widowControl/>
        <w:kinsoku/>
        <w:wordWrap/>
        <w:overflowPunct/>
        <w:topLinePunct w:val="0"/>
        <w:autoSpaceDE/>
        <w:autoSpaceDN/>
        <w:bidi w:val="0"/>
        <w:adjustRightInd w:val="0"/>
        <w:snapToGrid/>
        <w:spacing w:before="0" w:after="0" w:line="240" w:lineRule="auto"/>
        <w:ind w:firstLine="0"/>
        <w:jc w:val="both"/>
        <w:textAlignment w:val="auto"/>
        <w:outlineLvl w:val="9"/>
        <w:rPr>
          <w:rFonts w:hint="eastAsia" w:ascii="仿宋" w:hAnsi="仿宋" w:eastAsia="仿宋" w:cs="仿宋"/>
          <w:sz w:val="30"/>
          <w:szCs w:val="30"/>
          <w:highlight w:val="none"/>
        </w:rPr>
      </w:pPr>
    </w:p>
    <w:p w14:paraId="2F3604B3">
      <w:pPr>
        <w:pStyle w:val="34"/>
        <w:keepNext w:val="0"/>
        <w:keepLines w:val="0"/>
        <w:pageBreakBefore w:val="0"/>
        <w:widowControl/>
        <w:kinsoku/>
        <w:wordWrap/>
        <w:overflowPunct/>
        <w:topLinePunct w:val="0"/>
        <w:autoSpaceDE/>
        <w:autoSpaceDN/>
        <w:bidi w:val="0"/>
        <w:adjustRightInd w:val="0"/>
        <w:snapToGrid/>
        <w:spacing w:before="0" w:after="0" w:line="500" w:lineRule="exact"/>
        <w:ind w:firstLine="0"/>
        <w:jc w:val="center"/>
        <w:textAlignment w:val="auto"/>
        <w:outlineLvl w:val="3"/>
        <w:rPr>
          <w:rFonts w:hint="eastAsia" w:ascii="仿宋" w:hAnsi="仿宋" w:eastAsia="仿宋" w:cs="仿宋"/>
          <w:sz w:val="30"/>
          <w:szCs w:val="30"/>
          <w:highlight w:val="none"/>
        </w:rPr>
      </w:pPr>
      <w:r>
        <w:rPr>
          <w:rFonts w:hint="eastAsia" w:ascii="仿宋" w:hAnsi="仿宋" w:eastAsia="仿宋" w:cs="仿宋"/>
          <w:sz w:val="30"/>
          <w:szCs w:val="30"/>
          <w:highlight w:val="none"/>
        </w:rPr>
        <w:fldChar w:fldCharType="begin"/>
      </w:r>
      <w:r>
        <w:rPr>
          <w:rFonts w:hint="eastAsia" w:ascii="仿宋" w:hAnsi="仿宋" w:eastAsia="仿宋" w:cs="仿宋"/>
          <w:sz w:val="30"/>
          <w:szCs w:val="30"/>
          <w:highlight w:val="none"/>
        </w:rPr>
        <w:instrText xml:space="preserve"> HYPERLINK \l _Toc19385 </w:instrText>
      </w:r>
      <w:r>
        <w:rPr>
          <w:rFonts w:hint="eastAsia" w:ascii="仿宋" w:hAnsi="仿宋" w:eastAsia="仿宋" w:cs="仿宋"/>
          <w:sz w:val="30"/>
          <w:szCs w:val="30"/>
          <w:highlight w:val="none"/>
        </w:rPr>
        <w:fldChar w:fldCharType="separate"/>
      </w:r>
      <w:r>
        <w:rPr>
          <w:rFonts w:hint="eastAsia" w:ascii="仿宋" w:hAnsi="仿宋" w:eastAsia="仿宋" w:cs="仿宋"/>
          <w:b/>
          <w:bCs/>
          <w:sz w:val="28"/>
          <w:szCs w:val="28"/>
          <w:highlight w:val="none"/>
          <w:lang w:val="en-US" w:eastAsia="zh-CN"/>
        </w:rPr>
        <w:t>1、供应商</w:t>
      </w:r>
      <w:r>
        <w:rPr>
          <w:rFonts w:hint="eastAsia" w:ascii="仿宋" w:hAnsi="仿宋" w:eastAsia="仿宋" w:cs="仿宋"/>
          <w:b/>
          <w:bCs/>
          <w:sz w:val="28"/>
          <w:szCs w:val="28"/>
          <w:highlight w:val="none"/>
        </w:rPr>
        <w:t>具有独立承担民事责任的能力</w:t>
      </w:r>
      <w:r>
        <w:rPr>
          <w:rFonts w:hint="eastAsia" w:ascii="仿宋" w:hAnsi="仿宋" w:eastAsia="仿宋" w:cs="仿宋"/>
          <w:sz w:val="30"/>
          <w:szCs w:val="30"/>
          <w:highlight w:val="none"/>
        </w:rPr>
        <w:fldChar w:fldCharType="end"/>
      </w:r>
    </w:p>
    <w:p w14:paraId="23E98DB8">
      <w:pPr>
        <w:pStyle w:val="34"/>
        <w:keepNext w:val="0"/>
        <w:keepLines w:val="0"/>
        <w:pageBreakBefore w:val="0"/>
        <w:widowControl/>
        <w:kinsoku/>
        <w:wordWrap/>
        <w:overflowPunct/>
        <w:topLinePunct w:val="0"/>
        <w:autoSpaceDE/>
        <w:autoSpaceDN/>
        <w:bidi w:val="0"/>
        <w:adjustRightInd w:val="0"/>
        <w:snapToGrid/>
        <w:spacing w:line="500" w:lineRule="exact"/>
        <w:ind w:left="0" w:leftChars="0" w:firstLine="560" w:firstLineChars="200"/>
        <w:jc w:val="both"/>
        <w:textAlignment w:val="auto"/>
        <w:rPr>
          <w:rFonts w:hint="eastAsia" w:ascii="仿宋" w:hAnsi="仿宋" w:eastAsia="仿宋" w:cs="仿宋"/>
          <w:sz w:val="30"/>
          <w:szCs w:val="30"/>
          <w:highlight w:val="none"/>
          <w:lang w:eastAsia="zh-CN"/>
        </w:rPr>
      </w:pPr>
      <w:r>
        <w:rPr>
          <w:rFonts w:hint="eastAsia" w:ascii="仿宋" w:hAnsi="仿宋" w:eastAsia="仿宋" w:cs="仿宋"/>
          <w:sz w:val="28"/>
          <w:szCs w:val="28"/>
          <w:highlight w:val="none"/>
          <w:shd w:val="clear" w:color="auto" w:fill="FFFFFF"/>
        </w:rPr>
        <w:t>供应商应具有独立承担民事责任的能力且具备向采购人</w:t>
      </w:r>
      <w:r>
        <w:rPr>
          <w:rFonts w:hint="eastAsia" w:ascii="仿宋" w:hAnsi="仿宋" w:eastAsia="仿宋" w:cs="仿宋"/>
          <w:sz w:val="28"/>
          <w:szCs w:val="28"/>
          <w:highlight w:val="none"/>
          <w:shd w:val="clear" w:color="auto" w:fill="FFFFFF"/>
          <w:lang w:eastAsia="zh-CN"/>
        </w:rPr>
        <w:t>提供相关工程及服务的企业法人</w:t>
      </w:r>
      <w:r>
        <w:rPr>
          <w:rFonts w:hint="eastAsia" w:ascii="仿宋" w:hAnsi="仿宋" w:eastAsia="仿宋" w:cs="仿宋"/>
          <w:sz w:val="28"/>
          <w:szCs w:val="28"/>
          <w:highlight w:val="none"/>
          <w:shd w:val="clear" w:color="auto" w:fill="FFFFFF"/>
        </w:rPr>
        <w:t>、其他组织,企业法人应提供统一社会信用代码的营业执照；其他组织应提供合法证明文件</w:t>
      </w:r>
      <w:r>
        <w:rPr>
          <w:rFonts w:hint="eastAsia" w:ascii="仿宋" w:hAnsi="仿宋" w:eastAsia="仿宋" w:cs="仿宋"/>
          <w:sz w:val="28"/>
          <w:szCs w:val="28"/>
          <w:highlight w:val="none"/>
          <w:shd w:val="clear" w:color="auto" w:fill="FFFFFF"/>
          <w:lang w:eastAsia="zh-CN"/>
        </w:rPr>
        <w:t>。</w:t>
      </w:r>
    </w:p>
    <w:p w14:paraId="486FD520">
      <w:pPr>
        <w:pStyle w:val="34"/>
        <w:widowControl/>
        <w:ind w:left="0" w:leftChars="0" w:firstLine="0" w:firstLineChars="0"/>
        <w:jc w:val="both"/>
        <w:rPr>
          <w:rFonts w:hint="eastAsia" w:ascii="仿宋" w:hAnsi="仿宋" w:eastAsia="仿宋" w:cs="仿宋"/>
          <w:sz w:val="30"/>
          <w:szCs w:val="30"/>
          <w:highlight w:val="none"/>
        </w:rPr>
      </w:pPr>
    </w:p>
    <w:p w14:paraId="1B4C2CB3">
      <w:pPr>
        <w:pStyle w:val="34"/>
        <w:widowControl/>
        <w:ind w:left="0" w:leftChars="0" w:firstLine="0" w:firstLineChars="0"/>
        <w:jc w:val="both"/>
        <w:rPr>
          <w:rFonts w:hint="eastAsia" w:ascii="仿宋" w:hAnsi="仿宋" w:eastAsia="仿宋" w:cs="仿宋"/>
          <w:sz w:val="30"/>
          <w:szCs w:val="30"/>
          <w:highlight w:val="none"/>
        </w:rPr>
      </w:pPr>
    </w:p>
    <w:p w14:paraId="56563603">
      <w:pPr>
        <w:pStyle w:val="34"/>
        <w:widowControl/>
        <w:ind w:left="0" w:leftChars="0" w:firstLine="0" w:firstLineChars="0"/>
        <w:jc w:val="both"/>
        <w:rPr>
          <w:rFonts w:hint="eastAsia" w:ascii="仿宋" w:hAnsi="仿宋" w:eastAsia="仿宋" w:cs="仿宋"/>
          <w:sz w:val="30"/>
          <w:szCs w:val="30"/>
          <w:highlight w:val="none"/>
        </w:rPr>
      </w:pPr>
    </w:p>
    <w:p w14:paraId="28132E9F">
      <w:pPr>
        <w:pStyle w:val="34"/>
        <w:widowControl/>
        <w:ind w:left="0" w:leftChars="0" w:firstLine="0" w:firstLineChars="0"/>
        <w:jc w:val="both"/>
        <w:rPr>
          <w:rFonts w:hint="eastAsia" w:ascii="仿宋" w:hAnsi="仿宋" w:eastAsia="仿宋" w:cs="仿宋"/>
          <w:sz w:val="30"/>
          <w:szCs w:val="30"/>
          <w:highlight w:val="none"/>
        </w:rPr>
      </w:pPr>
    </w:p>
    <w:p w14:paraId="5585E294">
      <w:pPr>
        <w:pStyle w:val="34"/>
        <w:widowControl/>
        <w:ind w:left="0" w:leftChars="0" w:firstLine="0" w:firstLineChars="0"/>
        <w:jc w:val="both"/>
        <w:rPr>
          <w:rFonts w:hint="eastAsia" w:ascii="仿宋" w:hAnsi="仿宋" w:eastAsia="仿宋" w:cs="仿宋"/>
          <w:sz w:val="30"/>
          <w:szCs w:val="30"/>
          <w:highlight w:val="none"/>
        </w:rPr>
      </w:pPr>
    </w:p>
    <w:p w14:paraId="7FF24BEC">
      <w:pPr>
        <w:pStyle w:val="34"/>
        <w:widowControl/>
        <w:ind w:left="0" w:leftChars="0" w:firstLine="0" w:firstLineChars="0"/>
        <w:jc w:val="both"/>
        <w:rPr>
          <w:rFonts w:hint="eastAsia" w:ascii="仿宋" w:hAnsi="仿宋" w:eastAsia="仿宋" w:cs="仿宋"/>
          <w:sz w:val="30"/>
          <w:szCs w:val="30"/>
          <w:highlight w:val="none"/>
        </w:rPr>
      </w:pPr>
    </w:p>
    <w:p w14:paraId="3FB85DA5">
      <w:pPr>
        <w:pStyle w:val="34"/>
        <w:widowControl/>
        <w:ind w:left="0" w:leftChars="0" w:firstLine="0" w:firstLineChars="0"/>
        <w:jc w:val="both"/>
        <w:rPr>
          <w:rFonts w:hint="eastAsia" w:ascii="仿宋" w:hAnsi="仿宋" w:eastAsia="仿宋" w:cs="仿宋"/>
          <w:sz w:val="30"/>
          <w:szCs w:val="30"/>
          <w:highlight w:val="none"/>
        </w:rPr>
      </w:pPr>
    </w:p>
    <w:p w14:paraId="6D0B7BCC">
      <w:pPr>
        <w:pStyle w:val="34"/>
        <w:widowControl/>
        <w:ind w:left="0" w:leftChars="0" w:firstLine="0" w:firstLineChars="0"/>
        <w:jc w:val="both"/>
        <w:rPr>
          <w:rFonts w:hint="eastAsia" w:ascii="仿宋" w:hAnsi="仿宋" w:eastAsia="仿宋" w:cs="仿宋"/>
          <w:sz w:val="30"/>
          <w:szCs w:val="30"/>
          <w:highlight w:val="none"/>
        </w:rPr>
      </w:pPr>
    </w:p>
    <w:p w14:paraId="3AB6AF6B">
      <w:pPr>
        <w:pStyle w:val="34"/>
        <w:widowControl/>
        <w:ind w:left="0" w:leftChars="0" w:firstLine="0" w:firstLineChars="0"/>
        <w:jc w:val="both"/>
        <w:rPr>
          <w:rFonts w:hint="eastAsia" w:ascii="仿宋" w:hAnsi="仿宋" w:eastAsia="仿宋" w:cs="仿宋"/>
          <w:sz w:val="30"/>
          <w:szCs w:val="30"/>
          <w:highlight w:val="none"/>
        </w:rPr>
      </w:pPr>
    </w:p>
    <w:p w14:paraId="130DB62D">
      <w:pPr>
        <w:pStyle w:val="34"/>
        <w:widowControl/>
        <w:ind w:left="0" w:leftChars="0" w:firstLine="0" w:firstLineChars="0"/>
        <w:jc w:val="both"/>
        <w:rPr>
          <w:rFonts w:hint="eastAsia" w:ascii="仿宋" w:hAnsi="仿宋" w:eastAsia="仿宋" w:cs="仿宋"/>
          <w:sz w:val="30"/>
          <w:szCs w:val="30"/>
          <w:highlight w:val="none"/>
        </w:rPr>
      </w:pPr>
    </w:p>
    <w:p w14:paraId="52D2E54A">
      <w:pPr>
        <w:pStyle w:val="34"/>
        <w:widowControl/>
        <w:ind w:left="0" w:leftChars="0" w:firstLine="0" w:firstLineChars="0"/>
        <w:jc w:val="both"/>
        <w:rPr>
          <w:rFonts w:hint="eastAsia" w:ascii="仿宋" w:hAnsi="仿宋" w:eastAsia="仿宋" w:cs="仿宋"/>
          <w:sz w:val="30"/>
          <w:szCs w:val="30"/>
          <w:highlight w:val="none"/>
        </w:rPr>
      </w:pPr>
    </w:p>
    <w:p w14:paraId="13AF405C">
      <w:pPr>
        <w:pStyle w:val="34"/>
        <w:widowControl/>
        <w:ind w:left="0" w:leftChars="0" w:firstLine="0" w:firstLineChars="0"/>
        <w:jc w:val="both"/>
        <w:rPr>
          <w:rFonts w:hint="eastAsia" w:ascii="仿宋" w:hAnsi="仿宋" w:eastAsia="仿宋" w:cs="仿宋"/>
          <w:sz w:val="30"/>
          <w:szCs w:val="30"/>
          <w:highlight w:val="none"/>
        </w:rPr>
      </w:pPr>
    </w:p>
    <w:p w14:paraId="1CCA3B7E">
      <w:pPr>
        <w:pStyle w:val="34"/>
        <w:widowControl/>
        <w:ind w:left="0" w:leftChars="0" w:firstLine="0" w:firstLineChars="0"/>
        <w:jc w:val="both"/>
        <w:rPr>
          <w:rFonts w:hint="eastAsia" w:ascii="仿宋" w:hAnsi="仿宋" w:eastAsia="仿宋" w:cs="仿宋"/>
          <w:sz w:val="30"/>
          <w:szCs w:val="30"/>
          <w:highlight w:val="none"/>
        </w:rPr>
      </w:pPr>
    </w:p>
    <w:p w14:paraId="2F64171F">
      <w:pPr>
        <w:pStyle w:val="34"/>
        <w:widowControl/>
        <w:ind w:left="0" w:leftChars="0" w:firstLine="0" w:firstLineChars="0"/>
        <w:jc w:val="both"/>
        <w:rPr>
          <w:rFonts w:hint="eastAsia" w:ascii="仿宋" w:hAnsi="仿宋" w:eastAsia="仿宋" w:cs="仿宋"/>
          <w:sz w:val="30"/>
          <w:szCs w:val="30"/>
          <w:highlight w:val="none"/>
        </w:rPr>
      </w:pPr>
    </w:p>
    <w:p w14:paraId="30FD4C66">
      <w:pPr>
        <w:pStyle w:val="34"/>
        <w:widowControl/>
        <w:ind w:left="0" w:leftChars="0" w:firstLine="0" w:firstLineChars="0"/>
        <w:jc w:val="both"/>
        <w:rPr>
          <w:rFonts w:hint="eastAsia" w:ascii="仿宋" w:hAnsi="仿宋" w:eastAsia="仿宋" w:cs="仿宋"/>
          <w:sz w:val="30"/>
          <w:szCs w:val="30"/>
          <w:highlight w:val="none"/>
        </w:rPr>
      </w:pPr>
    </w:p>
    <w:p w14:paraId="3842C9DC">
      <w:pPr>
        <w:pStyle w:val="34"/>
        <w:widowControl/>
        <w:ind w:left="0" w:leftChars="0" w:firstLine="0" w:firstLineChars="0"/>
        <w:jc w:val="both"/>
        <w:rPr>
          <w:rFonts w:hint="eastAsia" w:ascii="仿宋" w:hAnsi="仿宋" w:eastAsia="仿宋" w:cs="仿宋"/>
          <w:sz w:val="30"/>
          <w:szCs w:val="30"/>
          <w:highlight w:val="none"/>
        </w:rPr>
      </w:pPr>
    </w:p>
    <w:p w14:paraId="59B8C3BB">
      <w:pPr>
        <w:pStyle w:val="34"/>
        <w:keepNext w:val="0"/>
        <w:keepLines w:val="0"/>
        <w:pageBreakBefore w:val="0"/>
        <w:widowControl/>
        <w:kinsoku/>
        <w:wordWrap/>
        <w:overflowPunct/>
        <w:topLinePunct w:val="0"/>
        <w:autoSpaceDE/>
        <w:autoSpaceDN/>
        <w:bidi w:val="0"/>
        <w:adjustRightInd w:val="0"/>
        <w:snapToGrid/>
        <w:spacing w:before="0" w:after="0" w:line="500" w:lineRule="exact"/>
        <w:ind w:left="0" w:leftChars="0" w:firstLine="0" w:firstLineChars="0"/>
        <w:jc w:val="center"/>
        <w:textAlignment w:val="auto"/>
        <w:outlineLvl w:val="3"/>
        <w:rPr>
          <w:rFonts w:hint="eastAsia" w:ascii="仿宋" w:hAnsi="仿宋" w:eastAsia="仿宋" w:cs="仿宋"/>
          <w:b/>
          <w:bCs/>
          <w:sz w:val="28"/>
          <w:szCs w:val="28"/>
          <w:highlight w:val="none"/>
          <w:lang w:val="en-US" w:eastAsia="zh-CN"/>
        </w:rPr>
      </w:pPr>
      <w:bookmarkStart w:id="594" w:name="_Toc4087"/>
      <w:bookmarkStart w:id="595" w:name="_Toc25184"/>
      <w:bookmarkStart w:id="596" w:name="_Toc6609"/>
      <w:bookmarkStart w:id="597" w:name="_Toc14421"/>
      <w:bookmarkStart w:id="598" w:name="_Toc3272"/>
      <w:bookmarkStart w:id="599" w:name="_Toc28470"/>
      <w:bookmarkStart w:id="600" w:name="_Toc27376"/>
      <w:bookmarkStart w:id="601" w:name="_Toc9304"/>
      <w:bookmarkStart w:id="602" w:name="_Toc15193"/>
      <w:bookmarkStart w:id="603" w:name="_Toc12668"/>
      <w:bookmarkStart w:id="604" w:name="_Toc14053"/>
      <w:r>
        <w:rPr>
          <w:rFonts w:hint="eastAsia" w:ascii="仿宋" w:hAnsi="仿宋" w:eastAsia="仿宋" w:cs="仿宋"/>
          <w:b/>
          <w:bCs/>
          <w:sz w:val="28"/>
          <w:szCs w:val="28"/>
          <w:highlight w:val="none"/>
          <w:lang w:val="en-US" w:eastAsia="zh-CN"/>
        </w:rPr>
        <w:fldChar w:fldCharType="begin"/>
      </w:r>
      <w:r>
        <w:rPr>
          <w:rFonts w:hint="eastAsia" w:ascii="仿宋" w:hAnsi="仿宋" w:eastAsia="仿宋" w:cs="仿宋"/>
          <w:b/>
          <w:bCs/>
          <w:sz w:val="28"/>
          <w:szCs w:val="28"/>
          <w:highlight w:val="none"/>
          <w:lang w:val="en-US" w:eastAsia="zh-CN"/>
        </w:rPr>
        <w:instrText xml:space="preserve"> HYPERLINK \l _Toc3988 </w:instrText>
      </w:r>
      <w:r>
        <w:rPr>
          <w:rFonts w:hint="eastAsia" w:ascii="仿宋" w:hAnsi="仿宋" w:eastAsia="仿宋" w:cs="仿宋"/>
          <w:b/>
          <w:bCs/>
          <w:sz w:val="28"/>
          <w:szCs w:val="28"/>
          <w:highlight w:val="none"/>
          <w:lang w:val="en-US" w:eastAsia="zh-CN"/>
        </w:rPr>
        <w:fldChar w:fldCharType="separate"/>
      </w:r>
      <w:r>
        <w:rPr>
          <w:rFonts w:hint="eastAsia" w:ascii="仿宋" w:hAnsi="仿宋" w:eastAsia="仿宋" w:cs="仿宋"/>
          <w:b/>
          <w:bCs/>
          <w:sz w:val="28"/>
          <w:szCs w:val="28"/>
          <w:highlight w:val="none"/>
          <w:lang w:val="en-US" w:eastAsia="zh-CN"/>
        </w:rPr>
        <w:t>2、供应商授权合法的人员参加投标全过程</w:t>
      </w:r>
      <w:r>
        <w:rPr>
          <w:rFonts w:hint="eastAsia" w:ascii="仿宋" w:hAnsi="仿宋" w:eastAsia="仿宋" w:cs="仿宋"/>
          <w:b/>
          <w:bCs/>
          <w:sz w:val="28"/>
          <w:szCs w:val="28"/>
          <w:highlight w:val="none"/>
          <w:lang w:val="en-US" w:eastAsia="zh-CN"/>
        </w:rPr>
        <w:fldChar w:fldCharType="end"/>
      </w:r>
      <w:bookmarkEnd w:id="594"/>
      <w:bookmarkEnd w:id="595"/>
      <w:bookmarkEnd w:id="596"/>
      <w:bookmarkEnd w:id="597"/>
      <w:bookmarkEnd w:id="598"/>
      <w:bookmarkEnd w:id="599"/>
      <w:bookmarkEnd w:id="600"/>
      <w:bookmarkEnd w:id="601"/>
      <w:bookmarkEnd w:id="602"/>
      <w:bookmarkEnd w:id="603"/>
      <w:bookmarkEnd w:id="604"/>
    </w:p>
    <w:p w14:paraId="4D490C6E">
      <w:pPr>
        <w:pStyle w:val="40"/>
        <w:keepNext w:val="0"/>
        <w:keepLines w:val="0"/>
        <w:pageBreakBefore w:val="0"/>
        <w:kinsoku/>
        <w:wordWrap/>
        <w:overflowPunct/>
        <w:topLinePunct w:val="0"/>
        <w:autoSpaceDE/>
        <w:autoSpaceDN/>
        <w:bidi w:val="0"/>
        <w:snapToGrid/>
        <w:spacing w:line="500" w:lineRule="exact"/>
        <w:jc w:val="center"/>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lang w:val="en-US" w:eastAsia="zh-CN"/>
        </w:rPr>
        <w:t>2.1</w:t>
      </w:r>
      <w:r>
        <w:rPr>
          <w:rFonts w:hint="eastAsia" w:ascii="仿宋" w:hAnsi="仿宋" w:eastAsia="仿宋" w:cs="仿宋"/>
          <w:b/>
          <w:bCs/>
          <w:sz w:val="28"/>
          <w:szCs w:val="28"/>
          <w:highlight w:val="none"/>
        </w:rPr>
        <w:t>法定代表人身份证明书</w:t>
      </w:r>
    </w:p>
    <w:p w14:paraId="5BF2273C">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 </w:t>
      </w:r>
    </w:p>
    <w:p w14:paraId="7BA15D3E">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 </w:t>
      </w:r>
    </w:p>
    <w:p w14:paraId="30772AE0">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 </w:t>
      </w:r>
    </w:p>
    <w:p w14:paraId="5490B50D">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0B0F290D">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1A48AF75">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p>
    <w:p w14:paraId="020AE7F1">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的法定代表人。</w:t>
      </w:r>
    </w:p>
    <w:p w14:paraId="04650BA1">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14:paraId="2858C205">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特此证明</w:t>
      </w:r>
    </w:p>
    <w:p w14:paraId="252ACD0A">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p>
    <w:p w14:paraId="15F9AD80">
      <w:pPr>
        <w:pStyle w:val="40"/>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0"/>
      </w:tblGrid>
      <w:tr w14:paraId="1150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8120" w:type="dxa"/>
            <w:noWrap w:val="0"/>
            <w:vAlign w:val="center"/>
          </w:tcPr>
          <w:p w14:paraId="1E5F6AEF">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546DF758">
            <w:pPr>
              <w:adjustRightInd w:val="0"/>
              <w:snapToGrid w:val="0"/>
              <w:spacing w:line="500" w:lineRule="atLeast"/>
              <w:jc w:val="center"/>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正反面</w:t>
            </w:r>
          </w:p>
          <w:p w14:paraId="0FCA3B3B">
            <w:pPr>
              <w:adjustRightInd w:val="0"/>
              <w:snapToGrid w:val="0"/>
              <w:spacing w:line="500" w:lineRule="atLeast"/>
              <w:jc w:val="center"/>
              <w:rPr>
                <w:rFonts w:hint="eastAsia" w:ascii="仿宋" w:hAnsi="仿宋" w:eastAsia="仿宋" w:cs="仿宋"/>
                <w:sz w:val="28"/>
                <w:szCs w:val="28"/>
                <w:highlight w:val="none"/>
                <w:u w:val="single"/>
              </w:rPr>
            </w:pPr>
          </w:p>
        </w:tc>
      </w:tr>
    </w:tbl>
    <w:p w14:paraId="6CF0C830">
      <w:pPr>
        <w:pStyle w:val="40"/>
        <w:spacing w:line="500" w:lineRule="atLeast"/>
        <w:rPr>
          <w:rFonts w:hint="eastAsia" w:ascii="仿宋" w:hAnsi="仿宋" w:eastAsia="仿宋" w:cs="仿宋"/>
          <w:sz w:val="28"/>
          <w:szCs w:val="28"/>
          <w:highlight w:val="none"/>
        </w:rPr>
      </w:pPr>
    </w:p>
    <w:p w14:paraId="39ADE577">
      <w:pPr>
        <w:pStyle w:val="40"/>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（公章）</w:t>
      </w:r>
    </w:p>
    <w:p w14:paraId="57CF6B0F">
      <w:pPr>
        <w:pStyle w:val="40"/>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highlight w:val="none"/>
        </w:rPr>
      </w:pPr>
    </w:p>
    <w:p w14:paraId="649AFAD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b/>
          <w:bCs/>
          <w:sz w:val="28"/>
          <w:szCs w:val="28"/>
          <w:highlight w:val="none"/>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85E4F4A">
      <w:pPr>
        <w:spacing w:line="500" w:lineRule="atLeast"/>
        <w:jc w:val="center"/>
        <w:rPr>
          <w:rFonts w:hint="eastAsia" w:ascii="仿宋" w:hAnsi="仿宋" w:eastAsia="仿宋" w:cs="仿宋"/>
          <w:b/>
          <w:bCs/>
          <w:sz w:val="28"/>
          <w:szCs w:val="28"/>
          <w:highlight w:val="none"/>
        </w:rPr>
      </w:pPr>
    </w:p>
    <w:p w14:paraId="683F4769">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2.2</w:t>
      </w:r>
      <w:r>
        <w:rPr>
          <w:rFonts w:hint="eastAsia" w:ascii="仿宋" w:hAnsi="仿宋" w:eastAsia="仿宋" w:cs="仿宋"/>
          <w:b/>
          <w:bCs/>
          <w:sz w:val="28"/>
          <w:szCs w:val="28"/>
          <w:highlight w:val="none"/>
        </w:rPr>
        <w:t>法定代表人授权委托书</w:t>
      </w:r>
    </w:p>
    <w:p w14:paraId="5CD00E1E">
      <w:pPr>
        <w:keepNext w:val="0"/>
        <w:keepLines w:val="0"/>
        <w:pageBreakBefore w:val="0"/>
        <w:widowControl w:val="0"/>
        <w:kinsoku/>
        <w:wordWrap/>
        <w:overflowPunct/>
        <w:topLinePunct w:val="0"/>
        <w:autoSpaceDE/>
        <w:autoSpaceDN/>
        <w:bidi w:val="0"/>
        <w:adjustRightInd w:val="0"/>
        <w:snapToGrid w:val="0"/>
        <w:spacing w:line="500" w:lineRule="atLeas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注册于</w:t>
      </w:r>
      <w:r>
        <w:rPr>
          <w:rFonts w:hint="eastAsia" w:ascii="仿宋" w:hAnsi="仿宋" w:eastAsia="仿宋" w:cs="仿宋"/>
          <w:sz w:val="28"/>
          <w:szCs w:val="28"/>
          <w:highlight w:val="none"/>
          <w:u w:val="single"/>
        </w:rPr>
        <w:t>（工商行政管理局名称）</w:t>
      </w:r>
      <w:r>
        <w:rPr>
          <w:rFonts w:hint="eastAsia" w:ascii="仿宋" w:hAnsi="仿宋" w:eastAsia="仿宋" w:cs="仿宋"/>
          <w:sz w:val="28"/>
          <w:szCs w:val="28"/>
          <w:highlight w:val="none"/>
        </w:rPr>
        <w:t>之</w:t>
      </w:r>
      <w:r>
        <w:rPr>
          <w:rFonts w:hint="eastAsia" w:ascii="仿宋" w:hAnsi="仿宋" w:eastAsia="仿宋" w:cs="仿宋"/>
          <w:sz w:val="28"/>
          <w:szCs w:val="28"/>
          <w:highlight w:val="none"/>
          <w:u w:val="single"/>
        </w:rPr>
        <w:t>（供应商全称）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（姓名、职务）</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（被授权委托人姓名、职务）</w:t>
      </w:r>
      <w:r>
        <w:rPr>
          <w:rFonts w:hint="eastAsia" w:ascii="仿宋" w:hAnsi="仿宋" w:eastAsia="仿宋" w:cs="仿宋"/>
          <w:sz w:val="28"/>
          <w:szCs w:val="28"/>
          <w:highlight w:val="none"/>
        </w:rPr>
        <w:t>为本公司的合法代理人，就</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的磋商及合同的执行和完成，以本公司的名义处理一切与之有关的事宜。</w:t>
      </w:r>
    </w:p>
    <w:p w14:paraId="5054D36D">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附：被授权委托人姓名：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 xml:space="preserve">        .</w:t>
      </w:r>
    </w:p>
    <w:p w14:paraId="0DD0B1DC">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职    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14:paraId="70420D08">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通讯地址：</w:t>
      </w:r>
      <w:r>
        <w:rPr>
          <w:rFonts w:hint="eastAsia" w:ascii="仿宋" w:hAnsi="仿宋" w:eastAsia="仿宋" w:cs="仿宋"/>
          <w:sz w:val="28"/>
          <w:szCs w:val="28"/>
          <w:highlight w:val="none"/>
          <w:u w:val="single"/>
        </w:rPr>
        <w:t xml:space="preserve">                                          .</w:t>
      </w:r>
    </w:p>
    <w:p w14:paraId="56632AFB">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14:paraId="7290611F">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传真：</w:t>
      </w:r>
      <w:r>
        <w:rPr>
          <w:rFonts w:hint="eastAsia" w:ascii="仿宋" w:hAnsi="仿宋" w:eastAsia="仿宋" w:cs="仿宋"/>
          <w:sz w:val="28"/>
          <w:szCs w:val="28"/>
          <w:highlight w:val="none"/>
          <w:u w:val="single"/>
        </w:rPr>
        <w:t xml:space="preserve">               .</w:t>
      </w:r>
    </w:p>
    <w:p w14:paraId="659F4BAD">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p>
    <w:p w14:paraId="64B51BBA">
      <w:pPr>
        <w:keepNext w:val="0"/>
        <w:keepLines w:val="0"/>
        <w:pageBreakBefore w:val="0"/>
        <w:widowControl w:val="0"/>
        <w:kinsoku/>
        <w:wordWrap/>
        <w:overflowPunct/>
        <w:topLinePunct w:val="0"/>
        <w:autoSpaceDE/>
        <w:autoSpaceDN/>
        <w:bidi w:val="0"/>
        <w:adjustRightInd w:val="0"/>
        <w:snapToGrid w:val="0"/>
        <w:spacing w:line="500" w:lineRule="atLeas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被授权委托人身份证复印件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4721"/>
      </w:tblGrid>
      <w:tr w14:paraId="7431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jc w:val="center"/>
        </w:trPr>
        <w:tc>
          <w:tcPr>
            <w:tcW w:w="4719" w:type="dxa"/>
            <w:noWrap w:val="0"/>
            <w:vAlign w:val="center"/>
          </w:tcPr>
          <w:p w14:paraId="1DEECC57">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法定代表人身份证复印件</w:t>
            </w:r>
          </w:p>
          <w:p w14:paraId="250B4B19">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c>
          <w:tcPr>
            <w:tcW w:w="4721" w:type="dxa"/>
            <w:noWrap w:val="0"/>
            <w:vAlign w:val="center"/>
          </w:tcPr>
          <w:p w14:paraId="0D708DC1">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被授权委托人身份证复印件</w:t>
            </w:r>
          </w:p>
          <w:p w14:paraId="21F0E160">
            <w:pPr>
              <w:adjustRightInd w:val="0"/>
              <w:snapToGrid w:val="0"/>
              <w:spacing w:line="500" w:lineRule="atLeas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正反面</w:t>
            </w:r>
          </w:p>
        </w:tc>
      </w:tr>
    </w:tbl>
    <w:p w14:paraId="5D02C202">
      <w:pPr>
        <w:adjustRightInd w:val="0"/>
        <w:snapToGrid w:val="0"/>
        <w:spacing w:line="500" w:lineRule="atLeast"/>
        <w:ind w:firstLine="630"/>
        <w:rPr>
          <w:rFonts w:hint="eastAsia" w:ascii="仿宋" w:hAnsi="仿宋" w:eastAsia="仿宋" w:cs="仿宋"/>
          <w:sz w:val="28"/>
          <w:szCs w:val="28"/>
          <w:highlight w:val="none"/>
        </w:rPr>
      </w:pPr>
    </w:p>
    <w:p w14:paraId="0FB2CFF5">
      <w:pPr>
        <w:adjustRightInd w:val="0"/>
        <w:snapToGrid w:val="0"/>
        <w:spacing w:line="500" w:lineRule="atLeast"/>
        <w:rPr>
          <w:rFonts w:hint="eastAsia" w:ascii="仿宋" w:hAnsi="仿宋" w:eastAsia="仿宋" w:cs="仿宋"/>
          <w:sz w:val="28"/>
          <w:szCs w:val="28"/>
          <w:highlight w:val="none"/>
        </w:rPr>
      </w:pPr>
    </w:p>
    <w:p w14:paraId="03DFB63A">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0831DCEB">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45195093">
      <w:pPr>
        <w:keepNext w:val="0"/>
        <w:keepLines w:val="0"/>
        <w:pageBreakBefore w:val="0"/>
        <w:widowControl w:val="0"/>
        <w:kinsoku/>
        <w:wordWrap/>
        <w:overflowPunct/>
        <w:topLinePunct w:val="0"/>
        <w:autoSpaceDE/>
        <w:autoSpaceDN/>
        <w:bidi w:val="0"/>
        <w:adjustRightInd w:val="0"/>
        <w:snapToGrid w:val="0"/>
        <w:spacing w:line="500" w:lineRule="exact"/>
        <w:ind w:firstLine="63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      字）</w:t>
      </w:r>
    </w:p>
    <w:p w14:paraId="06F6C4D9">
      <w:pPr>
        <w:keepNext w:val="0"/>
        <w:keepLines w:val="0"/>
        <w:pageBreakBefore w:val="0"/>
        <w:widowControl w:val="0"/>
        <w:kinsoku/>
        <w:wordWrap/>
        <w:overflowPunct/>
        <w:topLinePunct w:val="0"/>
        <w:autoSpaceDE/>
        <w:autoSpaceDN/>
        <w:bidi w:val="0"/>
        <w:spacing w:line="500" w:lineRule="exact"/>
        <w:ind w:firstLine="560" w:firstLineChars="200"/>
        <w:jc w:val="center"/>
        <w:textAlignment w:val="auto"/>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授权日期：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4A0A07E2">
      <w:pPr>
        <w:keepNext w:val="0"/>
        <w:keepLines w:val="0"/>
        <w:pageBreakBefore w:val="0"/>
        <w:widowControl w:val="0"/>
        <w:kinsoku/>
        <w:wordWrap/>
        <w:overflowPunct/>
        <w:topLinePunct w:val="0"/>
        <w:autoSpaceDE/>
        <w:autoSpaceDN/>
        <w:bidi w:val="0"/>
        <w:spacing w:line="500" w:lineRule="exact"/>
        <w:textAlignment w:val="auto"/>
        <w:rPr>
          <w:highlight w:val="none"/>
        </w:rPr>
      </w:pPr>
    </w:p>
    <w:p w14:paraId="12A63376">
      <w:pPr>
        <w:keepNext w:val="0"/>
        <w:keepLines w:val="0"/>
        <w:pageBreakBefore w:val="0"/>
        <w:widowControl w:val="0"/>
        <w:kinsoku/>
        <w:wordWrap/>
        <w:overflowPunct/>
        <w:topLinePunct w:val="0"/>
        <w:autoSpaceDE/>
        <w:autoSpaceDN/>
        <w:bidi w:val="0"/>
        <w:spacing w:line="500" w:lineRule="exact"/>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（注：本授权有效期为自授权之日起至投标有效期结束之日止）</w:t>
      </w:r>
    </w:p>
    <w:p w14:paraId="0E721116">
      <w:pPr>
        <w:jc w:val="center"/>
        <w:rPr>
          <w:rFonts w:hint="eastAsia" w:ascii="仿宋" w:hAnsi="仿宋" w:eastAsia="仿宋" w:cs="仿宋"/>
          <w:b/>
          <w:bCs/>
          <w:sz w:val="28"/>
          <w:szCs w:val="28"/>
          <w:highlight w:val="none"/>
        </w:rPr>
      </w:pPr>
    </w:p>
    <w:p w14:paraId="7009A724">
      <w:pPr>
        <w:jc w:val="center"/>
        <w:rPr>
          <w:rFonts w:hint="eastAsia" w:ascii="仿宋" w:hAnsi="仿宋" w:eastAsia="仿宋" w:cs="仿宋"/>
          <w:b/>
          <w:bCs/>
          <w:sz w:val="28"/>
          <w:szCs w:val="28"/>
          <w:highlight w:val="none"/>
        </w:rPr>
      </w:pPr>
    </w:p>
    <w:p w14:paraId="10B4CE34">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05" w:name="_Toc2399"/>
      <w:bookmarkStart w:id="606" w:name="_Toc18493"/>
      <w:bookmarkStart w:id="607" w:name="_Toc21819"/>
      <w:bookmarkStart w:id="608" w:name="_Toc32424"/>
      <w:bookmarkStart w:id="609" w:name="_Toc848"/>
      <w:bookmarkStart w:id="610" w:name="_Toc13338"/>
      <w:bookmarkStart w:id="611" w:name="_Toc12603"/>
      <w:bookmarkStart w:id="612" w:name="_Toc24016"/>
      <w:bookmarkStart w:id="613" w:name="_Toc32097"/>
      <w:bookmarkStart w:id="614" w:name="_Toc15885"/>
      <w:bookmarkStart w:id="615" w:name="_Toc15916"/>
      <w:r>
        <w:rPr>
          <w:rFonts w:hint="eastAsia" w:ascii="仿宋" w:hAnsi="仿宋" w:eastAsia="仿宋" w:cs="仿宋"/>
          <w:b/>
          <w:bCs/>
          <w:sz w:val="28"/>
          <w:szCs w:val="28"/>
          <w:highlight w:val="none"/>
          <w:lang w:val="en-US" w:eastAsia="zh-CN"/>
        </w:rPr>
        <w:t>3、供应商具有良好的商业信誉和健全的财务会计制度</w:t>
      </w:r>
      <w:bookmarkEnd w:id="605"/>
      <w:bookmarkEnd w:id="606"/>
      <w:bookmarkEnd w:id="607"/>
      <w:bookmarkEnd w:id="608"/>
      <w:bookmarkEnd w:id="609"/>
      <w:bookmarkEnd w:id="610"/>
      <w:bookmarkEnd w:id="611"/>
      <w:bookmarkEnd w:id="612"/>
      <w:bookmarkEnd w:id="613"/>
      <w:bookmarkEnd w:id="614"/>
      <w:bookmarkEnd w:id="615"/>
    </w:p>
    <w:p w14:paraId="537CE82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提供202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年度经审计的财务报告或开标前六个月内其基本账户银行出具的资信证明或财政部门认可的政府采购专业担保机构出具的担保函</w:t>
      </w:r>
      <w:r>
        <w:rPr>
          <w:rFonts w:hint="eastAsia" w:ascii="仿宋" w:hAnsi="仿宋" w:eastAsia="仿宋" w:cs="仿宋"/>
          <w:color w:val="auto"/>
          <w:sz w:val="28"/>
          <w:szCs w:val="28"/>
          <w:highlight w:val="none"/>
          <w:lang w:eastAsia="zh-CN"/>
        </w:rPr>
        <w:t>。</w:t>
      </w:r>
    </w:p>
    <w:p w14:paraId="7350B57E">
      <w:pPr>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bCs/>
          <w:color w:val="auto"/>
          <w:sz w:val="28"/>
          <w:szCs w:val="28"/>
          <w:highlight w:val="none"/>
          <w:lang w:val="en-US" w:eastAsia="zh-CN"/>
        </w:rPr>
      </w:pPr>
    </w:p>
    <w:p w14:paraId="1C1554F4">
      <w:pPr>
        <w:jc w:val="both"/>
        <w:rPr>
          <w:rFonts w:hint="eastAsia" w:ascii="仿宋" w:hAnsi="仿宋" w:eastAsia="仿宋" w:cs="仿宋"/>
          <w:b/>
          <w:bCs/>
          <w:sz w:val="28"/>
          <w:szCs w:val="28"/>
          <w:highlight w:val="none"/>
          <w:lang w:val="en-US" w:eastAsia="zh-CN"/>
        </w:rPr>
      </w:pPr>
    </w:p>
    <w:p w14:paraId="385D3FAE">
      <w:pPr>
        <w:jc w:val="both"/>
        <w:rPr>
          <w:rFonts w:hint="eastAsia" w:ascii="仿宋" w:hAnsi="仿宋" w:eastAsia="仿宋" w:cs="仿宋"/>
          <w:b/>
          <w:bCs/>
          <w:sz w:val="28"/>
          <w:szCs w:val="28"/>
          <w:highlight w:val="none"/>
          <w:lang w:val="en-US" w:eastAsia="zh-CN"/>
        </w:rPr>
      </w:pPr>
    </w:p>
    <w:p w14:paraId="55D848E9">
      <w:pPr>
        <w:jc w:val="both"/>
        <w:rPr>
          <w:rFonts w:hint="eastAsia" w:ascii="仿宋" w:hAnsi="仿宋" w:eastAsia="仿宋" w:cs="仿宋"/>
          <w:b/>
          <w:bCs/>
          <w:sz w:val="28"/>
          <w:szCs w:val="28"/>
          <w:highlight w:val="none"/>
          <w:lang w:val="en-US" w:eastAsia="zh-CN"/>
        </w:rPr>
      </w:pPr>
    </w:p>
    <w:p w14:paraId="5A272631">
      <w:pPr>
        <w:jc w:val="both"/>
        <w:rPr>
          <w:rFonts w:hint="eastAsia" w:ascii="仿宋" w:hAnsi="仿宋" w:eastAsia="仿宋" w:cs="仿宋"/>
          <w:b/>
          <w:bCs/>
          <w:sz w:val="28"/>
          <w:szCs w:val="28"/>
          <w:highlight w:val="none"/>
          <w:lang w:val="en-US" w:eastAsia="zh-CN"/>
        </w:rPr>
      </w:pPr>
    </w:p>
    <w:p w14:paraId="0214B180">
      <w:pPr>
        <w:jc w:val="both"/>
        <w:rPr>
          <w:rFonts w:hint="eastAsia" w:ascii="仿宋" w:hAnsi="仿宋" w:eastAsia="仿宋" w:cs="仿宋"/>
          <w:b/>
          <w:bCs/>
          <w:sz w:val="28"/>
          <w:szCs w:val="28"/>
          <w:highlight w:val="none"/>
          <w:lang w:val="en-US" w:eastAsia="zh-CN"/>
        </w:rPr>
      </w:pPr>
    </w:p>
    <w:p w14:paraId="79EDB9B4">
      <w:pPr>
        <w:jc w:val="both"/>
        <w:rPr>
          <w:rFonts w:hint="eastAsia" w:ascii="仿宋" w:hAnsi="仿宋" w:eastAsia="仿宋" w:cs="仿宋"/>
          <w:b/>
          <w:bCs/>
          <w:sz w:val="28"/>
          <w:szCs w:val="28"/>
          <w:highlight w:val="none"/>
          <w:lang w:val="en-US" w:eastAsia="zh-CN"/>
        </w:rPr>
      </w:pPr>
    </w:p>
    <w:p w14:paraId="1D817D2C">
      <w:pPr>
        <w:jc w:val="both"/>
        <w:rPr>
          <w:rFonts w:hint="eastAsia" w:ascii="仿宋" w:hAnsi="仿宋" w:eastAsia="仿宋" w:cs="仿宋"/>
          <w:b/>
          <w:bCs/>
          <w:sz w:val="28"/>
          <w:szCs w:val="28"/>
          <w:highlight w:val="none"/>
          <w:lang w:val="en-US" w:eastAsia="zh-CN"/>
        </w:rPr>
      </w:pPr>
    </w:p>
    <w:p w14:paraId="48D071CB">
      <w:pPr>
        <w:jc w:val="both"/>
        <w:rPr>
          <w:rFonts w:hint="eastAsia" w:ascii="仿宋" w:hAnsi="仿宋" w:eastAsia="仿宋" w:cs="仿宋"/>
          <w:b/>
          <w:bCs/>
          <w:sz w:val="28"/>
          <w:szCs w:val="28"/>
          <w:highlight w:val="none"/>
          <w:lang w:val="en-US" w:eastAsia="zh-CN"/>
        </w:rPr>
      </w:pPr>
    </w:p>
    <w:p w14:paraId="489F5FDF">
      <w:pPr>
        <w:jc w:val="both"/>
        <w:rPr>
          <w:rFonts w:hint="eastAsia" w:ascii="仿宋" w:hAnsi="仿宋" w:eastAsia="仿宋" w:cs="仿宋"/>
          <w:b/>
          <w:bCs/>
          <w:sz w:val="28"/>
          <w:szCs w:val="28"/>
          <w:highlight w:val="none"/>
          <w:lang w:val="en-US" w:eastAsia="zh-CN"/>
        </w:rPr>
      </w:pPr>
    </w:p>
    <w:p w14:paraId="09715FD5">
      <w:pPr>
        <w:jc w:val="both"/>
        <w:rPr>
          <w:rFonts w:hint="eastAsia" w:ascii="仿宋" w:hAnsi="仿宋" w:eastAsia="仿宋" w:cs="仿宋"/>
          <w:b/>
          <w:bCs/>
          <w:sz w:val="28"/>
          <w:szCs w:val="28"/>
          <w:highlight w:val="none"/>
          <w:lang w:val="en-US" w:eastAsia="zh-CN"/>
        </w:rPr>
      </w:pPr>
    </w:p>
    <w:p w14:paraId="7859A391">
      <w:pPr>
        <w:jc w:val="both"/>
        <w:rPr>
          <w:rFonts w:hint="eastAsia" w:ascii="仿宋" w:hAnsi="仿宋" w:eastAsia="仿宋" w:cs="仿宋"/>
          <w:b/>
          <w:bCs/>
          <w:sz w:val="28"/>
          <w:szCs w:val="28"/>
          <w:highlight w:val="none"/>
          <w:lang w:val="en-US" w:eastAsia="zh-CN"/>
        </w:rPr>
      </w:pPr>
    </w:p>
    <w:p w14:paraId="1931DBB3">
      <w:pPr>
        <w:jc w:val="both"/>
        <w:rPr>
          <w:rFonts w:hint="eastAsia" w:ascii="仿宋" w:hAnsi="仿宋" w:eastAsia="仿宋" w:cs="仿宋"/>
          <w:b/>
          <w:bCs/>
          <w:sz w:val="28"/>
          <w:szCs w:val="28"/>
          <w:highlight w:val="none"/>
          <w:lang w:val="en-US" w:eastAsia="zh-CN"/>
        </w:rPr>
      </w:pPr>
    </w:p>
    <w:p w14:paraId="43FE1707">
      <w:pPr>
        <w:jc w:val="both"/>
        <w:rPr>
          <w:rFonts w:hint="eastAsia" w:ascii="仿宋" w:hAnsi="仿宋" w:eastAsia="仿宋" w:cs="仿宋"/>
          <w:b/>
          <w:bCs/>
          <w:sz w:val="28"/>
          <w:szCs w:val="28"/>
          <w:highlight w:val="none"/>
          <w:lang w:val="en-US" w:eastAsia="zh-CN"/>
        </w:rPr>
      </w:pPr>
    </w:p>
    <w:p w14:paraId="41B37855">
      <w:pPr>
        <w:jc w:val="both"/>
        <w:rPr>
          <w:rFonts w:hint="eastAsia" w:ascii="仿宋" w:hAnsi="仿宋" w:eastAsia="仿宋" w:cs="仿宋"/>
          <w:b/>
          <w:bCs/>
          <w:sz w:val="28"/>
          <w:szCs w:val="28"/>
          <w:highlight w:val="none"/>
          <w:lang w:val="en-US" w:eastAsia="zh-CN"/>
        </w:rPr>
      </w:pPr>
    </w:p>
    <w:p w14:paraId="42C91693">
      <w:pPr>
        <w:pStyle w:val="17"/>
        <w:rPr>
          <w:rFonts w:hint="eastAsia" w:ascii="仿宋" w:hAnsi="仿宋" w:eastAsia="仿宋" w:cs="仿宋"/>
          <w:b/>
          <w:bCs/>
          <w:sz w:val="28"/>
          <w:szCs w:val="28"/>
          <w:highlight w:val="none"/>
          <w:lang w:val="en-US" w:eastAsia="zh-CN"/>
        </w:rPr>
      </w:pPr>
    </w:p>
    <w:p w14:paraId="0AD3DAF5">
      <w:pPr>
        <w:pStyle w:val="17"/>
        <w:rPr>
          <w:rFonts w:hint="eastAsia" w:ascii="仿宋" w:hAnsi="仿宋" w:eastAsia="仿宋" w:cs="仿宋"/>
          <w:b/>
          <w:bCs/>
          <w:sz w:val="28"/>
          <w:szCs w:val="28"/>
          <w:highlight w:val="none"/>
          <w:lang w:val="en-US" w:eastAsia="zh-CN"/>
        </w:rPr>
      </w:pPr>
    </w:p>
    <w:p w14:paraId="68B8D725">
      <w:pPr>
        <w:pStyle w:val="17"/>
        <w:rPr>
          <w:rFonts w:hint="eastAsia" w:ascii="仿宋" w:hAnsi="仿宋" w:eastAsia="仿宋" w:cs="仿宋"/>
          <w:b/>
          <w:bCs/>
          <w:sz w:val="28"/>
          <w:szCs w:val="28"/>
          <w:highlight w:val="none"/>
          <w:lang w:val="en-US" w:eastAsia="zh-CN"/>
        </w:rPr>
      </w:pPr>
    </w:p>
    <w:p w14:paraId="530DB80B">
      <w:pPr>
        <w:pStyle w:val="17"/>
        <w:rPr>
          <w:rFonts w:hint="eastAsia" w:ascii="仿宋" w:hAnsi="仿宋" w:eastAsia="仿宋" w:cs="仿宋"/>
          <w:b/>
          <w:bCs/>
          <w:sz w:val="28"/>
          <w:szCs w:val="28"/>
          <w:highlight w:val="none"/>
          <w:lang w:val="en-US" w:eastAsia="zh-CN"/>
        </w:rPr>
      </w:pPr>
    </w:p>
    <w:p w14:paraId="394DBAF9">
      <w:pPr>
        <w:pStyle w:val="17"/>
        <w:rPr>
          <w:rFonts w:hint="eastAsia" w:ascii="仿宋" w:hAnsi="仿宋" w:eastAsia="仿宋" w:cs="仿宋"/>
          <w:b/>
          <w:bCs/>
          <w:sz w:val="28"/>
          <w:szCs w:val="28"/>
          <w:highlight w:val="none"/>
          <w:lang w:val="en-US" w:eastAsia="zh-CN"/>
        </w:rPr>
      </w:pPr>
    </w:p>
    <w:p w14:paraId="48871D8E">
      <w:pPr>
        <w:pStyle w:val="17"/>
        <w:rPr>
          <w:rFonts w:hint="eastAsia" w:ascii="仿宋" w:hAnsi="仿宋" w:eastAsia="仿宋" w:cs="仿宋"/>
          <w:b/>
          <w:bCs/>
          <w:sz w:val="28"/>
          <w:szCs w:val="28"/>
          <w:highlight w:val="none"/>
          <w:lang w:val="en-US" w:eastAsia="zh-CN"/>
        </w:rPr>
      </w:pPr>
    </w:p>
    <w:p w14:paraId="0BC135C5">
      <w:pPr>
        <w:pStyle w:val="17"/>
        <w:rPr>
          <w:rFonts w:hint="eastAsia" w:ascii="仿宋" w:hAnsi="仿宋" w:eastAsia="仿宋" w:cs="仿宋"/>
          <w:b/>
          <w:bCs/>
          <w:sz w:val="28"/>
          <w:szCs w:val="28"/>
          <w:highlight w:val="none"/>
          <w:lang w:val="en-US" w:eastAsia="zh-CN"/>
        </w:rPr>
      </w:pPr>
    </w:p>
    <w:p w14:paraId="40F1A154">
      <w:pPr>
        <w:pStyle w:val="17"/>
        <w:rPr>
          <w:rFonts w:hint="eastAsia" w:ascii="仿宋" w:hAnsi="仿宋" w:eastAsia="仿宋" w:cs="仿宋"/>
          <w:b/>
          <w:bCs/>
          <w:sz w:val="28"/>
          <w:szCs w:val="28"/>
          <w:highlight w:val="none"/>
          <w:lang w:val="en-US" w:eastAsia="zh-CN"/>
        </w:rPr>
      </w:pPr>
    </w:p>
    <w:p w14:paraId="28EA2A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16" w:name="_Toc5836"/>
      <w:bookmarkStart w:id="617" w:name="_Toc24499"/>
      <w:bookmarkStart w:id="618" w:name="_Toc20940"/>
      <w:bookmarkStart w:id="619" w:name="_Toc24363"/>
      <w:bookmarkStart w:id="620" w:name="_Toc24492"/>
      <w:bookmarkStart w:id="621" w:name="_Toc30978"/>
      <w:bookmarkStart w:id="622" w:name="_Toc23497"/>
      <w:bookmarkStart w:id="623" w:name="_Toc30248"/>
      <w:bookmarkStart w:id="624" w:name="_Toc26814"/>
      <w:bookmarkStart w:id="625" w:name="_Toc32645"/>
      <w:bookmarkStart w:id="626" w:name="_Toc7133"/>
      <w:r>
        <w:rPr>
          <w:rFonts w:hint="eastAsia" w:ascii="仿宋" w:hAnsi="仿宋" w:eastAsia="仿宋" w:cs="仿宋"/>
          <w:b/>
          <w:bCs/>
          <w:sz w:val="28"/>
          <w:szCs w:val="28"/>
          <w:highlight w:val="none"/>
          <w:lang w:val="en-US" w:eastAsia="zh-CN"/>
        </w:rPr>
        <w:t>4、供应商有依法缴纳税收和社会保障资金的良好记录</w:t>
      </w:r>
      <w:bookmarkEnd w:id="616"/>
      <w:bookmarkEnd w:id="617"/>
      <w:bookmarkEnd w:id="618"/>
      <w:bookmarkEnd w:id="619"/>
      <w:bookmarkEnd w:id="620"/>
      <w:bookmarkEnd w:id="621"/>
      <w:bookmarkEnd w:id="622"/>
      <w:bookmarkEnd w:id="623"/>
      <w:bookmarkEnd w:id="624"/>
      <w:bookmarkEnd w:id="625"/>
      <w:bookmarkEnd w:id="626"/>
    </w:p>
    <w:p w14:paraId="115BE04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提供202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月以来任意</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个月</w:t>
      </w:r>
      <w:r>
        <w:rPr>
          <w:rFonts w:hint="eastAsia" w:ascii="仿宋" w:hAnsi="仿宋" w:eastAsia="仿宋" w:cs="仿宋"/>
          <w:sz w:val="28"/>
          <w:szCs w:val="28"/>
          <w:highlight w:val="none"/>
        </w:rPr>
        <w:t>依法缴纳税收和社会保险的相关证明材料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注：依法免税或不需要缴纳社会保险的供应商提供相关部门出具的证明文件</w:t>
      </w:r>
      <w:r>
        <w:rPr>
          <w:rFonts w:hint="eastAsia" w:ascii="仿宋" w:hAnsi="仿宋" w:eastAsia="仿宋" w:cs="仿宋"/>
          <w:sz w:val="28"/>
          <w:szCs w:val="28"/>
          <w:highlight w:val="none"/>
          <w:lang w:eastAsia="zh-CN"/>
        </w:rPr>
        <w:t>。</w:t>
      </w:r>
    </w:p>
    <w:p w14:paraId="495D331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sz w:val="28"/>
          <w:szCs w:val="28"/>
          <w:highlight w:val="none"/>
          <w:lang w:val="en-US" w:eastAsia="zh-CN"/>
        </w:rPr>
      </w:pPr>
    </w:p>
    <w:p w14:paraId="0166DDF6">
      <w:pPr>
        <w:jc w:val="both"/>
        <w:rPr>
          <w:rFonts w:hint="eastAsia" w:ascii="仿宋" w:hAnsi="仿宋" w:eastAsia="仿宋" w:cs="仿宋"/>
          <w:b/>
          <w:bCs/>
          <w:sz w:val="28"/>
          <w:szCs w:val="28"/>
          <w:highlight w:val="none"/>
          <w:lang w:val="en-US" w:eastAsia="zh-CN"/>
        </w:rPr>
      </w:pPr>
    </w:p>
    <w:p w14:paraId="03577962">
      <w:pPr>
        <w:jc w:val="both"/>
        <w:rPr>
          <w:rFonts w:hint="eastAsia" w:ascii="仿宋" w:hAnsi="仿宋" w:eastAsia="仿宋" w:cs="仿宋"/>
          <w:b/>
          <w:bCs/>
          <w:sz w:val="28"/>
          <w:szCs w:val="28"/>
          <w:highlight w:val="none"/>
          <w:lang w:val="en-US" w:eastAsia="zh-CN"/>
        </w:rPr>
      </w:pPr>
    </w:p>
    <w:p w14:paraId="225906F4">
      <w:pPr>
        <w:jc w:val="both"/>
        <w:rPr>
          <w:rFonts w:hint="eastAsia" w:ascii="仿宋" w:hAnsi="仿宋" w:eastAsia="仿宋" w:cs="仿宋"/>
          <w:b/>
          <w:bCs/>
          <w:sz w:val="28"/>
          <w:szCs w:val="28"/>
          <w:highlight w:val="none"/>
          <w:lang w:val="en-US" w:eastAsia="zh-CN"/>
        </w:rPr>
      </w:pPr>
    </w:p>
    <w:p w14:paraId="6499D9DF">
      <w:pPr>
        <w:jc w:val="both"/>
        <w:rPr>
          <w:rFonts w:hint="eastAsia" w:ascii="仿宋" w:hAnsi="仿宋" w:eastAsia="仿宋" w:cs="仿宋"/>
          <w:b/>
          <w:bCs/>
          <w:sz w:val="28"/>
          <w:szCs w:val="28"/>
          <w:highlight w:val="none"/>
          <w:lang w:val="en-US" w:eastAsia="zh-CN"/>
        </w:rPr>
      </w:pPr>
    </w:p>
    <w:p w14:paraId="74A934BB">
      <w:pPr>
        <w:jc w:val="both"/>
        <w:rPr>
          <w:rFonts w:hint="eastAsia" w:ascii="仿宋" w:hAnsi="仿宋" w:eastAsia="仿宋" w:cs="仿宋"/>
          <w:b/>
          <w:bCs/>
          <w:sz w:val="28"/>
          <w:szCs w:val="28"/>
          <w:highlight w:val="none"/>
          <w:lang w:val="en-US" w:eastAsia="zh-CN"/>
        </w:rPr>
      </w:pPr>
    </w:p>
    <w:p w14:paraId="17570891">
      <w:pPr>
        <w:jc w:val="both"/>
        <w:rPr>
          <w:rFonts w:hint="eastAsia" w:ascii="仿宋" w:hAnsi="仿宋" w:eastAsia="仿宋" w:cs="仿宋"/>
          <w:b/>
          <w:bCs/>
          <w:sz w:val="28"/>
          <w:szCs w:val="28"/>
          <w:highlight w:val="none"/>
          <w:lang w:val="en-US" w:eastAsia="zh-CN"/>
        </w:rPr>
      </w:pPr>
    </w:p>
    <w:p w14:paraId="72B822CA">
      <w:pPr>
        <w:jc w:val="both"/>
        <w:rPr>
          <w:rFonts w:hint="eastAsia" w:ascii="仿宋" w:hAnsi="仿宋" w:eastAsia="仿宋" w:cs="仿宋"/>
          <w:b/>
          <w:bCs/>
          <w:sz w:val="28"/>
          <w:szCs w:val="28"/>
          <w:highlight w:val="none"/>
          <w:lang w:val="en-US" w:eastAsia="zh-CN"/>
        </w:rPr>
      </w:pPr>
    </w:p>
    <w:p w14:paraId="0674431B">
      <w:pPr>
        <w:jc w:val="both"/>
        <w:rPr>
          <w:rFonts w:hint="eastAsia" w:ascii="仿宋" w:hAnsi="仿宋" w:eastAsia="仿宋" w:cs="仿宋"/>
          <w:b/>
          <w:bCs/>
          <w:sz w:val="28"/>
          <w:szCs w:val="28"/>
          <w:highlight w:val="none"/>
          <w:lang w:val="en-US" w:eastAsia="zh-CN"/>
        </w:rPr>
      </w:pPr>
    </w:p>
    <w:p w14:paraId="6E32F281">
      <w:pPr>
        <w:jc w:val="both"/>
        <w:rPr>
          <w:rFonts w:hint="eastAsia" w:ascii="仿宋" w:hAnsi="仿宋" w:eastAsia="仿宋" w:cs="仿宋"/>
          <w:b/>
          <w:bCs/>
          <w:sz w:val="28"/>
          <w:szCs w:val="28"/>
          <w:highlight w:val="none"/>
          <w:lang w:val="en-US" w:eastAsia="zh-CN"/>
        </w:rPr>
      </w:pPr>
    </w:p>
    <w:p w14:paraId="440D1AF1">
      <w:pPr>
        <w:jc w:val="both"/>
        <w:rPr>
          <w:rFonts w:hint="eastAsia" w:ascii="仿宋" w:hAnsi="仿宋" w:eastAsia="仿宋" w:cs="仿宋"/>
          <w:b/>
          <w:bCs/>
          <w:sz w:val="28"/>
          <w:szCs w:val="28"/>
          <w:highlight w:val="none"/>
          <w:lang w:val="en-US" w:eastAsia="zh-CN"/>
        </w:rPr>
      </w:pPr>
    </w:p>
    <w:p w14:paraId="79E1BDA7">
      <w:pPr>
        <w:jc w:val="both"/>
        <w:rPr>
          <w:rFonts w:hint="eastAsia" w:ascii="仿宋" w:hAnsi="仿宋" w:eastAsia="仿宋" w:cs="仿宋"/>
          <w:b/>
          <w:bCs/>
          <w:sz w:val="28"/>
          <w:szCs w:val="28"/>
          <w:highlight w:val="none"/>
          <w:lang w:val="en-US" w:eastAsia="zh-CN"/>
        </w:rPr>
      </w:pPr>
    </w:p>
    <w:p w14:paraId="4496CA3F">
      <w:pPr>
        <w:jc w:val="both"/>
        <w:rPr>
          <w:rFonts w:hint="eastAsia" w:ascii="仿宋" w:hAnsi="仿宋" w:eastAsia="仿宋" w:cs="仿宋"/>
          <w:b/>
          <w:bCs/>
          <w:sz w:val="28"/>
          <w:szCs w:val="28"/>
          <w:highlight w:val="none"/>
          <w:lang w:val="en-US" w:eastAsia="zh-CN"/>
        </w:rPr>
      </w:pPr>
    </w:p>
    <w:p w14:paraId="0B7E977A">
      <w:pPr>
        <w:jc w:val="both"/>
        <w:rPr>
          <w:rFonts w:hint="eastAsia" w:ascii="仿宋" w:hAnsi="仿宋" w:eastAsia="仿宋" w:cs="仿宋"/>
          <w:b/>
          <w:bCs/>
          <w:sz w:val="28"/>
          <w:szCs w:val="28"/>
          <w:highlight w:val="none"/>
          <w:lang w:val="en-US" w:eastAsia="zh-CN"/>
        </w:rPr>
      </w:pPr>
    </w:p>
    <w:p w14:paraId="128BEEAF">
      <w:pPr>
        <w:pStyle w:val="17"/>
        <w:rPr>
          <w:rFonts w:hint="eastAsia" w:ascii="仿宋" w:hAnsi="仿宋" w:eastAsia="仿宋" w:cs="仿宋"/>
          <w:b/>
          <w:bCs/>
          <w:sz w:val="28"/>
          <w:szCs w:val="28"/>
          <w:highlight w:val="none"/>
          <w:lang w:val="en-US" w:eastAsia="zh-CN"/>
        </w:rPr>
      </w:pPr>
    </w:p>
    <w:p w14:paraId="4DD97226">
      <w:pPr>
        <w:pStyle w:val="17"/>
        <w:rPr>
          <w:rFonts w:hint="eastAsia" w:ascii="仿宋" w:hAnsi="仿宋" w:eastAsia="仿宋" w:cs="仿宋"/>
          <w:b/>
          <w:bCs/>
          <w:sz w:val="28"/>
          <w:szCs w:val="28"/>
          <w:highlight w:val="none"/>
          <w:lang w:val="en-US" w:eastAsia="zh-CN"/>
        </w:rPr>
      </w:pPr>
    </w:p>
    <w:p w14:paraId="015B38AC">
      <w:pPr>
        <w:pStyle w:val="17"/>
        <w:rPr>
          <w:rFonts w:hint="eastAsia" w:ascii="仿宋" w:hAnsi="仿宋" w:eastAsia="仿宋" w:cs="仿宋"/>
          <w:b/>
          <w:bCs/>
          <w:sz w:val="28"/>
          <w:szCs w:val="28"/>
          <w:highlight w:val="none"/>
          <w:lang w:val="en-US" w:eastAsia="zh-CN"/>
        </w:rPr>
      </w:pPr>
    </w:p>
    <w:p w14:paraId="6EF4B5F1">
      <w:pPr>
        <w:pStyle w:val="17"/>
        <w:rPr>
          <w:rFonts w:hint="eastAsia" w:ascii="仿宋" w:hAnsi="仿宋" w:eastAsia="仿宋" w:cs="仿宋"/>
          <w:b/>
          <w:bCs/>
          <w:sz w:val="28"/>
          <w:szCs w:val="28"/>
          <w:highlight w:val="none"/>
          <w:lang w:val="en-US" w:eastAsia="zh-CN"/>
        </w:rPr>
      </w:pPr>
    </w:p>
    <w:p w14:paraId="37027D56">
      <w:pPr>
        <w:pStyle w:val="17"/>
        <w:rPr>
          <w:rFonts w:hint="eastAsia" w:ascii="仿宋" w:hAnsi="仿宋" w:eastAsia="仿宋" w:cs="仿宋"/>
          <w:b/>
          <w:bCs/>
          <w:sz w:val="28"/>
          <w:szCs w:val="28"/>
          <w:highlight w:val="none"/>
          <w:lang w:val="en-US" w:eastAsia="zh-CN"/>
        </w:rPr>
      </w:pPr>
    </w:p>
    <w:p w14:paraId="049C99BC">
      <w:pPr>
        <w:pStyle w:val="17"/>
        <w:rPr>
          <w:rFonts w:hint="eastAsia" w:ascii="仿宋" w:hAnsi="仿宋" w:eastAsia="仿宋" w:cs="仿宋"/>
          <w:b/>
          <w:bCs/>
          <w:sz w:val="28"/>
          <w:szCs w:val="28"/>
          <w:highlight w:val="none"/>
          <w:lang w:val="en-US" w:eastAsia="zh-CN"/>
        </w:rPr>
      </w:pPr>
    </w:p>
    <w:p w14:paraId="3B59E6CF">
      <w:pPr>
        <w:pStyle w:val="17"/>
        <w:rPr>
          <w:rFonts w:hint="eastAsia" w:ascii="仿宋" w:hAnsi="仿宋" w:eastAsia="仿宋" w:cs="仿宋"/>
          <w:b/>
          <w:bCs/>
          <w:sz w:val="28"/>
          <w:szCs w:val="28"/>
          <w:highlight w:val="none"/>
          <w:lang w:val="en-US" w:eastAsia="zh-CN"/>
        </w:rPr>
      </w:pPr>
    </w:p>
    <w:p w14:paraId="5CD8D6EF">
      <w:pPr>
        <w:pStyle w:val="17"/>
        <w:rPr>
          <w:rFonts w:hint="eastAsia" w:ascii="仿宋" w:hAnsi="仿宋" w:eastAsia="仿宋" w:cs="仿宋"/>
          <w:b/>
          <w:bCs/>
          <w:sz w:val="28"/>
          <w:szCs w:val="28"/>
          <w:highlight w:val="none"/>
          <w:lang w:val="en-US" w:eastAsia="zh-CN"/>
        </w:rPr>
      </w:pPr>
    </w:p>
    <w:p w14:paraId="3183D523">
      <w:pPr>
        <w:pStyle w:val="17"/>
        <w:rPr>
          <w:rFonts w:hint="eastAsia" w:ascii="仿宋" w:hAnsi="仿宋" w:eastAsia="仿宋" w:cs="仿宋"/>
          <w:b/>
          <w:bCs/>
          <w:sz w:val="28"/>
          <w:szCs w:val="28"/>
          <w:highlight w:val="none"/>
          <w:lang w:val="en-US" w:eastAsia="zh-CN"/>
        </w:rPr>
      </w:pPr>
    </w:p>
    <w:p w14:paraId="0024E312">
      <w:pPr>
        <w:pStyle w:val="17"/>
        <w:rPr>
          <w:rFonts w:hint="eastAsia" w:ascii="仿宋" w:hAnsi="仿宋" w:eastAsia="仿宋" w:cs="仿宋"/>
          <w:b/>
          <w:bCs/>
          <w:sz w:val="28"/>
          <w:szCs w:val="28"/>
          <w:highlight w:val="none"/>
          <w:lang w:val="en-US" w:eastAsia="zh-CN"/>
        </w:rPr>
      </w:pPr>
    </w:p>
    <w:p w14:paraId="63F0E86B">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3"/>
        <w:rPr>
          <w:rFonts w:hint="eastAsia" w:ascii="仿宋" w:hAnsi="仿宋" w:eastAsia="仿宋" w:cs="仿宋"/>
          <w:b/>
          <w:bCs/>
          <w:sz w:val="28"/>
          <w:szCs w:val="28"/>
          <w:highlight w:val="none"/>
          <w:lang w:val="en-US" w:eastAsia="zh-CN"/>
        </w:rPr>
      </w:pPr>
      <w:bookmarkStart w:id="627" w:name="_Toc22530"/>
      <w:bookmarkStart w:id="628" w:name="_Toc29375"/>
      <w:bookmarkStart w:id="629" w:name="_Toc20815"/>
      <w:bookmarkStart w:id="630" w:name="_Toc8775"/>
      <w:bookmarkStart w:id="631" w:name="_Toc8193"/>
      <w:bookmarkStart w:id="632" w:name="_Toc13346"/>
      <w:bookmarkStart w:id="633" w:name="_Toc12260"/>
      <w:bookmarkStart w:id="634" w:name="_Toc9435"/>
      <w:bookmarkStart w:id="635" w:name="_Toc28611"/>
      <w:bookmarkStart w:id="636" w:name="_Toc22762"/>
      <w:r>
        <w:rPr>
          <w:rFonts w:hint="eastAsia" w:ascii="仿宋" w:hAnsi="仿宋" w:eastAsia="仿宋" w:cs="仿宋"/>
          <w:b/>
          <w:bCs/>
          <w:sz w:val="28"/>
          <w:szCs w:val="28"/>
          <w:highlight w:val="none"/>
          <w:lang w:val="en-US" w:eastAsia="zh-CN"/>
        </w:rPr>
        <w:t>5、供应商具有履行合同所必需的设备和专业技术能力</w:t>
      </w:r>
      <w:bookmarkEnd w:id="627"/>
      <w:bookmarkEnd w:id="628"/>
      <w:bookmarkEnd w:id="629"/>
      <w:bookmarkEnd w:id="630"/>
      <w:bookmarkEnd w:id="631"/>
      <w:bookmarkEnd w:id="632"/>
      <w:bookmarkEnd w:id="633"/>
      <w:bookmarkEnd w:id="634"/>
      <w:bookmarkEnd w:id="635"/>
      <w:bookmarkEnd w:id="636"/>
    </w:p>
    <w:p w14:paraId="1767869B">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提供具有履行合同所必需的设备和专业技术能力的承诺。</w:t>
      </w:r>
    </w:p>
    <w:p w14:paraId="210FCA2B">
      <w:pPr>
        <w:ind w:firstLine="562" w:firstLineChars="200"/>
        <w:jc w:val="both"/>
        <w:rPr>
          <w:rFonts w:hint="eastAsia" w:ascii="仿宋" w:hAnsi="仿宋" w:eastAsia="仿宋" w:cs="仿宋"/>
          <w:b/>
          <w:bCs/>
          <w:sz w:val="28"/>
          <w:szCs w:val="28"/>
          <w:highlight w:val="none"/>
          <w:lang w:val="en-US" w:eastAsia="zh-CN"/>
        </w:rPr>
      </w:pPr>
    </w:p>
    <w:p w14:paraId="4D2E8D4E">
      <w:pPr>
        <w:ind w:firstLine="562" w:firstLineChars="200"/>
        <w:jc w:val="both"/>
        <w:rPr>
          <w:rFonts w:hint="eastAsia" w:ascii="仿宋" w:hAnsi="仿宋" w:eastAsia="仿宋" w:cs="仿宋"/>
          <w:b/>
          <w:bCs/>
          <w:sz w:val="28"/>
          <w:szCs w:val="28"/>
          <w:highlight w:val="none"/>
          <w:lang w:val="en-US" w:eastAsia="zh-CN"/>
        </w:rPr>
      </w:pPr>
    </w:p>
    <w:p w14:paraId="29D1257A">
      <w:pPr>
        <w:ind w:firstLine="562" w:firstLineChars="200"/>
        <w:jc w:val="both"/>
        <w:rPr>
          <w:rFonts w:hint="eastAsia" w:ascii="仿宋" w:hAnsi="仿宋" w:eastAsia="仿宋" w:cs="仿宋"/>
          <w:b/>
          <w:bCs/>
          <w:sz w:val="28"/>
          <w:szCs w:val="28"/>
          <w:highlight w:val="none"/>
          <w:lang w:val="en-US" w:eastAsia="zh-CN"/>
        </w:rPr>
      </w:pPr>
    </w:p>
    <w:p w14:paraId="16653403">
      <w:pPr>
        <w:pStyle w:val="17"/>
        <w:rPr>
          <w:rFonts w:hint="eastAsia" w:ascii="仿宋" w:hAnsi="仿宋" w:eastAsia="仿宋" w:cs="仿宋"/>
          <w:b/>
          <w:bCs/>
          <w:sz w:val="28"/>
          <w:szCs w:val="28"/>
          <w:highlight w:val="none"/>
          <w:lang w:val="en-US" w:eastAsia="zh-CN"/>
        </w:rPr>
      </w:pPr>
    </w:p>
    <w:p w14:paraId="352B5EA7">
      <w:pPr>
        <w:pStyle w:val="17"/>
        <w:rPr>
          <w:rFonts w:hint="eastAsia" w:ascii="仿宋" w:hAnsi="仿宋" w:eastAsia="仿宋" w:cs="仿宋"/>
          <w:b/>
          <w:bCs/>
          <w:sz w:val="28"/>
          <w:szCs w:val="28"/>
          <w:highlight w:val="none"/>
          <w:lang w:val="en-US" w:eastAsia="zh-CN"/>
        </w:rPr>
      </w:pPr>
    </w:p>
    <w:p w14:paraId="2D60172B">
      <w:pPr>
        <w:pStyle w:val="17"/>
        <w:rPr>
          <w:rFonts w:hint="eastAsia" w:ascii="仿宋" w:hAnsi="仿宋" w:eastAsia="仿宋" w:cs="仿宋"/>
          <w:b/>
          <w:bCs/>
          <w:sz w:val="28"/>
          <w:szCs w:val="28"/>
          <w:highlight w:val="none"/>
          <w:lang w:val="en-US" w:eastAsia="zh-CN"/>
        </w:rPr>
      </w:pPr>
    </w:p>
    <w:p w14:paraId="7C275EEB">
      <w:pPr>
        <w:pStyle w:val="17"/>
        <w:rPr>
          <w:rFonts w:hint="eastAsia" w:ascii="仿宋" w:hAnsi="仿宋" w:eastAsia="仿宋" w:cs="仿宋"/>
          <w:b/>
          <w:bCs/>
          <w:sz w:val="28"/>
          <w:szCs w:val="28"/>
          <w:highlight w:val="none"/>
          <w:lang w:val="en-US" w:eastAsia="zh-CN"/>
        </w:rPr>
      </w:pPr>
    </w:p>
    <w:p w14:paraId="763F7E64">
      <w:pPr>
        <w:pStyle w:val="17"/>
        <w:rPr>
          <w:rFonts w:hint="eastAsia" w:ascii="仿宋" w:hAnsi="仿宋" w:eastAsia="仿宋" w:cs="仿宋"/>
          <w:b/>
          <w:bCs/>
          <w:sz w:val="28"/>
          <w:szCs w:val="28"/>
          <w:highlight w:val="none"/>
          <w:lang w:val="en-US" w:eastAsia="zh-CN"/>
        </w:rPr>
      </w:pPr>
    </w:p>
    <w:p w14:paraId="45B5C2BB">
      <w:pPr>
        <w:pStyle w:val="17"/>
        <w:rPr>
          <w:rFonts w:hint="eastAsia" w:ascii="仿宋" w:hAnsi="仿宋" w:eastAsia="仿宋" w:cs="仿宋"/>
          <w:b/>
          <w:bCs/>
          <w:sz w:val="28"/>
          <w:szCs w:val="28"/>
          <w:highlight w:val="none"/>
          <w:lang w:val="en-US" w:eastAsia="zh-CN"/>
        </w:rPr>
      </w:pPr>
    </w:p>
    <w:p w14:paraId="048F6575">
      <w:pPr>
        <w:pStyle w:val="17"/>
        <w:rPr>
          <w:rFonts w:hint="eastAsia" w:ascii="仿宋" w:hAnsi="仿宋" w:eastAsia="仿宋" w:cs="仿宋"/>
          <w:b/>
          <w:bCs/>
          <w:sz w:val="28"/>
          <w:szCs w:val="28"/>
          <w:highlight w:val="none"/>
          <w:lang w:val="en-US" w:eastAsia="zh-CN"/>
        </w:rPr>
      </w:pPr>
    </w:p>
    <w:p w14:paraId="30FBA782">
      <w:pPr>
        <w:pStyle w:val="17"/>
        <w:rPr>
          <w:rFonts w:hint="eastAsia" w:ascii="仿宋" w:hAnsi="仿宋" w:eastAsia="仿宋" w:cs="仿宋"/>
          <w:b/>
          <w:bCs/>
          <w:sz w:val="28"/>
          <w:szCs w:val="28"/>
          <w:highlight w:val="none"/>
          <w:lang w:val="en-US" w:eastAsia="zh-CN"/>
        </w:rPr>
      </w:pPr>
    </w:p>
    <w:p w14:paraId="0ACD6BC3">
      <w:pPr>
        <w:pStyle w:val="17"/>
        <w:rPr>
          <w:rFonts w:hint="eastAsia" w:ascii="仿宋" w:hAnsi="仿宋" w:eastAsia="仿宋" w:cs="仿宋"/>
          <w:b/>
          <w:bCs/>
          <w:sz w:val="28"/>
          <w:szCs w:val="28"/>
          <w:highlight w:val="none"/>
          <w:lang w:val="en-US" w:eastAsia="zh-CN"/>
        </w:rPr>
      </w:pPr>
    </w:p>
    <w:p w14:paraId="4575511D">
      <w:pPr>
        <w:pStyle w:val="17"/>
        <w:rPr>
          <w:rFonts w:hint="eastAsia" w:ascii="仿宋" w:hAnsi="仿宋" w:eastAsia="仿宋" w:cs="仿宋"/>
          <w:b/>
          <w:bCs/>
          <w:sz w:val="28"/>
          <w:szCs w:val="28"/>
          <w:highlight w:val="none"/>
          <w:lang w:val="en-US" w:eastAsia="zh-CN"/>
        </w:rPr>
      </w:pPr>
    </w:p>
    <w:p w14:paraId="2F75854F">
      <w:pPr>
        <w:pStyle w:val="17"/>
        <w:rPr>
          <w:rFonts w:hint="eastAsia" w:ascii="仿宋" w:hAnsi="仿宋" w:eastAsia="仿宋" w:cs="仿宋"/>
          <w:b/>
          <w:bCs/>
          <w:sz w:val="28"/>
          <w:szCs w:val="28"/>
          <w:highlight w:val="none"/>
          <w:lang w:val="en-US" w:eastAsia="zh-CN"/>
        </w:rPr>
      </w:pPr>
    </w:p>
    <w:p w14:paraId="4D0E2A1A">
      <w:pPr>
        <w:pStyle w:val="17"/>
        <w:rPr>
          <w:rFonts w:hint="eastAsia" w:ascii="仿宋" w:hAnsi="仿宋" w:eastAsia="仿宋" w:cs="仿宋"/>
          <w:b/>
          <w:bCs/>
          <w:sz w:val="28"/>
          <w:szCs w:val="28"/>
          <w:highlight w:val="none"/>
          <w:lang w:val="en-US" w:eastAsia="zh-CN"/>
        </w:rPr>
      </w:pPr>
    </w:p>
    <w:p w14:paraId="7A5D2D45">
      <w:pPr>
        <w:pStyle w:val="17"/>
        <w:rPr>
          <w:rFonts w:hint="eastAsia" w:ascii="仿宋" w:hAnsi="仿宋" w:eastAsia="仿宋" w:cs="仿宋"/>
          <w:b/>
          <w:bCs/>
          <w:sz w:val="28"/>
          <w:szCs w:val="28"/>
          <w:highlight w:val="none"/>
          <w:lang w:val="en-US" w:eastAsia="zh-CN"/>
        </w:rPr>
      </w:pPr>
    </w:p>
    <w:p w14:paraId="57E3E2BA">
      <w:pPr>
        <w:pStyle w:val="17"/>
        <w:rPr>
          <w:rFonts w:hint="eastAsia" w:ascii="仿宋" w:hAnsi="仿宋" w:eastAsia="仿宋" w:cs="仿宋"/>
          <w:b/>
          <w:bCs/>
          <w:sz w:val="28"/>
          <w:szCs w:val="28"/>
          <w:highlight w:val="none"/>
          <w:lang w:val="en-US" w:eastAsia="zh-CN"/>
        </w:rPr>
      </w:pPr>
    </w:p>
    <w:p w14:paraId="4AC89032">
      <w:pPr>
        <w:pStyle w:val="17"/>
        <w:rPr>
          <w:rFonts w:hint="eastAsia" w:ascii="仿宋" w:hAnsi="仿宋" w:eastAsia="仿宋" w:cs="仿宋"/>
          <w:b/>
          <w:bCs/>
          <w:sz w:val="28"/>
          <w:szCs w:val="28"/>
          <w:highlight w:val="none"/>
          <w:lang w:val="en-US" w:eastAsia="zh-CN"/>
        </w:rPr>
      </w:pPr>
    </w:p>
    <w:p w14:paraId="1B53CB3C">
      <w:pPr>
        <w:pStyle w:val="17"/>
        <w:rPr>
          <w:rFonts w:hint="eastAsia" w:ascii="仿宋" w:hAnsi="仿宋" w:eastAsia="仿宋" w:cs="仿宋"/>
          <w:b/>
          <w:bCs/>
          <w:sz w:val="28"/>
          <w:szCs w:val="28"/>
          <w:highlight w:val="none"/>
          <w:lang w:val="en-US" w:eastAsia="zh-CN"/>
        </w:rPr>
      </w:pPr>
    </w:p>
    <w:p w14:paraId="2939FD40">
      <w:pPr>
        <w:pStyle w:val="17"/>
        <w:rPr>
          <w:rFonts w:hint="eastAsia" w:ascii="仿宋" w:hAnsi="仿宋" w:eastAsia="仿宋" w:cs="仿宋"/>
          <w:b/>
          <w:bCs/>
          <w:sz w:val="28"/>
          <w:szCs w:val="28"/>
          <w:highlight w:val="none"/>
          <w:lang w:val="en-US" w:eastAsia="zh-CN"/>
        </w:rPr>
      </w:pPr>
    </w:p>
    <w:p w14:paraId="7D29F38F">
      <w:pPr>
        <w:pStyle w:val="17"/>
        <w:rPr>
          <w:rFonts w:hint="eastAsia" w:ascii="仿宋" w:hAnsi="仿宋" w:eastAsia="仿宋" w:cs="仿宋"/>
          <w:b/>
          <w:bCs/>
          <w:sz w:val="28"/>
          <w:szCs w:val="28"/>
          <w:highlight w:val="none"/>
          <w:lang w:val="en-US" w:eastAsia="zh-CN"/>
        </w:rPr>
      </w:pPr>
    </w:p>
    <w:p w14:paraId="34F0CB57">
      <w:pPr>
        <w:pStyle w:val="17"/>
        <w:rPr>
          <w:rFonts w:hint="eastAsia" w:ascii="仿宋" w:hAnsi="仿宋" w:eastAsia="仿宋" w:cs="仿宋"/>
          <w:b/>
          <w:bCs/>
          <w:sz w:val="28"/>
          <w:szCs w:val="28"/>
          <w:highlight w:val="none"/>
          <w:lang w:val="en-US" w:eastAsia="zh-CN"/>
        </w:rPr>
      </w:pPr>
    </w:p>
    <w:p w14:paraId="4FA09204">
      <w:pPr>
        <w:pStyle w:val="17"/>
        <w:rPr>
          <w:rFonts w:hint="eastAsia" w:ascii="仿宋" w:hAnsi="仿宋" w:eastAsia="仿宋" w:cs="仿宋"/>
          <w:b/>
          <w:bCs/>
          <w:sz w:val="28"/>
          <w:szCs w:val="28"/>
          <w:highlight w:val="none"/>
          <w:lang w:val="en-US" w:eastAsia="zh-CN"/>
        </w:rPr>
      </w:pPr>
    </w:p>
    <w:p w14:paraId="5F994DB4">
      <w:pPr>
        <w:pStyle w:val="17"/>
        <w:rPr>
          <w:rFonts w:hint="eastAsia" w:ascii="仿宋" w:hAnsi="仿宋" w:eastAsia="仿宋" w:cs="仿宋"/>
          <w:b/>
          <w:bCs/>
          <w:sz w:val="28"/>
          <w:szCs w:val="28"/>
          <w:highlight w:val="none"/>
          <w:lang w:val="en-US" w:eastAsia="zh-CN"/>
        </w:rPr>
      </w:pPr>
    </w:p>
    <w:p w14:paraId="502C5FE8">
      <w:pPr>
        <w:pStyle w:val="17"/>
        <w:rPr>
          <w:rFonts w:hint="eastAsia" w:ascii="仿宋" w:hAnsi="仿宋" w:eastAsia="仿宋" w:cs="仿宋"/>
          <w:b/>
          <w:bCs/>
          <w:sz w:val="28"/>
          <w:szCs w:val="28"/>
          <w:highlight w:val="none"/>
          <w:lang w:val="en-US" w:eastAsia="zh-CN"/>
        </w:rPr>
      </w:pPr>
    </w:p>
    <w:p w14:paraId="06C867B8">
      <w:pPr>
        <w:pStyle w:val="17"/>
        <w:rPr>
          <w:rFonts w:hint="eastAsia" w:ascii="仿宋" w:hAnsi="仿宋" w:eastAsia="仿宋" w:cs="仿宋"/>
          <w:b/>
          <w:bCs/>
          <w:sz w:val="28"/>
          <w:szCs w:val="28"/>
          <w:highlight w:val="none"/>
          <w:lang w:val="en-US" w:eastAsia="zh-CN"/>
        </w:rPr>
      </w:pPr>
    </w:p>
    <w:p w14:paraId="08E94700">
      <w:pPr>
        <w:pStyle w:val="17"/>
        <w:rPr>
          <w:rFonts w:hint="eastAsia" w:ascii="仿宋" w:hAnsi="仿宋" w:eastAsia="仿宋" w:cs="仿宋"/>
          <w:b/>
          <w:bCs/>
          <w:sz w:val="28"/>
          <w:szCs w:val="28"/>
          <w:highlight w:val="none"/>
          <w:lang w:val="en-US" w:eastAsia="zh-CN"/>
        </w:rPr>
      </w:pPr>
    </w:p>
    <w:p w14:paraId="3E60D80B">
      <w:pPr>
        <w:pStyle w:val="17"/>
        <w:rPr>
          <w:rFonts w:hint="eastAsia" w:ascii="仿宋" w:hAnsi="仿宋" w:eastAsia="仿宋" w:cs="仿宋"/>
          <w:b/>
          <w:bCs/>
          <w:sz w:val="28"/>
          <w:szCs w:val="28"/>
          <w:highlight w:val="none"/>
          <w:lang w:val="en-US" w:eastAsia="zh-CN"/>
        </w:rPr>
      </w:pPr>
    </w:p>
    <w:p w14:paraId="786FEE57">
      <w:pPr>
        <w:pStyle w:val="17"/>
        <w:rPr>
          <w:rFonts w:hint="eastAsia" w:ascii="仿宋" w:hAnsi="仿宋" w:eastAsia="仿宋" w:cs="仿宋"/>
          <w:b/>
          <w:bCs/>
          <w:sz w:val="28"/>
          <w:szCs w:val="28"/>
          <w:highlight w:val="none"/>
          <w:lang w:val="en-US" w:eastAsia="zh-CN"/>
        </w:rPr>
      </w:pPr>
    </w:p>
    <w:p w14:paraId="7E2BF555">
      <w:pPr>
        <w:pStyle w:val="17"/>
        <w:rPr>
          <w:rFonts w:hint="eastAsia" w:ascii="仿宋" w:hAnsi="仿宋" w:eastAsia="仿宋" w:cs="仿宋"/>
          <w:b/>
          <w:bCs/>
          <w:sz w:val="28"/>
          <w:szCs w:val="28"/>
          <w:highlight w:val="none"/>
          <w:lang w:val="en-US" w:eastAsia="zh-CN"/>
        </w:rPr>
      </w:pPr>
    </w:p>
    <w:p w14:paraId="25433E55">
      <w:pPr>
        <w:pStyle w:val="17"/>
        <w:rPr>
          <w:rFonts w:hint="eastAsia" w:ascii="仿宋" w:hAnsi="仿宋" w:eastAsia="仿宋" w:cs="仿宋"/>
          <w:b/>
          <w:bCs/>
          <w:sz w:val="28"/>
          <w:szCs w:val="28"/>
          <w:highlight w:val="none"/>
          <w:lang w:val="en-US" w:eastAsia="zh-CN"/>
        </w:rPr>
      </w:pPr>
    </w:p>
    <w:p w14:paraId="62B81E20">
      <w:pPr>
        <w:pStyle w:val="17"/>
        <w:rPr>
          <w:rFonts w:hint="eastAsia" w:ascii="仿宋" w:hAnsi="仿宋" w:eastAsia="仿宋" w:cs="仿宋"/>
          <w:b/>
          <w:bCs/>
          <w:sz w:val="28"/>
          <w:szCs w:val="28"/>
          <w:highlight w:val="none"/>
          <w:lang w:val="en-US" w:eastAsia="zh-CN"/>
        </w:rPr>
      </w:pPr>
    </w:p>
    <w:p w14:paraId="00BEA9FF">
      <w:pPr>
        <w:bidi w:val="0"/>
        <w:rPr>
          <w:rFonts w:hint="eastAsia"/>
          <w:highlight w:val="none"/>
          <w:lang w:val="en-US" w:eastAsia="zh-CN"/>
        </w:rPr>
      </w:pPr>
    </w:p>
    <w:p w14:paraId="4695C2AD">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3"/>
        <w:rPr>
          <w:rFonts w:hint="eastAsia" w:ascii="仿宋" w:hAnsi="仿宋" w:eastAsia="仿宋" w:cs="仿宋"/>
          <w:b/>
          <w:bCs/>
          <w:sz w:val="28"/>
          <w:szCs w:val="28"/>
          <w:highlight w:val="none"/>
          <w:lang w:val="en-US" w:eastAsia="zh-CN"/>
        </w:rPr>
      </w:pPr>
      <w:bookmarkStart w:id="637" w:name="_Toc32767"/>
      <w:bookmarkStart w:id="638" w:name="_Toc7745"/>
      <w:bookmarkStart w:id="639" w:name="_Toc18926"/>
      <w:bookmarkStart w:id="640" w:name="_Toc10217"/>
      <w:bookmarkStart w:id="641" w:name="_Toc19066"/>
      <w:bookmarkStart w:id="642" w:name="_Toc28452"/>
      <w:bookmarkStart w:id="643" w:name="_Toc15867"/>
      <w:bookmarkStart w:id="644" w:name="_Toc16649"/>
      <w:bookmarkStart w:id="645" w:name="_Toc17073"/>
      <w:bookmarkStart w:id="646" w:name="_Toc1707"/>
      <w:bookmarkStart w:id="647" w:name="_Toc32565"/>
      <w:r>
        <w:rPr>
          <w:rFonts w:hint="eastAsia" w:ascii="仿宋" w:hAnsi="仿宋" w:eastAsia="仿宋" w:cs="仿宋"/>
          <w:b/>
          <w:bCs/>
          <w:sz w:val="28"/>
          <w:szCs w:val="28"/>
          <w:highlight w:val="none"/>
          <w:lang w:val="en-US" w:eastAsia="zh-CN"/>
        </w:rPr>
        <w:t>6、供应商参加政府采购活动前三年内，在经营活动中没有重大违法记录</w:t>
      </w:r>
      <w:bookmarkEnd w:id="637"/>
      <w:bookmarkEnd w:id="638"/>
      <w:bookmarkEnd w:id="639"/>
      <w:bookmarkEnd w:id="640"/>
      <w:bookmarkEnd w:id="641"/>
      <w:bookmarkEnd w:id="642"/>
      <w:bookmarkEnd w:id="643"/>
      <w:bookmarkEnd w:id="644"/>
      <w:bookmarkEnd w:id="645"/>
      <w:bookmarkEnd w:id="646"/>
      <w:bookmarkEnd w:id="647"/>
    </w:p>
    <w:p w14:paraId="4578D02A">
      <w:pPr>
        <w:pStyle w:val="21"/>
        <w:keepNext w:val="0"/>
        <w:keepLines w:val="0"/>
        <w:pageBreakBefore w:val="0"/>
        <w:widowControl w:val="0"/>
        <w:tabs>
          <w:tab w:val="right" w:leader="dot" w:pos="9460"/>
        </w:tabs>
        <w:kinsoku/>
        <w:wordWrap/>
        <w:overflowPunct/>
        <w:topLinePunct w:val="0"/>
        <w:autoSpaceDE/>
        <w:autoSpaceDN/>
        <w:bidi w:val="0"/>
        <w:adjustRightInd/>
        <w:snapToGrid/>
        <w:spacing w:line="500" w:lineRule="exact"/>
        <w:ind w:left="0" w:leftChars="0"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提供参加政府采购活动前3年内在经营活动中没有重大违法记录的书面声明</w:t>
      </w:r>
      <w:r>
        <w:rPr>
          <w:rFonts w:hint="eastAsia" w:ascii="仿宋" w:hAnsi="仿宋" w:eastAsia="仿宋" w:cs="仿宋"/>
          <w:sz w:val="28"/>
          <w:szCs w:val="28"/>
          <w:highlight w:val="none"/>
          <w:lang w:eastAsia="zh-CN"/>
        </w:rPr>
        <w:t>。</w:t>
      </w:r>
    </w:p>
    <w:p w14:paraId="24ED574F">
      <w:pPr>
        <w:pStyle w:val="20"/>
        <w:bidi w:val="0"/>
        <w:rPr>
          <w:rFonts w:hint="eastAsia"/>
          <w:highlight w:val="none"/>
          <w:lang w:val="en-US" w:eastAsia="zh-CN"/>
        </w:rPr>
      </w:pPr>
    </w:p>
    <w:p w14:paraId="0DD870A4">
      <w:pPr>
        <w:pStyle w:val="20"/>
        <w:bidi w:val="0"/>
        <w:rPr>
          <w:rFonts w:hint="eastAsia"/>
          <w:highlight w:val="none"/>
          <w:lang w:val="en-US" w:eastAsia="zh-CN"/>
        </w:rPr>
      </w:pPr>
    </w:p>
    <w:p w14:paraId="42715E9B">
      <w:pPr>
        <w:pStyle w:val="20"/>
        <w:bidi w:val="0"/>
        <w:rPr>
          <w:rFonts w:hint="eastAsia"/>
          <w:highlight w:val="none"/>
          <w:lang w:val="en-US" w:eastAsia="zh-CN"/>
        </w:rPr>
      </w:pPr>
    </w:p>
    <w:p w14:paraId="5244153B">
      <w:pPr>
        <w:pStyle w:val="20"/>
        <w:bidi w:val="0"/>
        <w:rPr>
          <w:rFonts w:hint="eastAsia"/>
          <w:highlight w:val="none"/>
          <w:lang w:val="en-US" w:eastAsia="zh-CN"/>
        </w:rPr>
      </w:pPr>
    </w:p>
    <w:p w14:paraId="53386955">
      <w:pPr>
        <w:pStyle w:val="20"/>
        <w:bidi w:val="0"/>
        <w:rPr>
          <w:rFonts w:hint="eastAsia"/>
          <w:highlight w:val="none"/>
          <w:lang w:val="en-US" w:eastAsia="zh-CN"/>
        </w:rPr>
      </w:pPr>
    </w:p>
    <w:p w14:paraId="2915BBA7">
      <w:pPr>
        <w:pStyle w:val="20"/>
        <w:bidi w:val="0"/>
        <w:rPr>
          <w:rFonts w:hint="eastAsia"/>
          <w:highlight w:val="none"/>
          <w:lang w:val="en-US" w:eastAsia="zh-CN"/>
        </w:rPr>
      </w:pPr>
    </w:p>
    <w:p w14:paraId="1C0D8CB8">
      <w:pPr>
        <w:pStyle w:val="20"/>
        <w:bidi w:val="0"/>
        <w:rPr>
          <w:rFonts w:hint="eastAsia"/>
          <w:highlight w:val="none"/>
          <w:lang w:val="en-US" w:eastAsia="zh-CN"/>
        </w:rPr>
      </w:pPr>
    </w:p>
    <w:p w14:paraId="64890306">
      <w:pPr>
        <w:pStyle w:val="20"/>
        <w:bidi w:val="0"/>
        <w:rPr>
          <w:rFonts w:hint="eastAsia"/>
          <w:highlight w:val="none"/>
          <w:lang w:val="en-US" w:eastAsia="zh-CN"/>
        </w:rPr>
      </w:pPr>
    </w:p>
    <w:p w14:paraId="5F535A60">
      <w:pPr>
        <w:pStyle w:val="20"/>
        <w:bidi w:val="0"/>
        <w:rPr>
          <w:rFonts w:hint="eastAsia"/>
          <w:highlight w:val="none"/>
          <w:lang w:val="en-US" w:eastAsia="zh-CN"/>
        </w:rPr>
      </w:pPr>
    </w:p>
    <w:p w14:paraId="7618EB92">
      <w:pPr>
        <w:pStyle w:val="20"/>
        <w:bidi w:val="0"/>
        <w:rPr>
          <w:rFonts w:hint="eastAsia"/>
          <w:highlight w:val="none"/>
          <w:lang w:val="en-US" w:eastAsia="zh-CN"/>
        </w:rPr>
      </w:pPr>
    </w:p>
    <w:p w14:paraId="7A5A7920">
      <w:pPr>
        <w:pStyle w:val="20"/>
        <w:bidi w:val="0"/>
        <w:rPr>
          <w:rFonts w:hint="eastAsia"/>
          <w:highlight w:val="none"/>
          <w:lang w:val="en-US" w:eastAsia="zh-CN"/>
        </w:rPr>
      </w:pPr>
    </w:p>
    <w:p w14:paraId="3A599B2E">
      <w:pPr>
        <w:pStyle w:val="20"/>
        <w:bidi w:val="0"/>
        <w:rPr>
          <w:rFonts w:hint="eastAsia"/>
          <w:highlight w:val="none"/>
          <w:lang w:val="en-US" w:eastAsia="zh-CN"/>
        </w:rPr>
      </w:pPr>
    </w:p>
    <w:p w14:paraId="3DB2EEE5">
      <w:pPr>
        <w:pStyle w:val="20"/>
        <w:bidi w:val="0"/>
        <w:rPr>
          <w:rFonts w:hint="eastAsia"/>
          <w:highlight w:val="none"/>
          <w:lang w:val="en-US" w:eastAsia="zh-CN"/>
        </w:rPr>
      </w:pPr>
    </w:p>
    <w:p w14:paraId="785D5156">
      <w:pPr>
        <w:pStyle w:val="20"/>
        <w:bidi w:val="0"/>
        <w:rPr>
          <w:rFonts w:hint="eastAsia"/>
          <w:highlight w:val="none"/>
          <w:lang w:val="en-US" w:eastAsia="zh-CN"/>
        </w:rPr>
      </w:pPr>
    </w:p>
    <w:p w14:paraId="60574BAE">
      <w:pPr>
        <w:pStyle w:val="20"/>
        <w:bidi w:val="0"/>
        <w:rPr>
          <w:rFonts w:hint="eastAsia"/>
          <w:highlight w:val="none"/>
          <w:lang w:val="en-US" w:eastAsia="zh-CN"/>
        </w:rPr>
      </w:pPr>
    </w:p>
    <w:p w14:paraId="50EA59B9">
      <w:pPr>
        <w:pStyle w:val="20"/>
        <w:bidi w:val="0"/>
        <w:rPr>
          <w:rFonts w:hint="eastAsia"/>
          <w:highlight w:val="none"/>
          <w:lang w:val="en-US" w:eastAsia="zh-CN"/>
        </w:rPr>
      </w:pPr>
    </w:p>
    <w:p w14:paraId="5106559A">
      <w:pPr>
        <w:pStyle w:val="20"/>
        <w:bidi w:val="0"/>
        <w:rPr>
          <w:rFonts w:hint="eastAsia"/>
          <w:highlight w:val="none"/>
          <w:lang w:val="en-US" w:eastAsia="zh-CN"/>
        </w:rPr>
      </w:pPr>
    </w:p>
    <w:p w14:paraId="757B255E">
      <w:pPr>
        <w:pStyle w:val="20"/>
        <w:bidi w:val="0"/>
        <w:rPr>
          <w:rFonts w:hint="eastAsia"/>
          <w:highlight w:val="none"/>
          <w:lang w:val="en-US" w:eastAsia="zh-CN"/>
        </w:rPr>
      </w:pPr>
    </w:p>
    <w:p w14:paraId="56BB17AE">
      <w:pPr>
        <w:pStyle w:val="20"/>
        <w:bidi w:val="0"/>
        <w:rPr>
          <w:rFonts w:hint="eastAsia"/>
          <w:highlight w:val="none"/>
          <w:lang w:val="en-US" w:eastAsia="zh-CN"/>
        </w:rPr>
      </w:pPr>
    </w:p>
    <w:p w14:paraId="0E003D4E">
      <w:pPr>
        <w:pStyle w:val="20"/>
        <w:bidi w:val="0"/>
        <w:rPr>
          <w:rFonts w:hint="eastAsia"/>
          <w:highlight w:val="none"/>
          <w:lang w:val="en-US" w:eastAsia="zh-CN"/>
        </w:rPr>
      </w:pPr>
    </w:p>
    <w:p w14:paraId="73FFB3FD">
      <w:pPr>
        <w:pStyle w:val="20"/>
        <w:bidi w:val="0"/>
        <w:rPr>
          <w:rFonts w:hint="eastAsia"/>
          <w:highlight w:val="none"/>
          <w:lang w:val="en-US" w:eastAsia="zh-CN"/>
        </w:rPr>
      </w:pPr>
    </w:p>
    <w:p w14:paraId="59B6F999">
      <w:pPr>
        <w:pStyle w:val="20"/>
        <w:bidi w:val="0"/>
        <w:rPr>
          <w:rFonts w:hint="eastAsia"/>
          <w:highlight w:val="none"/>
          <w:lang w:val="en-US" w:eastAsia="zh-CN"/>
        </w:rPr>
      </w:pPr>
    </w:p>
    <w:p w14:paraId="20563618">
      <w:pPr>
        <w:pStyle w:val="20"/>
        <w:bidi w:val="0"/>
        <w:rPr>
          <w:rFonts w:hint="eastAsia"/>
          <w:highlight w:val="none"/>
          <w:lang w:val="en-US" w:eastAsia="zh-CN"/>
        </w:rPr>
      </w:pPr>
    </w:p>
    <w:p w14:paraId="591406E6">
      <w:pPr>
        <w:pStyle w:val="20"/>
        <w:bidi w:val="0"/>
        <w:rPr>
          <w:rFonts w:hint="eastAsia"/>
          <w:highlight w:val="none"/>
          <w:lang w:val="en-US" w:eastAsia="zh-CN"/>
        </w:rPr>
      </w:pPr>
    </w:p>
    <w:p w14:paraId="7D7F7365">
      <w:pPr>
        <w:pStyle w:val="20"/>
        <w:bidi w:val="0"/>
        <w:rPr>
          <w:rFonts w:hint="eastAsia"/>
          <w:highlight w:val="none"/>
          <w:lang w:val="en-US" w:eastAsia="zh-CN"/>
        </w:rPr>
      </w:pPr>
    </w:p>
    <w:p w14:paraId="5FAA920B">
      <w:pPr>
        <w:pStyle w:val="20"/>
        <w:bidi w:val="0"/>
        <w:rPr>
          <w:rFonts w:hint="eastAsia"/>
          <w:highlight w:val="none"/>
          <w:lang w:val="en-US" w:eastAsia="zh-CN"/>
        </w:rPr>
      </w:pPr>
    </w:p>
    <w:p w14:paraId="0A86293F">
      <w:pPr>
        <w:pStyle w:val="20"/>
        <w:bidi w:val="0"/>
        <w:rPr>
          <w:rFonts w:hint="eastAsia"/>
          <w:highlight w:val="none"/>
          <w:lang w:val="en-US" w:eastAsia="zh-CN"/>
        </w:rPr>
      </w:pPr>
    </w:p>
    <w:p w14:paraId="3CDF4631">
      <w:pPr>
        <w:pStyle w:val="20"/>
        <w:bidi w:val="0"/>
        <w:rPr>
          <w:rFonts w:hint="eastAsia"/>
          <w:highlight w:val="none"/>
          <w:lang w:val="en-US" w:eastAsia="zh-CN"/>
        </w:rPr>
      </w:pPr>
    </w:p>
    <w:p w14:paraId="29F1776C">
      <w:pPr>
        <w:pStyle w:val="20"/>
        <w:bidi w:val="0"/>
        <w:rPr>
          <w:rFonts w:hint="eastAsia"/>
          <w:highlight w:val="none"/>
          <w:lang w:val="en-US" w:eastAsia="zh-CN"/>
        </w:rPr>
      </w:pPr>
    </w:p>
    <w:p w14:paraId="51701A98">
      <w:pPr>
        <w:pStyle w:val="21"/>
        <w:keepNext w:val="0"/>
        <w:keepLines w:val="0"/>
        <w:pageBreakBefore w:val="0"/>
        <w:widowControl w:val="0"/>
        <w:tabs>
          <w:tab w:val="right" w:leader="dot" w:pos="9460"/>
        </w:tabs>
        <w:kinsoku/>
        <w:wordWrap/>
        <w:overflowPunct/>
        <w:topLinePunct w:val="0"/>
        <w:autoSpaceDE/>
        <w:autoSpaceDN/>
        <w:bidi w:val="0"/>
        <w:adjustRightInd/>
        <w:snapToGrid/>
        <w:spacing w:line="360" w:lineRule="auto"/>
        <w:ind w:left="0" w:leftChars="0" w:firstLine="0" w:firstLineChars="0"/>
        <w:jc w:val="center"/>
        <w:textAlignment w:val="auto"/>
        <w:outlineLvl w:val="3"/>
        <w:rPr>
          <w:rFonts w:hint="eastAsia" w:ascii="仿宋" w:hAnsi="仿宋" w:eastAsia="仿宋" w:cs="仿宋"/>
          <w:sz w:val="28"/>
          <w:szCs w:val="28"/>
          <w:highlight w:val="none"/>
        </w:rPr>
      </w:pPr>
      <w:bookmarkStart w:id="648" w:name="_Toc28968"/>
      <w:bookmarkStart w:id="649" w:name="_Toc30630"/>
      <w:bookmarkStart w:id="650" w:name="_Toc20400"/>
      <w:bookmarkStart w:id="651" w:name="_Toc11454"/>
      <w:bookmarkStart w:id="652" w:name="_Toc20300"/>
      <w:bookmarkStart w:id="653" w:name="_Toc31173"/>
      <w:bookmarkStart w:id="654" w:name="_Toc23142"/>
      <w:bookmarkStart w:id="655" w:name="_Toc30752"/>
      <w:bookmarkStart w:id="656" w:name="_Toc14097"/>
      <w:bookmarkStart w:id="657" w:name="_Toc20498"/>
      <w:bookmarkStart w:id="658" w:name="_Toc16722"/>
      <w:bookmarkStart w:id="659" w:name="_Toc26697"/>
      <w:bookmarkStart w:id="660" w:name="_Toc18603"/>
      <w:bookmarkStart w:id="661" w:name="_Toc28906"/>
      <w:bookmarkStart w:id="662" w:name="_Toc14273"/>
      <w:bookmarkStart w:id="663" w:name="_Toc212"/>
      <w:bookmarkStart w:id="664" w:name="_Toc12163"/>
      <w:bookmarkStart w:id="665" w:name="_Toc24274"/>
      <w:bookmarkStart w:id="666" w:name="_Toc1078"/>
      <w:bookmarkStart w:id="667" w:name="_Toc1864"/>
      <w:bookmarkStart w:id="668" w:name="_Toc20720"/>
      <w:bookmarkStart w:id="669" w:name="_Toc5377"/>
      <w:r>
        <w:rPr>
          <w:rFonts w:hint="eastAsia" w:ascii="仿宋" w:hAnsi="仿宋" w:eastAsia="仿宋" w:cs="仿宋"/>
          <w:b/>
          <w:bCs/>
          <w:sz w:val="28"/>
          <w:szCs w:val="28"/>
          <w:highlight w:val="none"/>
          <w:lang w:val="en-US" w:eastAsia="zh-CN"/>
        </w:rPr>
        <w:t>7、供应商</w:t>
      </w:r>
      <w:r>
        <w:rPr>
          <w:rFonts w:hint="eastAsia" w:ascii="仿宋" w:hAnsi="仿宋" w:eastAsia="仿宋" w:cs="仿宋"/>
          <w:b/>
          <w:bCs/>
          <w:sz w:val="28"/>
          <w:szCs w:val="28"/>
          <w:highlight w:val="none"/>
          <w:lang w:eastAsia="zh-CN"/>
        </w:rPr>
        <w:t>磋商保证金交纳凭证</w:t>
      </w:r>
      <w:bookmarkEnd w:id="648"/>
      <w:bookmarkEnd w:id="649"/>
      <w:bookmarkEnd w:id="650"/>
      <w:bookmarkEnd w:id="651"/>
      <w:bookmarkEnd w:id="652"/>
      <w:bookmarkEnd w:id="653"/>
      <w:bookmarkEnd w:id="654"/>
      <w:bookmarkEnd w:id="655"/>
      <w:bookmarkEnd w:id="656"/>
      <w:bookmarkEnd w:id="657"/>
      <w:bookmarkEnd w:id="658"/>
    </w:p>
    <w:p w14:paraId="65CB079A">
      <w:pPr>
        <w:spacing w:line="500" w:lineRule="atLeas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鉴于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（供应商）于</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日参加</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项目的竞争性磋商。供应商在此承担向采购代理机构交纳金额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元的责任。</w:t>
      </w:r>
    </w:p>
    <w:p w14:paraId="72D65805">
      <w:pPr>
        <w:spacing w:line="500" w:lineRule="atLeast"/>
        <w:ind w:firstLine="570"/>
        <w:rPr>
          <w:rFonts w:hint="eastAsia" w:ascii="仿宋" w:hAnsi="仿宋" w:eastAsia="仿宋" w:cs="仿宋"/>
          <w:sz w:val="28"/>
          <w:szCs w:val="28"/>
          <w:highlight w:val="none"/>
        </w:rPr>
      </w:pPr>
      <w:r>
        <w:rPr>
          <w:rFonts w:hint="eastAsia" w:ascii="仿宋" w:hAnsi="仿宋" w:eastAsia="仿宋" w:cs="仿宋"/>
          <w:sz w:val="28"/>
          <w:szCs w:val="28"/>
          <w:highlight w:val="none"/>
        </w:rPr>
        <w:t>磋商保证金在投标有效期内保持有效。</w:t>
      </w:r>
    </w:p>
    <w:p w14:paraId="2E2CA458">
      <w:pPr>
        <w:spacing w:line="500" w:lineRule="atLeast"/>
        <w:ind w:firstLine="570"/>
        <w:jc w:val="center"/>
        <w:rPr>
          <w:rFonts w:hint="eastAsia" w:ascii="仿宋" w:hAnsi="仿宋" w:eastAsia="仿宋" w:cs="仿宋"/>
          <w:sz w:val="28"/>
          <w:szCs w:val="28"/>
          <w:highlight w:val="none"/>
        </w:rPr>
      </w:pPr>
    </w:p>
    <w:tbl>
      <w:tblPr>
        <w:tblStyle w:val="26"/>
        <w:tblW w:w="0" w:type="auto"/>
        <w:jc w:val="center"/>
        <w:tblLayout w:type="fixed"/>
        <w:tblCellMar>
          <w:top w:w="0" w:type="dxa"/>
          <w:left w:w="108" w:type="dxa"/>
          <w:bottom w:w="0" w:type="dxa"/>
          <w:right w:w="108" w:type="dxa"/>
        </w:tblCellMar>
      </w:tblPr>
      <w:tblGrid>
        <w:gridCol w:w="8610"/>
      </w:tblGrid>
      <w:tr w14:paraId="7AF01AF2">
        <w:tblPrEx>
          <w:tblCellMar>
            <w:top w:w="0" w:type="dxa"/>
            <w:left w:w="108" w:type="dxa"/>
            <w:bottom w:w="0" w:type="dxa"/>
            <w:right w:w="108" w:type="dxa"/>
          </w:tblCellMar>
        </w:tblPrEx>
        <w:trPr>
          <w:trHeight w:val="3726" w:hRule="atLeast"/>
          <w:jc w:val="center"/>
        </w:trPr>
        <w:tc>
          <w:tcPr>
            <w:tcW w:w="8610" w:type="dxa"/>
            <w:tcBorders>
              <w:top w:val="single" w:color="auto" w:sz="8" w:space="0"/>
              <w:left w:val="single" w:color="auto" w:sz="8" w:space="0"/>
              <w:bottom w:val="single" w:color="auto" w:sz="8" w:space="0"/>
              <w:right w:val="single" w:color="auto" w:sz="8" w:space="0"/>
            </w:tcBorders>
            <w:noWrap w:val="0"/>
            <w:vAlign w:val="center"/>
          </w:tcPr>
          <w:p w14:paraId="2EA5D270">
            <w:pPr>
              <w:spacing w:line="500" w:lineRule="atLeast"/>
              <w:ind w:firstLine="57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磋商保证金证明（供应商交纳凭证复印件）</w:t>
            </w:r>
          </w:p>
        </w:tc>
      </w:tr>
    </w:tbl>
    <w:p w14:paraId="73C472F6">
      <w:pPr>
        <w:pStyle w:val="16"/>
        <w:bidi w:val="0"/>
        <w:rPr>
          <w:rFonts w:hint="eastAsia"/>
          <w:highlight w:val="none"/>
          <w:lang w:val="en-US" w:eastAsia="zh-CN"/>
        </w:rPr>
      </w:pPr>
    </w:p>
    <w:p w14:paraId="30309964">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0B1348A8">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0FBB1916">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6157FB24">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68A6CB79">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3D62714C">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27B915E7">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3FD52AEC">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7A6B1E4B">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03108AE0">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2015C35D">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5FDC22B2">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9"/>
        <w:rPr>
          <w:rFonts w:hint="eastAsia" w:ascii="仿宋" w:hAnsi="仿宋" w:cs="仿宋"/>
          <w:b/>
          <w:bCs/>
          <w:kern w:val="2"/>
          <w:sz w:val="28"/>
          <w:szCs w:val="28"/>
          <w:highlight w:val="none"/>
          <w:lang w:val="en-US" w:eastAsia="zh-CN" w:bidi="ar-SA"/>
        </w:rPr>
      </w:pPr>
    </w:p>
    <w:p w14:paraId="4BBCF78C">
      <w:pPr>
        <w:pStyle w:val="20"/>
        <w:keepNext w:val="0"/>
        <w:keepLines w:val="0"/>
        <w:pageBreakBefore w:val="0"/>
        <w:widowControl w:val="0"/>
        <w:kinsoku/>
        <w:wordWrap/>
        <w:overflowPunct/>
        <w:topLinePunct w:val="0"/>
        <w:autoSpaceDE/>
        <w:autoSpaceDN/>
        <w:bidi w:val="0"/>
        <w:adjustRightInd/>
        <w:snapToGrid/>
        <w:spacing w:after="0" w:line="500" w:lineRule="exact"/>
        <w:ind w:left="0" w:leftChars="0"/>
        <w:jc w:val="center"/>
        <w:textAlignment w:val="auto"/>
        <w:outlineLvl w:val="3"/>
        <w:rPr>
          <w:rFonts w:hint="eastAsia" w:ascii="仿宋" w:hAnsi="仿宋" w:eastAsia="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t>8</w:t>
      </w:r>
      <w:r>
        <w:rPr>
          <w:rFonts w:hint="eastAsia" w:ascii="仿宋" w:hAnsi="仿宋" w:eastAsia="仿宋" w:cs="仿宋"/>
          <w:b/>
          <w:bCs/>
          <w:kern w:val="2"/>
          <w:sz w:val="28"/>
          <w:szCs w:val="28"/>
          <w:highlight w:val="none"/>
          <w:lang w:val="en-US" w:eastAsia="zh-CN" w:bidi="ar-SA"/>
        </w:rPr>
        <w:t>、</w:t>
      </w:r>
      <w:bookmarkEnd w:id="659"/>
      <w:bookmarkEnd w:id="660"/>
      <w:bookmarkEnd w:id="661"/>
      <w:bookmarkEnd w:id="662"/>
      <w:bookmarkEnd w:id="663"/>
      <w:bookmarkEnd w:id="664"/>
      <w:bookmarkEnd w:id="665"/>
      <w:bookmarkEnd w:id="666"/>
      <w:bookmarkEnd w:id="667"/>
      <w:bookmarkEnd w:id="668"/>
      <w:bookmarkEnd w:id="669"/>
      <w:r>
        <w:rPr>
          <w:rFonts w:hint="eastAsia" w:ascii="仿宋" w:hAnsi="仿宋" w:cs="仿宋"/>
          <w:b/>
          <w:bCs/>
          <w:kern w:val="2"/>
          <w:sz w:val="28"/>
          <w:szCs w:val="28"/>
          <w:highlight w:val="none"/>
          <w:lang w:val="en-US" w:eastAsia="zh-CN" w:bidi="ar-SA"/>
        </w:rPr>
        <w:t>投标承诺</w:t>
      </w:r>
    </w:p>
    <w:p w14:paraId="637E8D1C">
      <w:pPr>
        <w:pStyle w:val="16"/>
        <w:keepNext w:val="0"/>
        <w:keepLines w:val="0"/>
        <w:pageBreakBefore w:val="0"/>
        <w:widowControl w:val="0"/>
        <w:kinsoku/>
        <w:wordWrap/>
        <w:overflowPunct/>
        <w:topLinePunct w:val="0"/>
        <w:autoSpaceDE/>
        <w:autoSpaceDN/>
        <w:bidi w:val="0"/>
        <w:adjustRightInd/>
        <w:snapToGrid/>
        <w:spacing w:after="0" w:line="500" w:lineRule="exact"/>
        <w:ind w:left="0" w:leftChars="0" w:firstLine="560" w:firstLineChars="200"/>
        <w:jc w:val="both"/>
        <w:textAlignment w:val="auto"/>
        <w:outlineLvl w:val="9"/>
        <w:rPr>
          <w:rFonts w:hint="eastAsia" w:ascii="仿宋" w:hAnsi="仿宋" w:cs="仿宋"/>
          <w:b/>
          <w:bCs/>
          <w:kern w:val="2"/>
          <w:sz w:val="28"/>
          <w:szCs w:val="28"/>
          <w:highlight w:val="none"/>
          <w:lang w:val="en-US" w:eastAsia="zh-CN"/>
        </w:rPr>
      </w:pPr>
      <w:r>
        <w:rPr>
          <w:rFonts w:hint="eastAsia" w:ascii="仿宋" w:hAnsi="仿宋" w:eastAsia="仿宋" w:cs="仿宋"/>
          <w:kern w:val="0"/>
          <w:sz w:val="28"/>
          <w:szCs w:val="28"/>
          <w:highlight w:val="none"/>
          <w:lang w:eastAsia="zh-CN"/>
        </w:rPr>
        <w:t>单位负责人为同一人或者存在直接控股、管理关系的不同供应商，不得参加同一合同项下的政府采购活动</w:t>
      </w:r>
      <w:r>
        <w:rPr>
          <w:rFonts w:hint="eastAsia" w:ascii="仿宋" w:hAnsi="仿宋" w:cs="仿宋"/>
          <w:kern w:val="0"/>
          <w:sz w:val="28"/>
          <w:szCs w:val="28"/>
          <w:highlight w:val="none"/>
          <w:lang w:eastAsia="zh-CN"/>
        </w:rPr>
        <w:t>。</w:t>
      </w:r>
    </w:p>
    <w:p w14:paraId="0C2F070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4568B77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1865E2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02D51DE">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6584F6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494005A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511979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F39547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025CD2C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F2AD34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82EE55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D8DB23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03ED94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613B03B">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64A761F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4BB52E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9F1B95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34D434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7ED4AE6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EF2ADB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36DDD01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020B3C2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5EC2D4A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61A3F7C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1DCA816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lang w:val="en-US" w:eastAsia="zh-CN"/>
        </w:rPr>
      </w:pPr>
    </w:p>
    <w:p w14:paraId="2FBEF435">
      <w:pPr>
        <w:pStyle w:val="2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80" w:lineRule="exact"/>
        <w:ind w:right="0" w:rightChars="0"/>
        <w:jc w:val="center"/>
        <w:textAlignment w:val="auto"/>
        <w:outlineLvl w:val="3"/>
        <w:rPr>
          <w:rFonts w:hint="eastAsia" w:ascii="仿宋" w:hAnsi="仿宋" w:eastAsia="仿宋" w:cs="仿宋"/>
          <w:b/>
          <w:bCs/>
          <w:kern w:val="0"/>
          <w:sz w:val="28"/>
          <w:szCs w:val="28"/>
          <w:highlight w:val="none"/>
          <w:lang w:val="en-US" w:eastAsia="zh-CN"/>
        </w:rPr>
      </w:pPr>
      <w:bookmarkStart w:id="670" w:name="_Toc13421"/>
      <w:bookmarkStart w:id="671" w:name="_Toc22442"/>
      <w:bookmarkStart w:id="672" w:name="_Toc4322"/>
      <w:bookmarkStart w:id="673" w:name="_Toc16307"/>
      <w:bookmarkStart w:id="674" w:name="_Toc244"/>
      <w:bookmarkStart w:id="675" w:name="_Toc14615"/>
      <w:bookmarkStart w:id="676" w:name="_Toc12258"/>
      <w:bookmarkStart w:id="677" w:name="_Toc16416"/>
      <w:bookmarkStart w:id="678" w:name="_Toc25116"/>
      <w:bookmarkStart w:id="679" w:name="_Toc24250"/>
      <w:r>
        <w:rPr>
          <w:rFonts w:hint="eastAsia" w:ascii="仿宋" w:hAnsi="仿宋" w:eastAsia="仿宋" w:cs="仿宋"/>
          <w:b/>
          <w:bCs/>
          <w:kern w:val="0"/>
          <w:sz w:val="28"/>
          <w:szCs w:val="28"/>
          <w:highlight w:val="none"/>
          <w:lang w:val="en-US" w:eastAsia="zh-CN" w:bidi="ar"/>
        </w:rPr>
        <w:t>9、资质</w:t>
      </w:r>
      <w:r>
        <w:rPr>
          <w:rFonts w:hint="eastAsia" w:ascii="仿宋" w:hAnsi="仿宋" w:eastAsia="仿宋" w:cs="仿宋"/>
          <w:b/>
          <w:bCs/>
          <w:kern w:val="0"/>
          <w:sz w:val="28"/>
          <w:szCs w:val="28"/>
          <w:highlight w:val="none"/>
          <w:lang w:val="en-US" w:eastAsia="zh-CN"/>
        </w:rPr>
        <w:t>条件</w:t>
      </w:r>
    </w:p>
    <w:p w14:paraId="18E7979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jc w:val="center"/>
        <w:textAlignment w:val="auto"/>
        <w:rPr>
          <w:rFonts w:hint="eastAsia" w:ascii="仿宋" w:hAnsi="仿宋" w:eastAsia="仿宋" w:cs="仿宋"/>
          <w:kern w:val="0"/>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提供建筑工程施工总承包三级及以上资质；</w:t>
      </w:r>
    </w:p>
    <w:p w14:paraId="094E0AA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0523879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0402B7A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7DFFDCB">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4BC080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7EFD6BE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0DE307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2F02250">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1AF9C5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0FE00C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3D742D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0D41FCC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7AB3760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CAE39C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6DD7F92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EAB839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4606D6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9CB895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F1007D8">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FF9D8F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D48726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8AF58A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27BA48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0"/>
          <w:sz w:val="28"/>
          <w:szCs w:val="28"/>
          <w:highlight w:val="none"/>
        </w:rPr>
      </w:pPr>
    </w:p>
    <w:p w14:paraId="7C30D45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0"/>
          <w:sz w:val="28"/>
          <w:szCs w:val="28"/>
          <w:highlight w:val="none"/>
        </w:rPr>
      </w:pPr>
    </w:p>
    <w:p w14:paraId="1BB54A4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0"/>
          <w:sz w:val="28"/>
          <w:szCs w:val="28"/>
          <w:highlight w:val="none"/>
        </w:rPr>
      </w:pPr>
    </w:p>
    <w:p w14:paraId="018899CA">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lang w:val="en-US" w:eastAsia="zh-CN"/>
        </w:rPr>
        <w:t>9.2</w:t>
      </w:r>
      <w:r>
        <w:rPr>
          <w:rFonts w:hint="eastAsia" w:ascii="仿宋" w:hAnsi="仿宋" w:eastAsia="仿宋" w:cs="仿宋"/>
          <w:kern w:val="0"/>
          <w:sz w:val="28"/>
          <w:szCs w:val="28"/>
          <w:highlight w:val="none"/>
        </w:rPr>
        <w:t>提供有效的施工企业安全生产许可证；</w:t>
      </w:r>
    </w:p>
    <w:p w14:paraId="59639AF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9F1B02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C90597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1821A6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1D030C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EB743A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CA0D57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7B755476">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57115A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873970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CCB0AE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35DD8E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E7BABF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CB0BFA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3B6314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2B37C5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22E6BC8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69ABA1D">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953FB74">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765E85BC">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74FFE20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54B8C1D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33804BE5">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66E2AA47">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4BCEDCA2">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D4FF40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firstLine="560" w:firstLineChars="200"/>
        <w:textAlignment w:val="auto"/>
        <w:rPr>
          <w:rFonts w:hint="eastAsia" w:ascii="仿宋" w:hAnsi="仿宋" w:eastAsia="仿宋" w:cs="仿宋"/>
          <w:kern w:val="0"/>
          <w:sz w:val="28"/>
          <w:szCs w:val="28"/>
          <w:highlight w:val="none"/>
        </w:rPr>
      </w:pPr>
    </w:p>
    <w:p w14:paraId="1F143B13">
      <w:pPr>
        <w:pStyle w:val="2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.3</w:t>
      </w:r>
      <w:r>
        <w:rPr>
          <w:rFonts w:hint="default" w:ascii="仿宋" w:hAnsi="仿宋" w:eastAsia="仿宋" w:cs="仿宋"/>
          <w:sz w:val="28"/>
          <w:szCs w:val="28"/>
          <w:highlight w:val="none"/>
          <w:lang w:val="en-US" w:eastAsia="zh-CN"/>
        </w:rPr>
        <w:t>项目经理须具备建筑工程专业二级及以上注册建造师证书，有效的安全生产考核合格证书（建安B证），提供无在建项目承诺</w:t>
      </w:r>
      <w:r>
        <w:rPr>
          <w:rFonts w:hint="eastAsia" w:ascii="仿宋" w:hAnsi="仿宋" w:eastAsia="仿宋" w:cs="仿宋"/>
          <w:sz w:val="28"/>
          <w:szCs w:val="28"/>
          <w:highlight w:val="none"/>
        </w:rPr>
        <w:t>；</w:t>
      </w:r>
    </w:p>
    <w:p w14:paraId="28C478F9">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hint="eastAsia" w:ascii="仿宋" w:hAnsi="仿宋" w:eastAsia="仿宋" w:cs="仿宋"/>
          <w:kern w:val="0"/>
          <w:sz w:val="28"/>
          <w:szCs w:val="28"/>
          <w:highlight w:val="none"/>
        </w:rPr>
      </w:pPr>
    </w:p>
    <w:p w14:paraId="14CDE8E8">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5504F96C">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7143FA22">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16C6FB72">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6D3E50AA">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120BA89E">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5D3A73C9">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5FD2A026">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251BE012">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4C78CDF3">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7165EF78">
      <w:pPr>
        <w:pStyle w:val="4"/>
        <w:rPr>
          <w:rFonts w:hint="eastAsia"/>
          <w:lang w:val="en-US" w:eastAsia="zh-CN"/>
        </w:rPr>
      </w:pPr>
    </w:p>
    <w:p w14:paraId="1C9BE59B">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5B8FE548">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2F1F7964">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78D4766A">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5D6A96CE">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7420DA19">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2B8D7299">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614856DC">
      <w:pPr>
        <w:keepNext w:val="0"/>
        <w:keepLines w:val="0"/>
        <w:pageBreakBefore w:val="0"/>
        <w:widowControl w:val="0"/>
        <w:kinsoku/>
        <w:wordWrap/>
        <w:overflowPunct/>
        <w:topLinePunct w:val="0"/>
        <w:autoSpaceDE/>
        <w:autoSpaceDN/>
        <w:bidi w:val="0"/>
        <w:adjustRightInd/>
        <w:snapToGrid/>
        <w:spacing w:line="500" w:lineRule="atLeast"/>
        <w:ind w:firstLine="560" w:firstLineChars="200"/>
        <w:jc w:val="both"/>
        <w:textAlignment w:val="auto"/>
        <w:outlineLvl w:val="9"/>
        <w:rPr>
          <w:rFonts w:hint="eastAsia" w:ascii="仿宋" w:hAnsi="仿宋" w:eastAsia="仿宋" w:cs="仿宋"/>
          <w:b w:val="0"/>
          <w:bCs w:val="0"/>
          <w:kern w:val="0"/>
          <w:sz w:val="28"/>
          <w:szCs w:val="28"/>
          <w:highlight w:val="none"/>
          <w:lang w:val="en-US" w:eastAsia="zh-CN"/>
        </w:rPr>
      </w:pPr>
    </w:p>
    <w:p w14:paraId="6DEF9D1C">
      <w:pPr>
        <w:pStyle w:val="17"/>
        <w:jc w:val="both"/>
        <w:rPr>
          <w:rFonts w:hint="eastAsia" w:ascii="仿宋" w:hAnsi="仿宋" w:eastAsia="仿宋" w:cs="仿宋"/>
          <w:b/>
          <w:bCs/>
          <w:kern w:val="2"/>
          <w:sz w:val="28"/>
          <w:szCs w:val="28"/>
          <w:highlight w:val="none"/>
          <w:lang w:val="en-US" w:eastAsia="zh-CN" w:bidi="ar-SA"/>
        </w:rPr>
      </w:pPr>
    </w:p>
    <w:p w14:paraId="3B773753">
      <w:pPr>
        <w:pStyle w:val="17"/>
        <w:keepNext w:val="0"/>
        <w:keepLines w:val="0"/>
        <w:pageBreakBefore w:val="0"/>
        <w:widowControl w:val="0"/>
        <w:kinsoku/>
        <w:wordWrap/>
        <w:overflowPunct/>
        <w:topLinePunct w:val="0"/>
        <w:autoSpaceDE/>
        <w:autoSpaceDN/>
        <w:bidi w:val="0"/>
        <w:adjustRightInd/>
        <w:snapToGrid w:val="0"/>
        <w:spacing w:line="500" w:lineRule="exact"/>
        <w:jc w:val="center"/>
        <w:textAlignment w:val="auto"/>
        <w:outlineLvl w:val="3"/>
        <w:rPr>
          <w:rFonts w:hint="eastAsia" w:ascii="仿宋" w:hAnsi="仿宋" w:cs="仿宋"/>
          <w:b/>
          <w:bCs/>
          <w:kern w:val="2"/>
          <w:sz w:val="28"/>
          <w:szCs w:val="28"/>
          <w:highlight w:val="none"/>
          <w:lang w:val="en-US" w:eastAsia="zh-CN" w:bidi="ar-SA"/>
        </w:rPr>
      </w:pPr>
      <w:r>
        <w:rPr>
          <w:rFonts w:hint="eastAsia" w:ascii="仿宋" w:hAnsi="仿宋" w:cs="仿宋"/>
          <w:b/>
          <w:bCs/>
          <w:kern w:val="2"/>
          <w:sz w:val="28"/>
          <w:szCs w:val="28"/>
          <w:highlight w:val="none"/>
          <w:lang w:val="en-US" w:eastAsia="zh-CN" w:bidi="ar-SA"/>
        </w:rPr>
        <w:t>10、声明函</w:t>
      </w:r>
    </w:p>
    <w:p w14:paraId="28AF4483">
      <w:pPr>
        <w:pStyle w:val="17"/>
        <w:keepNext w:val="0"/>
        <w:keepLines w:val="0"/>
        <w:pageBreakBefore w:val="0"/>
        <w:widowControl w:val="0"/>
        <w:kinsoku/>
        <w:wordWrap/>
        <w:overflowPunct/>
        <w:topLinePunct w:val="0"/>
        <w:autoSpaceDE/>
        <w:autoSpaceDN/>
        <w:bidi w:val="0"/>
        <w:adjustRightInd/>
        <w:snapToGrid w:val="0"/>
        <w:spacing w:line="500" w:lineRule="exact"/>
        <w:ind w:firstLine="560" w:firstLineChars="200"/>
        <w:jc w:val="both"/>
        <w:textAlignment w:val="auto"/>
        <w:outlineLvl w:val="9"/>
        <w:rPr>
          <w:rFonts w:hint="default" w:ascii="仿宋" w:hAnsi="仿宋" w:eastAsia="仿宋" w:cs="仿宋"/>
          <w:b w:val="0"/>
          <w:bCs w:val="0"/>
          <w:kern w:val="2"/>
          <w:sz w:val="28"/>
          <w:szCs w:val="28"/>
          <w:highlight w:val="none"/>
          <w:lang w:val="en-US" w:eastAsia="zh-CN" w:bidi="ar-SA"/>
        </w:rPr>
      </w:pPr>
      <w:r>
        <w:rPr>
          <w:rFonts w:hint="eastAsia" w:ascii="仿宋" w:hAnsi="仿宋" w:cs="仿宋"/>
          <w:b w:val="0"/>
          <w:bCs w:val="0"/>
          <w:kern w:val="2"/>
          <w:sz w:val="28"/>
          <w:szCs w:val="28"/>
          <w:highlight w:val="none"/>
          <w:lang w:val="en-US" w:eastAsia="zh-CN" w:bidi="ar-SA"/>
        </w:rPr>
        <w:t>提供《中小企业声明函》；供应商为监狱企业的，应提供监狱企业相关资格证明材料；供应商为残疾人福利性单位的，应提供《残疾人福利性单位声明函》。</w:t>
      </w:r>
    </w:p>
    <w:p w14:paraId="5F66B212">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bCs/>
          <w:kern w:val="0"/>
          <w:sz w:val="28"/>
          <w:szCs w:val="28"/>
          <w:highlight w:val="none"/>
        </w:rPr>
      </w:pPr>
      <w:r>
        <w:rPr>
          <w:rFonts w:hint="eastAsia" w:ascii="仿宋" w:hAnsi="仿宋" w:eastAsia="仿宋" w:cs="仿宋"/>
          <w:b/>
          <w:bCs/>
          <w:kern w:val="0"/>
          <w:sz w:val="28"/>
          <w:szCs w:val="28"/>
          <w:highlight w:val="none"/>
          <w:lang w:val="en-US" w:eastAsia="zh-CN"/>
        </w:rPr>
        <w:t>（1）</w:t>
      </w:r>
      <w:r>
        <w:rPr>
          <w:rFonts w:hint="eastAsia" w:ascii="仿宋" w:hAnsi="仿宋" w:eastAsia="仿宋" w:cs="仿宋"/>
          <w:b/>
          <w:bCs/>
          <w:kern w:val="0"/>
          <w:sz w:val="28"/>
          <w:szCs w:val="28"/>
          <w:highlight w:val="none"/>
        </w:rPr>
        <w:t>中小企业声明函</w:t>
      </w:r>
    </w:p>
    <w:p w14:paraId="72244FC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本公司郑重声明，根据《政府采购促进中小企业发展管理办法》（财库〔2020〕46号）的规定，本公司参加（单位名称）的（项目名称）采购活动，</w:t>
      </w:r>
      <w:r>
        <w:rPr>
          <w:rFonts w:hint="eastAsia" w:ascii="仿宋" w:hAnsi="仿宋" w:eastAsia="仿宋" w:cs="仿宋"/>
          <w:kern w:val="0"/>
          <w:sz w:val="28"/>
          <w:szCs w:val="28"/>
          <w:highlight w:val="none"/>
        </w:rPr>
        <w:t>工程的施工单位全部为符合政策要求的中小企业</w:t>
      </w:r>
      <w:r>
        <w:rPr>
          <w:rFonts w:hint="eastAsia" w:ascii="仿宋" w:hAnsi="仿宋" w:eastAsia="仿宋" w:cs="仿宋"/>
          <w:color w:val="auto"/>
          <w:sz w:val="28"/>
          <w:szCs w:val="28"/>
          <w:highlight w:val="none"/>
          <w:lang w:val="en-US" w:eastAsia="zh-CN"/>
        </w:rPr>
        <w:t>。相关企业（含联合体中的中小企业、签订分包意向协议的中小企业）的具体情况如下：</w:t>
      </w:r>
    </w:p>
    <w:p w14:paraId="43CFCF6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u w:val="single"/>
          <w:lang w:val="en-US" w:eastAsia="zh-CN"/>
        </w:rPr>
        <w:t>（标的名称）</w:t>
      </w:r>
      <w:r>
        <w:rPr>
          <w:rFonts w:hint="eastAsia" w:ascii="仿宋" w:hAnsi="仿宋" w:eastAsia="仿宋" w:cs="仿宋"/>
          <w:color w:val="auto"/>
          <w:sz w:val="28"/>
          <w:szCs w:val="28"/>
          <w:highlight w:val="none"/>
          <w:lang w:val="en-US" w:eastAsia="zh-CN"/>
        </w:rPr>
        <w:t>，属于</w:t>
      </w:r>
      <w:r>
        <w:rPr>
          <w:rFonts w:hint="eastAsia" w:ascii="仿宋" w:hAnsi="仿宋" w:eastAsia="仿宋" w:cs="仿宋"/>
          <w:color w:val="auto"/>
          <w:sz w:val="28"/>
          <w:szCs w:val="28"/>
          <w:highlight w:val="none"/>
          <w:u w:val="single"/>
          <w:lang w:val="en-US" w:eastAsia="zh-CN"/>
        </w:rPr>
        <w:t>（建筑业）</w:t>
      </w:r>
      <w:r>
        <w:rPr>
          <w:rFonts w:hint="eastAsia" w:ascii="仿宋" w:hAnsi="仿宋" w:eastAsia="仿宋" w:cs="仿宋"/>
          <w:color w:val="auto"/>
          <w:sz w:val="28"/>
          <w:szCs w:val="28"/>
          <w:highlight w:val="none"/>
          <w:lang w:val="en-US" w:eastAsia="zh-CN"/>
        </w:rPr>
        <w:t>；承建企业为</w:t>
      </w:r>
      <w:r>
        <w:rPr>
          <w:rFonts w:hint="eastAsia" w:ascii="仿宋" w:hAnsi="仿宋" w:eastAsia="仿宋" w:cs="仿宋"/>
          <w:color w:val="auto"/>
          <w:sz w:val="28"/>
          <w:szCs w:val="28"/>
          <w:highlight w:val="none"/>
          <w:u w:val="single"/>
          <w:lang w:val="en-US" w:eastAsia="zh-CN"/>
        </w:rPr>
        <w:t>（企业名称）</w:t>
      </w:r>
      <w:r>
        <w:rPr>
          <w:rFonts w:hint="eastAsia" w:ascii="仿宋" w:hAnsi="仿宋" w:eastAsia="仿宋" w:cs="仿宋"/>
          <w:color w:val="auto"/>
          <w:sz w:val="28"/>
          <w:szCs w:val="28"/>
          <w:highlight w:val="none"/>
          <w:lang w:val="en-US" w:eastAsia="zh-CN"/>
        </w:rPr>
        <w:t>，从业人员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人，营业收入为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w:t>
      </w:r>
      <w:r>
        <w:rPr>
          <w:rFonts w:hint="eastAsia" w:ascii="仿宋" w:hAnsi="仿宋" w:eastAsia="仿宋" w:cs="仿宋"/>
          <w:color w:val="000000"/>
          <w:kern w:val="0"/>
          <w:sz w:val="28"/>
          <w:szCs w:val="28"/>
          <w:highlight w:val="none"/>
          <w:vertAlign w:val="superscript"/>
          <w:lang w:val="en-US" w:eastAsia="zh-CN" w:bidi="ar"/>
        </w:rPr>
        <w:t>1</w:t>
      </w:r>
      <w:r>
        <w:rPr>
          <w:rFonts w:hint="eastAsia" w:ascii="仿宋" w:hAnsi="仿宋" w:eastAsia="仿宋" w:cs="仿宋"/>
          <w:color w:val="auto"/>
          <w:sz w:val="28"/>
          <w:szCs w:val="28"/>
          <w:highlight w:val="none"/>
          <w:lang w:val="en-US" w:eastAsia="zh-CN"/>
        </w:rPr>
        <w:t>，属于</w:t>
      </w:r>
      <w:r>
        <w:rPr>
          <w:rFonts w:hint="eastAsia" w:ascii="仿宋" w:hAnsi="仿宋" w:eastAsia="仿宋" w:cs="仿宋"/>
          <w:color w:val="auto"/>
          <w:sz w:val="28"/>
          <w:szCs w:val="28"/>
          <w:highlight w:val="none"/>
          <w:u w:val="single"/>
          <w:lang w:val="en-US" w:eastAsia="zh-CN"/>
        </w:rPr>
        <w:t>（中型企业、小型企业、微型企业）</w:t>
      </w:r>
      <w:r>
        <w:rPr>
          <w:rFonts w:hint="eastAsia" w:ascii="仿宋" w:hAnsi="仿宋" w:eastAsia="仿宋" w:cs="仿宋"/>
          <w:color w:val="auto"/>
          <w:sz w:val="28"/>
          <w:szCs w:val="28"/>
          <w:highlight w:val="none"/>
          <w:lang w:val="en-US" w:eastAsia="zh-CN"/>
        </w:rPr>
        <w:t>；</w:t>
      </w:r>
    </w:p>
    <w:p w14:paraId="2122E22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u w:val="single"/>
          <w:lang w:val="en-US" w:eastAsia="zh-CN"/>
        </w:rPr>
        <w:t>（标的名称）</w:t>
      </w:r>
      <w:r>
        <w:rPr>
          <w:rFonts w:hint="eastAsia" w:ascii="仿宋" w:hAnsi="仿宋" w:eastAsia="仿宋" w:cs="仿宋"/>
          <w:color w:val="auto"/>
          <w:sz w:val="28"/>
          <w:szCs w:val="28"/>
          <w:highlight w:val="none"/>
          <w:lang w:val="en-US" w:eastAsia="zh-CN"/>
        </w:rPr>
        <w:t>，属于</w:t>
      </w:r>
      <w:r>
        <w:rPr>
          <w:rFonts w:hint="eastAsia" w:ascii="仿宋" w:hAnsi="仿宋" w:eastAsia="仿宋" w:cs="仿宋"/>
          <w:color w:val="auto"/>
          <w:sz w:val="28"/>
          <w:szCs w:val="28"/>
          <w:highlight w:val="none"/>
          <w:u w:val="single"/>
          <w:lang w:val="en-US" w:eastAsia="zh-CN"/>
        </w:rPr>
        <w:t>（建筑业）</w:t>
      </w:r>
      <w:r>
        <w:rPr>
          <w:rFonts w:hint="eastAsia" w:ascii="仿宋" w:hAnsi="仿宋" w:eastAsia="仿宋" w:cs="仿宋"/>
          <w:color w:val="auto"/>
          <w:sz w:val="28"/>
          <w:szCs w:val="28"/>
          <w:highlight w:val="none"/>
          <w:lang w:val="en-US" w:eastAsia="zh-CN"/>
        </w:rPr>
        <w:t>；承建企业为</w:t>
      </w:r>
      <w:r>
        <w:rPr>
          <w:rFonts w:hint="eastAsia" w:ascii="仿宋" w:hAnsi="仿宋" w:eastAsia="仿宋" w:cs="仿宋"/>
          <w:color w:val="auto"/>
          <w:sz w:val="28"/>
          <w:szCs w:val="28"/>
          <w:highlight w:val="none"/>
          <w:u w:val="single"/>
          <w:lang w:val="en-US" w:eastAsia="zh-CN"/>
        </w:rPr>
        <w:t>（企业名称）</w:t>
      </w:r>
      <w:r>
        <w:rPr>
          <w:rFonts w:hint="eastAsia" w:ascii="仿宋" w:hAnsi="仿宋" w:eastAsia="仿宋" w:cs="仿宋"/>
          <w:color w:val="auto"/>
          <w:sz w:val="28"/>
          <w:szCs w:val="28"/>
          <w:highlight w:val="none"/>
          <w:lang w:val="en-US" w:eastAsia="zh-CN"/>
        </w:rPr>
        <w:t>，从业人员</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人，营业收入为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万元，资产总额为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万元，属于</w:t>
      </w:r>
      <w:r>
        <w:rPr>
          <w:rFonts w:hint="eastAsia" w:ascii="仿宋" w:hAnsi="仿宋" w:eastAsia="仿宋" w:cs="仿宋"/>
          <w:color w:val="auto"/>
          <w:sz w:val="28"/>
          <w:szCs w:val="28"/>
          <w:highlight w:val="none"/>
          <w:u w:val="single"/>
          <w:lang w:val="en-US" w:eastAsia="zh-CN"/>
        </w:rPr>
        <w:t>（中型企业、小型企业、微型企业）</w:t>
      </w:r>
      <w:r>
        <w:rPr>
          <w:rFonts w:hint="eastAsia" w:ascii="仿宋" w:hAnsi="仿宋" w:eastAsia="仿宋" w:cs="仿宋"/>
          <w:color w:val="auto"/>
          <w:sz w:val="28"/>
          <w:szCs w:val="28"/>
          <w:highlight w:val="none"/>
          <w:lang w:val="en-US" w:eastAsia="zh-CN"/>
        </w:rPr>
        <w:t>；</w:t>
      </w:r>
    </w:p>
    <w:p w14:paraId="3B64E029">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560" w:firstLineChars="200"/>
        <w:textAlignment w:val="auto"/>
        <w:rPr>
          <w:rFonts w:hint="default"/>
          <w:highlight w:val="none"/>
          <w:lang w:val="en-US"/>
        </w:rPr>
      </w:pPr>
      <w:r>
        <w:rPr>
          <w:rFonts w:hint="eastAsia" w:ascii="仿宋" w:hAnsi="仿宋" w:cs="仿宋"/>
          <w:color w:val="auto"/>
          <w:sz w:val="28"/>
          <w:szCs w:val="28"/>
          <w:highlight w:val="none"/>
          <w:lang w:val="en-US" w:eastAsia="zh-CN"/>
        </w:rPr>
        <w:t>......</w:t>
      </w:r>
    </w:p>
    <w:p w14:paraId="02D8DBA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以上企业，不属于大企业的分支机构，不存在控股股东为大企业的情形，也不存在与大企业的负责人为同一人的情形。</w:t>
      </w:r>
    </w:p>
    <w:p w14:paraId="4A6118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本企业对上述声明内容的真实性负责。如有虚假，将依法承担相应责任。</w:t>
      </w:r>
    </w:p>
    <w:p w14:paraId="4FD5AF3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rPr>
      </w:pPr>
    </w:p>
    <w:p w14:paraId="34ED96AA">
      <w:pPr>
        <w:keepNext w:val="0"/>
        <w:keepLines w:val="0"/>
        <w:pageBreakBefore w:val="0"/>
        <w:widowControl w:val="0"/>
        <w:suppressLineNumbers w:val="0"/>
        <w:kinsoku/>
        <w:wordWrap/>
        <w:overflowPunct/>
        <w:topLinePunct w:val="0"/>
        <w:autoSpaceDE/>
        <w:autoSpaceDN/>
        <w:bidi w:val="0"/>
        <w:adjustRightInd/>
        <w:snapToGrid/>
        <w:spacing w:line="560" w:lineRule="exact"/>
        <w:ind w:firstLine="4200" w:firstLineChars="15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val="en-US" w:eastAsia="zh-CN" w:bidi="ar"/>
        </w:rPr>
        <w:t>企业名称（盖章）：</w:t>
      </w:r>
      <w:r>
        <w:rPr>
          <w:rFonts w:hint="eastAsia" w:ascii="仿宋" w:hAnsi="仿宋" w:eastAsia="仿宋" w:cs="仿宋"/>
          <w:b/>
          <w:color w:val="000000"/>
          <w:sz w:val="28"/>
          <w:szCs w:val="28"/>
          <w:highlight w:val="none"/>
          <w:u w:val="single"/>
          <w:lang w:val="zh-CN"/>
        </w:rPr>
        <w:t xml:space="preserve">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color w:val="000000"/>
          <w:sz w:val="28"/>
          <w:szCs w:val="28"/>
          <w:highlight w:val="none"/>
          <w:u w:val="single"/>
          <w:lang w:val="zh-CN"/>
        </w:rPr>
        <w:t xml:space="preserve">      </w:t>
      </w:r>
      <w:r>
        <w:rPr>
          <w:rFonts w:hint="eastAsia" w:ascii="仿宋" w:hAnsi="仿宋" w:eastAsia="仿宋" w:cs="仿宋"/>
          <w:b/>
          <w:color w:val="000000"/>
          <w:sz w:val="28"/>
          <w:szCs w:val="28"/>
          <w:highlight w:val="none"/>
          <w:u w:val="single"/>
        </w:rPr>
        <w:t xml:space="preserve">  </w:t>
      </w:r>
      <w:r>
        <w:rPr>
          <w:rFonts w:hint="eastAsia" w:ascii="仿宋" w:hAnsi="仿宋" w:eastAsia="仿宋" w:cs="仿宋"/>
          <w:b w:val="0"/>
          <w:color w:val="000000"/>
          <w:sz w:val="28"/>
          <w:szCs w:val="28"/>
          <w:highlight w:val="none"/>
          <w:u w:val="single"/>
          <w:lang w:val="en-US" w:eastAsia="zh-CN"/>
        </w:rPr>
        <w:t>.</w:t>
      </w:r>
    </w:p>
    <w:p w14:paraId="6906F3E0">
      <w:pPr>
        <w:keepNext w:val="0"/>
        <w:keepLines w:val="0"/>
        <w:pageBreakBefore w:val="0"/>
        <w:widowControl w:val="0"/>
        <w:kinsoku/>
        <w:wordWrap/>
        <w:overflowPunct/>
        <w:topLinePunct w:val="0"/>
        <w:autoSpaceDE/>
        <w:autoSpaceDN/>
        <w:bidi w:val="0"/>
        <w:adjustRightInd/>
        <w:snapToGrid/>
        <w:spacing w:line="560" w:lineRule="exact"/>
        <w:ind w:firstLine="4200" w:firstLineChars="15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000000"/>
          <w:kern w:val="0"/>
          <w:sz w:val="28"/>
          <w:szCs w:val="28"/>
          <w:highlight w:val="none"/>
          <w:lang w:val="en-US" w:eastAsia="zh-CN" w:bidi="ar"/>
        </w:rPr>
        <w:t>日 期：</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年</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月</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日</w:t>
      </w:r>
    </w:p>
    <w:p w14:paraId="2A032FF2">
      <w:pPr>
        <w:pStyle w:val="2"/>
        <w:keepNext w:val="0"/>
        <w:keepLines w:val="0"/>
        <w:pageBreakBefore w:val="0"/>
        <w:widowControl w:val="0"/>
        <w:kinsoku/>
        <w:wordWrap/>
        <w:overflowPunct/>
        <w:topLinePunct w:val="0"/>
        <w:autoSpaceDE/>
        <w:autoSpaceDN/>
        <w:bidi w:val="0"/>
        <w:ind w:left="0" w:leftChars="0" w:firstLine="0" w:firstLineChars="0"/>
        <w:rPr>
          <w:rFonts w:hint="eastAsia"/>
          <w:highlight w:val="none"/>
        </w:rPr>
      </w:pPr>
    </w:p>
    <w:p w14:paraId="56318778">
      <w:pPr>
        <w:pStyle w:val="3"/>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b/>
          <w:bCs/>
          <w:sz w:val="32"/>
          <w:szCs w:val="32"/>
          <w:highlight w:val="none"/>
          <w:lang w:eastAsia="zh-CN"/>
        </w:rPr>
      </w:pPr>
      <w:r>
        <w:rPr>
          <w:rFonts w:hint="eastAsia" w:ascii="仿宋" w:hAnsi="仿宋" w:eastAsia="仿宋" w:cs="仿宋"/>
          <w:b/>
          <w:bCs/>
          <w:color w:val="auto"/>
          <w:sz w:val="28"/>
          <w:szCs w:val="28"/>
          <w:highlight w:val="none"/>
        </w:rPr>
        <w:t>注：非中型、小型、微型企业可不填写此表</w:t>
      </w:r>
      <w:r>
        <w:rPr>
          <w:rFonts w:hint="eastAsia" w:ascii="仿宋" w:hAnsi="仿宋" w:cs="仿宋"/>
          <w:b/>
          <w:bCs/>
          <w:color w:val="auto"/>
          <w:sz w:val="28"/>
          <w:szCs w:val="28"/>
          <w:highlight w:val="none"/>
          <w:lang w:eastAsia="zh-CN"/>
        </w:rPr>
        <w:t>。</w:t>
      </w:r>
    </w:p>
    <w:p w14:paraId="5E1CF6A2">
      <w:pPr>
        <w:pStyle w:val="37"/>
        <w:keepNext w:val="0"/>
        <w:keepLines w:val="0"/>
        <w:pageBreakBefore w:val="0"/>
        <w:widowControl w:val="0"/>
        <w:kinsoku/>
        <w:wordWrap/>
        <w:overflowPunct/>
        <w:topLinePunct w:val="0"/>
        <w:autoSpaceDE/>
        <w:autoSpaceDN/>
        <w:bidi w:val="0"/>
        <w:spacing w:line="500" w:lineRule="atLeast"/>
        <w:jc w:val="both"/>
        <w:rPr>
          <w:rFonts w:hint="eastAsia" w:ascii="仿宋" w:hAnsi="仿宋" w:eastAsia="仿宋" w:cs="仿宋"/>
          <w:b/>
          <w:bCs/>
          <w:color w:val="000000"/>
          <w:kern w:val="0"/>
          <w:sz w:val="22"/>
          <w:szCs w:val="22"/>
          <w:highlight w:val="none"/>
          <w:lang w:val="en-US" w:eastAsia="zh-CN" w:bidi="ar"/>
        </w:rPr>
      </w:pPr>
    </w:p>
    <w:p w14:paraId="50D99ADE">
      <w:pPr>
        <w:keepNext w:val="0"/>
        <w:keepLines w:val="0"/>
        <w:pageBreakBefore w:val="0"/>
        <w:widowControl w:val="0"/>
        <w:kinsoku/>
        <w:wordWrap/>
        <w:overflowPunct/>
        <w:topLinePunct w:val="0"/>
        <w:autoSpaceDE/>
        <w:autoSpaceDN/>
        <w:bidi w:val="0"/>
        <w:jc w:val="left"/>
        <w:rPr>
          <w:rFonts w:hint="eastAsia" w:ascii="仿宋" w:hAnsi="仿宋" w:eastAsia="仿宋" w:cs="仿宋"/>
          <w:b/>
          <w:bCs/>
          <w:color w:val="000000"/>
          <w:kern w:val="0"/>
          <w:sz w:val="24"/>
          <w:szCs w:val="24"/>
          <w:highlight w:val="none"/>
          <w:vertAlign w:val="superscript"/>
          <w:lang w:bidi="ar"/>
        </w:rPr>
      </w:pPr>
    </w:p>
    <w:p w14:paraId="2245C984">
      <w:pPr>
        <w:keepNext w:val="0"/>
        <w:keepLines w:val="0"/>
        <w:pageBreakBefore w:val="0"/>
        <w:widowControl w:val="0"/>
        <w:kinsoku/>
        <w:wordWrap/>
        <w:overflowPunct/>
        <w:topLinePunct w:val="0"/>
        <w:autoSpaceDE/>
        <w:autoSpaceDN/>
        <w:bidi w:val="0"/>
        <w:jc w:val="left"/>
        <w:rPr>
          <w:rFonts w:hint="eastAsia" w:ascii="仿宋" w:hAnsi="仿宋" w:eastAsia="仿宋" w:cs="仿宋"/>
          <w:b/>
          <w:bCs/>
          <w:sz w:val="32"/>
          <w:szCs w:val="32"/>
          <w:highlight w:val="none"/>
        </w:rPr>
      </w:pPr>
      <w:r>
        <w:rPr>
          <w:rFonts w:hint="eastAsia" w:ascii="仿宋" w:hAnsi="仿宋" w:eastAsia="仿宋" w:cs="仿宋"/>
          <w:b/>
          <w:bCs/>
          <w:color w:val="000000"/>
          <w:kern w:val="0"/>
          <w:sz w:val="24"/>
          <w:szCs w:val="24"/>
          <w:highlight w:val="none"/>
          <w:vertAlign w:val="superscript"/>
          <w:lang w:bidi="ar"/>
        </w:rPr>
        <w:t xml:space="preserve">1 </w:t>
      </w:r>
      <w:r>
        <w:rPr>
          <w:rFonts w:hint="eastAsia" w:ascii="仿宋" w:hAnsi="仿宋" w:eastAsia="仿宋" w:cs="仿宋"/>
          <w:b/>
          <w:bCs/>
          <w:color w:val="000000"/>
          <w:kern w:val="0"/>
          <w:sz w:val="24"/>
          <w:szCs w:val="24"/>
          <w:highlight w:val="none"/>
          <w:lang w:bidi="ar"/>
        </w:rPr>
        <w:t>从业人员、营业收入、资产总额填报上一年度数据，无上一年度数据的新成立企业可不填报。</w:t>
      </w:r>
    </w:p>
    <w:p w14:paraId="16935D42">
      <w:pPr>
        <w:keepNext w:val="0"/>
        <w:keepLines w:val="0"/>
        <w:pageBreakBefore w:val="0"/>
        <w:widowControl w:val="0"/>
        <w:tabs>
          <w:tab w:val="left" w:pos="1755"/>
        </w:tabs>
        <w:kinsoku/>
        <w:wordWrap/>
        <w:overflowPunct/>
        <w:topLinePunct w:val="0"/>
        <w:autoSpaceDE/>
        <w:autoSpaceDN/>
        <w:bidi w:val="0"/>
        <w:spacing w:line="500" w:lineRule="atLeast"/>
        <w:ind w:left="-120"/>
        <w:jc w:val="center"/>
        <w:outlineLvl w:val="9"/>
        <w:rPr>
          <w:rFonts w:hint="eastAsia" w:ascii="仿宋" w:hAnsi="仿宋" w:eastAsia="仿宋" w:cs="仿宋"/>
          <w:b/>
          <w:bCs/>
          <w:sz w:val="28"/>
          <w:szCs w:val="28"/>
          <w:highlight w:val="none"/>
        </w:rPr>
      </w:pPr>
      <w:r>
        <w:rPr>
          <w:rFonts w:hint="eastAsia" w:ascii="仿宋" w:hAnsi="仿宋" w:eastAsia="仿宋" w:cs="仿宋"/>
          <w:b/>
          <w:bCs/>
          <w:kern w:val="0"/>
          <w:sz w:val="28"/>
          <w:szCs w:val="28"/>
          <w:highlight w:val="none"/>
          <w:lang w:val="en-US" w:eastAsia="zh-CN"/>
        </w:rPr>
        <w:t>（2）</w:t>
      </w:r>
      <w:r>
        <w:rPr>
          <w:rFonts w:hint="eastAsia" w:ascii="仿宋" w:hAnsi="仿宋" w:eastAsia="仿宋" w:cs="仿宋"/>
          <w:b/>
          <w:bCs/>
          <w:sz w:val="28"/>
          <w:szCs w:val="28"/>
          <w:highlight w:val="none"/>
        </w:rPr>
        <w:t>监狱企业相关资格证明材料</w:t>
      </w:r>
    </w:p>
    <w:p w14:paraId="006BF72F">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322DD45C">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6CA7E31A">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09916881">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78B8C381">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0473C55C">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1BC92B0B">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558BDC43">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7791C092">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45DC1FA0">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076C81BF">
      <w:pPr>
        <w:pStyle w:val="3"/>
        <w:keepNext w:val="0"/>
        <w:keepLines w:val="0"/>
        <w:pageBreakBefore w:val="0"/>
        <w:widowControl w:val="0"/>
        <w:kinsoku/>
        <w:wordWrap/>
        <w:overflowPunct/>
        <w:topLinePunct w:val="0"/>
        <w:autoSpaceDE/>
        <w:autoSpaceDN/>
        <w:bidi w:val="0"/>
        <w:ind w:left="-119"/>
        <w:jc w:val="center"/>
        <w:rPr>
          <w:rFonts w:eastAsia="宋体"/>
          <w:highlight w:val="none"/>
        </w:rPr>
      </w:pPr>
    </w:p>
    <w:p w14:paraId="4E4F7BB6">
      <w:pPr>
        <w:pStyle w:val="3"/>
        <w:keepNext w:val="0"/>
        <w:keepLines w:val="0"/>
        <w:pageBreakBefore w:val="0"/>
        <w:widowControl w:val="0"/>
        <w:kinsoku/>
        <w:wordWrap/>
        <w:overflowPunct/>
        <w:topLinePunct w:val="0"/>
        <w:autoSpaceDE/>
        <w:autoSpaceDN/>
        <w:bidi w:val="0"/>
        <w:ind w:left="-119"/>
        <w:jc w:val="center"/>
        <w:rPr>
          <w:highlight w:val="none"/>
        </w:rPr>
      </w:pPr>
    </w:p>
    <w:p w14:paraId="2AC96947">
      <w:pPr>
        <w:keepNext w:val="0"/>
        <w:keepLines w:val="0"/>
        <w:pageBreakBefore w:val="0"/>
        <w:widowControl w:val="0"/>
        <w:kinsoku/>
        <w:wordWrap/>
        <w:overflowPunct/>
        <w:topLinePunct w:val="0"/>
        <w:autoSpaceDE/>
        <w:autoSpaceDN/>
        <w:bidi w:val="0"/>
        <w:spacing w:line="400" w:lineRule="exact"/>
        <w:jc w:val="left"/>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注：非监狱企业可不填写此表。</w:t>
      </w:r>
    </w:p>
    <w:p w14:paraId="1338B446">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5DE33705">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463B1FCE">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03134820">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14F502CF">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0EA66906">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75C5A584">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2B8D22A5">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5651FFC6">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109E3430">
      <w:pPr>
        <w:pStyle w:val="3"/>
        <w:keepNext w:val="0"/>
        <w:keepLines w:val="0"/>
        <w:pageBreakBefore w:val="0"/>
        <w:widowControl w:val="0"/>
        <w:kinsoku/>
        <w:wordWrap/>
        <w:overflowPunct/>
        <w:topLinePunct w:val="0"/>
        <w:autoSpaceDE/>
        <w:autoSpaceDN/>
        <w:bidi w:val="0"/>
        <w:ind w:left="-119"/>
        <w:jc w:val="center"/>
        <w:outlineLvl w:val="9"/>
        <w:rPr>
          <w:b/>
          <w:bCs/>
          <w:sz w:val="32"/>
          <w:szCs w:val="24"/>
          <w:highlight w:val="none"/>
        </w:rPr>
      </w:pPr>
    </w:p>
    <w:p w14:paraId="20683318">
      <w:pPr>
        <w:pStyle w:val="3"/>
        <w:keepNext w:val="0"/>
        <w:keepLines w:val="0"/>
        <w:pageBreakBefore w:val="0"/>
        <w:widowControl w:val="0"/>
        <w:kinsoku/>
        <w:wordWrap/>
        <w:overflowPunct/>
        <w:topLinePunct w:val="0"/>
        <w:autoSpaceDE/>
        <w:autoSpaceDN/>
        <w:bidi w:val="0"/>
        <w:ind w:left="-119"/>
        <w:jc w:val="center"/>
        <w:outlineLvl w:val="9"/>
        <w:rPr>
          <w:b/>
          <w:bCs/>
          <w:sz w:val="28"/>
          <w:szCs w:val="28"/>
          <w:highlight w:val="none"/>
        </w:rPr>
      </w:pPr>
      <w:r>
        <w:rPr>
          <w:rFonts w:hint="eastAsia"/>
          <w:b/>
          <w:bCs/>
          <w:sz w:val="28"/>
          <w:szCs w:val="28"/>
          <w:highlight w:val="none"/>
          <w:lang w:eastAsia="zh-CN"/>
        </w:rPr>
        <w:t>（</w:t>
      </w:r>
      <w:r>
        <w:rPr>
          <w:rFonts w:hint="eastAsia"/>
          <w:b/>
          <w:bCs/>
          <w:sz w:val="28"/>
          <w:szCs w:val="28"/>
          <w:highlight w:val="none"/>
          <w:lang w:val="en-US" w:eastAsia="zh-CN"/>
        </w:rPr>
        <w:t>3</w:t>
      </w:r>
      <w:r>
        <w:rPr>
          <w:rFonts w:hint="eastAsia"/>
          <w:b/>
          <w:bCs/>
          <w:sz w:val="28"/>
          <w:szCs w:val="28"/>
          <w:highlight w:val="none"/>
          <w:lang w:eastAsia="zh-CN"/>
        </w:rPr>
        <w:t>）</w:t>
      </w:r>
      <w:r>
        <w:rPr>
          <w:b/>
          <w:bCs/>
          <w:sz w:val="28"/>
          <w:szCs w:val="28"/>
          <w:highlight w:val="none"/>
        </w:rPr>
        <w:t>残疾人福利性单位声明函</w:t>
      </w:r>
    </w:p>
    <w:p w14:paraId="40946C3C">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本单位郑重声明，根据《财政部民政部中国残疾人联合会关于促进残疾人就业政府采购政策的通知》（财库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517D58B">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14:paraId="67E155AF">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p>
    <w:p w14:paraId="5D9A0C61">
      <w:pPr>
        <w:keepNext w:val="0"/>
        <w:keepLines w:val="0"/>
        <w:pageBreakBefore w:val="0"/>
        <w:widowControl w:val="0"/>
        <w:kinsoku/>
        <w:wordWrap/>
        <w:overflowPunct/>
        <w:topLinePunct w:val="0"/>
        <w:autoSpaceDE/>
        <w:autoSpaceDN/>
        <w:bidi w:val="0"/>
        <w:adjustRightInd/>
        <w:snapToGrid/>
        <w:spacing w:line="500" w:lineRule="atLeast"/>
        <w:ind w:firstLine="584" w:firstLineChars="200"/>
        <w:textAlignment w:val="auto"/>
        <w:rPr>
          <w:rFonts w:hint="eastAsia" w:ascii="仿宋" w:hAnsi="仿宋" w:eastAsia="仿宋" w:cs="仿宋"/>
          <w:spacing w:val="6"/>
          <w:sz w:val="28"/>
          <w:szCs w:val="28"/>
          <w:highlight w:val="none"/>
        </w:rPr>
      </w:pPr>
    </w:p>
    <w:p w14:paraId="0AA768C0">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14:paraId="54730287">
      <w:pPr>
        <w:keepNext w:val="0"/>
        <w:keepLines w:val="0"/>
        <w:pageBreakBefore w:val="0"/>
        <w:widowControl w:val="0"/>
        <w:tabs>
          <w:tab w:val="left" w:pos="4860"/>
        </w:tabs>
        <w:kinsoku/>
        <w:wordWrap/>
        <w:overflowPunct/>
        <w:topLinePunct w:val="0"/>
        <w:autoSpaceDE/>
        <w:autoSpaceDN/>
        <w:bidi w:val="0"/>
        <w:adjustRightInd/>
        <w:snapToGrid/>
        <w:spacing w:line="500" w:lineRule="atLeast"/>
        <w:ind w:right="1560" w:firstLine="584" w:firstLineChars="200"/>
        <w:jc w:val="center"/>
        <w:textAlignment w:val="auto"/>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14:paraId="344CA18F">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
          <w:bCs/>
          <w:sz w:val="28"/>
          <w:szCs w:val="28"/>
          <w:highlight w:val="none"/>
        </w:rPr>
      </w:pPr>
    </w:p>
    <w:p w14:paraId="1BE96133">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7B1C4208">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60BB9563">
      <w:pPr>
        <w:keepNext w:val="0"/>
        <w:keepLines w:val="0"/>
        <w:pageBreakBefore w:val="0"/>
        <w:widowControl w:val="0"/>
        <w:kinsoku/>
        <w:wordWrap/>
        <w:overflowPunct/>
        <w:topLinePunct w:val="0"/>
        <w:autoSpaceDE/>
        <w:autoSpaceDN/>
        <w:bidi w:val="0"/>
        <w:spacing w:line="360" w:lineRule="auto"/>
        <w:jc w:val="center"/>
        <w:rPr>
          <w:rStyle w:val="41"/>
          <w:rFonts w:hint="eastAsia" w:ascii="仿宋" w:hAnsi="仿宋" w:eastAsia="仿宋" w:cs="仿宋"/>
          <w:sz w:val="24"/>
          <w:szCs w:val="24"/>
          <w:highlight w:val="none"/>
        </w:rPr>
      </w:pPr>
    </w:p>
    <w:p w14:paraId="2452C070">
      <w:pPr>
        <w:pStyle w:val="17"/>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仿宋" w:hAnsi="仿宋" w:eastAsia="仿宋" w:cs="仿宋"/>
          <w:b/>
          <w:bCs/>
          <w:kern w:val="2"/>
          <w:sz w:val="28"/>
          <w:szCs w:val="28"/>
          <w:highlight w:val="none"/>
          <w:lang w:val="en-US" w:eastAsia="zh-CN" w:bidi="ar-SA"/>
        </w:rPr>
      </w:pPr>
      <w:r>
        <w:rPr>
          <w:rFonts w:hint="eastAsia" w:ascii="仿宋" w:hAnsi="仿宋" w:eastAsia="仿宋" w:cs="仿宋"/>
          <w:b/>
          <w:spacing w:val="6"/>
          <w:sz w:val="28"/>
          <w:szCs w:val="21"/>
          <w:highlight w:val="none"/>
        </w:rPr>
        <w:t>注：非残疾人福利性单位可不填写此表。</w:t>
      </w:r>
    </w:p>
    <w:p w14:paraId="10604508">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160E394B">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0AA758F8">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156FA425">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1B57491B">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30531FF7">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63A07C9C">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2DBC30EE">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0C4D0B1C">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1D77ECD8">
      <w:pPr>
        <w:pStyle w:val="17"/>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仿宋" w:hAnsi="仿宋" w:eastAsia="仿宋" w:cs="仿宋"/>
          <w:b/>
          <w:bCs/>
          <w:kern w:val="2"/>
          <w:sz w:val="28"/>
          <w:szCs w:val="28"/>
          <w:highlight w:val="none"/>
          <w:lang w:val="en-US" w:eastAsia="zh-CN" w:bidi="ar-SA"/>
        </w:rPr>
      </w:pPr>
    </w:p>
    <w:p w14:paraId="0EDE2D77">
      <w:pPr>
        <w:pStyle w:val="17"/>
        <w:keepNext w:val="0"/>
        <w:keepLines w:val="0"/>
        <w:pageBreakBefore w:val="0"/>
        <w:widowControl w:val="0"/>
        <w:kinsoku/>
        <w:wordWrap/>
        <w:overflowPunct/>
        <w:topLinePunct w:val="0"/>
        <w:autoSpaceDE/>
        <w:autoSpaceDN/>
        <w:bidi w:val="0"/>
        <w:adjustRightInd/>
        <w:snapToGrid w:val="0"/>
        <w:jc w:val="center"/>
        <w:textAlignment w:val="auto"/>
        <w:outlineLvl w:val="3"/>
        <w:rPr>
          <w:rFonts w:hint="eastAsia" w:ascii="仿宋" w:hAnsi="仿宋" w:eastAsia="仿宋" w:cs="仿宋"/>
          <w:b/>
          <w:bCs/>
          <w:sz w:val="40"/>
          <w:szCs w:val="40"/>
          <w:highlight w:val="none"/>
        </w:rPr>
      </w:pPr>
      <w:r>
        <w:rPr>
          <w:rFonts w:hint="eastAsia" w:ascii="仿宋" w:hAnsi="仿宋" w:cs="仿宋"/>
          <w:b/>
          <w:bCs/>
          <w:kern w:val="2"/>
          <w:sz w:val="28"/>
          <w:szCs w:val="28"/>
          <w:highlight w:val="none"/>
          <w:lang w:val="en-US" w:eastAsia="zh-CN" w:bidi="ar-SA"/>
        </w:rPr>
        <w:t>11</w:t>
      </w:r>
      <w:r>
        <w:rPr>
          <w:rFonts w:hint="eastAsia" w:ascii="仿宋" w:hAnsi="仿宋" w:eastAsia="仿宋" w:cs="仿宋"/>
          <w:b/>
          <w:bCs/>
          <w:kern w:val="2"/>
          <w:sz w:val="28"/>
          <w:szCs w:val="28"/>
          <w:highlight w:val="none"/>
          <w:lang w:val="en-US" w:eastAsia="zh-CN" w:bidi="ar-SA"/>
        </w:rPr>
        <w:t>、供应商认为有必要提供而增加其竞争性的其它资料</w:t>
      </w:r>
      <w:bookmarkEnd w:id="670"/>
      <w:bookmarkEnd w:id="671"/>
      <w:bookmarkEnd w:id="672"/>
      <w:bookmarkEnd w:id="673"/>
      <w:bookmarkEnd w:id="674"/>
      <w:bookmarkEnd w:id="675"/>
      <w:bookmarkEnd w:id="676"/>
      <w:bookmarkEnd w:id="677"/>
      <w:bookmarkEnd w:id="678"/>
      <w:bookmarkEnd w:id="679"/>
    </w:p>
    <w:p w14:paraId="4283248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CC30DE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7E4DF23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2BCE4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90D237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3309954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BA9D5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795922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5DC4A999">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C4E8C4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4CE8AD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6B02BE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4A978FD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5AF17A7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1104591B">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E0BA71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E45BB1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72408D2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0ED0668">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6EC1A7F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p w14:paraId="28D3641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p>
    <w:bookmarkEnd w:id="433"/>
    <w:bookmarkEnd w:id="434"/>
    <w:bookmarkEnd w:id="578"/>
    <w:bookmarkEnd w:id="579"/>
    <w:bookmarkEnd w:id="580"/>
    <w:p w14:paraId="65F3CB82">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40"/>
          <w:szCs w:val="40"/>
          <w:highlight w:val="none"/>
          <w:lang w:eastAsia="zh-CN"/>
        </w:rPr>
      </w:pPr>
      <w:bookmarkStart w:id="680" w:name="_Toc17312"/>
      <w:bookmarkStart w:id="681" w:name="_Toc12593"/>
      <w:r>
        <w:rPr>
          <w:rFonts w:hint="eastAsia" w:ascii="仿宋" w:hAnsi="仿宋" w:eastAsia="仿宋" w:cs="仿宋"/>
          <w:b/>
          <w:sz w:val="32"/>
          <w:szCs w:val="32"/>
          <w:highlight w:val="none"/>
        </w:rPr>
        <w:t>B、</w:t>
      </w:r>
      <w:r>
        <w:rPr>
          <w:rFonts w:hint="eastAsia" w:ascii="仿宋" w:hAnsi="仿宋" w:eastAsia="仿宋" w:cs="仿宋"/>
          <w:b/>
          <w:sz w:val="32"/>
          <w:szCs w:val="32"/>
          <w:highlight w:val="none"/>
          <w:lang w:eastAsia="zh-CN"/>
        </w:rPr>
        <w:t>商务标</w:t>
      </w:r>
      <w:bookmarkEnd w:id="680"/>
      <w:bookmarkEnd w:id="681"/>
    </w:p>
    <w:tbl>
      <w:tblPr>
        <w:tblStyle w:val="26"/>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5B68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218536D6">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62EEDDCD">
      <w:pPr>
        <w:pStyle w:val="34"/>
        <w:keepNext w:val="0"/>
        <w:keepLines w:val="0"/>
        <w:pageBreakBefore w:val="0"/>
        <w:widowControl w:val="0"/>
        <w:kinsoku/>
        <w:wordWrap/>
        <w:overflowPunct/>
        <w:topLinePunct w:val="0"/>
        <w:autoSpaceDE/>
        <w:autoSpaceDN/>
        <w:bidi w:val="0"/>
        <w:snapToGrid/>
        <w:spacing w:before="0" w:after="0" w:line="540" w:lineRule="exact"/>
        <w:ind w:firstLine="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政府采购项目                                    </w:t>
      </w:r>
    </w:p>
    <w:p w14:paraId="47A7B8BD">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sz w:val="32"/>
          <w:szCs w:val="32"/>
          <w:highlight w:val="none"/>
          <w:lang w:eastAsia="zh-CN"/>
        </w:rPr>
        <w:t>202</w:t>
      </w:r>
      <w:r>
        <w:rPr>
          <w:rFonts w:hint="eastAsia" w:ascii="仿宋" w:hAnsi="仿宋" w:eastAsia="仿宋" w:cs="仿宋"/>
          <w:b/>
          <w:sz w:val="32"/>
          <w:szCs w:val="32"/>
          <w:highlight w:val="none"/>
          <w:lang w:val="en-US" w:eastAsia="zh-CN"/>
        </w:rPr>
        <w:t>5-010</w:t>
      </w:r>
    </w:p>
    <w:p w14:paraId="0FF79117">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ZCSP-华县-2025-00020</w:t>
      </w:r>
    </w:p>
    <w:p w14:paraId="64ABFF21">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仿宋" w:hAnsi="仿宋" w:eastAsia="仿宋" w:cs="仿宋"/>
          <w:b/>
          <w:szCs w:val="28"/>
          <w:highlight w:val="none"/>
          <w:lang w:val="en-US" w:eastAsia="zh-CN"/>
        </w:rPr>
      </w:pPr>
    </w:p>
    <w:p w14:paraId="180051EB">
      <w:pPr>
        <w:pStyle w:val="34"/>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Cs w:val="28"/>
          <w:highlight w:val="none"/>
        </w:rPr>
      </w:pPr>
    </w:p>
    <w:p w14:paraId="0D7E894E">
      <w:pPr>
        <w:pStyle w:val="34"/>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Cs w:val="28"/>
          <w:highlight w:val="none"/>
        </w:rPr>
      </w:pPr>
    </w:p>
    <w:p w14:paraId="5DC65305">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b/>
          <w:sz w:val="50"/>
          <w:szCs w:val="50"/>
          <w:highlight w:val="none"/>
        </w:rPr>
      </w:pPr>
      <w:r>
        <w:rPr>
          <w:rFonts w:hint="eastAsia" w:ascii="仿宋" w:hAnsi="仿宋" w:eastAsia="仿宋" w:cs="仿宋"/>
          <w:b/>
          <w:bCs/>
          <w:sz w:val="50"/>
          <w:szCs w:val="50"/>
          <w:highlight w:val="none"/>
          <w:lang w:eastAsia="zh-CN"/>
        </w:rPr>
        <w:t>渭南市华州区大明镇人民政府大明镇孙堡村三组护坡修复工程项目</w:t>
      </w:r>
    </w:p>
    <w:p w14:paraId="2DA422D5">
      <w:pPr>
        <w:pStyle w:val="34"/>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 w:val="28"/>
          <w:szCs w:val="28"/>
          <w:highlight w:val="none"/>
        </w:rPr>
      </w:pPr>
    </w:p>
    <w:p w14:paraId="4CE70BC8">
      <w:pPr>
        <w:pStyle w:val="34"/>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 w:val="28"/>
          <w:szCs w:val="28"/>
          <w:highlight w:val="none"/>
        </w:rPr>
      </w:pPr>
    </w:p>
    <w:p w14:paraId="6B6B121B">
      <w:pPr>
        <w:pStyle w:val="36"/>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061256AD">
      <w:pPr>
        <w:pStyle w:val="36"/>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52"/>
          <w:szCs w:val="52"/>
          <w:highlight w:val="none"/>
        </w:rPr>
      </w:pPr>
      <w:r>
        <w:rPr>
          <w:rFonts w:ascii="仿宋" w:hAnsi="仿宋" w:cs="仿宋"/>
          <w:b/>
          <w:sz w:val="52"/>
          <w:szCs w:val="52"/>
          <w:highlight w:val="none"/>
        </w:rPr>
        <w:t>（格式）</w:t>
      </w:r>
    </w:p>
    <w:p w14:paraId="32E9F5EE">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42CCB9B2">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11D72DF5">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 w:val="24"/>
          <w:szCs w:val="24"/>
          <w:highlight w:val="none"/>
        </w:rPr>
      </w:pPr>
    </w:p>
    <w:p w14:paraId="3C9B8933">
      <w:pPr>
        <w:keepNext w:val="0"/>
        <w:keepLines w:val="0"/>
        <w:pageBreakBefore w:val="0"/>
        <w:widowControl w:val="0"/>
        <w:kinsoku/>
        <w:wordWrap/>
        <w:overflowPunct/>
        <w:topLinePunct w:val="0"/>
        <w:autoSpaceDE/>
        <w:autoSpaceDN/>
        <w:bidi w:val="0"/>
        <w:adjustRightInd/>
        <w:snapToGrid/>
        <w:spacing w:line="360" w:lineRule="auto"/>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响应文件内容：</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eastAsia="zh-CN"/>
        </w:rPr>
        <w:t>商务标</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u w:val="single"/>
          <w:lang w:val="en-US" w:eastAsia="zh-CN"/>
        </w:rPr>
        <w:t xml:space="preserve"> </w:t>
      </w:r>
      <w:r>
        <w:rPr>
          <w:rFonts w:hint="eastAsia" w:ascii="仿宋" w:hAnsi="仿宋" w:eastAsia="仿宋" w:cs="仿宋"/>
          <w:b/>
          <w:spacing w:val="8"/>
          <w:sz w:val="28"/>
          <w:szCs w:val="28"/>
          <w:highlight w:val="none"/>
          <w:u w:val="single"/>
        </w:rPr>
        <w:t xml:space="preserve">    .</w:t>
      </w:r>
    </w:p>
    <w:p w14:paraId="29B9975E">
      <w:pPr>
        <w:keepNext w:val="0"/>
        <w:keepLines w:val="0"/>
        <w:pageBreakBefore w:val="0"/>
        <w:widowControl w:val="0"/>
        <w:kinsoku/>
        <w:wordWrap/>
        <w:overflowPunct/>
        <w:topLinePunct w:val="0"/>
        <w:autoSpaceDE/>
        <w:autoSpaceDN/>
        <w:bidi w:val="0"/>
        <w:adjustRightInd/>
        <w:snapToGrid/>
        <w:spacing w:line="360" w:lineRule="auto"/>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45777AAC">
      <w:pPr>
        <w:keepNext w:val="0"/>
        <w:keepLines w:val="0"/>
        <w:pageBreakBefore w:val="0"/>
        <w:widowControl w:val="0"/>
        <w:kinsoku/>
        <w:wordWrap/>
        <w:overflowPunct/>
        <w:topLinePunct w:val="0"/>
        <w:autoSpaceDE/>
        <w:autoSpaceDN/>
        <w:bidi w:val="0"/>
        <w:adjustRightInd/>
        <w:snapToGrid/>
        <w:spacing w:line="360" w:lineRule="auto"/>
        <w:ind w:firstLine="1630" w:firstLineChars="580"/>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1020A7D">
      <w:pPr>
        <w:pStyle w:val="17"/>
        <w:keepNext w:val="0"/>
        <w:keepLines w:val="0"/>
        <w:pageBreakBefore w:val="0"/>
        <w:widowControl w:val="0"/>
        <w:kinsoku/>
        <w:wordWrap/>
        <w:overflowPunct/>
        <w:topLinePunct w:val="0"/>
        <w:autoSpaceDE/>
        <w:autoSpaceDN/>
        <w:bidi w:val="0"/>
        <w:adjustRightInd/>
        <w:snapToGrid/>
        <w:spacing w:line="360" w:lineRule="auto"/>
        <w:ind w:firstLine="1630" w:firstLineChars="580"/>
        <w:textAlignment w:val="auto"/>
        <w:rPr>
          <w:rFonts w:hint="eastAsia" w:ascii="仿宋" w:hAnsi="仿宋" w:eastAsia="仿宋" w:cs="仿宋"/>
          <w:b/>
          <w:bCs/>
          <w:sz w:val="40"/>
          <w:szCs w:val="40"/>
          <w:highlight w:val="none"/>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1BD3D42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kern w:val="0"/>
          <w:sz w:val="44"/>
          <w:szCs w:val="44"/>
          <w:highlight w:val="none"/>
        </w:rPr>
        <w:t>目  录</w:t>
      </w:r>
    </w:p>
    <w:p w14:paraId="0B98F3EA">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_Toc15109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第一部分  竞争性磋商响应函</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67AF80D0">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_Toc30925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第二部分  报价一览表</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717BB6C3">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第三部分</w:t>
      </w:r>
      <w:r>
        <w:rPr>
          <w:rFonts w:hint="eastAsia" w:ascii="仿宋" w:hAnsi="仿宋" w:eastAsia="仿宋" w:cs="仿宋"/>
          <w:b/>
          <w:bCs/>
          <w:sz w:val="28"/>
          <w:szCs w:val="28"/>
          <w:highlight w:val="none"/>
          <w:lang w:val="en-US" w:eastAsia="zh-CN"/>
        </w:rPr>
        <w:t xml:space="preserve">  工程量清单报价表                                </w:t>
      </w:r>
      <w:r>
        <w:rPr>
          <w:rFonts w:hint="eastAsia" w:ascii="仿宋" w:hAnsi="仿宋" w:eastAsia="仿宋" w:cs="仿宋"/>
          <w:b/>
          <w:bCs/>
          <w:sz w:val="28"/>
          <w:szCs w:val="28"/>
          <w:highlight w:val="none"/>
        </w:rPr>
        <w:t>（页码）</w:t>
      </w:r>
    </w:p>
    <w:p w14:paraId="35A812B4">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四</w:t>
      </w:r>
      <w:r>
        <w:rPr>
          <w:rFonts w:hint="eastAsia" w:ascii="仿宋" w:hAnsi="仿宋" w:eastAsia="仿宋" w:cs="仿宋"/>
          <w:b/>
          <w:bCs/>
          <w:sz w:val="28"/>
          <w:szCs w:val="28"/>
          <w:highlight w:val="none"/>
        </w:rPr>
        <w:t xml:space="preserve">部分  业绩证明文件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3E03B77F">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_Toc27812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五</w:t>
      </w:r>
      <w:r>
        <w:rPr>
          <w:rFonts w:hint="eastAsia" w:ascii="仿宋" w:hAnsi="仿宋" w:eastAsia="仿宋" w:cs="仿宋"/>
          <w:b/>
          <w:bCs/>
          <w:sz w:val="28"/>
          <w:szCs w:val="28"/>
          <w:highlight w:val="none"/>
        </w:rPr>
        <w:t xml:space="preserve">部分  </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 xml:space="preserve">供应商承诺书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（页码）</w:t>
      </w:r>
    </w:p>
    <w:p w14:paraId="5017FE8B">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 xml:space="preserve">部分  政府采购供应商拒绝政府采购领域商业贿赂承诺书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18AC4278">
      <w:pPr>
        <w:keepNext w:val="0"/>
        <w:keepLines w:val="0"/>
        <w:pageBreakBefore w:val="0"/>
        <w:widowControl w:val="0"/>
        <w:kinsoku/>
        <w:wordWrap/>
        <w:overflowPunct/>
        <w:topLinePunct w:val="0"/>
        <w:autoSpaceDE/>
        <w:autoSpaceDN/>
        <w:bidi w:val="0"/>
        <w:adjustRightInd/>
        <w:snapToGrid/>
        <w:spacing w:line="480" w:lineRule="auto"/>
        <w:ind w:firstLine="281" w:firstLineChars="1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第</w:t>
      </w:r>
      <w:r>
        <w:rPr>
          <w:rFonts w:hint="eastAsia" w:ascii="仿宋" w:hAnsi="仿宋" w:eastAsia="仿宋" w:cs="仿宋"/>
          <w:b/>
          <w:bCs/>
          <w:sz w:val="28"/>
          <w:szCs w:val="28"/>
          <w:highlight w:val="none"/>
          <w:lang w:eastAsia="zh-CN"/>
        </w:rPr>
        <w:t>七</w:t>
      </w:r>
      <w:r>
        <w:rPr>
          <w:rFonts w:hint="eastAsia" w:ascii="仿宋" w:hAnsi="仿宋" w:eastAsia="仿宋" w:cs="仿宋"/>
          <w:b/>
          <w:bCs/>
          <w:sz w:val="28"/>
          <w:szCs w:val="28"/>
          <w:highlight w:val="none"/>
        </w:rPr>
        <w:t xml:space="preserve">部分  附件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3FE9A905">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604D3E4A">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669F9D97">
      <w:pPr>
        <w:pStyle w:val="17"/>
        <w:rPr>
          <w:rFonts w:hint="eastAsia" w:ascii="仿宋" w:hAnsi="仿宋" w:eastAsia="仿宋" w:cs="仿宋"/>
          <w:b/>
          <w:bCs/>
          <w:sz w:val="40"/>
          <w:szCs w:val="40"/>
          <w:highlight w:val="none"/>
        </w:rPr>
      </w:pPr>
    </w:p>
    <w:p w14:paraId="67EA74D2">
      <w:pPr>
        <w:pStyle w:val="17"/>
        <w:rPr>
          <w:rFonts w:hint="eastAsia" w:ascii="仿宋" w:hAnsi="仿宋" w:eastAsia="仿宋" w:cs="仿宋"/>
          <w:b/>
          <w:bCs/>
          <w:sz w:val="40"/>
          <w:szCs w:val="40"/>
          <w:highlight w:val="none"/>
        </w:rPr>
      </w:pPr>
    </w:p>
    <w:p w14:paraId="0CA274DB">
      <w:pPr>
        <w:pStyle w:val="17"/>
        <w:rPr>
          <w:rFonts w:hint="eastAsia" w:ascii="仿宋" w:hAnsi="仿宋" w:eastAsia="仿宋" w:cs="仿宋"/>
          <w:b/>
          <w:bCs/>
          <w:sz w:val="40"/>
          <w:szCs w:val="40"/>
          <w:highlight w:val="none"/>
        </w:rPr>
      </w:pPr>
    </w:p>
    <w:p w14:paraId="2771A007">
      <w:pPr>
        <w:pStyle w:val="17"/>
        <w:rPr>
          <w:rFonts w:hint="eastAsia" w:ascii="仿宋" w:hAnsi="仿宋" w:eastAsia="仿宋" w:cs="仿宋"/>
          <w:b/>
          <w:bCs/>
          <w:sz w:val="40"/>
          <w:szCs w:val="40"/>
          <w:highlight w:val="none"/>
        </w:rPr>
      </w:pPr>
    </w:p>
    <w:p w14:paraId="7521FF3C">
      <w:pPr>
        <w:pStyle w:val="17"/>
        <w:rPr>
          <w:rFonts w:hint="eastAsia" w:ascii="仿宋" w:hAnsi="仿宋" w:eastAsia="仿宋" w:cs="仿宋"/>
          <w:b/>
          <w:bCs/>
          <w:sz w:val="40"/>
          <w:szCs w:val="40"/>
          <w:highlight w:val="none"/>
        </w:rPr>
      </w:pPr>
    </w:p>
    <w:p w14:paraId="101AFC74">
      <w:pPr>
        <w:pStyle w:val="17"/>
        <w:rPr>
          <w:rFonts w:hint="eastAsia" w:ascii="仿宋" w:hAnsi="仿宋" w:eastAsia="仿宋" w:cs="仿宋"/>
          <w:b/>
          <w:bCs/>
          <w:sz w:val="40"/>
          <w:szCs w:val="40"/>
          <w:highlight w:val="none"/>
        </w:rPr>
      </w:pPr>
    </w:p>
    <w:p w14:paraId="21124F00">
      <w:pPr>
        <w:pStyle w:val="17"/>
        <w:rPr>
          <w:rFonts w:hint="eastAsia" w:ascii="仿宋" w:hAnsi="仿宋" w:eastAsia="仿宋" w:cs="仿宋"/>
          <w:b/>
          <w:bCs/>
          <w:sz w:val="40"/>
          <w:szCs w:val="40"/>
          <w:highlight w:val="none"/>
        </w:rPr>
      </w:pPr>
    </w:p>
    <w:p w14:paraId="0B38F0BA">
      <w:pPr>
        <w:pStyle w:val="17"/>
        <w:rPr>
          <w:rFonts w:hint="eastAsia" w:ascii="仿宋" w:hAnsi="仿宋" w:eastAsia="仿宋" w:cs="仿宋"/>
          <w:b/>
          <w:bCs/>
          <w:sz w:val="40"/>
          <w:szCs w:val="40"/>
          <w:highlight w:val="none"/>
        </w:rPr>
      </w:pPr>
    </w:p>
    <w:p w14:paraId="35B6CD86">
      <w:pPr>
        <w:pStyle w:val="17"/>
        <w:rPr>
          <w:rFonts w:hint="eastAsia" w:ascii="仿宋" w:hAnsi="仿宋" w:eastAsia="仿宋" w:cs="仿宋"/>
          <w:b/>
          <w:bCs/>
          <w:sz w:val="40"/>
          <w:szCs w:val="40"/>
          <w:highlight w:val="none"/>
        </w:rPr>
      </w:pPr>
    </w:p>
    <w:p w14:paraId="170D7629">
      <w:pPr>
        <w:pStyle w:val="17"/>
        <w:rPr>
          <w:rFonts w:hint="eastAsia" w:ascii="仿宋" w:hAnsi="仿宋" w:eastAsia="仿宋" w:cs="仿宋"/>
          <w:b/>
          <w:bCs/>
          <w:sz w:val="40"/>
          <w:szCs w:val="40"/>
          <w:highlight w:val="none"/>
        </w:rPr>
      </w:pPr>
    </w:p>
    <w:p w14:paraId="0E54C84F">
      <w:pPr>
        <w:pStyle w:val="17"/>
        <w:rPr>
          <w:rFonts w:hint="eastAsia" w:ascii="仿宋" w:hAnsi="仿宋" w:eastAsia="仿宋" w:cs="仿宋"/>
          <w:b/>
          <w:bCs/>
          <w:sz w:val="40"/>
          <w:szCs w:val="40"/>
          <w:highlight w:val="none"/>
        </w:rPr>
      </w:pPr>
    </w:p>
    <w:p w14:paraId="3089ADD0">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3023A99B">
      <w:pPr>
        <w:pStyle w:val="17"/>
        <w:rPr>
          <w:rFonts w:hint="eastAsia" w:ascii="仿宋" w:hAnsi="仿宋" w:eastAsia="仿宋" w:cs="仿宋"/>
          <w:b/>
          <w:bCs/>
          <w:sz w:val="40"/>
          <w:szCs w:val="40"/>
          <w:highlight w:val="none"/>
        </w:rPr>
      </w:pPr>
    </w:p>
    <w:p w14:paraId="3D209553">
      <w:pPr>
        <w:pStyle w:val="17"/>
        <w:rPr>
          <w:rFonts w:hint="eastAsia" w:ascii="仿宋" w:hAnsi="仿宋" w:eastAsia="仿宋" w:cs="仿宋"/>
          <w:b/>
          <w:bCs/>
          <w:sz w:val="40"/>
          <w:szCs w:val="40"/>
          <w:highlight w:val="none"/>
        </w:rPr>
      </w:pPr>
    </w:p>
    <w:p w14:paraId="29A55DA7">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仿宋" w:hAnsi="仿宋" w:eastAsia="仿宋" w:cs="仿宋"/>
          <w:b/>
          <w:bCs/>
          <w:sz w:val="40"/>
          <w:szCs w:val="40"/>
          <w:highlight w:val="none"/>
        </w:rPr>
      </w:pPr>
    </w:p>
    <w:p w14:paraId="5319AD0E">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2"/>
        <w:rPr>
          <w:rFonts w:hint="eastAsia" w:ascii="仿宋" w:hAnsi="仿宋" w:eastAsia="仿宋" w:cs="仿宋"/>
          <w:szCs w:val="21"/>
          <w:highlight w:val="none"/>
        </w:rPr>
      </w:pPr>
      <w:bookmarkStart w:id="682" w:name="_Toc16805"/>
      <w:bookmarkStart w:id="683" w:name="_Toc9480"/>
      <w:r>
        <w:rPr>
          <w:rFonts w:hint="eastAsia" w:ascii="仿宋" w:hAnsi="仿宋" w:eastAsia="仿宋" w:cs="仿宋"/>
          <w:b/>
          <w:bCs/>
          <w:sz w:val="36"/>
          <w:szCs w:val="36"/>
          <w:highlight w:val="none"/>
        </w:rPr>
        <w:t>第一部分  竞争性磋商响应函</w:t>
      </w:r>
      <w:bookmarkEnd w:id="682"/>
      <w:bookmarkEnd w:id="683"/>
    </w:p>
    <w:p w14:paraId="60EC4AF6">
      <w:pPr>
        <w:keepNext w:val="0"/>
        <w:keepLines w:val="0"/>
        <w:pageBreakBefore w:val="0"/>
        <w:widowControl w:val="0"/>
        <w:kinsoku/>
        <w:wordWrap/>
        <w:overflowPunct/>
        <w:topLinePunct w:val="0"/>
        <w:autoSpaceDE/>
        <w:autoSpaceDN/>
        <w:bidi w:val="0"/>
        <w:spacing w:line="5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致</w:t>
      </w:r>
      <w:r>
        <w:rPr>
          <w:rFonts w:hint="eastAsia" w:ascii="仿宋" w:hAnsi="仿宋" w:eastAsia="仿宋" w:cs="仿宋"/>
          <w:b/>
          <w:bCs/>
          <w:sz w:val="28"/>
          <w:szCs w:val="28"/>
          <w:highlight w:val="none"/>
          <w:u w:val="single"/>
        </w:rPr>
        <w:t xml:space="preserve">     （采购代理机构</w:t>
      </w:r>
      <w:r>
        <w:rPr>
          <w:rFonts w:hint="eastAsia" w:ascii="仿宋" w:hAnsi="仿宋" w:eastAsia="仿宋" w:cs="仿宋"/>
          <w:sz w:val="28"/>
          <w:szCs w:val="28"/>
          <w:highlight w:val="none"/>
          <w:u w:val="single"/>
        </w:rPr>
        <w:t>）</w:t>
      </w:r>
      <w:r>
        <w:rPr>
          <w:rFonts w:hint="eastAsia" w:ascii="仿宋" w:hAnsi="仿宋" w:eastAsia="仿宋" w:cs="仿宋"/>
          <w:b/>
          <w:bCs/>
          <w:sz w:val="28"/>
          <w:szCs w:val="28"/>
          <w:highlight w:val="none"/>
        </w:rPr>
        <w:t>：</w:t>
      </w:r>
    </w:p>
    <w:p w14:paraId="250AD1CD">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1、根据你方的</w:t>
      </w:r>
      <w:r>
        <w:rPr>
          <w:rFonts w:hint="eastAsia" w:ascii="仿宋" w:hAnsi="仿宋" w:eastAsia="仿宋" w:cs="仿宋"/>
          <w:b/>
          <w:bCs/>
          <w:sz w:val="28"/>
          <w:szCs w:val="28"/>
          <w:highlight w:val="none"/>
          <w:u w:val="single"/>
        </w:rPr>
        <w:t xml:space="preserve">                  </w:t>
      </w:r>
      <w:r>
        <w:rPr>
          <w:rFonts w:hint="eastAsia" w:ascii="仿宋" w:hAnsi="仿宋" w:eastAsia="仿宋" w:cs="仿宋"/>
          <w:sz w:val="28"/>
          <w:szCs w:val="28"/>
          <w:highlight w:val="none"/>
        </w:rPr>
        <w:t>竞争性磋商文件，经踏勘项目现场和研究上述竞争性磋商文件的供应商须知前附表、供应商须知、合同条款、工程建设标准、工程量清单和答疑纪要及其它有关文件后，</w:t>
      </w:r>
      <w:r>
        <w:rPr>
          <w:rFonts w:hint="eastAsia" w:ascii="仿宋" w:hAnsi="仿宋" w:eastAsia="仿宋" w:cs="仿宋"/>
          <w:color w:val="auto"/>
          <w:sz w:val="28"/>
          <w:szCs w:val="28"/>
          <w:highlight w:val="none"/>
        </w:rPr>
        <w:t>我方愿以(大写)人民币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（小写）¥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元，其中措施项目费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元，（安全及文明施工费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设备部分</w:t>
      </w:r>
      <w:r>
        <w:rPr>
          <w:rFonts w:hint="eastAsia" w:ascii="仿宋" w:hAnsi="仿宋" w:eastAsia="仿宋" w:cs="仿宋"/>
          <w:color w:val="auto"/>
          <w:sz w:val="28"/>
          <w:szCs w:val="28"/>
          <w:highlight w:val="none"/>
        </w:rPr>
        <w:t>的总报价承包上述工程的施工、竣工，并承担任何质量缺陷保修责任。</w:t>
      </w:r>
    </w:p>
    <w:p w14:paraId="7530F9BF">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2、我方保证上述磋商报价不低于我单位工程施工的成本价。</w:t>
      </w:r>
    </w:p>
    <w:p w14:paraId="4579511F">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3、若我方中标，我方保证工期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日历天</w:t>
      </w:r>
      <w:r>
        <w:rPr>
          <w:rFonts w:hint="eastAsia" w:ascii="仿宋" w:hAnsi="仿宋" w:eastAsia="仿宋" w:cs="仿宋"/>
          <w:sz w:val="28"/>
          <w:szCs w:val="28"/>
          <w:highlight w:val="none"/>
        </w:rPr>
        <w:t>，保证工程质量等级达到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2CECD6E1">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4、我方本工程项目经理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14:paraId="38E18F65">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5、若我方中标，我方保证安全文明施工达到文明工地标准。</w:t>
      </w:r>
    </w:p>
    <w:p w14:paraId="362A9AED">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b/>
          <w:bCs/>
          <w:sz w:val="28"/>
          <w:szCs w:val="28"/>
          <w:highlight w:val="none"/>
        </w:rPr>
      </w:pPr>
      <w:r>
        <w:rPr>
          <w:rFonts w:hint="eastAsia" w:ascii="仿宋" w:hAnsi="仿宋" w:eastAsia="仿宋" w:cs="仿宋"/>
          <w:sz w:val="28"/>
          <w:szCs w:val="28"/>
          <w:highlight w:val="none"/>
        </w:rPr>
        <w:t>6、在合同协议书正式签署生效之前，贵方的竞争性磋商文件、答疑纪要、成交通知书和本竞争性磋商响应文件将构成我们约束双方之间共同遵守的文件，对双方具有约束力。</w:t>
      </w:r>
    </w:p>
    <w:p w14:paraId="3BA77413">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7、我方的投标有效期为</w:t>
      </w:r>
      <w:r>
        <w:rPr>
          <w:rFonts w:hint="eastAsia" w:ascii="仿宋" w:hAnsi="仿宋" w:eastAsia="仿宋" w:cs="仿宋"/>
          <w:kern w:val="0"/>
          <w:sz w:val="28"/>
          <w:szCs w:val="28"/>
          <w:highlight w:val="none"/>
        </w:rPr>
        <w:t>从提交竞争性磋商响应文件的截止之日起</w:t>
      </w:r>
      <w:r>
        <w:rPr>
          <w:rFonts w:hint="eastAsia" w:ascii="仿宋" w:hAnsi="仿宋" w:eastAsia="仿宋" w:cs="仿宋"/>
          <w:sz w:val="28"/>
          <w:szCs w:val="28"/>
          <w:highlight w:val="none"/>
        </w:rPr>
        <w:t>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日历日。</w:t>
      </w:r>
    </w:p>
    <w:p w14:paraId="4B7ADF21">
      <w:pPr>
        <w:pStyle w:val="3"/>
        <w:keepNext w:val="0"/>
        <w:keepLines w:val="0"/>
        <w:pageBreakBefore w:val="0"/>
        <w:widowControl w:val="0"/>
        <w:kinsoku/>
        <w:wordWrap/>
        <w:overflowPunct/>
        <w:topLinePunct w:val="0"/>
        <w:autoSpaceDE/>
        <w:autoSpaceDN/>
        <w:bidi w:val="0"/>
        <w:spacing w:after="0" w:line="500" w:lineRule="exact"/>
        <w:ind w:firstLine="560" w:firstLineChars="200"/>
        <w:rPr>
          <w:highlight w:val="none"/>
          <w:lang w:val="en-US" w:eastAsia="zh-CN"/>
        </w:rPr>
      </w:pPr>
      <w:r>
        <w:rPr>
          <w:rFonts w:ascii="仿宋" w:hAnsi="仿宋" w:cs="仿宋"/>
          <w:sz w:val="28"/>
          <w:szCs w:val="28"/>
          <w:highlight w:val="none"/>
          <w:lang w:val="en-US" w:eastAsia="zh-CN"/>
        </w:rPr>
        <w:t>8、</w:t>
      </w:r>
      <w:r>
        <w:rPr>
          <w:rFonts w:ascii="仿宋" w:hAnsi="仿宋" w:cs="仿宋"/>
          <w:sz w:val="28"/>
          <w:szCs w:val="28"/>
          <w:highlight w:val="none"/>
        </w:rPr>
        <w:t>我方理解贵方不负担我们的任何投标费用，我方不要求贵方对未成交原因作任何解释，也不退回磋商响应文件。</w:t>
      </w:r>
    </w:p>
    <w:p w14:paraId="3058DBD3">
      <w:pPr>
        <w:keepNext w:val="0"/>
        <w:keepLines w:val="0"/>
        <w:pageBreakBefore w:val="0"/>
        <w:widowControl w:val="0"/>
        <w:kinsoku/>
        <w:wordWrap/>
        <w:overflowPunct/>
        <w:topLinePunct w:val="0"/>
        <w:autoSpaceDE/>
        <w:autoSpaceDN/>
        <w:bidi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注：（1）</w:t>
      </w:r>
      <w:r>
        <w:rPr>
          <w:rFonts w:hint="eastAsia" w:ascii="仿宋" w:hAnsi="仿宋" w:eastAsia="仿宋" w:cs="仿宋"/>
          <w:color w:val="auto"/>
          <w:sz w:val="28"/>
          <w:szCs w:val="28"/>
          <w:highlight w:val="none"/>
        </w:rPr>
        <w:t>总报价应与工程量清单</w:t>
      </w:r>
      <w:r>
        <w:rPr>
          <w:rFonts w:hint="eastAsia" w:ascii="仿宋" w:hAnsi="仿宋" w:eastAsia="仿宋" w:cs="仿宋"/>
          <w:color w:val="auto"/>
          <w:sz w:val="28"/>
          <w:szCs w:val="28"/>
          <w:highlight w:val="none"/>
          <w:lang w:eastAsia="zh-CN"/>
        </w:rPr>
        <w:t>及设备清单</w:t>
      </w:r>
      <w:r>
        <w:rPr>
          <w:rFonts w:hint="eastAsia" w:ascii="仿宋" w:hAnsi="仿宋" w:eastAsia="仿宋" w:cs="仿宋"/>
          <w:color w:val="auto"/>
          <w:sz w:val="28"/>
          <w:szCs w:val="28"/>
          <w:highlight w:val="none"/>
        </w:rPr>
        <w:t>的报价汇总表数字一致</w:t>
      </w:r>
      <w:r>
        <w:rPr>
          <w:rFonts w:hint="eastAsia" w:ascii="仿宋" w:hAnsi="仿宋" w:eastAsia="仿宋" w:cs="仿宋"/>
          <w:sz w:val="28"/>
          <w:szCs w:val="28"/>
          <w:highlight w:val="none"/>
        </w:rPr>
        <w:t>。</w:t>
      </w:r>
    </w:p>
    <w:p w14:paraId="247DC4E7">
      <w:pPr>
        <w:keepNext w:val="0"/>
        <w:keepLines w:val="0"/>
        <w:pageBreakBefore w:val="0"/>
        <w:widowControl w:val="0"/>
        <w:kinsoku/>
        <w:wordWrap/>
        <w:overflowPunct/>
        <w:topLinePunct w:val="0"/>
        <w:autoSpaceDE/>
        <w:autoSpaceDN/>
        <w:bidi w:val="0"/>
        <w:spacing w:line="5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（2）精确到元.角.分。</w:t>
      </w:r>
    </w:p>
    <w:p w14:paraId="6C6ECF1C">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rPr>
      </w:pPr>
    </w:p>
    <w:p w14:paraId="21CBEC1F">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（公      章</w:t>
      </w:r>
      <w:r>
        <w:rPr>
          <w:rFonts w:hint="eastAsia" w:ascii="仿宋" w:hAnsi="仿宋" w:eastAsia="仿宋" w:cs="仿宋"/>
          <w:sz w:val="28"/>
          <w:szCs w:val="28"/>
          <w:highlight w:val="none"/>
        </w:rPr>
        <w:t>）</w:t>
      </w:r>
    </w:p>
    <w:p w14:paraId="5F4305B3">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单位地址：</w:t>
      </w:r>
      <w:r>
        <w:rPr>
          <w:rFonts w:hint="eastAsia" w:ascii="仿宋" w:hAnsi="仿宋" w:eastAsia="仿宋" w:cs="仿宋"/>
          <w:sz w:val="28"/>
          <w:szCs w:val="28"/>
          <w:highlight w:val="none"/>
          <w:u w:val="single"/>
        </w:rPr>
        <w:t xml:space="preserve">                                       .</w:t>
      </w:r>
    </w:p>
    <w:p w14:paraId="18195EC0">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（签字或盖章</w:t>
      </w:r>
      <w:r>
        <w:rPr>
          <w:rFonts w:hint="eastAsia" w:ascii="仿宋" w:hAnsi="仿宋" w:eastAsia="仿宋" w:cs="仿宋"/>
          <w:sz w:val="28"/>
          <w:szCs w:val="28"/>
          <w:highlight w:val="none"/>
        </w:rPr>
        <w:t>）</w:t>
      </w:r>
    </w:p>
    <w:p w14:paraId="77B8F873">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邮 政 编 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电话：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传真：</w:t>
      </w:r>
      <w:r>
        <w:rPr>
          <w:rFonts w:hint="eastAsia" w:ascii="仿宋" w:hAnsi="仿宋" w:eastAsia="仿宋" w:cs="仿宋"/>
          <w:sz w:val="28"/>
          <w:szCs w:val="28"/>
          <w:highlight w:val="none"/>
          <w:u w:val="single"/>
        </w:rPr>
        <w:t xml:space="preserve">       .</w:t>
      </w:r>
    </w:p>
    <w:p w14:paraId="0F45D0DD">
      <w:pPr>
        <w:keepNext w:val="0"/>
        <w:keepLines w:val="0"/>
        <w:pageBreakBefore w:val="0"/>
        <w:widowControl w:val="0"/>
        <w:kinsoku/>
        <w:wordWrap/>
        <w:overflowPunct/>
        <w:topLinePunct w:val="0"/>
        <w:autoSpaceDE/>
        <w:autoSpaceDN/>
        <w:bidi w:val="0"/>
        <w:spacing w:line="500" w:lineRule="exact"/>
        <w:ind w:firstLine="1400" w:firstLineChars="500"/>
        <w:rPr>
          <w:rFonts w:hint="eastAsia" w:ascii="仿宋" w:hAnsi="仿宋" w:eastAsia="仿宋" w:cs="仿宋"/>
          <w:b/>
          <w:kern w:val="0"/>
          <w:sz w:val="44"/>
          <w:szCs w:val="44"/>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AB37305">
      <w:pPr>
        <w:pStyle w:val="37"/>
        <w:keepNext w:val="0"/>
        <w:keepLines w:val="0"/>
        <w:pageBreakBefore w:val="0"/>
        <w:widowControl w:val="0"/>
        <w:kinsoku/>
        <w:wordWrap/>
        <w:overflowPunct/>
        <w:topLinePunct w:val="0"/>
        <w:autoSpaceDE/>
        <w:autoSpaceDN/>
        <w:bidi w:val="0"/>
        <w:spacing w:line="500" w:lineRule="atLeast"/>
        <w:jc w:val="both"/>
        <w:rPr>
          <w:rFonts w:hint="eastAsia" w:ascii="仿宋" w:hAnsi="仿宋" w:eastAsia="仿宋" w:cs="仿宋"/>
          <w:sz w:val="40"/>
          <w:szCs w:val="40"/>
          <w:highlight w:val="none"/>
        </w:rPr>
      </w:pPr>
    </w:p>
    <w:p w14:paraId="1DA70772">
      <w:pPr>
        <w:pStyle w:val="37"/>
        <w:keepNext w:val="0"/>
        <w:keepLines w:val="0"/>
        <w:pageBreakBefore w:val="0"/>
        <w:widowControl w:val="0"/>
        <w:kinsoku/>
        <w:wordWrap/>
        <w:overflowPunct/>
        <w:topLinePunct w:val="0"/>
        <w:autoSpaceDE/>
        <w:autoSpaceDN/>
        <w:bidi w:val="0"/>
        <w:adjustRightInd/>
        <w:snapToGrid/>
        <w:spacing w:line="500" w:lineRule="atLeast"/>
        <w:jc w:val="center"/>
        <w:textAlignment w:val="auto"/>
        <w:outlineLvl w:val="2"/>
        <w:rPr>
          <w:rFonts w:hint="eastAsia" w:ascii="仿宋" w:hAnsi="仿宋" w:eastAsia="仿宋" w:cs="仿宋"/>
          <w:sz w:val="28"/>
          <w:szCs w:val="28"/>
          <w:highlight w:val="none"/>
        </w:rPr>
      </w:pPr>
      <w:bookmarkStart w:id="684" w:name="_Toc13463"/>
      <w:bookmarkStart w:id="685" w:name="_Toc29541"/>
      <w:r>
        <w:rPr>
          <w:rFonts w:hint="eastAsia" w:ascii="仿宋" w:hAnsi="仿宋" w:eastAsia="仿宋" w:cs="仿宋"/>
          <w:sz w:val="36"/>
          <w:szCs w:val="36"/>
          <w:highlight w:val="none"/>
        </w:rPr>
        <w:t>第二部分  报价一览表</w:t>
      </w:r>
      <w:bookmarkEnd w:id="684"/>
      <w:bookmarkEnd w:id="685"/>
    </w:p>
    <w:p w14:paraId="527BA7B7">
      <w:pPr>
        <w:pStyle w:val="35"/>
        <w:keepNext w:val="0"/>
        <w:keepLines w:val="0"/>
        <w:pageBreakBefore w:val="0"/>
        <w:widowControl w:val="0"/>
        <w:kinsoku/>
        <w:wordWrap/>
        <w:overflowPunct/>
        <w:topLinePunct w:val="0"/>
        <w:autoSpaceDE/>
        <w:autoSpaceDN/>
        <w:bidi w:val="0"/>
        <w:adjustRightInd/>
        <w:snapToGrid/>
        <w:spacing w:before="0" w:line="500" w:lineRule="exact"/>
        <w:textAlignment w:val="auto"/>
        <w:rPr>
          <w:rFonts w:ascii="仿宋" w:hAnsi="仿宋" w:eastAsia="仿宋" w:cs="仿宋"/>
          <w:b w:val="0"/>
          <w:kern w:val="2"/>
          <w:sz w:val="28"/>
          <w:szCs w:val="28"/>
          <w:highlight w:val="none"/>
        </w:rPr>
      </w:pPr>
      <w:r>
        <w:rPr>
          <w:rFonts w:hint="eastAsia" w:ascii="仿宋" w:hAnsi="仿宋" w:eastAsia="仿宋" w:cs="仿宋"/>
          <w:b w:val="0"/>
          <w:kern w:val="2"/>
          <w:sz w:val="28"/>
          <w:szCs w:val="28"/>
          <w:highlight w:val="none"/>
          <w:lang w:val="zh-CN"/>
        </w:rPr>
        <w:t>项目名称：</w:t>
      </w:r>
      <w:r>
        <w:rPr>
          <w:rFonts w:hint="eastAsia" w:ascii="仿宋" w:hAnsi="仿宋" w:eastAsia="仿宋" w:cs="仿宋"/>
          <w:b w:val="0"/>
          <w:kern w:val="2"/>
          <w:sz w:val="28"/>
          <w:szCs w:val="28"/>
          <w:highlight w:val="none"/>
          <w:lang w:val="zh-CN" w:eastAsia="zh-CN"/>
        </w:rPr>
        <w:t>渭南市华州区大明镇人民政府大明镇孙堡村三组护坡修复工程项目</w:t>
      </w:r>
    </w:p>
    <w:p w14:paraId="3D3AB21F">
      <w:pPr>
        <w:pStyle w:val="3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kern w:val="2"/>
          <w:sz w:val="28"/>
          <w:szCs w:val="28"/>
          <w:highlight w:val="none"/>
          <w:lang w:val="en-US" w:eastAsia="zh-CN"/>
        </w:rPr>
      </w:pPr>
      <w:r>
        <w:rPr>
          <w:rFonts w:hint="eastAsia" w:ascii="仿宋" w:hAnsi="仿宋" w:eastAsia="仿宋" w:cs="仿宋"/>
          <w:b w:val="0"/>
          <w:kern w:val="2"/>
          <w:sz w:val="28"/>
          <w:szCs w:val="28"/>
          <w:highlight w:val="none"/>
          <w:lang w:val="zh-CN"/>
        </w:rPr>
        <w:t>项目编号：ZCSP-华县-202</w:t>
      </w:r>
      <w:r>
        <w:rPr>
          <w:rFonts w:hint="eastAsia" w:ascii="仿宋" w:hAnsi="仿宋" w:eastAsia="仿宋" w:cs="仿宋"/>
          <w:b w:val="0"/>
          <w:kern w:val="2"/>
          <w:sz w:val="28"/>
          <w:szCs w:val="28"/>
          <w:highlight w:val="none"/>
          <w:lang w:val="en-US" w:eastAsia="zh-CN"/>
        </w:rPr>
        <w:t>5</w:t>
      </w:r>
      <w:r>
        <w:rPr>
          <w:rFonts w:hint="eastAsia" w:ascii="仿宋" w:hAnsi="仿宋" w:eastAsia="仿宋" w:cs="仿宋"/>
          <w:b w:val="0"/>
          <w:kern w:val="2"/>
          <w:sz w:val="28"/>
          <w:szCs w:val="28"/>
          <w:highlight w:val="none"/>
          <w:lang w:val="zh-CN"/>
        </w:rPr>
        <w:t>-00</w:t>
      </w:r>
      <w:r>
        <w:rPr>
          <w:rFonts w:hint="eastAsia" w:ascii="仿宋" w:hAnsi="仿宋" w:eastAsia="仿宋" w:cs="仿宋"/>
          <w:b w:val="0"/>
          <w:kern w:val="2"/>
          <w:sz w:val="28"/>
          <w:szCs w:val="28"/>
          <w:highlight w:val="none"/>
          <w:lang w:val="en-US" w:eastAsia="zh-CN"/>
        </w:rPr>
        <w:t>020</w:t>
      </w:r>
      <w:r>
        <w:rPr>
          <w:rFonts w:hint="eastAsia" w:ascii="仿宋" w:hAnsi="仿宋" w:eastAsia="仿宋" w:cs="仿宋"/>
          <w:b w:val="0"/>
          <w:kern w:val="2"/>
          <w:sz w:val="28"/>
          <w:szCs w:val="28"/>
          <w:highlight w:val="none"/>
          <w:lang w:val="zh-CN"/>
        </w:rPr>
        <w:t>、XHLJZC-</w:t>
      </w:r>
      <w:r>
        <w:rPr>
          <w:rFonts w:hint="eastAsia" w:ascii="仿宋" w:hAnsi="仿宋" w:eastAsia="仿宋" w:cs="仿宋"/>
          <w:b w:val="0"/>
          <w:kern w:val="2"/>
          <w:sz w:val="28"/>
          <w:szCs w:val="28"/>
          <w:highlight w:val="none"/>
          <w:lang w:val="en-US" w:eastAsia="zh-CN"/>
        </w:rPr>
        <w:t>WN</w:t>
      </w:r>
      <w:r>
        <w:rPr>
          <w:rFonts w:hint="eastAsia" w:ascii="仿宋" w:hAnsi="仿宋" w:eastAsia="仿宋" w:cs="仿宋"/>
          <w:b w:val="0"/>
          <w:kern w:val="2"/>
          <w:sz w:val="28"/>
          <w:szCs w:val="28"/>
          <w:highlight w:val="none"/>
          <w:lang w:val="zh-CN"/>
        </w:rPr>
        <w:t>202</w:t>
      </w:r>
      <w:r>
        <w:rPr>
          <w:rFonts w:hint="eastAsia" w:ascii="仿宋" w:hAnsi="仿宋" w:eastAsia="仿宋" w:cs="仿宋"/>
          <w:b w:val="0"/>
          <w:kern w:val="2"/>
          <w:sz w:val="28"/>
          <w:szCs w:val="28"/>
          <w:highlight w:val="none"/>
          <w:lang w:val="en-US" w:eastAsia="zh-CN"/>
        </w:rPr>
        <w:t>5-010</w:t>
      </w:r>
    </w:p>
    <w:p w14:paraId="17D6EEA1">
      <w:pPr>
        <w:pStyle w:val="37"/>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p>
    <w:p w14:paraId="109AFBC4">
      <w:pPr>
        <w:pStyle w:val="37"/>
        <w:keepNext w:val="0"/>
        <w:keepLines w:val="0"/>
        <w:pageBreakBefore w:val="0"/>
        <w:widowControl w:val="0"/>
        <w:kinsoku/>
        <w:wordWrap/>
        <w:overflowPunct/>
        <w:topLinePunct w:val="0"/>
        <w:autoSpaceDE/>
        <w:autoSpaceDN/>
        <w:bidi w:val="0"/>
        <w:adjustRightInd/>
        <w:snapToGrid/>
        <w:spacing w:line="500" w:lineRule="atLeast"/>
        <w:ind w:firstLine="6272" w:firstLineChars="2240"/>
        <w:jc w:val="righ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报价单位：人民币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元</w:t>
      </w:r>
    </w:p>
    <w:tbl>
      <w:tblPr>
        <w:tblStyle w:val="26"/>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004"/>
        <w:gridCol w:w="2004"/>
        <w:gridCol w:w="2578"/>
        <w:gridCol w:w="1430"/>
      </w:tblGrid>
      <w:tr w14:paraId="61A4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2004" w:type="dxa"/>
            <w:noWrap w:val="0"/>
            <w:vAlign w:val="center"/>
          </w:tcPr>
          <w:p w14:paraId="1A4A0B50">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项目名称</w:t>
            </w:r>
          </w:p>
        </w:tc>
        <w:tc>
          <w:tcPr>
            <w:tcW w:w="2004" w:type="dxa"/>
            <w:noWrap w:val="0"/>
            <w:vAlign w:val="center"/>
          </w:tcPr>
          <w:p w14:paraId="46C14504">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w:t>
            </w:r>
          </w:p>
          <w:p w14:paraId="1A671194">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（元）</w:t>
            </w:r>
          </w:p>
        </w:tc>
        <w:tc>
          <w:tcPr>
            <w:tcW w:w="2004" w:type="dxa"/>
            <w:noWrap w:val="0"/>
            <w:vAlign w:val="center"/>
          </w:tcPr>
          <w:p w14:paraId="5A34169B">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工  期</w:t>
            </w:r>
          </w:p>
          <w:p w14:paraId="751445E4">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（日历天）</w:t>
            </w:r>
          </w:p>
        </w:tc>
        <w:tc>
          <w:tcPr>
            <w:tcW w:w="2578" w:type="dxa"/>
            <w:noWrap w:val="0"/>
            <w:vAlign w:val="center"/>
          </w:tcPr>
          <w:p w14:paraId="2B645B0F">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质量标准</w:t>
            </w:r>
          </w:p>
          <w:p w14:paraId="30B3FFDE">
            <w:pPr>
              <w:pStyle w:val="37"/>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（合格∕不合格）</w:t>
            </w:r>
          </w:p>
        </w:tc>
        <w:tc>
          <w:tcPr>
            <w:tcW w:w="1430" w:type="dxa"/>
            <w:noWrap w:val="0"/>
            <w:vAlign w:val="center"/>
          </w:tcPr>
          <w:p w14:paraId="2C18174E">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备注</w:t>
            </w:r>
          </w:p>
        </w:tc>
      </w:tr>
      <w:tr w14:paraId="09EA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2004" w:type="dxa"/>
            <w:noWrap w:val="0"/>
            <w:vAlign w:val="center"/>
          </w:tcPr>
          <w:p w14:paraId="6390DDE1">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004" w:type="dxa"/>
            <w:noWrap w:val="0"/>
            <w:vAlign w:val="center"/>
          </w:tcPr>
          <w:p w14:paraId="2905BB61">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004" w:type="dxa"/>
            <w:noWrap w:val="0"/>
            <w:vAlign w:val="center"/>
          </w:tcPr>
          <w:p w14:paraId="4B846F38">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2578" w:type="dxa"/>
            <w:noWrap w:val="0"/>
            <w:vAlign w:val="center"/>
          </w:tcPr>
          <w:p w14:paraId="17C2EEFC">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c>
          <w:tcPr>
            <w:tcW w:w="1430" w:type="dxa"/>
            <w:noWrap w:val="0"/>
            <w:vAlign w:val="center"/>
          </w:tcPr>
          <w:p w14:paraId="2C8D24E7">
            <w:pPr>
              <w:pStyle w:val="37"/>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仿宋" w:hAnsi="仿宋" w:eastAsia="仿宋" w:cs="仿宋"/>
                <w:b w:val="0"/>
                <w:kern w:val="2"/>
                <w:sz w:val="28"/>
                <w:szCs w:val="28"/>
                <w:highlight w:val="none"/>
                <w:lang w:val="zh-CN"/>
              </w:rPr>
            </w:pPr>
          </w:p>
        </w:tc>
      </w:tr>
      <w:tr w14:paraId="0259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020" w:type="dxa"/>
            <w:gridSpan w:val="5"/>
            <w:noWrap w:val="0"/>
            <w:vAlign w:val="center"/>
          </w:tcPr>
          <w:p w14:paraId="4B5A7B1E">
            <w:pPr>
              <w:pStyle w:val="37"/>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总报价（大写）：</w:t>
            </w:r>
          </w:p>
        </w:tc>
      </w:tr>
    </w:tbl>
    <w:p w14:paraId="3F05CF40">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仿宋"/>
          <w:highlight w:val="none"/>
          <w:lang w:val="en-US" w:eastAsia="zh-CN"/>
        </w:rPr>
      </w:pPr>
      <w:r>
        <w:rPr>
          <w:rFonts w:ascii="仿宋" w:hAnsi="仿宋" w:cs="仿宋"/>
          <w:b/>
          <w:sz w:val="28"/>
          <w:szCs w:val="28"/>
          <w:highlight w:val="none"/>
          <w:lang w:eastAsia="zh-CN" w:bidi="ar"/>
        </w:rPr>
        <w:t>注：总报价</w:t>
      </w:r>
      <w:r>
        <w:rPr>
          <w:rFonts w:ascii="仿宋" w:hAnsi="仿宋" w:cs="仿宋"/>
          <w:b/>
          <w:sz w:val="28"/>
          <w:szCs w:val="28"/>
          <w:highlight w:val="none"/>
          <w:lang w:bidi="ar"/>
        </w:rPr>
        <w:t>包括</w:t>
      </w:r>
      <w:r>
        <w:rPr>
          <w:rFonts w:hint="eastAsia" w:ascii="仿宋" w:hAnsi="仿宋" w:eastAsia="仿宋" w:cs="仿宋"/>
          <w:b/>
          <w:sz w:val="28"/>
          <w:szCs w:val="28"/>
          <w:highlight w:val="none"/>
          <w:lang w:bidi="ar"/>
        </w:rPr>
        <w:t>人工费、材料费、机械费、措施费、管理费、</w:t>
      </w:r>
      <w:r>
        <w:rPr>
          <w:rFonts w:hint="eastAsia" w:ascii="仿宋" w:hAnsi="仿宋" w:eastAsia="仿宋" w:cs="仿宋"/>
          <w:b/>
          <w:sz w:val="28"/>
          <w:szCs w:val="28"/>
          <w:highlight w:val="none"/>
          <w:lang w:eastAsia="zh-CN" w:bidi="ar"/>
        </w:rPr>
        <w:t>垃圾清运费</w:t>
      </w:r>
      <w:r>
        <w:rPr>
          <w:rFonts w:hint="eastAsia" w:ascii="仿宋" w:hAnsi="仿宋" w:eastAsia="仿宋" w:cs="仿宋"/>
          <w:b/>
          <w:sz w:val="28"/>
          <w:szCs w:val="28"/>
          <w:highlight w:val="none"/>
          <w:lang w:bidi="ar"/>
        </w:rPr>
        <w:t>、</w:t>
      </w:r>
      <w:r>
        <w:rPr>
          <w:rFonts w:hint="eastAsia" w:ascii="仿宋" w:hAnsi="仿宋" w:eastAsia="仿宋" w:cs="仿宋"/>
          <w:b/>
          <w:bCs/>
          <w:sz w:val="28"/>
          <w:szCs w:val="28"/>
          <w:highlight w:val="none"/>
        </w:rPr>
        <w:t>运杂费（含保险费）</w:t>
      </w:r>
      <w:r>
        <w:rPr>
          <w:rFonts w:hint="eastAsia" w:ascii="仿宋" w:hAnsi="仿宋" w:eastAsia="仿宋" w:cs="仿宋"/>
          <w:b/>
          <w:bCs/>
          <w:sz w:val="28"/>
          <w:szCs w:val="28"/>
          <w:highlight w:val="none"/>
          <w:lang w:eastAsia="zh-CN"/>
        </w:rPr>
        <w:t>、</w:t>
      </w:r>
      <w:r>
        <w:rPr>
          <w:rFonts w:hint="eastAsia" w:ascii="仿宋" w:hAnsi="仿宋" w:eastAsia="仿宋" w:cs="仿宋"/>
          <w:b/>
          <w:bCs/>
          <w:color w:val="auto"/>
          <w:sz w:val="28"/>
          <w:szCs w:val="28"/>
          <w:highlight w:val="none"/>
          <w:lang w:eastAsia="zh-CN"/>
        </w:rPr>
        <w:t>验收费、</w:t>
      </w:r>
      <w:r>
        <w:rPr>
          <w:rFonts w:hint="eastAsia" w:ascii="仿宋" w:hAnsi="仿宋" w:eastAsia="仿宋" w:cs="仿宋"/>
          <w:b/>
          <w:color w:val="auto"/>
          <w:sz w:val="28"/>
          <w:szCs w:val="28"/>
          <w:highlight w:val="none"/>
          <w:lang w:bidi="ar"/>
        </w:rPr>
        <w:t>利润、规费、税金及风险等</w:t>
      </w:r>
      <w:r>
        <w:rPr>
          <w:rFonts w:hint="eastAsia" w:ascii="仿宋" w:hAnsi="仿宋" w:cs="仿宋"/>
          <w:b/>
          <w:color w:val="auto"/>
          <w:sz w:val="28"/>
          <w:szCs w:val="28"/>
          <w:highlight w:val="none"/>
          <w:lang w:eastAsia="zh-CN" w:bidi="ar"/>
        </w:rPr>
        <w:t>。</w:t>
      </w:r>
    </w:p>
    <w:p w14:paraId="45BF00EE">
      <w:pPr>
        <w:pStyle w:val="37"/>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仿宋" w:hAnsi="仿宋" w:eastAsia="仿宋" w:cs="仿宋"/>
          <w:b w:val="0"/>
          <w:kern w:val="2"/>
          <w:sz w:val="28"/>
          <w:szCs w:val="28"/>
          <w:highlight w:val="none"/>
        </w:rPr>
      </w:pPr>
    </w:p>
    <w:p w14:paraId="7BABFB2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61E84A2C">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55D09D47">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  应  商：</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（公      章）</w:t>
      </w:r>
    </w:p>
    <w:p w14:paraId="5F7EF6DE">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1729237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6FF5EC20">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p>
    <w:p w14:paraId="6667111B">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97ACAE1">
      <w:pPr>
        <w:keepNext w:val="0"/>
        <w:keepLines w:val="0"/>
        <w:pageBreakBefore w:val="0"/>
        <w:widowControl w:val="0"/>
        <w:kinsoku/>
        <w:wordWrap/>
        <w:overflowPunct/>
        <w:topLinePunct w:val="0"/>
        <w:autoSpaceDE/>
        <w:autoSpaceDN/>
        <w:bidi w:val="0"/>
        <w:adjustRightInd w:val="0"/>
        <w:snapToGrid w:val="0"/>
        <w:spacing w:line="360" w:lineRule="auto"/>
        <w:jc w:val="both"/>
        <w:rPr>
          <w:rFonts w:hint="eastAsia" w:ascii="仿宋" w:hAnsi="仿宋" w:eastAsia="仿宋" w:cs="仿宋"/>
          <w:b/>
          <w:sz w:val="32"/>
          <w:szCs w:val="32"/>
          <w:highlight w:val="none"/>
        </w:rPr>
      </w:pPr>
    </w:p>
    <w:p w14:paraId="3D5D5CC1">
      <w:pPr>
        <w:pStyle w:val="17"/>
        <w:rPr>
          <w:rFonts w:hint="eastAsia" w:ascii="仿宋" w:hAnsi="仿宋" w:eastAsia="仿宋" w:cs="仿宋"/>
          <w:b/>
          <w:sz w:val="32"/>
          <w:szCs w:val="32"/>
          <w:highlight w:val="none"/>
        </w:rPr>
      </w:pPr>
    </w:p>
    <w:p w14:paraId="7FF9FDA6">
      <w:pPr>
        <w:pStyle w:val="17"/>
        <w:rPr>
          <w:rFonts w:hint="eastAsia" w:ascii="仿宋" w:hAnsi="仿宋" w:eastAsia="仿宋" w:cs="仿宋"/>
          <w:b/>
          <w:sz w:val="32"/>
          <w:szCs w:val="32"/>
          <w:highlight w:val="none"/>
        </w:rPr>
      </w:pPr>
    </w:p>
    <w:p w14:paraId="68F2842C">
      <w:pPr>
        <w:pStyle w:val="17"/>
        <w:rPr>
          <w:rFonts w:hint="eastAsia" w:ascii="仿宋" w:hAnsi="仿宋" w:eastAsia="仿宋" w:cs="仿宋"/>
          <w:b/>
          <w:sz w:val="32"/>
          <w:szCs w:val="32"/>
          <w:highlight w:val="none"/>
        </w:rPr>
      </w:pPr>
    </w:p>
    <w:p w14:paraId="01B440F8">
      <w:pPr>
        <w:pStyle w:val="32"/>
        <w:keepNext w:val="0"/>
        <w:keepLines w:val="0"/>
        <w:pageBreakBefore w:val="0"/>
        <w:widowControl w:val="0"/>
        <w:kinsoku/>
        <w:wordWrap/>
        <w:overflowPunct/>
        <w:topLinePunct w:val="0"/>
        <w:autoSpaceDE/>
        <w:autoSpaceDN/>
        <w:bidi w:val="0"/>
        <w:rPr>
          <w:rFonts w:hint="eastAsia" w:ascii="仿宋" w:hAnsi="仿宋" w:eastAsia="仿宋" w:cs="仿宋"/>
          <w:b/>
          <w:sz w:val="32"/>
          <w:szCs w:val="32"/>
          <w:highlight w:val="none"/>
        </w:rPr>
      </w:pPr>
    </w:p>
    <w:p w14:paraId="4F13DC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仿宋" w:hAnsi="仿宋" w:eastAsia="仿宋" w:cs="仿宋"/>
          <w:b/>
          <w:sz w:val="32"/>
          <w:szCs w:val="32"/>
          <w:highlight w:val="none"/>
        </w:rPr>
      </w:pPr>
      <w:bookmarkStart w:id="686" w:name="_Toc4511"/>
      <w:r>
        <w:rPr>
          <w:rFonts w:hint="eastAsia" w:ascii="仿宋" w:hAnsi="仿宋" w:eastAsia="仿宋" w:cs="仿宋"/>
          <w:b/>
          <w:sz w:val="32"/>
          <w:szCs w:val="32"/>
          <w:highlight w:val="none"/>
          <w:lang w:eastAsia="zh-CN"/>
        </w:rPr>
        <w:t>商</w:t>
      </w:r>
      <w:r>
        <w:rPr>
          <w:rFonts w:hint="eastAsia" w:ascii="仿宋" w:hAnsi="仿宋" w:eastAsia="仿宋" w:cs="仿宋"/>
          <w:b/>
          <w:sz w:val="32"/>
          <w:szCs w:val="32"/>
          <w:highlight w:val="none"/>
        </w:rPr>
        <w:t>务要求响应表</w:t>
      </w:r>
    </w:p>
    <w:tbl>
      <w:tblPr>
        <w:tblStyle w:val="26"/>
        <w:tblW w:w="98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55"/>
        <w:gridCol w:w="1597"/>
        <w:gridCol w:w="4102"/>
        <w:gridCol w:w="2215"/>
        <w:gridCol w:w="1234"/>
      </w:tblGrid>
      <w:tr w14:paraId="66637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051" w:hRule="atLeast"/>
          <w:jc w:val="center"/>
        </w:trPr>
        <w:tc>
          <w:tcPr>
            <w:tcW w:w="655" w:type="dxa"/>
            <w:tcBorders>
              <w:top w:val="single" w:color="auto" w:sz="4" w:space="0"/>
              <w:left w:val="single" w:color="auto" w:sz="4" w:space="0"/>
              <w:bottom w:val="single" w:color="auto" w:sz="4" w:space="0"/>
            </w:tcBorders>
            <w:noWrap w:val="0"/>
            <w:vAlign w:val="center"/>
          </w:tcPr>
          <w:p w14:paraId="6C1ACE7A">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597" w:type="dxa"/>
            <w:noWrap w:val="0"/>
            <w:vAlign w:val="center"/>
          </w:tcPr>
          <w:p w14:paraId="0C3E4322">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名称</w:t>
            </w:r>
          </w:p>
        </w:tc>
        <w:tc>
          <w:tcPr>
            <w:tcW w:w="4102" w:type="dxa"/>
            <w:noWrap w:val="0"/>
            <w:vAlign w:val="center"/>
          </w:tcPr>
          <w:p w14:paraId="4BE10E74">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磋商文件商务要求</w:t>
            </w:r>
          </w:p>
        </w:tc>
        <w:tc>
          <w:tcPr>
            <w:tcW w:w="2215" w:type="dxa"/>
            <w:noWrap w:val="0"/>
            <w:vAlign w:val="center"/>
          </w:tcPr>
          <w:p w14:paraId="56F343C4">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响应文件</w:t>
            </w:r>
          </w:p>
          <w:p w14:paraId="60C7C0EE">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highlight w:val="none"/>
              </w:rPr>
            </w:pPr>
            <w:r>
              <w:rPr>
                <w:rFonts w:hint="eastAsia" w:ascii="仿宋" w:hAnsi="仿宋" w:eastAsia="仿宋" w:cs="仿宋"/>
                <w:b/>
                <w:bCs/>
                <w:sz w:val="28"/>
                <w:szCs w:val="28"/>
                <w:highlight w:val="none"/>
              </w:rPr>
              <w:t>（响应/不响应）</w:t>
            </w:r>
          </w:p>
        </w:tc>
        <w:tc>
          <w:tcPr>
            <w:tcW w:w="1234" w:type="dxa"/>
            <w:noWrap w:val="0"/>
            <w:vAlign w:val="center"/>
          </w:tcPr>
          <w:p w14:paraId="218ECC95">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响应说明</w:t>
            </w:r>
          </w:p>
        </w:tc>
      </w:tr>
      <w:tr w14:paraId="5B4CC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60" w:hRule="atLeast"/>
          <w:jc w:val="center"/>
        </w:trPr>
        <w:tc>
          <w:tcPr>
            <w:tcW w:w="655" w:type="dxa"/>
            <w:tcBorders>
              <w:top w:val="single" w:color="auto" w:sz="4" w:space="0"/>
              <w:left w:val="single" w:color="auto" w:sz="4" w:space="0"/>
              <w:bottom w:val="single" w:color="auto" w:sz="4" w:space="0"/>
            </w:tcBorders>
            <w:noWrap w:val="0"/>
            <w:vAlign w:val="center"/>
          </w:tcPr>
          <w:p w14:paraId="387850E5">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597" w:type="dxa"/>
            <w:noWrap w:val="0"/>
            <w:vAlign w:val="center"/>
          </w:tcPr>
          <w:p w14:paraId="72C79B6E">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工期</w:t>
            </w:r>
          </w:p>
        </w:tc>
        <w:tc>
          <w:tcPr>
            <w:tcW w:w="4102" w:type="dxa"/>
            <w:noWrap w:val="0"/>
            <w:vAlign w:val="center"/>
          </w:tcPr>
          <w:p w14:paraId="32C8958F">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50日历天</w:t>
            </w:r>
          </w:p>
        </w:tc>
        <w:tc>
          <w:tcPr>
            <w:tcW w:w="2215" w:type="dxa"/>
            <w:noWrap w:val="0"/>
            <w:vAlign w:val="center"/>
          </w:tcPr>
          <w:p w14:paraId="360B1614">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29A14594">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r w14:paraId="0859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80" w:hRule="atLeast"/>
          <w:jc w:val="center"/>
        </w:trPr>
        <w:tc>
          <w:tcPr>
            <w:tcW w:w="655" w:type="dxa"/>
            <w:tcBorders>
              <w:top w:val="single" w:color="auto" w:sz="4" w:space="0"/>
              <w:left w:val="single" w:color="auto" w:sz="4" w:space="0"/>
              <w:bottom w:val="single" w:color="auto" w:sz="4" w:space="0"/>
            </w:tcBorders>
            <w:noWrap w:val="0"/>
            <w:vAlign w:val="center"/>
          </w:tcPr>
          <w:p w14:paraId="64EC5CFA">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597" w:type="dxa"/>
            <w:noWrap w:val="0"/>
            <w:vAlign w:val="center"/>
          </w:tcPr>
          <w:p w14:paraId="6E0F366F">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质量标准</w:t>
            </w:r>
          </w:p>
        </w:tc>
        <w:tc>
          <w:tcPr>
            <w:tcW w:w="4102" w:type="dxa"/>
            <w:noWrap w:val="0"/>
            <w:vAlign w:val="center"/>
          </w:tcPr>
          <w:p w14:paraId="52340CA2">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合格</w:t>
            </w:r>
          </w:p>
        </w:tc>
        <w:tc>
          <w:tcPr>
            <w:tcW w:w="2215" w:type="dxa"/>
            <w:noWrap w:val="0"/>
            <w:vAlign w:val="center"/>
          </w:tcPr>
          <w:p w14:paraId="6FB10170">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205BD8F8">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r w14:paraId="7EF5B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545" w:hRule="atLeast"/>
          <w:jc w:val="center"/>
        </w:trPr>
        <w:tc>
          <w:tcPr>
            <w:tcW w:w="655" w:type="dxa"/>
            <w:tcBorders>
              <w:top w:val="single" w:color="auto" w:sz="4" w:space="0"/>
              <w:left w:val="single" w:color="auto" w:sz="4" w:space="0"/>
              <w:bottom w:val="single" w:color="auto" w:sz="4" w:space="0"/>
            </w:tcBorders>
            <w:noWrap w:val="0"/>
            <w:vAlign w:val="center"/>
          </w:tcPr>
          <w:p w14:paraId="271E77D7">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1597" w:type="dxa"/>
            <w:noWrap w:val="0"/>
            <w:vAlign w:val="center"/>
          </w:tcPr>
          <w:p w14:paraId="7D901DCB">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yellow"/>
              </w:rPr>
            </w:pPr>
            <w:r>
              <w:rPr>
                <w:rFonts w:hint="eastAsia" w:ascii="仿宋" w:hAnsi="仿宋" w:eastAsia="仿宋" w:cs="仿宋"/>
                <w:sz w:val="28"/>
                <w:szCs w:val="28"/>
                <w:highlight w:val="none"/>
              </w:rPr>
              <w:t>付款方式</w:t>
            </w:r>
          </w:p>
        </w:tc>
        <w:tc>
          <w:tcPr>
            <w:tcW w:w="4102" w:type="dxa"/>
            <w:noWrap w:val="0"/>
            <w:vAlign w:val="center"/>
          </w:tcPr>
          <w:p w14:paraId="00D0D35C">
            <w:pPr>
              <w:keepNext w:val="0"/>
              <w:keepLines w:val="0"/>
              <w:pageBreakBefore w:val="0"/>
              <w:widowControl w:val="0"/>
              <w:kinsoku/>
              <w:wordWrap/>
              <w:overflowPunct/>
              <w:topLinePunct w:val="0"/>
              <w:autoSpaceDE/>
              <w:autoSpaceDN/>
              <w:bidi w:val="0"/>
              <w:spacing w:line="500" w:lineRule="exact"/>
              <w:jc w:val="both"/>
              <w:textAlignment w:val="auto"/>
              <w:outlineLvl w:val="9"/>
              <w:rPr>
                <w:rFonts w:hint="default" w:ascii="仿宋" w:hAnsi="仿宋" w:eastAsia="仿宋" w:cs="仿宋"/>
                <w:sz w:val="28"/>
                <w:szCs w:val="28"/>
                <w:highlight w:val="yellow"/>
                <w:lang w:val="en-US" w:eastAsia="zh-CN"/>
              </w:rPr>
            </w:pPr>
            <w:r>
              <w:rPr>
                <w:rFonts w:hint="eastAsia" w:ascii="仿宋" w:hAnsi="仿宋" w:eastAsia="仿宋" w:cs="仿宋"/>
                <w:color w:val="auto"/>
                <w:sz w:val="28"/>
                <w:szCs w:val="28"/>
                <w:highlight w:val="none"/>
                <w:lang w:val="en-US" w:eastAsia="zh-CN"/>
              </w:rPr>
              <w:t>合同签订后支付合同总金额的30%，</w:t>
            </w:r>
            <w:r>
              <w:rPr>
                <w:rFonts w:hint="eastAsia" w:ascii="仿宋" w:hAnsi="仿宋" w:eastAsia="仿宋" w:cs="仿宋"/>
                <w:color w:val="auto"/>
                <w:sz w:val="28"/>
                <w:szCs w:val="28"/>
                <w:highlight w:val="none"/>
              </w:rPr>
              <w:t>整个项目竣工验收</w:t>
            </w:r>
            <w:r>
              <w:rPr>
                <w:rFonts w:hint="eastAsia" w:ascii="仿宋" w:hAnsi="仿宋" w:eastAsia="仿宋" w:cs="仿宋"/>
                <w:color w:val="auto"/>
                <w:sz w:val="28"/>
                <w:szCs w:val="28"/>
                <w:highlight w:val="none"/>
                <w:lang w:eastAsia="zh-CN"/>
              </w:rPr>
              <w:t>并审计完成之后支付至合同总金额的</w:t>
            </w:r>
            <w:r>
              <w:rPr>
                <w:rFonts w:hint="eastAsia" w:ascii="仿宋" w:hAnsi="仿宋" w:eastAsia="仿宋" w:cs="仿宋"/>
                <w:color w:val="auto"/>
                <w:sz w:val="28"/>
                <w:szCs w:val="28"/>
                <w:highlight w:val="none"/>
                <w:lang w:val="en-US" w:eastAsia="zh-CN"/>
              </w:rPr>
              <w:t>97%，合同总金额的3%作为质保金，质保期到后一个月内结清。</w:t>
            </w:r>
          </w:p>
        </w:tc>
        <w:tc>
          <w:tcPr>
            <w:tcW w:w="2215" w:type="dxa"/>
            <w:noWrap w:val="0"/>
            <w:vAlign w:val="center"/>
          </w:tcPr>
          <w:p w14:paraId="6500CBD8">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49ABC4E2">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r w14:paraId="5842A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439CA97B">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w:t>
            </w:r>
          </w:p>
        </w:tc>
        <w:tc>
          <w:tcPr>
            <w:tcW w:w="1597" w:type="dxa"/>
            <w:noWrap w:val="0"/>
            <w:vAlign w:val="center"/>
          </w:tcPr>
          <w:p w14:paraId="41A3515D">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合同条款</w:t>
            </w:r>
          </w:p>
        </w:tc>
        <w:tc>
          <w:tcPr>
            <w:tcW w:w="4102" w:type="dxa"/>
            <w:noWrap w:val="0"/>
            <w:vAlign w:val="center"/>
          </w:tcPr>
          <w:p w14:paraId="6AA440B2">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第四章  合同范本</w:t>
            </w:r>
          </w:p>
        </w:tc>
        <w:tc>
          <w:tcPr>
            <w:tcW w:w="2215" w:type="dxa"/>
            <w:noWrap w:val="0"/>
            <w:vAlign w:val="center"/>
          </w:tcPr>
          <w:p w14:paraId="24B9A210">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77B77562">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r w14:paraId="6599A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0352A8E5">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5</w:t>
            </w:r>
          </w:p>
        </w:tc>
        <w:tc>
          <w:tcPr>
            <w:tcW w:w="1597" w:type="dxa"/>
            <w:noWrap w:val="0"/>
            <w:vAlign w:val="center"/>
          </w:tcPr>
          <w:p w14:paraId="55C618D7">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质保期</w:t>
            </w:r>
          </w:p>
        </w:tc>
        <w:tc>
          <w:tcPr>
            <w:tcW w:w="4102" w:type="dxa"/>
            <w:noWrap w:val="0"/>
            <w:vAlign w:val="center"/>
          </w:tcPr>
          <w:p w14:paraId="2876987C">
            <w:pPr>
              <w:keepNext w:val="0"/>
              <w:keepLines w:val="0"/>
              <w:pageBreakBefore w:val="0"/>
              <w:widowControl w:val="0"/>
              <w:kinsoku/>
              <w:wordWrap/>
              <w:overflowPunct/>
              <w:topLinePunct w:val="0"/>
              <w:autoSpaceDE/>
              <w:autoSpaceDN/>
              <w:bidi w:val="0"/>
              <w:spacing w:line="500" w:lineRule="exact"/>
              <w:jc w:val="center"/>
              <w:textAlignment w:val="auto"/>
              <w:outlineLvl w:val="9"/>
              <w:rPr>
                <w:rFonts w:ascii="仿宋" w:hAnsi="仿宋" w:eastAsia="仿宋" w:cs="仿宋"/>
                <w:sz w:val="28"/>
                <w:szCs w:val="28"/>
                <w:highlight w:val="none"/>
              </w:rPr>
            </w:pPr>
            <w:r>
              <w:rPr>
                <w:rFonts w:hint="default" w:ascii="仿宋" w:hAnsi="仿宋" w:eastAsia="仿宋" w:cs="仿宋"/>
                <w:color w:val="auto"/>
                <w:kern w:val="2"/>
                <w:sz w:val="28"/>
                <w:szCs w:val="28"/>
                <w:highlight w:val="none"/>
                <w:lang w:val="en-US" w:eastAsia="zh-CN" w:bidi="ar-SA"/>
              </w:rPr>
              <w:t>整个项目竣工验收合格之日起</w:t>
            </w:r>
            <w:r>
              <w:rPr>
                <w:rFonts w:hint="eastAsia" w:ascii="仿宋" w:hAnsi="仿宋" w:eastAsia="仿宋" w:cs="仿宋"/>
                <w:color w:val="auto"/>
                <w:kern w:val="2"/>
                <w:sz w:val="28"/>
                <w:szCs w:val="28"/>
                <w:highlight w:val="none"/>
                <w:lang w:val="en-US" w:eastAsia="zh-CN" w:bidi="ar-SA"/>
              </w:rPr>
              <w:t>1</w:t>
            </w:r>
            <w:r>
              <w:rPr>
                <w:rFonts w:hint="default" w:ascii="仿宋" w:hAnsi="仿宋" w:eastAsia="仿宋" w:cs="仿宋"/>
                <w:color w:val="auto"/>
                <w:kern w:val="2"/>
                <w:sz w:val="28"/>
                <w:szCs w:val="28"/>
                <w:highlight w:val="none"/>
                <w:lang w:val="en-US" w:eastAsia="zh-CN" w:bidi="ar-SA"/>
              </w:rPr>
              <w:t>年</w:t>
            </w:r>
          </w:p>
        </w:tc>
        <w:tc>
          <w:tcPr>
            <w:tcW w:w="2215" w:type="dxa"/>
            <w:noWrap w:val="0"/>
            <w:vAlign w:val="center"/>
          </w:tcPr>
          <w:p w14:paraId="51EAF463">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43B3B056">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r w14:paraId="320C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0" w:hRule="atLeast"/>
          <w:jc w:val="center"/>
        </w:trPr>
        <w:tc>
          <w:tcPr>
            <w:tcW w:w="655" w:type="dxa"/>
            <w:tcBorders>
              <w:top w:val="single" w:color="auto" w:sz="4" w:space="0"/>
              <w:left w:val="single" w:color="auto" w:sz="4" w:space="0"/>
              <w:bottom w:val="single" w:color="auto" w:sz="4" w:space="0"/>
            </w:tcBorders>
            <w:noWrap w:val="0"/>
            <w:vAlign w:val="center"/>
          </w:tcPr>
          <w:p w14:paraId="34EC7E67">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6</w:t>
            </w:r>
          </w:p>
        </w:tc>
        <w:tc>
          <w:tcPr>
            <w:tcW w:w="1597" w:type="dxa"/>
            <w:noWrap w:val="0"/>
            <w:vAlign w:val="center"/>
          </w:tcPr>
          <w:p w14:paraId="6F741E77">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4102" w:type="dxa"/>
            <w:noWrap w:val="0"/>
            <w:vAlign w:val="center"/>
          </w:tcPr>
          <w:p w14:paraId="0AAD7E66">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2215" w:type="dxa"/>
            <w:noWrap w:val="0"/>
            <w:vAlign w:val="center"/>
          </w:tcPr>
          <w:p w14:paraId="1431A84A">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c>
          <w:tcPr>
            <w:tcW w:w="1234" w:type="dxa"/>
            <w:noWrap w:val="0"/>
            <w:vAlign w:val="center"/>
          </w:tcPr>
          <w:p w14:paraId="3ABCAC8D">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eastAsia" w:ascii="仿宋" w:hAnsi="仿宋" w:eastAsia="仿宋" w:cs="仿宋"/>
                <w:sz w:val="28"/>
                <w:szCs w:val="28"/>
                <w:highlight w:val="none"/>
              </w:rPr>
            </w:pPr>
          </w:p>
        </w:tc>
      </w:tr>
    </w:tbl>
    <w:p w14:paraId="1819C84B">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仿宋" w:hAnsi="仿宋" w:eastAsia="仿宋" w:cs="仿宋"/>
          <w:bCs/>
          <w:sz w:val="28"/>
          <w:szCs w:val="28"/>
          <w:highlight w:val="none"/>
        </w:rPr>
      </w:pPr>
      <w:r>
        <w:rPr>
          <w:rFonts w:hint="eastAsia" w:ascii="仿宋" w:hAnsi="仿宋" w:eastAsia="仿宋" w:cs="仿宋"/>
          <w:bCs/>
          <w:sz w:val="28"/>
          <w:szCs w:val="28"/>
          <w:highlight w:val="none"/>
        </w:rPr>
        <w:t>注：</w:t>
      </w:r>
    </w:p>
    <w:p w14:paraId="50A8851C">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Cs/>
          <w:sz w:val="28"/>
          <w:szCs w:val="28"/>
          <w:highlight w:val="none"/>
        </w:rPr>
        <w:t>1.响应说明填写：若优于磋商要求的内容具体填写。</w:t>
      </w:r>
    </w:p>
    <w:p w14:paraId="05C44D29">
      <w:pPr>
        <w:keepNext w:val="0"/>
        <w:keepLines w:val="0"/>
        <w:pageBreakBefore w:val="0"/>
        <w:widowControl w:val="0"/>
        <w:kinsoku/>
        <w:wordWrap/>
        <w:overflowPunct/>
        <w:topLinePunct w:val="0"/>
        <w:autoSpaceDE/>
        <w:autoSpaceDN/>
        <w:bidi w:val="0"/>
        <w:spacing w:line="360" w:lineRule="auto"/>
        <w:ind w:firstLine="560" w:firstLineChars="200"/>
        <w:textAlignment w:val="auto"/>
        <w:outlineLvl w:val="9"/>
        <w:rPr>
          <w:rFonts w:hint="eastAsia" w:ascii="仿宋" w:hAnsi="仿宋" w:eastAsia="仿宋" w:cs="仿宋"/>
          <w:b/>
          <w:sz w:val="28"/>
          <w:szCs w:val="28"/>
          <w:highlight w:val="none"/>
        </w:rPr>
      </w:pPr>
      <w:r>
        <w:rPr>
          <w:rFonts w:hint="eastAsia" w:ascii="仿宋" w:hAnsi="仿宋" w:eastAsia="仿宋" w:cs="仿宋"/>
          <w:bCs/>
          <w:sz w:val="28"/>
          <w:szCs w:val="28"/>
          <w:highlight w:val="none"/>
        </w:rPr>
        <w:t>2.表格不够用，各供应商可按此表复制。</w:t>
      </w:r>
    </w:p>
    <w:p w14:paraId="3179D7D2">
      <w:pPr>
        <w:pStyle w:val="3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p>
    <w:p w14:paraId="7214049F">
      <w:pPr>
        <w:pStyle w:val="3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供</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应</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商：</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u w:val="single"/>
        </w:rPr>
        <w:t xml:space="preserve">  </w:t>
      </w:r>
      <w:r>
        <w:rPr>
          <w:rFonts w:hint="eastAsia" w:ascii="仿宋" w:hAnsi="仿宋" w:eastAsia="仿宋" w:cs="仿宋"/>
          <w:b w:val="0"/>
          <w:kern w:val="2"/>
          <w:sz w:val="28"/>
          <w:szCs w:val="28"/>
          <w:highlight w:val="none"/>
          <w:lang w:val="zh-CN"/>
        </w:rPr>
        <w:t>（公</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章）</w:t>
      </w:r>
    </w:p>
    <w:p w14:paraId="28E824CE">
      <w:pPr>
        <w:pStyle w:val="3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法定代表人或被授权委托人：</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（签字或盖章）</w:t>
      </w:r>
    </w:p>
    <w:p w14:paraId="0083E9DA">
      <w:pPr>
        <w:pStyle w:val="37"/>
        <w:keepNext w:val="0"/>
        <w:keepLines w:val="0"/>
        <w:pageBreakBefore w:val="0"/>
        <w:widowControl w:val="0"/>
        <w:kinsoku/>
        <w:wordWrap/>
        <w:overflowPunct/>
        <w:topLinePunct w:val="0"/>
        <w:autoSpaceDE/>
        <w:autoSpaceDN/>
        <w:bidi w:val="0"/>
        <w:spacing w:line="500" w:lineRule="atLeast"/>
        <w:ind w:firstLine="2660" w:firstLineChars="950"/>
        <w:jc w:val="both"/>
        <w:textAlignment w:val="auto"/>
        <w:outlineLvl w:val="9"/>
        <w:rPr>
          <w:rFonts w:hint="eastAsia" w:ascii="仿宋" w:hAnsi="仿宋" w:eastAsia="仿宋" w:cs="仿宋"/>
          <w:b w:val="0"/>
          <w:kern w:val="2"/>
          <w:sz w:val="28"/>
          <w:szCs w:val="28"/>
          <w:highlight w:val="none"/>
          <w:lang w:val="zh-CN"/>
        </w:rPr>
      </w:pPr>
      <w:r>
        <w:rPr>
          <w:rFonts w:hint="eastAsia" w:ascii="仿宋" w:hAnsi="仿宋" w:eastAsia="仿宋" w:cs="仿宋"/>
          <w:b w:val="0"/>
          <w:kern w:val="2"/>
          <w:sz w:val="28"/>
          <w:szCs w:val="28"/>
          <w:highlight w:val="none"/>
          <w:lang w:val="zh-CN"/>
        </w:rPr>
        <w:t xml:space="preserve">日   </w:t>
      </w:r>
      <w:r>
        <w:rPr>
          <w:rFonts w:hint="eastAsia" w:ascii="仿宋" w:hAnsi="仿宋" w:eastAsia="仿宋" w:cs="仿宋"/>
          <w:b w:val="0"/>
          <w:kern w:val="2"/>
          <w:sz w:val="28"/>
          <w:szCs w:val="28"/>
          <w:highlight w:val="none"/>
        </w:rPr>
        <w:t xml:space="preserve"> </w:t>
      </w:r>
      <w:r>
        <w:rPr>
          <w:rFonts w:hint="eastAsia" w:ascii="仿宋" w:hAnsi="仿宋" w:eastAsia="仿宋" w:cs="仿宋"/>
          <w:b w:val="0"/>
          <w:kern w:val="2"/>
          <w:sz w:val="28"/>
          <w:szCs w:val="28"/>
          <w:highlight w:val="none"/>
          <w:lang w:val="zh-CN"/>
        </w:rPr>
        <w:t xml:space="preserve">  期：</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年</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月</w:t>
      </w:r>
      <w:r>
        <w:rPr>
          <w:rFonts w:hint="eastAsia" w:ascii="仿宋" w:hAnsi="仿宋" w:eastAsia="仿宋" w:cs="仿宋"/>
          <w:b w:val="0"/>
          <w:kern w:val="2"/>
          <w:sz w:val="28"/>
          <w:szCs w:val="28"/>
          <w:highlight w:val="none"/>
          <w:u w:val="single"/>
          <w:lang w:val="zh-CN"/>
        </w:rPr>
        <w:t xml:space="preserve">    </w:t>
      </w:r>
      <w:r>
        <w:rPr>
          <w:rFonts w:hint="eastAsia" w:ascii="仿宋" w:hAnsi="仿宋" w:eastAsia="仿宋" w:cs="仿宋"/>
          <w:b w:val="0"/>
          <w:kern w:val="2"/>
          <w:sz w:val="28"/>
          <w:szCs w:val="28"/>
          <w:highlight w:val="none"/>
          <w:lang w:val="zh-CN"/>
        </w:rPr>
        <w:t>日</w:t>
      </w:r>
      <w:bookmarkStart w:id="687" w:name="_Toc20753"/>
    </w:p>
    <w:p w14:paraId="7B5D3562">
      <w:pPr>
        <w:pStyle w:val="37"/>
        <w:keepNext w:val="0"/>
        <w:keepLines w:val="0"/>
        <w:pageBreakBefore w:val="0"/>
        <w:widowControl w:val="0"/>
        <w:kinsoku/>
        <w:wordWrap/>
        <w:overflowPunct/>
        <w:topLinePunct w:val="0"/>
        <w:autoSpaceDE/>
        <w:autoSpaceDN/>
        <w:bidi w:val="0"/>
        <w:spacing w:line="500" w:lineRule="atLeast"/>
        <w:jc w:val="both"/>
        <w:rPr>
          <w:rFonts w:hint="eastAsia" w:ascii="仿宋" w:hAnsi="仿宋" w:eastAsia="仿宋" w:cs="仿宋"/>
          <w:b w:val="0"/>
          <w:kern w:val="2"/>
          <w:sz w:val="28"/>
          <w:szCs w:val="28"/>
          <w:highlight w:val="none"/>
          <w:lang w:val="zh-CN"/>
        </w:rPr>
      </w:pPr>
    </w:p>
    <w:bookmarkEnd w:id="687"/>
    <w:p w14:paraId="6B963147">
      <w:pPr>
        <w:pStyle w:val="2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2"/>
        <w:rPr>
          <w:rFonts w:hint="eastAsia" w:ascii="仿宋" w:hAnsi="仿宋" w:eastAsia="仿宋" w:cs="仿宋"/>
          <w:b/>
          <w:bCs/>
          <w:color w:val="auto"/>
          <w:sz w:val="40"/>
          <w:szCs w:val="40"/>
          <w:highlight w:val="none"/>
        </w:rPr>
      </w:pPr>
      <w:bookmarkStart w:id="688" w:name="_Toc7987"/>
      <w:r>
        <w:rPr>
          <w:rFonts w:hint="eastAsia" w:ascii="仿宋" w:hAnsi="仿宋" w:eastAsia="仿宋" w:cs="仿宋"/>
          <w:b/>
          <w:bCs/>
          <w:color w:val="auto"/>
          <w:sz w:val="40"/>
          <w:szCs w:val="40"/>
          <w:highlight w:val="none"/>
          <w:lang w:eastAsia="zh-CN"/>
        </w:rPr>
        <w:t>第三部分</w:t>
      </w:r>
      <w:r>
        <w:rPr>
          <w:rFonts w:hint="eastAsia" w:ascii="仿宋" w:hAnsi="仿宋" w:eastAsia="仿宋" w:cs="仿宋"/>
          <w:b/>
          <w:bCs/>
          <w:color w:val="auto"/>
          <w:sz w:val="40"/>
          <w:szCs w:val="40"/>
          <w:highlight w:val="none"/>
          <w:lang w:val="en-US" w:eastAsia="zh-CN"/>
        </w:rPr>
        <w:t xml:space="preserve">  已标价工程量清单</w:t>
      </w:r>
      <w:bookmarkEnd w:id="688"/>
    </w:p>
    <w:p w14:paraId="31BF6190">
      <w:pPr>
        <w:pStyle w:val="2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仿宋" w:hAnsi="仿宋" w:eastAsia="仿宋" w:cs="仿宋"/>
          <w:b/>
          <w:bCs/>
          <w:color w:val="auto"/>
          <w:sz w:val="40"/>
          <w:szCs w:val="40"/>
          <w:highlight w:val="none"/>
          <w:lang w:val="en-US" w:eastAsia="zh-CN"/>
        </w:rPr>
      </w:pPr>
    </w:p>
    <w:p w14:paraId="7214AC76">
      <w:pPr>
        <w:bidi w:val="0"/>
        <w:spacing w:before="35" w:line="500" w:lineRule="exact"/>
        <w:ind w:right="1858"/>
        <w:jc w:val="both"/>
        <w:rPr>
          <w:rFonts w:hint="eastAsia" w:ascii="宋体" w:hAnsi="宋体" w:eastAsia="宋体" w:cs="宋体"/>
          <w:b/>
          <w:sz w:val="30"/>
          <w:szCs w:val="30"/>
        </w:rPr>
      </w:pPr>
    </w:p>
    <w:p w14:paraId="735510A6">
      <w:pPr>
        <w:pStyle w:val="2"/>
        <w:rPr>
          <w:rFonts w:hint="eastAsia" w:ascii="宋体" w:hAnsi="宋体" w:eastAsia="宋体" w:cs="宋体"/>
          <w:b/>
          <w:sz w:val="30"/>
          <w:szCs w:val="30"/>
        </w:rPr>
      </w:pPr>
    </w:p>
    <w:p w14:paraId="21A1F205">
      <w:pPr>
        <w:pStyle w:val="4"/>
        <w:rPr>
          <w:rFonts w:hint="eastAsia" w:ascii="宋体" w:hAnsi="宋体" w:eastAsia="宋体" w:cs="宋体"/>
          <w:b/>
          <w:sz w:val="30"/>
          <w:szCs w:val="30"/>
        </w:rPr>
      </w:pPr>
    </w:p>
    <w:p w14:paraId="577D7B59">
      <w:pPr>
        <w:rPr>
          <w:rFonts w:hint="eastAsia" w:ascii="宋体" w:hAnsi="宋体" w:eastAsia="宋体" w:cs="宋体"/>
          <w:b/>
          <w:sz w:val="30"/>
          <w:szCs w:val="30"/>
        </w:rPr>
      </w:pPr>
    </w:p>
    <w:p w14:paraId="5740980B">
      <w:pPr>
        <w:pStyle w:val="2"/>
        <w:rPr>
          <w:rFonts w:hint="eastAsia"/>
        </w:rPr>
      </w:pPr>
    </w:p>
    <w:p w14:paraId="1A1CD50E">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已标价工程量清单</w:t>
      </w:r>
    </w:p>
    <w:p w14:paraId="00FC7579">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rPr>
          <w:rFonts w:hint="eastAsia" w:ascii="仿宋" w:hAnsi="仿宋" w:eastAsia="仿宋" w:cs="仿宋"/>
          <w:b/>
          <w:bCs/>
          <w:sz w:val="28"/>
          <w:szCs w:val="28"/>
          <w:highlight w:val="none"/>
        </w:rPr>
      </w:pPr>
    </w:p>
    <w:p w14:paraId="556C5D95">
      <w:pPr>
        <w:pStyle w:val="37"/>
        <w:spacing w:line="500" w:lineRule="exact"/>
        <w:jc w:val="center"/>
        <w:rPr>
          <w:rFonts w:hint="eastAsia" w:ascii="仿宋" w:hAnsi="仿宋" w:eastAsia="仿宋" w:cs="仿宋"/>
          <w:b w:val="0"/>
          <w:kern w:val="2"/>
          <w:sz w:val="28"/>
          <w:szCs w:val="28"/>
          <w:highlight w:val="none"/>
          <w:lang w:val="zh-CN"/>
        </w:rPr>
      </w:pPr>
      <w:r>
        <w:rPr>
          <w:rFonts w:hint="eastAsia" w:ascii="仿宋" w:hAnsi="仿宋" w:eastAsia="仿宋" w:cs="仿宋"/>
          <w:b/>
          <w:bCs/>
          <w:sz w:val="28"/>
          <w:szCs w:val="28"/>
          <w:highlight w:val="none"/>
        </w:rPr>
        <w:t>（已标价工程量清单表格具体样式以造价软件打印的表</w:t>
      </w:r>
      <w:r>
        <w:rPr>
          <w:rFonts w:hint="eastAsia" w:ascii="仿宋" w:hAnsi="仿宋" w:eastAsia="仿宋" w:cs="仿宋"/>
          <w:b/>
          <w:bCs/>
          <w:sz w:val="28"/>
          <w:szCs w:val="28"/>
        </w:rPr>
        <w:t>格格式为准）</w:t>
      </w:r>
    </w:p>
    <w:p w14:paraId="50C1745B">
      <w:pPr>
        <w:adjustRightInd w:val="0"/>
        <w:snapToGrid w:val="0"/>
        <w:spacing w:line="360" w:lineRule="auto"/>
        <w:jc w:val="center"/>
        <w:rPr>
          <w:rFonts w:hint="eastAsia" w:ascii="仿宋" w:hAnsi="仿宋" w:eastAsia="仿宋" w:cs="仿宋"/>
          <w:b/>
          <w:sz w:val="32"/>
          <w:szCs w:val="32"/>
          <w:highlight w:val="none"/>
        </w:rPr>
      </w:pPr>
    </w:p>
    <w:p w14:paraId="397F0542">
      <w:pPr>
        <w:pStyle w:val="3"/>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仿宋"/>
          <w:color w:val="auto"/>
          <w:sz w:val="30"/>
          <w:szCs w:val="30"/>
          <w:highlight w:val="none"/>
          <w:lang w:val="en-US" w:eastAsia="zh-CN"/>
        </w:rPr>
      </w:pPr>
    </w:p>
    <w:p w14:paraId="13C8E21E">
      <w:pPr>
        <w:keepNext w:val="0"/>
        <w:keepLines w:val="0"/>
        <w:pageBreakBefore w:val="0"/>
        <w:widowControl w:val="0"/>
        <w:kinsoku/>
        <w:wordWrap/>
        <w:overflowPunct/>
        <w:topLinePunct w:val="0"/>
        <w:autoSpaceDE/>
        <w:autoSpaceDN/>
        <w:bidi w:val="0"/>
        <w:outlineLvl w:val="9"/>
        <w:rPr>
          <w:rFonts w:hint="default" w:ascii="仿宋" w:hAnsi="仿宋" w:eastAsia="仿宋" w:cs="仿宋"/>
          <w:color w:val="auto"/>
          <w:sz w:val="30"/>
          <w:szCs w:val="30"/>
          <w:highlight w:val="none"/>
          <w:lang w:val="en-US" w:eastAsia="zh-CN"/>
        </w:rPr>
      </w:pPr>
    </w:p>
    <w:p w14:paraId="5A9D2F83">
      <w:pPr>
        <w:pStyle w:val="3"/>
        <w:keepNext w:val="0"/>
        <w:keepLines w:val="0"/>
        <w:pageBreakBefore w:val="0"/>
        <w:widowControl w:val="0"/>
        <w:kinsoku/>
        <w:wordWrap/>
        <w:overflowPunct/>
        <w:topLinePunct w:val="0"/>
        <w:autoSpaceDE/>
        <w:autoSpaceDN/>
        <w:bidi w:val="0"/>
        <w:outlineLvl w:val="9"/>
        <w:rPr>
          <w:rFonts w:hint="default" w:ascii="仿宋" w:hAnsi="仿宋" w:eastAsia="仿宋" w:cs="仿宋"/>
          <w:color w:val="auto"/>
          <w:sz w:val="30"/>
          <w:szCs w:val="30"/>
          <w:highlight w:val="none"/>
          <w:lang w:val="en-US" w:eastAsia="zh-CN"/>
        </w:rPr>
      </w:pPr>
    </w:p>
    <w:p w14:paraId="1CC91C5B">
      <w:pPr>
        <w:keepNext w:val="0"/>
        <w:keepLines w:val="0"/>
        <w:pageBreakBefore w:val="0"/>
        <w:widowControl w:val="0"/>
        <w:kinsoku/>
        <w:wordWrap/>
        <w:overflowPunct/>
        <w:topLinePunct w:val="0"/>
        <w:autoSpaceDE/>
        <w:autoSpaceDN/>
        <w:bidi w:val="0"/>
        <w:outlineLvl w:val="9"/>
        <w:rPr>
          <w:rFonts w:hint="default" w:ascii="仿宋" w:hAnsi="仿宋" w:eastAsia="仿宋" w:cs="仿宋"/>
          <w:color w:val="auto"/>
          <w:sz w:val="30"/>
          <w:szCs w:val="30"/>
          <w:highlight w:val="none"/>
          <w:lang w:val="en-US" w:eastAsia="zh-CN"/>
        </w:rPr>
      </w:pPr>
    </w:p>
    <w:p w14:paraId="652AA109">
      <w:pPr>
        <w:pStyle w:val="24"/>
        <w:outlineLvl w:val="9"/>
        <w:rPr>
          <w:rFonts w:hint="default" w:ascii="仿宋" w:hAnsi="仿宋" w:eastAsia="仿宋" w:cs="仿宋"/>
          <w:color w:val="auto"/>
          <w:sz w:val="30"/>
          <w:szCs w:val="30"/>
          <w:highlight w:val="none"/>
          <w:lang w:val="en-US" w:eastAsia="zh-CN"/>
        </w:rPr>
      </w:pPr>
    </w:p>
    <w:p w14:paraId="3742C516">
      <w:pPr>
        <w:outlineLvl w:val="9"/>
        <w:rPr>
          <w:rFonts w:hint="default" w:ascii="仿宋" w:hAnsi="仿宋" w:eastAsia="仿宋" w:cs="仿宋"/>
          <w:color w:val="auto"/>
          <w:sz w:val="30"/>
          <w:szCs w:val="30"/>
          <w:highlight w:val="none"/>
          <w:lang w:val="en-US" w:eastAsia="zh-CN"/>
        </w:rPr>
      </w:pPr>
    </w:p>
    <w:p w14:paraId="55F8DC3A">
      <w:pPr>
        <w:pStyle w:val="24"/>
        <w:outlineLvl w:val="9"/>
        <w:rPr>
          <w:rFonts w:hint="default" w:ascii="仿宋" w:hAnsi="仿宋" w:eastAsia="仿宋" w:cs="仿宋"/>
          <w:color w:val="auto"/>
          <w:sz w:val="30"/>
          <w:szCs w:val="30"/>
          <w:highlight w:val="none"/>
          <w:lang w:val="en-US" w:eastAsia="zh-CN"/>
        </w:rPr>
      </w:pPr>
    </w:p>
    <w:p w14:paraId="699C6CE4">
      <w:pPr>
        <w:outlineLvl w:val="9"/>
        <w:rPr>
          <w:rFonts w:hint="default" w:ascii="仿宋" w:hAnsi="仿宋" w:eastAsia="仿宋" w:cs="仿宋"/>
          <w:color w:val="auto"/>
          <w:sz w:val="30"/>
          <w:szCs w:val="30"/>
          <w:highlight w:val="none"/>
          <w:lang w:val="en-US" w:eastAsia="zh-CN"/>
        </w:rPr>
      </w:pPr>
    </w:p>
    <w:p w14:paraId="37C6202F">
      <w:pPr>
        <w:pStyle w:val="24"/>
        <w:outlineLvl w:val="9"/>
        <w:rPr>
          <w:rFonts w:hint="default" w:ascii="仿宋" w:hAnsi="仿宋" w:eastAsia="仿宋" w:cs="仿宋"/>
          <w:color w:val="auto"/>
          <w:sz w:val="30"/>
          <w:szCs w:val="30"/>
          <w:highlight w:val="none"/>
          <w:lang w:val="en-US" w:eastAsia="zh-CN"/>
        </w:rPr>
      </w:pPr>
    </w:p>
    <w:p w14:paraId="72CF8B06">
      <w:pPr>
        <w:pStyle w:val="3"/>
        <w:keepNext w:val="0"/>
        <w:keepLines w:val="0"/>
        <w:pageBreakBefore w:val="0"/>
        <w:widowControl w:val="0"/>
        <w:kinsoku/>
        <w:wordWrap/>
        <w:overflowPunct/>
        <w:topLinePunct w:val="0"/>
        <w:autoSpaceDE/>
        <w:autoSpaceDN/>
        <w:bidi w:val="0"/>
        <w:outlineLvl w:val="9"/>
        <w:rPr>
          <w:rFonts w:hint="default" w:ascii="仿宋" w:hAnsi="仿宋" w:eastAsia="仿宋" w:cs="仿宋"/>
          <w:color w:val="auto"/>
          <w:sz w:val="30"/>
          <w:szCs w:val="30"/>
          <w:highlight w:val="none"/>
          <w:lang w:val="en-US" w:eastAsia="zh-CN"/>
        </w:rPr>
      </w:pPr>
    </w:p>
    <w:bookmarkEnd w:id="686"/>
    <w:p w14:paraId="23C27A57">
      <w:pPr>
        <w:keepNext w:val="0"/>
        <w:keepLines w:val="0"/>
        <w:pageBreakBefore w:val="0"/>
        <w:widowControl w:val="0"/>
        <w:kinsoku/>
        <w:wordWrap/>
        <w:overflowPunct/>
        <w:topLinePunct w:val="0"/>
        <w:autoSpaceDE/>
        <w:autoSpaceDN/>
        <w:bidi w:val="0"/>
        <w:spacing w:line="500" w:lineRule="exact"/>
        <w:ind w:firstLine="803" w:firstLineChars="200"/>
        <w:jc w:val="center"/>
        <w:outlineLvl w:val="2"/>
        <w:rPr>
          <w:rFonts w:hint="eastAsia" w:ascii="仿宋" w:hAnsi="仿宋" w:eastAsia="仿宋" w:cs="仿宋"/>
          <w:spacing w:val="6"/>
          <w:sz w:val="28"/>
          <w:szCs w:val="28"/>
          <w:highlight w:val="none"/>
        </w:rPr>
      </w:pPr>
      <w:bookmarkStart w:id="689" w:name="_Toc4392"/>
      <w:bookmarkStart w:id="690" w:name="_Toc14381_WPSOffice_Level1"/>
      <w:bookmarkStart w:id="691" w:name="_Toc18268_WPSOffice_Level1"/>
      <w:bookmarkStart w:id="692" w:name="_Toc14488"/>
      <w:bookmarkStart w:id="693" w:name="_Toc438541323"/>
      <w:bookmarkStart w:id="694" w:name="_Toc18984"/>
      <w:bookmarkStart w:id="695" w:name="_Toc25451"/>
      <w:bookmarkStart w:id="696" w:name="_Toc11782"/>
      <w:bookmarkStart w:id="697" w:name="_Toc28061"/>
      <w:bookmarkStart w:id="698" w:name="_Toc438541320"/>
      <w:bookmarkStart w:id="699" w:name="_Toc5608"/>
      <w:bookmarkStart w:id="700" w:name="_Toc120614284"/>
      <w:bookmarkStart w:id="701" w:name="_Toc204524343"/>
      <w:r>
        <w:rPr>
          <w:rFonts w:hint="eastAsia" w:ascii="仿宋" w:hAnsi="仿宋" w:eastAsia="仿宋" w:cs="仿宋"/>
          <w:b/>
          <w:bCs/>
          <w:sz w:val="40"/>
          <w:szCs w:val="40"/>
          <w:highlight w:val="none"/>
        </w:rPr>
        <w:t>第</w:t>
      </w:r>
      <w:r>
        <w:rPr>
          <w:rFonts w:hint="eastAsia" w:ascii="仿宋" w:hAnsi="仿宋" w:eastAsia="仿宋" w:cs="仿宋"/>
          <w:b/>
          <w:bCs/>
          <w:sz w:val="40"/>
          <w:szCs w:val="40"/>
          <w:highlight w:val="none"/>
          <w:lang w:val="en-US" w:eastAsia="zh-CN"/>
        </w:rPr>
        <w:t>四</w:t>
      </w:r>
      <w:r>
        <w:rPr>
          <w:rFonts w:hint="eastAsia" w:ascii="仿宋" w:hAnsi="仿宋" w:eastAsia="仿宋" w:cs="仿宋"/>
          <w:b/>
          <w:bCs/>
          <w:sz w:val="40"/>
          <w:szCs w:val="40"/>
          <w:highlight w:val="none"/>
        </w:rPr>
        <w:t>部分  业绩证明文件</w:t>
      </w:r>
      <w:bookmarkEnd w:id="689"/>
      <w:bookmarkEnd w:id="690"/>
      <w:bookmarkEnd w:id="691"/>
      <w:bookmarkEnd w:id="692"/>
      <w:bookmarkEnd w:id="693"/>
      <w:bookmarkEnd w:id="694"/>
      <w:bookmarkEnd w:id="695"/>
      <w:bookmarkEnd w:id="696"/>
      <w:bookmarkEnd w:id="697"/>
    </w:p>
    <w:p w14:paraId="1EBBD3AB">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sz w:val="28"/>
          <w:szCs w:val="24"/>
          <w:highlight w:val="none"/>
          <w:u w:val="single"/>
        </w:rPr>
      </w:pPr>
      <w:r>
        <w:rPr>
          <w:rFonts w:hint="eastAsia" w:ascii="仿宋" w:hAnsi="仿宋" w:eastAsia="仿宋" w:cs="仿宋"/>
          <w:sz w:val="28"/>
          <w:szCs w:val="24"/>
          <w:highlight w:val="none"/>
        </w:rPr>
        <w:t>供应商名称：</w:t>
      </w:r>
      <w:r>
        <w:rPr>
          <w:rFonts w:hint="eastAsia" w:ascii="仿宋" w:hAnsi="仿宋" w:eastAsia="仿宋" w:cs="仿宋"/>
          <w:sz w:val="28"/>
          <w:szCs w:val="24"/>
          <w:highlight w:val="none"/>
          <w:u w:val="single"/>
        </w:rPr>
        <w:t xml:space="preserve">                        </w:t>
      </w:r>
      <w:r>
        <w:rPr>
          <w:rFonts w:hint="eastAsia" w:ascii="仿宋" w:hAnsi="仿宋" w:eastAsia="仿宋" w:cs="仿宋"/>
          <w:sz w:val="28"/>
          <w:szCs w:val="24"/>
          <w:highlight w:val="none"/>
        </w:rPr>
        <w:t>采购项目编号：</w:t>
      </w:r>
      <w:r>
        <w:rPr>
          <w:rFonts w:hint="eastAsia" w:ascii="仿宋" w:hAnsi="仿宋" w:eastAsia="仿宋" w:cs="仿宋"/>
          <w:sz w:val="28"/>
          <w:szCs w:val="24"/>
          <w:highlight w:val="none"/>
          <w:u w:val="single"/>
        </w:rPr>
        <w:t xml:space="preserve">               .</w:t>
      </w:r>
    </w:p>
    <w:tbl>
      <w:tblPr>
        <w:tblStyle w:val="26"/>
        <w:tblW w:w="973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11"/>
        <w:gridCol w:w="1503"/>
        <w:gridCol w:w="2690"/>
        <w:gridCol w:w="1120"/>
        <w:gridCol w:w="913"/>
        <w:gridCol w:w="945"/>
        <w:gridCol w:w="1650"/>
      </w:tblGrid>
      <w:tr w14:paraId="7F9B0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6B0A83F">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1503" w:type="dxa"/>
            <w:noWrap w:val="0"/>
            <w:vAlign w:val="center"/>
          </w:tcPr>
          <w:p w14:paraId="7CED9B3F">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项目名称</w:t>
            </w:r>
          </w:p>
        </w:tc>
        <w:tc>
          <w:tcPr>
            <w:tcW w:w="2690" w:type="dxa"/>
            <w:noWrap w:val="0"/>
            <w:vAlign w:val="center"/>
          </w:tcPr>
          <w:p w14:paraId="578D0DF5">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项目内容</w:t>
            </w:r>
          </w:p>
          <w:p w14:paraId="1CC996D4">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（类似项目）</w:t>
            </w:r>
          </w:p>
        </w:tc>
        <w:tc>
          <w:tcPr>
            <w:tcW w:w="1120" w:type="dxa"/>
            <w:tcBorders>
              <w:left w:val="single" w:color="auto" w:sz="4" w:space="0"/>
              <w:right w:val="single" w:color="auto" w:sz="4" w:space="0"/>
            </w:tcBorders>
            <w:noWrap w:val="0"/>
            <w:vAlign w:val="center"/>
          </w:tcPr>
          <w:p w14:paraId="520F2FC9">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完成日期</w:t>
            </w:r>
          </w:p>
        </w:tc>
        <w:tc>
          <w:tcPr>
            <w:tcW w:w="913" w:type="dxa"/>
            <w:noWrap w:val="0"/>
            <w:vAlign w:val="center"/>
          </w:tcPr>
          <w:p w14:paraId="19DEBE70">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质量</w:t>
            </w:r>
          </w:p>
        </w:tc>
        <w:tc>
          <w:tcPr>
            <w:tcW w:w="945" w:type="dxa"/>
            <w:noWrap w:val="0"/>
            <w:vAlign w:val="center"/>
          </w:tcPr>
          <w:p w14:paraId="124163DA">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金额</w:t>
            </w:r>
          </w:p>
        </w:tc>
        <w:tc>
          <w:tcPr>
            <w:tcW w:w="1650" w:type="dxa"/>
            <w:noWrap w:val="0"/>
            <w:vAlign w:val="center"/>
          </w:tcPr>
          <w:p w14:paraId="69F7D2AC">
            <w:pPr>
              <w:keepNext w:val="0"/>
              <w:keepLines w:val="0"/>
              <w:pageBreakBefore w:val="0"/>
              <w:widowControl w:val="0"/>
              <w:kinsoku/>
              <w:wordWrap/>
              <w:overflowPunct/>
              <w:topLinePunct w:val="0"/>
              <w:autoSpaceDE/>
              <w:autoSpaceDN/>
              <w:bidi w:val="0"/>
              <w:jc w:val="center"/>
              <w:rPr>
                <w:rFonts w:hint="eastAsia" w:ascii="仿宋" w:hAnsi="仿宋" w:eastAsia="仿宋" w:cs="仿宋"/>
                <w:b/>
                <w:bCs/>
                <w:sz w:val="24"/>
                <w:highlight w:val="none"/>
              </w:rPr>
            </w:pPr>
            <w:r>
              <w:rPr>
                <w:rFonts w:hint="eastAsia" w:ascii="仿宋" w:hAnsi="仿宋" w:eastAsia="仿宋" w:cs="仿宋"/>
                <w:b/>
                <w:bCs/>
                <w:sz w:val="24"/>
                <w:highlight w:val="none"/>
              </w:rPr>
              <w:t>业主名称、联系人及电话</w:t>
            </w:r>
          </w:p>
        </w:tc>
      </w:tr>
      <w:tr w14:paraId="77E7D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300D22D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503" w:type="dxa"/>
            <w:noWrap w:val="0"/>
            <w:vAlign w:val="center"/>
          </w:tcPr>
          <w:p w14:paraId="4AF6FD4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41279BF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5F481F0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6A34B0A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26436E99">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8F8FF8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66CB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1277AEC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503" w:type="dxa"/>
            <w:noWrap w:val="0"/>
            <w:vAlign w:val="center"/>
          </w:tcPr>
          <w:p w14:paraId="7FD29D9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7690085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9AC24B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247B963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0001ED0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1824CD6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32F50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87D3D9B">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03" w:type="dxa"/>
            <w:noWrap w:val="0"/>
            <w:vAlign w:val="center"/>
          </w:tcPr>
          <w:p w14:paraId="742A850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2418B12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0BCFEA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483DD97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055A895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1CB6759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240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6E13580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03" w:type="dxa"/>
            <w:noWrap w:val="0"/>
            <w:vAlign w:val="center"/>
          </w:tcPr>
          <w:p w14:paraId="034F232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3CECA36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6862C2C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9F8A9DB">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1BE32169">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555F318D">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69EB2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11977E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503" w:type="dxa"/>
            <w:noWrap w:val="0"/>
            <w:vAlign w:val="center"/>
          </w:tcPr>
          <w:p w14:paraId="670E26D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02870C6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441A1F3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0357DE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A64790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7F49C98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0B9D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0809C5E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1503" w:type="dxa"/>
            <w:noWrap w:val="0"/>
            <w:vAlign w:val="center"/>
          </w:tcPr>
          <w:p w14:paraId="29AACA3E">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71889AA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51D5161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3CA10A7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52192E8">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37C50E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0165C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236BC2E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1503" w:type="dxa"/>
            <w:noWrap w:val="0"/>
            <w:vAlign w:val="center"/>
          </w:tcPr>
          <w:p w14:paraId="1036D340">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3BDD911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2A694795">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455E4056">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192DF49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3BEF456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5AD5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292F26A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1503" w:type="dxa"/>
            <w:noWrap w:val="0"/>
            <w:vAlign w:val="center"/>
          </w:tcPr>
          <w:p w14:paraId="749818D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23E36CE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7FFFEC03">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2B98ED6A">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2D15805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286DABEF">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r w14:paraId="6FBC3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3" w:hRule="atLeast"/>
          <w:jc w:val="center"/>
        </w:trPr>
        <w:tc>
          <w:tcPr>
            <w:tcW w:w="911" w:type="dxa"/>
            <w:noWrap w:val="0"/>
            <w:vAlign w:val="center"/>
          </w:tcPr>
          <w:p w14:paraId="7956BAD4">
            <w:pPr>
              <w:keepNext w:val="0"/>
              <w:keepLines w:val="0"/>
              <w:pageBreakBefore w:val="0"/>
              <w:widowControl w:val="0"/>
              <w:kinsoku/>
              <w:wordWrap/>
              <w:overflowPunct/>
              <w:topLinePunct w:val="0"/>
              <w:autoSpaceDE/>
              <w:autoSpaceDN/>
              <w:bidi w:val="0"/>
              <w:jc w:val="center"/>
              <w:rPr>
                <w:rFonts w:ascii="仿宋" w:hAnsi="仿宋" w:eastAsia="仿宋" w:cs="仿宋"/>
                <w:sz w:val="24"/>
                <w:highlight w:val="none"/>
              </w:rPr>
            </w:pPr>
            <w:r>
              <w:rPr>
                <w:rFonts w:hint="eastAsia" w:ascii="仿宋" w:hAnsi="仿宋" w:eastAsia="仿宋" w:cs="仿宋"/>
                <w:sz w:val="24"/>
                <w:highlight w:val="none"/>
              </w:rPr>
              <w:t>...</w:t>
            </w:r>
          </w:p>
        </w:tc>
        <w:tc>
          <w:tcPr>
            <w:tcW w:w="1503" w:type="dxa"/>
            <w:noWrap w:val="0"/>
            <w:vAlign w:val="center"/>
          </w:tcPr>
          <w:p w14:paraId="5D939BA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2690" w:type="dxa"/>
            <w:noWrap w:val="0"/>
            <w:vAlign w:val="center"/>
          </w:tcPr>
          <w:p w14:paraId="142CAF62">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120" w:type="dxa"/>
            <w:tcBorders>
              <w:left w:val="single" w:color="auto" w:sz="4" w:space="0"/>
              <w:right w:val="single" w:color="auto" w:sz="4" w:space="0"/>
            </w:tcBorders>
            <w:noWrap w:val="0"/>
            <w:vAlign w:val="center"/>
          </w:tcPr>
          <w:p w14:paraId="1F8C8911">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13" w:type="dxa"/>
            <w:noWrap w:val="0"/>
            <w:vAlign w:val="center"/>
          </w:tcPr>
          <w:p w14:paraId="5FEB1E4C">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945" w:type="dxa"/>
            <w:noWrap w:val="0"/>
            <w:vAlign w:val="top"/>
          </w:tcPr>
          <w:p w14:paraId="39650167">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c>
          <w:tcPr>
            <w:tcW w:w="1650" w:type="dxa"/>
            <w:noWrap w:val="0"/>
            <w:vAlign w:val="top"/>
          </w:tcPr>
          <w:p w14:paraId="0C7E5C54">
            <w:pPr>
              <w:keepNext w:val="0"/>
              <w:keepLines w:val="0"/>
              <w:pageBreakBefore w:val="0"/>
              <w:widowControl w:val="0"/>
              <w:kinsoku/>
              <w:wordWrap/>
              <w:overflowPunct/>
              <w:topLinePunct w:val="0"/>
              <w:autoSpaceDE/>
              <w:autoSpaceDN/>
              <w:bidi w:val="0"/>
              <w:jc w:val="center"/>
              <w:rPr>
                <w:rFonts w:hint="eastAsia" w:ascii="仿宋" w:hAnsi="仿宋" w:eastAsia="仿宋" w:cs="仿宋"/>
                <w:sz w:val="24"/>
                <w:highlight w:val="none"/>
              </w:rPr>
            </w:pPr>
          </w:p>
        </w:tc>
      </w:tr>
    </w:tbl>
    <w:p w14:paraId="7D9EDD2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Cs/>
          <w:sz w:val="28"/>
          <w:szCs w:val="24"/>
          <w:highlight w:val="none"/>
        </w:rPr>
      </w:pPr>
      <w:r>
        <w:rPr>
          <w:rFonts w:hint="eastAsia" w:ascii="仿宋" w:hAnsi="仿宋" w:eastAsia="仿宋" w:cs="仿宋"/>
          <w:bCs/>
          <w:sz w:val="28"/>
          <w:szCs w:val="24"/>
          <w:highlight w:val="none"/>
        </w:rPr>
        <w:t>注：</w:t>
      </w:r>
    </w:p>
    <w:p w14:paraId="7DFB6A7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Cs/>
          <w:sz w:val="28"/>
          <w:szCs w:val="24"/>
          <w:highlight w:val="none"/>
        </w:rPr>
      </w:pPr>
      <w:r>
        <w:rPr>
          <w:rFonts w:hint="eastAsia" w:ascii="仿宋" w:hAnsi="仿宋" w:eastAsia="仿宋" w:cs="仿宋"/>
          <w:bCs/>
          <w:sz w:val="28"/>
          <w:szCs w:val="24"/>
          <w:highlight w:val="none"/>
        </w:rPr>
        <w:t>1.若表格不够用，各供应商可按此表自行复制；</w:t>
      </w:r>
    </w:p>
    <w:p w14:paraId="7558AA8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sz w:val="28"/>
          <w:szCs w:val="24"/>
          <w:highlight w:val="none"/>
        </w:rPr>
        <w:t>2.</w:t>
      </w:r>
      <w:r>
        <w:rPr>
          <w:rFonts w:hint="eastAsia" w:ascii="仿宋" w:hAnsi="仿宋" w:eastAsia="仿宋" w:cs="仿宋"/>
          <w:color w:val="auto"/>
          <w:sz w:val="28"/>
          <w:szCs w:val="28"/>
          <w:highlight w:val="none"/>
        </w:rPr>
        <w:t>提供20</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月1日以来供应商类似项目的业绩合同（以合同签订日期为准），附业绩合同复印件</w:t>
      </w:r>
      <w:r>
        <w:rPr>
          <w:rFonts w:hint="eastAsia" w:ascii="仿宋" w:hAnsi="仿宋" w:eastAsia="仿宋" w:cs="仿宋"/>
          <w:color w:val="auto"/>
          <w:sz w:val="28"/>
          <w:szCs w:val="28"/>
          <w:highlight w:val="none"/>
          <w:lang w:eastAsia="zh-CN"/>
        </w:rPr>
        <w:t>加盖公章</w:t>
      </w:r>
      <w:r>
        <w:rPr>
          <w:rFonts w:hint="eastAsia" w:ascii="仿宋" w:hAnsi="仿宋" w:eastAsia="仿宋" w:cs="仿宋"/>
          <w:color w:val="auto"/>
          <w:sz w:val="28"/>
          <w:szCs w:val="28"/>
          <w:highlight w:val="none"/>
        </w:rPr>
        <w:t>。</w:t>
      </w:r>
    </w:p>
    <w:p w14:paraId="7491A373">
      <w:pPr>
        <w:pStyle w:val="3"/>
        <w:keepNext w:val="0"/>
        <w:keepLines w:val="0"/>
        <w:pageBreakBefore w:val="0"/>
        <w:widowControl w:val="0"/>
        <w:kinsoku/>
        <w:wordWrap/>
        <w:overflowPunct/>
        <w:topLinePunct w:val="0"/>
        <w:autoSpaceDE/>
        <w:autoSpaceDN/>
        <w:bidi w:val="0"/>
        <w:rPr>
          <w:rFonts w:hint="eastAsia"/>
          <w:highlight w:val="none"/>
          <w:lang w:val="zh-CN"/>
        </w:rPr>
      </w:pPr>
    </w:p>
    <w:p w14:paraId="2300D27A">
      <w:pPr>
        <w:keepNext w:val="0"/>
        <w:keepLines w:val="0"/>
        <w:pageBreakBefore w:val="0"/>
        <w:widowControl w:val="0"/>
        <w:kinsoku/>
        <w:wordWrap/>
        <w:overflowPunct/>
        <w:topLinePunct w:val="0"/>
        <w:autoSpaceDE/>
        <w:autoSpaceDN/>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供</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应</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商：</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val="zh-CN"/>
        </w:rPr>
        <w:t>（公</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zh-CN"/>
        </w:rPr>
        <w:t>章）</w:t>
      </w:r>
    </w:p>
    <w:p w14:paraId="65FCC647">
      <w:pPr>
        <w:keepNext w:val="0"/>
        <w:keepLines w:val="0"/>
        <w:pageBreakBefore w:val="0"/>
        <w:widowControl w:val="0"/>
        <w:kinsoku/>
        <w:wordWrap/>
        <w:overflowPunct/>
        <w:topLinePunct w:val="0"/>
        <w:autoSpaceDE/>
        <w:autoSpaceDN/>
        <w:bidi w:val="0"/>
        <w:spacing w:line="360" w:lineRule="auto"/>
        <w:jc w:val="right"/>
        <w:rPr>
          <w:rFonts w:hint="eastAsia" w:ascii="仿宋" w:hAnsi="仿宋" w:eastAsia="仿宋" w:cs="仿宋"/>
          <w:sz w:val="28"/>
          <w:szCs w:val="28"/>
          <w:highlight w:val="none"/>
          <w:lang w:val="zh-CN"/>
        </w:rPr>
      </w:pPr>
      <w:r>
        <w:rPr>
          <w:rFonts w:hint="eastAsia" w:ascii="仿宋" w:hAnsi="仿宋" w:eastAsia="仿宋" w:cs="仿宋"/>
          <w:sz w:val="28"/>
          <w:szCs w:val="28"/>
          <w:highlight w:val="none"/>
          <w:lang w:val="zh-CN"/>
        </w:rPr>
        <w:t>法定代表人或被授权委托人：</w:t>
      </w:r>
      <w:r>
        <w:rPr>
          <w:rFonts w:hint="eastAsia" w:ascii="仿宋" w:hAnsi="仿宋" w:eastAsia="仿宋" w:cs="仿宋"/>
          <w:sz w:val="28"/>
          <w:szCs w:val="28"/>
          <w:highlight w:val="none"/>
          <w:u w:val="single"/>
          <w:lang w:val="zh-CN"/>
        </w:rPr>
        <w:t xml:space="preserve">        </w:t>
      </w:r>
      <w:r>
        <w:rPr>
          <w:rFonts w:hint="eastAsia" w:ascii="仿宋" w:hAnsi="仿宋" w:eastAsia="仿宋" w:cs="仿宋"/>
          <w:sz w:val="28"/>
          <w:szCs w:val="28"/>
          <w:highlight w:val="none"/>
          <w:lang w:val="zh-CN"/>
        </w:rPr>
        <w:t>（签字或盖章）</w:t>
      </w:r>
    </w:p>
    <w:p w14:paraId="2E534BAA">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Cs/>
          <w:sz w:val="28"/>
          <w:szCs w:val="28"/>
          <w:highlight w:val="none"/>
          <w:lang w:val="zh-CN"/>
        </w:rPr>
      </w:pP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日   </w:t>
      </w:r>
      <w:r>
        <w:rPr>
          <w:rFonts w:hint="eastAsia" w:ascii="仿宋" w:hAnsi="仿宋" w:eastAsia="仿宋" w:cs="仿宋"/>
          <w:bCs/>
          <w:sz w:val="28"/>
          <w:szCs w:val="28"/>
          <w:highlight w:val="none"/>
        </w:rPr>
        <w:t xml:space="preserve"> </w:t>
      </w:r>
      <w:r>
        <w:rPr>
          <w:rFonts w:hint="eastAsia" w:ascii="仿宋" w:hAnsi="仿宋" w:eastAsia="仿宋" w:cs="仿宋"/>
          <w:bCs/>
          <w:sz w:val="28"/>
          <w:szCs w:val="28"/>
          <w:highlight w:val="none"/>
          <w:lang w:val="zh-CN"/>
        </w:rPr>
        <w:t xml:space="preserve">  期：</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年</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月</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u w:val="single"/>
        </w:rPr>
        <w:t xml:space="preserve"> </w:t>
      </w:r>
      <w:r>
        <w:rPr>
          <w:rFonts w:hint="eastAsia" w:ascii="仿宋" w:hAnsi="仿宋" w:eastAsia="仿宋" w:cs="仿宋"/>
          <w:bCs/>
          <w:sz w:val="28"/>
          <w:szCs w:val="28"/>
          <w:highlight w:val="none"/>
          <w:u w:val="single"/>
          <w:lang w:val="zh-CN"/>
        </w:rPr>
        <w:t xml:space="preserve"> </w:t>
      </w:r>
      <w:r>
        <w:rPr>
          <w:rFonts w:hint="eastAsia" w:ascii="仿宋" w:hAnsi="仿宋" w:eastAsia="仿宋" w:cs="仿宋"/>
          <w:bCs/>
          <w:sz w:val="28"/>
          <w:szCs w:val="28"/>
          <w:highlight w:val="none"/>
          <w:lang w:val="zh-CN"/>
        </w:rPr>
        <w:t>日</w:t>
      </w:r>
    </w:p>
    <w:bookmarkEnd w:id="698"/>
    <w:bookmarkEnd w:id="699"/>
    <w:p w14:paraId="5893B4EC">
      <w:pPr>
        <w:pStyle w:val="37"/>
        <w:keepNext w:val="0"/>
        <w:keepLines w:val="0"/>
        <w:pageBreakBefore w:val="0"/>
        <w:widowControl w:val="0"/>
        <w:tabs>
          <w:tab w:val="left" w:pos="3759"/>
        </w:tabs>
        <w:kinsoku/>
        <w:wordWrap/>
        <w:overflowPunct/>
        <w:topLinePunct w:val="0"/>
        <w:autoSpaceDE/>
        <w:autoSpaceDN/>
        <w:bidi w:val="0"/>
        <w:adjustRightInd/>
        <w:snapToGrid/>
        <w:spacing w:line="500" w:lineRule="atLeast"/>
        <w:jc w:val="center"/>
        <w:textAlignment w:val="auto"/>
        <w:outlineLvl w:val="9"/>
        <w:rPr>
          <w:rFonts w:hint="eastAsia" w:ascii="仿宋" w:hAnsi="仿宋" w:eastAsia="仿宋" w:cs="仿宋"/>
          <w:b/>
          <w:bCs/>
          <w:kern w:val="2"/>
          <w:sz w:val="40"/>
          <w:szCs w:val="40"/>
          <w:highlight w:val="none"/>
          <w:lang w:val="en-US" w:eastAsia="zh-CN" w:bidi="ar-SA"/>
        </w:rPr>
      </w:pPr>
    </w:p>
    <w:p w14:paraId="2EA51008">
      <w:pPr>
        <w:keepNext w:val="0"/>
        <w:keepLines w:val="0"/>
        <w:pageBreakBefore w:val="0"/>
        <w:widowControl w:val="0"/>
        <w:kinsoku/>
        <w:wordWrap/>
        <w:overflowPunct/>
        <w:topLinePunct w:val="0"/>
        <w:autoSpaceDE/>
        <w:autoSpaceDN/>
        <w:bidi w:val="0"/>
        <w:rPr>
          <w:rFonts w:hint="eastAsia"/>
          <w:highlight w:val="none"/>
        </w:rPr>
      </w:pPr>
    </w:p>
    <w:p w14:paraId="754A8402">
      <w:pPr>
        <w:spacing w:line="500" w:lineRule="atLeast"/>
        <w:jc w:val="center"/>
        <w:outlineLvl w:val="2"/>
        <w:rPr>
          <w:rFonts w:hint="eastAsia" w:ascii="仿宋" w:hAnsi="仿宋" w:eastAsia="仿宋" w:cs="仿宋"/>
          <w:b/>
          <w:bCs/>
          <w:color w:val="auto"/>
          <w:sz w:val="40"/>
          <w:szCs w:val="40"/>
          <w:highlight w:val="none"/>
        </w:rPr>
      </w:pPr>
      <w:bookmarkStart w:id="702" w:name="_Toc20109"/>
      <w:bookmarkStart w:id="703" w:name="_Toc21981"/>
      <w:bookmarkStart w:id="704" w:name="_Toc20394"/>
      <w:bookmarkStart w:id="705" w:name="_Toc438541324"/>
      <w:bookmarkStart w:id="706" w:name="_Toc27627"/>
      <w:bookmarkStart w:id="707" w:name="_Toc29179"/>
      <w:bookmarkStart w:id="708" w:name="_Toc8829_WPSOffice_Level1"/>
      <w:bookmarkStart w:id="709" w:name="_Toc1371_WPSOffice_Level1"/>
      <w:bookmarkStart w:id="710" w:name="_Toc25003"/>
      <w:r>
        <w:rPr>
          <w:rFonts w:hint="eastAsia" w:ascii="仿宋" w:hAnsi="仿宋" w:eastAsia="仿宋" w:cs="仿宋"/>
          <w:b/>
          <w:bCs/>
          <w:color w:val="auto"/>
          <w:sz w:val="40"/>
          <w:szCs w:val="40"/>
          <w:highlight w:val="none"/>
        </w:rPr>
        <w:t>第</w:t>
      </w:r>
      <w:r>
        <w:rPr>
          <w:rFonts w:hint="eastAsia" w:ascii="仿宋" w:hAnsi="仿宋" w:eastAsia="仿宋" w:cs="仿宋"/>
          <w:b/>
          <w:bCs/>
          <w:color w:val="auto"/>
          <w:sz w:val="40"/>
          <w:szCs w:val="40"/>
          <w:highlight w:val="none"/>
          <w:lang w:val="en-US" w:eastAsia="zh-CN"/>
        </w:rPr>
        <w:t>五</w:t>
      </w:r>
      <w:r>
        <w:rPr>
          <w:rFonts w:hint="eastAsia" w:ascii="仿宋" w:hAnsi="仿宋" w:eastAsia="仿宋" w:cs="仿宋"/>
          <w:b/>
          <w:bCs/>
          <w:color w:val="auto"/>
          <w:sz w:val="40"/>
          <w:szCs w:val="40"/>
          <w:highlight w:val="none"/>
        </w:rPr>
        <w:t xml:space="preserve">部分 </w:t>
      </w:r>
      <w:r>
        <w:rPr>
          <w:rFonts w:hint="eastAsia" w:ascii="仿宋" w:hAnsi="仿宋" w:eastAsia="仿宋" w:cs="仿宋"/>
          <w:b/>
          <w:bCs/>
          <w:color w:val="auto"/>
          <w:sz w:val="40"/>
          <w:szCs w:val="40"/>
          <w:highlight w:val="none"/>
          <w:lang w:val="en-US" w:eastAsia="zh-CN"/>
        </w:rPr>
        <w:t xml:space="preserve"> </w:t>
      </w:r>
      <w:r>
        <w:rPr>
          <w:rFonts w:hint="eastAsia" w:ascii="仿宋" w:hAnsi="仿宋" w:eastAsia="仿宋" w:cs="仿宋"/>
          <w:b/>
          <w:bCs/>
          <w:color w:val="auto"/>
          <w:sz w:val="40"/>
          <w:szCs w:val="40"/>
          <w:highlight w:val="none"/>
        </w:rPr>
        <w:t>供应商承诺书</w:t>
      </w:r>
      <w:bookmarkEnd w:id="702"/>
      <w:bookmarkEnd w:id="703"/>
    </w:p>
    <w:p w14:paraId="05D80F25">
      <w:pPr>
        <w:spacing w:line="500" w:lineRule="atLeas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致：</w:t>
      </w:r>
      <w:r>
        <w:rPr>
          <w:rFonts w:hint="eastAsia" w:ascii="仿宋" w:hAnsi="仿宋" w:eastAsia="仿宋" w:cs="仿宋"/>
          <w:b/>
          <w:bCs/>
          <w:color w:val="auto"/>
          <w:sz w:val="28"/>
          <w:szCs w:val="28"/>
          <w:highlight w:val="none"/>
          <w:u w:val="single"/>
        </w:rPr>
        <w:t xml:space="preserve">   （采购代理机构）</w:t>
      </w:r>
    </w:p>
    <w:p w14:paraId="1478658E">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作为参加贵单位组织的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的投标供应商，本公司郑重承诺：</w:t>
      </w:r>
    </w:p>
    <w:p w14:paraId="5E4D4115">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1、在参加本项目投标之前不存在被依法禁止经营行为、财产被接管或冻结的情况，如有隐瞒实情，愿承担一切责任及后果。</w:t>
      </w:r>
    </w:p>
    <w:p w14:paraId="7F118ECE">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2、近三年受到有关行政主管部门的行政处理、不良行为记录为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次（没有填零），如有隐瞒实情，愿承担一切责任及后果。</w:t>
      </w:r>
    </w:p>
    <w:p w14:paraId="6D166D9A">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3、参加本次投标提交的所有资质证明文件是真实的、有效的，如有隐瞒实情，愿承担一切责任及后果。</w:t>
      </w:r>
    </w:p>
    <w:p w14:paraId="59F448A1">
      <w:pPr>
        <w:keepNext w:val="0"/>
        <w:keepLines w:val="0"/>
        <w:pageBreakBefore w:val="0"/>
        <w:widowControl w:val="0"/>
        <w:kinsoku/>
        <w:wordWrap/>
        <w:overflowPunct/>
        <w:topLinePunct w:val="0"/>
        <w:autoSpaceDE/>
        <w:autoSpaceDN/>
        <w:bidi w:val="0"/>
        <w:adjustRightInd/>
        <w:snapToGrid/>
        <w:spacing w:line="500" w:lineRule="atLeas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4、我方已阅读《财政部关于在政府采购活动中查询及使用信用记录有关问题的通知-财库〔2016〕125号》文件，并领会了文件的精神。因违反文件规定所产生的后果由我方自行承担。</w:t>
      </w:r>
    </w:p>
    <w:p w14:paraId="071E0D5E">
      <w:pPr>
        <w:spacing w:line="500" w:lineRule="atLeast"/>
        <w:rPr>
          <w:rFonts w:hint="eastAsia" w:ascii="仿宋" w:hAnsi="仿宋" w:eastAsia="仿宋" w:cs="仿宋"/>
          <w:color w:val="auto"/>
          <w:sz w:val="28"/>
          <w:szCs w:val="28"/>
          <w:highlight w:val="none"/>
        </w:rPr>
      </w:pPr>
    </w:p>
    <w:p w14:paraId="0F5390A2">
      <w:pPr>
        <w:pStyle w:val="3"/>
        <w:rPr>
          <w:rFonts w:hint="eastAsia" w:ascii="仿宋" w:hAnsi="仿宋" w:eastAsia="仿宋" w:cs="仿宋"/>
          <w:color w:val="auto"/>
          <w:sz w:val="28"/>
          <w:szCs w:val="28"/>
          <w:highlight w:val="none"/>
        </w:rPr>
      </w:pPr>
    </w:p>
    <w:p w14:paraId="782634D5">
      <w:pPr>
        <w:pStyle w:val="3"/>
        <w:rPr>
          <w:rFonts w:hint="eastAsia" w:ascii="仿宋" w:hAnsi="仿宋" w:eastAsia="仿宋" w:cs="仿宋"/>
          <w:color w:val="auto"/>
          <w:sz w:val="28"/>
          <w:szCs w:val="28"/>
          <w:highlight w:val="none"/>
        </w:rPr>
      </w:pPr>
    </w:p>
    <w:p w14:paraId="2F08ACD9">
      <w:pPr>
        <w:pStyle w:val="37"/>
        <w:spacing w:line="500" w:lineRule="atLeast"/>
        <w:ind w:firstLine="2660" w:firstLineChars="950"/>
        <w:jc w:val="both"/>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供</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应</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商：</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u w:val="single"/>
        </w:rPr>
        <w:t xml:space="preserve">  </w:t>
      </w:r>
      <w:r>
        <w:rPr>
          <w:rFonts w:hint="eastAsia" w:ascii="仿宋" w:hAnsi="仿宋" w:eastAsia="仿宋" w:cs="仿宋"/>
          <w:b w:val="0"/>
          <w:color w:val="auto"/>
          <w:kern w:val="2"/>
          <w:sz w:val="28"/>
          <w:szCs w:val="28"/>
          <w:highlight w:val="none"/>
          <w:lang w:val="zh-CN"/>
        </w:rPr>
        <w:t>（公</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章）</w:t>
      </w:r>
    </w:p>
    <w:p w14:paraId="315277B8">
      <w:pPr>
        <w:pStyle w:val="37"/>
        <w:spacing w:line="500" w:lineRule="atLeast"/>
        <w:ind w:firstLine="2660" w:firstLineChars="950"/>
        <w:jc w:val="both"/>
        <w:rPr>
          <w:rFonts w:hint="eastAsia" w:ascii="仿宋" w:hAnsi="仿宋" w:eastAsia="仿宋" w:cs="仿宋"/>
          <w:b w:val="0"/>
          <w:color w:val="auto"/>
          <w:kern w:val="2"/>
          <w:sz w:val="28"/>
          <w:szCs w:val="28"/>
          <w:highlight w:val="none"/>
          <w:lang w:val="zh-CN"/>
        </w:rPr>
      </w:pPr>
      <w:r>
        <w:rPr>
          <w:rFonts w:hint="eastAsia" w:ascii="仿宋" w:hAnsi="仿宋" w:eastAsia="仿宋" w:cs="仿宋"/>
          <w:b w:val="0"/>
          <w:color w:val="auto"/>
          <w:kern w:val="2"/>
          <w:sz w:val="28"/>
          <w:szCs w:val="28"/>
          <w:highlight w:val="none"/>
          <w:lang w:val="zh-CN"/>
        </w:rPr>
        <w:t>法定代表人或被授权委托人：</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（签字或盖章）</w:t>
      </w:r>
    </w:p>
    <w:p w14:paraId="6DC18F9E">
      <w:pPr>
        <w:pStyle w:val="37"/>
        <w:spacing w:line="500" w:lineRule="atLeast"/>
        <w:ind w:firstLine="2660" w:firstLineChars="950"/>
        <w:jc w:val="both"/>
        <w:rPr>
          <w:rFonts w:hint="eastAsia" w:ascii="仿宋" w:hAnsi="仿宋" w:eastAsia="仿宋" w:cs="仿宋"/>
          <w:b w:val="0"/>
          <w:color w:val="auto"/>
          <w:kern w:val="2"/>
          <w:sz w:val="24"/>
          <w:szCs w:val="24"/>
          <w:highlight w:val="none"/>
          <w:lang w:val="zh-CN"/>
        </w:rPr>
      </w:pPr>
      <w:r>
        <w:rPr>
          <w:rFonts w:hint="eastAsia" w:ascii="仿宋" w:hAnsi="仿宋" w:eastAsia="仿宋" w:cs="仿宋"/>
          <w:b w:val="0"/>
          <w:color w:val="auto"/>
          <w:kern w:val="2"/>
          <w:sz w:val="28"/>
          <w:szCs w:val="28"/>
          <w:highlight w:val="none"/>
          <w:lang w:val="zh-CN"/>
        </w:rPr>
        <w:t xml:space="preserve">日   </w:t>
      </w:r>
      <w:r>
        <w:rPr>
          <w:rFonts w:hint="eastAsia" w:ascii="仿宋" w:hAnsi="仿宋" w:eastAsia="仿宋" w:cs="仿宋"/>
          <w:b w:val="0"/>
          <w:color w:val="auto"/>
          <w:kern w:val="2"/>
          <w:sz w:val="28"/>
          <w:szCs w:val="28"/>
          <w:highlight w:val="none"/>
        </w:rPr>
        <w:t xml:space="preserve"> </w:t>
      </w:r>
      <w:r>
        <w:rPr>
          <w:rFonts w:hint="eastAsia" w:ascii="仿宋" w:hAnsi="仿宋" w:eastAsia="仿宋" w:cs="仿宋"/>
          <w:b w:val="0"/>
          <w:color w:val="auto"/>
          <w:kern w:val="2"/>
          <w:sz w:val="28"/>
          <w:szCs w:val="28"/>
          <w:highlight w:val="none"/>
          <w:lang w:val="zh-CN"/>
        </w:rPr>
        <w:t xml:space="preserve">  期：</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年</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月</w:t>
      </w:r>
      <w:r>
        <w:rPr>
          <w:rFonts w:hint="eastAsia" w:ascii="仿宋" w:hAnsi="仿宋" w:eastAsia="仿宋" w:cs="仿宋"/>
          <w:b w:val="0"/>
          <w:color w:val="auto"/>
          <w:kern w:val="2"/>
          <w:sz w:val="28"/>
          <w:szCs w:val="28"/>
          <w:highlight w:val="none"/>
          <w:u w:val="single"/>
          <w:lang w:val="zh-CN"/>
        </w:rPr>
        <w:t xml:space="preserve">    </w:t>
      </w:r>
      <w:r>
        <w:rPr>
          <w:rFonts w:hint="eastAsia" w:ascii="仿宋" w:hAnsi="仿宋" w:eastAsia="仿宋" w:cs="仿宋"/>
          <w:b w:val="0"/>
          <w:color w:val="auto"/>
          <w:kern w:val="2"/>
          <w:sz w:val="28"/>
          <w:szCs w:val="28"/>
          <w:highlight w:val="none"/>
          <w:lang w:val="zh-CN"/>
        </w:rPr>
        <w:t>日</w:t>
      </w:r>
    </w:p>
    <w:p w14:paraId="0E800F94">
      <w:pPr>
        <w:pStyle w:val="36"/>
        <w:keepNext w:val="0"/>
        <w:keepLines w:val="0"/>
        <w:pageBreakBefore w:val="0"/>
        <w:widowControl w:val="0"/>
        <w:kinsoku/>
        <w:wordWrap/>
        <w:overflowPunct/>
        <w:topLinePunct w:val="0"/>
        <w:autoSpaceDE/>
        <w:autoSpaceDN/>
        <w:bidi w:val="0"/>
        <w:ind w:firstLine="0" w:firstLineChars="0"/>
        <w:jc w:val="center"/>
        <w:outlineLvl w:val="9"/>
        <w:rPr>
          <w:rFonts w:hint="eastAsia" w:ascii="仿宋" w:hAnsi="仿宋" w:eastAsia="仿宋" w:cs="仿宋"/>
          <w:b/>
          <w:bCs/>
          <w:kern w:val="2"/>
          <w:sz w:val="34"/>
          <w:szCs w:val="34"/>
          <w:highlight w:val="none"/>
          <w:lang w:val="en-US" w:eastAsia="zh-CN" w:bidi="ar-SA"/>
        </w:rPr>
      </w:pPr>
    </w:p>
    <w:p w14:paraId="3C0CD912">
      <w:pPr>
        <w:pStyle w:val="36"/>
        <w:keepNext w:val="0"/>
        <w:keepLines w:val="0"/>
        <w:pageBreakBefore w:val="0"/>
        <w:widowControl w:val="0"/>
        <w:kinsoku/>
        <w:wordWrap/>
        <w:overflowPunct/>
        <w:topLinePunct w:val="0"/>
        <w:autoSpaceDE/>
        <w:autoSpaceDN/>
        <w:bidi w:val="0"/>
        <w:ind w:firstLine="0" w:firstLineChars="0"/>
        <w:jc w:val="center"/>
        <w:outlineLvl w:val="9"/>
        <w:rPr>
          <w:rFonts w:hint="eastAsia" w:ascii="仿宋" w:hAnsi="仿宋" w:eastAsia="仿宋" w:cs="仿宋"/>
          <w:b/>
          <w:bCs/>
          <w:kern w:val="2"/>
          <w:sz w:val="34"/>
          <w:szCs w:val="34"/>
          <w:highlight w:val="none"/>
          <w:lang w:val="en-US" w:eastAsia="zh-CN" w:bidi="ar-SA"/>
        </w:rPr>
      </w:pPr>
    </w:p>
    <w:p w14:paraId="6F3DAD81">
      <w:pPr>
        <w:pStyle w:val="36"/>
        <w:keepNext w:val="0"/>
        <w:keepLines w:val="0"/>
        <w:pageBreakBefore w:val="0"/>
        <w:widowControl w:val="0"/>
        <w:kinsoku/>
        <w:wordWrap/>
        <w:overflowPunct/>
        <w:topLinePunct w:val="0"/>
        <w:autoSpaceDE/>
        <w:autoSpaceDN/>
        <w:bidi w:val="0"/>
        <w:ind w:firstLine="0" w:firstLineChars="0"/>
        <w:jc w:val="both"/>
        <w:outlineLvl w:val="9"/>
        <w:rPr>
          <w:rFonts w:hint="eastAsia" w:ascii="仿宋" w:hAnsi="仿宋" w:eastAsia="仿宋" w:cs="仿宋"/>
          <w:b/>
          <w:bCs/>
          <w:kern w:val="2"/>
          <w:sz w:val="34"/>
          <w:szCs w:val="34"/>
          <w:highlight w:val="none"/>
          <w:lang w:val="en-US" w:eastAsia="zh-CN" w:bidi="ar-SA"/>
        </w:rPr>
      </w:pPr>
    </w:p>
    <w:p w14:paraId="74FA05AA">
      <w:pPr>
        <w:pStyle w:val="36"/>
        <w:keepNext w:val="0"/>
        <w:keepLines w:val="0"/>
        <w:pageBreakBefore w:val="0"/>
        <w:widowControl w:val="0"/>
        <w:kinsoku/>
        <w:wordWrap/>
        <w:overflowPunct/>
        <w:topLinePunct w:val="0"/>
        <w:autoSpaceDE/>
        <w:autoSpaceDN/>
        <w:bidi w:val="0"/>
        <w:ind w:firstLine="0" w:firstLineChars="0"/>
        <w:jc w:val="center"/>
        <w:outlineLvl w:val="2"/>
        <w:rPr>
          <w:rFonts w:hint="eastAsia" w:ascii="仿宋" w:hAnsi="仿宋" w:eastAsia="仿宋" w:cs="仿宋"/>
          <w:b/>
          <w:bCs/>
          <w:kern w:val="2"/>
          <w:sz w:val="34"/>
          <w:szCs w:val="34"/>
          <w:highlight w:val="none"/>
          <w:lang w:val="en-US" w:eastAsia="zh-CN" w:bidi="ar-SA"/>
        </w:rPr>
      </w:pPr>
      <w:bookmarkStart w:id="711" w:name="_Toc2036"/>
      <w:r>
        <w:rPr>
          <w:rFonts w:hint="eastAsia" w:ascii="仿宋" w:hAnsi="仿宋" w:eastAsia="仿宋" w:cs="仿宋"/>
          <w:b/>
          <w:bCs/>
          <w:kern w:val="2"/>
          <w:sz w:val="34"/>
          <w:szCs w:val="34"/>
          <w:highlight w:val="none"/>
          <w:lang w:val="en-US" w:eastAsia="zh-CN" w:bidi="ar-SA"/>
        </w:rPr>
        <w:t>第</w:t>
      </w:r>
      <w:r>
        <w:rPr>
          <w:rFonts w:hint="eastAsia" w:ascii="仿宋" w:hAnsi="仿宋" w:cs="仿宋"/>
          <w:b/>
          <w:bCs/>
          <w:kern w:val="2"/>
          <w:sz w:val="34"/>
          <w:szCs w:val="34"/>
          <w:highlight w:val="none"/>
          <w:lang w:val="en-US" w:eastAsia="zh-CN" w:bidi="ar-SA"/>
        </w:rPr>
        <w:t>六</w:t>
      </w:r>
      <w:r>
        <w:rPr>
          <w:rFonts w:hint="eastAsia" w:ascii="仿宋" w:hAnsi="仿宋" w:eastAsia="仿宋" w:cs="仿宋"/>
          <w:b/>
          <w:bCs/>
          <w:kern w:val="2"/>
          <w:sz w:val="34"/>
          <w:szCs w:val="34"/>
          <w:highlight w:val="none"/>
          <w:lang w:val="en-US" w:eastAsia="zh-CN" w:bidi="ar-SA"/>
        </w:rPr>
        <w:t xml:space="preserve">部分  </w:t>
      </w:r>
      <w:bookmarkEnd w:id="704"/>
      <w:bookmarkEnd w:id="705"/>
      <w:bookmarkEnd w:id="706"/>
      <w:bookmarkEnd w:id="707"/>
      <w:bookmarkEnd w:id="708"/>
      <w:bookmarkEnd w:id="709"/>
      <w:bookmarkStart w:id="712" w:name="_Toc31068"/>
      <w:bookmarkStart w:id="713" w:name="_Toc438541325"/>
      <w:bookmarkStart w:id="714" w:name="_Toc24209"/>
      <w:bookmarkStart w:id="715" w:name="_Toc6166_WPSOffice_Level1"/>
      <w:bookmarkStart w:id="716" w:name="_Toc31299"/>
      <w:bookmarkStart w:id="717" w:name="_Toc22372_WPSOffice_Level1"/>
      <w:bookmarkStart w:id="718" w:name="_Toc31198"/>
      <w:r>
        <w:rPr>
          <w:rFonts w:hint="eastAsia" w:ascii="仿宋" w:hAnsi="仿宋" w:eastAsia="仿宋" w:cs="仿宋"/>
          <w:b/>
          <w:bCs/>
          <w:kern w:val="2"/>
          <w:sz w:val="34"/>
          <w:szCs w:val="34"/>
          <w:highlight w:val="none"/>
          <w:lang w:val="en-US" w:eastAsia="zh-CN" w:bidi="ar-SA"/>
        </w:rPr>
        <w:t>政府采购供应商拒绝政府采购</w:t>
      </w:r>
      <w:bookmarkEnd w:id="712"/>
      <w:bookmarkEnd w:id="713"/>
      <w:bookmarkEnd w:id="714"/>
      <w:bookmarkStart w:id="719" w:name="_Toc437247481"/>
      <w:bookmarkStart w:id="720" w:name="_Toc437425973"/>
      <w:bookmarkStart w:id="721" w:name="_Toc28167"/>
      <w:bookmarkStart w:id="722" w:name="_Toc438541326"/>
      <w:bookmarkStart w:id="723" w:name="_Toc435777821"/>
      <w:r>
        <w:rPr>
          <w:rFonts w:hint="eastAsia" w:ascii="仿宋" w:hAnsi="仿宋" w:eastAsia="仿宋" w:cs="仿宋"/>
          <w:b/>
          <w:bCs/>
          <w:kern w:val="2"/>
          <w:sz w:val="34"/>
          <w:szCs w:val="34"/>
          <w:highlight w:val="none"/>
          <w:lang w:val="en-US" w:eastAsia="zh-CN" w:bidi="ar-SA"/>
        </w:rPr>
        <w:t>领域</w:t>
      </w:r>
      <w:bookmarkStart w:id="724" w:name="_Toc435777721"/>
      <w:bookmarkStart w:id="725" w:name="_Toc435776434"/>
      <w:r>
        <w:rPr>
          <w:rFonts w:hint="eastAsia" w:ascii="仿宋" w:hAnsi="仿宋" w:eastAsia="仿宋" w:cs="仿宋"/>
          <w:b/>
          <w:bCs/>
          <w:kern w:val="2"/>
          <w:sz w:val="34"/>
          <w:szCs w:val="34"/>
          <w:highlight w:val="none"/>
          <w:lang w:val="en-US" w:eastAsia="zh-CN" w:bidi="ar-SA"/>
        </w:rPr>
        <w:t>商业</w:t>
      </w:r>
      <w:bookmarkEnd w:id="719"/>
      <w:bookmarkEnd w:id="720"/>
      <w:bookmarkEnd w:id="721"/>
      <w:bookmarkEnd w:id="722"/>
      <w:bookmarkEnd w:id="723"/>
      <w:bookmarkEnd w:id="724"/>
      <w:bookmarkEnd w:id="725"/>
      <w:r>
        <w:rPr>
          <w:rFonts w:hint="eastAsia" w:ascii="仿宋" w:hAnsi="仿宋" w:eastAsia="仿宋" w:cs="仿宋"/>
          <w:b/>
          <w:bCs/>
          <w:kern w:val="2"/>
          <w:sz w:val="34"/>
          <w:szCs w:val="34"/>
          <w:highlight w:val="none"/>
          <w:lang w:val="en-US" w:eastAsia="zh-CN" w:bidi="ar-SA"/>
        </w:rPr>
        <w:t>贿赂承诺书</w:t>
      </w:r>
      <w:bookmarkEnd w:id="700"/>
      <w:bookmarkEnd w:id="701"/>
      <w:bookmarkEnd w:id="710"/>
      <w:bookmarkEnd w:id="711"/>
      <w:bookmarkEnd w:id="715"/>
      <w:bookmarkEnd w:id="716"/>
      <w:bookmarkEnd w:id="717"/>
      <w:bookmarkEnd w:id="718"/>
    </w:p>
    <w:p w14:paraId="0B4F7BE1">
      <w:pPr>
        <w:keepNext w:val="0"/>
        <w:keepLines w:val="0"/>
        <w:pageBreakBefore w:val="0"/>
        <w:widowControl w:val="0"/>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为响应党中央、国务院关于治理政府采购领域商业贿赂行为的号召，我单位在此庄严承诺：</w:t>
      </w:r>
    </w:p>
    <w:p w14:paraId="2027511D">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在参与政府采购活动中遵纪守法、诚信经营、公平竞标。</w:t>
      </w:r>
    </w:p>
    <w:p w14:paraId="615CBAA7">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不向采购人、采购代理机构和政府采购磋商小组进行任何形式的商业贿赂以谋取交易机会。</w:t>
      </w:r>
    </w:p>
    <w:p w14:paraId="42C8A9B6">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不向采购代理机构和采购人提供虚假资格文件或采用虚假应标方式参与政府采购市场竞争并谋取中标、成交。</w:t>
      </w:r>
    </w:p>
    <w:p w14:paraId="755D5541">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不采取“围标、陪标”等商业欺诈手段获得政府采购定单。</w:t>
      </w:r>
    </w:p>
    <w:p w14:paraId="16CDE6D5">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不采取不正当手段低毁、排挤其他供应商。</w:t>
      </w:r>
    </w:p>
    <w:p w14:paraId="1BCD6584">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不在提供商品和服务时“偷梁换柱、以次充好”损害采购人的合法权益。</w:t>
      </w:r>
    </w:p>
    <w:p w14:paraId="5DE8D379">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不与采购人、采购代理机构、政府采购磋商小组或其它供应商恶意串通，进行质疑和投诉，维护政府采购市场秩序。</w:t>
      </w:r>
    </w:p>
    <w:p w14:paraId="603CC4D6">
      <w:pPr>
        <w:keepNext w:val="0"/>
        <w:keepLines w:val="0"/>
        <w:pageBreakBefore w:val="0"/>
        <w:widowControl w:val="0"/>
        <w:numPr>
          <w:ilvl w:val="0"/>
          <w:numId w:val="4"/>
        </w:numPr>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尊重和接受政府采购监督管理部门的监督和采购代理机构的磋商要求，承担因违约行为给采购人造成的损失。</w:t>
      </w:r>
    </w:p>
    <w:p w14:paraId="6101C9E3">
      <w:pPr>
        <w:keepNext w:val="0"/>
        <w:keepLines w:val="0"/>
        <w:pageBreakBefore w:val="0"/>
        <w:widowControl w:val="0"/>
        <w:kinsoku/>
        <w:wordWrap/>
        <w:overflowPunct/>
        <w:topLinePunct w:val="0"/>
        <w:autoSpaceDE/>
        <w:autoSpaceDN/>
        <w:bidi w:val="0"/>
        <w:spacing w:line="480" w:lineRule="atLeas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9、不发生其他有悖于政府采购公开、公平、公正和诚信原则的行为。</w:t>
      </w:r>
    </w:p>
    <w:p w14:paraId="68AA93B0">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承诺单位：</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公      章）</w:t>
      </w:r>
    </w:p>
    <w:p w14:paraId="6F4F681C">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法定代表人或被授权委托人</w:t>
      </w:r>
      <w:r>
        <w:rPr>
          <w:rFonts w:hint="eastAsia" w:ascii="仿宋" w:hAnsi="仿宋" w:eastAsia="仿宋" w:cs="仿宋"/>
          <w:kern w:val="0"/>
          <w:sz w:val="28"/>
          <w:szCs w:val="28"/>
          <w:highlight w:val="none"/>
        </w:rPr>
        <w:t>：</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签字或盖章）</w:t>
      </w:r>
    </w:p>
    <w:p w14:paraId="7E73F266">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地    址：</w:t>
      </w:r>
      <w:r>
        <w:rPr>
          <w:rFonts w:hint="eastAsia" w:ascii="仿宋" w:hAnsi="仿宋" w:eastAsia="仿宋" w:cs="仿宋"/>
          <w:kern w:val="0"/>
          <w:sz w:val="28"/>
          <w:szCs w:val="28"/>
          <w:highlight w:val="none"/>
          <w:u w:val="single"/>
        </w:rPr>
        <w:t xml:space="preserve">                               .</w:t>
      </w:r>
    </w:p>
    <w:p w14:paraId="75C5A8E8">
      <w:pPr>
        <w:keepNext w:val="0"/>
        <w:keepLines w:val="0"/>
        <w:pageBreakBefore w:val="0"/>
        <w:widowControl w:val="0"/>
        <w:tabs>
          <w:tab w:val="left" w:pos="2394"/>
        </w:tabs>
        <w:kinsoku/>
        <w:wordWrap/>
        <w:overflowPunct/>
        <w:topLinePunct w:val="0"/>
        <w:autoSpaceDE/>
        <w:autoSpaceDN/>
        <w:bidi w:val="0"/>
        <w:spacing w:line="500" w:lineRule="atLeas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邮    编：</w:t>
      </w:r>
      <w:r>
        <w:rPr>
          <w:rFonts w:hint="eastAsia" w:ascii="仿宋" w:hAnsi="仿宋" w:eastAsia="仿宋" w:cs="仿宋"/>
          <w:kern w:val="0"/>
          <w:sz w:val="28"/>
          <w:szCs w:val="28"/>
          <w:highlight w:val="none"/>
          <w:u w:val="single"/>
        </w:rPr>
        <w:t xml:space="preserve">                               .</w:t>
      </w:r>
    </w:p>
    <w:p w14:paraId="5334FC64">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kern w:val="0"/>
          <w:sz w:val="28"/>
          <w:szCs w:val="28"/>
          <w:highlight w:val="none"/>
        </w:rPr>
        <w:t>电    话：</w:t>
      </w:r>
      <w:r>
        <w:rPr>
          <w:rFonts w:hint="eastAsia" w:ascii="仿宋" w:hAnsi="仿宋" w:eastAsia="仿宋" w:cs="仿宋"/>
          <w:kern w:val="0"/>
          <w:sz w:val="28"/>
          <w:szCs w:val="28"/>
          <w:highlight w:val="none"/>
          <w:u w:val="single"/>
        </w:rPr>
        <w:t xml:space="preserve">                               .</w:t>
      </w:r>
    </w:p>
    <w:p w14:paraId="1654AC1F">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jc w:val="center"/>
        <w:rPr>
          <w:rFonts w:hint="eastAsia" w:ascii="仿宋" w:hAnsi="仿宋" w:eastAsia="仿宋" w:cs="仿宋"/>
          <w:kern w:val="0"/>
          <w:sz w:val="28"/>
          <w:szCs w:val="28"/>
          <w:highlight w:val="none"/>
          <w:u w:val="single"/>
        </w:rPr>
      </w:pP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年</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月</w:t>
      </w:r>
      <w:r>
        <w:rPr>
          <w:rFonts w:hint="eastAsia" w:ascii="仿宋" w:hAnsi="仿宋" w:eastAsia="仿宋" w:cs="仿宋"/>
          <w:color w:val="000000"/>
          <w:kern w:val="0"/>
          <w:sz w:val="28"/>
          <w:szCs w:val="28"/>
          <w:highlight w:val="none"/>
          <w:u w:val="single"/>
          <w:lang w:val="en-US" w:eastAsia="zh-CN" w:bidi="ar"/>
        </w:rPr>
        <w:t xml:space="preserve">    </w:t>
      </w:r>
      <w:r>
        <w:rPr>
          <w:rFonts w:hint="eastAsia" w:ascii="仿宋" w:hAnsi="仿宋" w:eastAsia="仿宋" w:cs="仿宋"/>
          <w:color w:val="000000"/>
          <w:kern w:val="0"/>
          <w:sz w:val="28"/>
          <w:szCs w:val="28"/>
          <w:highlight w:val="none"/>
          <w:lang w:val="en-US" w:eastAsia="zh-CN" w:bidi="ar"/>
        </w:rPr>
        <w:t>日</w:t>
      </w:r>
    </w:p>
    <w:p w14:paraId="5796E6D2">
      <w:pPr>
        <w:keepNext w:val="0"/>
        <w:keepLines w:val="0"/>
        <w:pageBreakBefore w:val="0"/>
        <w:widowControl w:val="0"/>
        <w:tabs>
          <w:tab w:val="left" w:pos="5580"/>
        </w:tabs>
        <w:kinsoku/>
        <w:wordWrap/>
        <w:overflowPunct/>
        <w:topLinePunct w:val="0"/>
        <w:autoSpaceDE/>
        <w:autoSpaceDN/>
        <w:bidi w:val="0"/>
        <w:adjustRightInd w:val="0"/>
        <w:spacing w:line="480" w:lineRule="exact"/>
        <w:rPr>
          <w:rFonts w:hint="eastAsia" w:ascii="仿宋" w:hAnsi="仿宋" w:eastAsia="仿宋" w:cs="仿宋"/>
          <w:kern w:val="0"/>
          <w:sz w:val="28"/>
          <w:szCs w:val="28"/>
          <w:highlight w:val="none"/>
          <w:u w:val="single"/>
        </w:rPr>
      </w:pPr>
    </w:p>
    <w:p w14:paraId="15140B51">
      <w:pPr>
        <w:keepNext w:val="0"/>
        <w:keepLines w:val="0"/>
        <w:pageBreakBefore w:val="0"/>
        <w:widowControl w:val="0"/>
        <w:tabs>
          <w:tab w:val="left" w:pos="1755"/>
        </w:tabs>
        <w:kinsoku/>
        <w:wordWrap/>
        <w:overflowPunct/>
        <w:topLinePunct w:val="0"/>
        <w:autoSpaceDE/>
        <w:autoSpaceDN/>
        <w:bidi w:val="0"/>
        <w:spacing w:line="500" w:lineRule="atLeast"/>
        <w:jc w:val="center"/>
        <w:outlineLvl w:val="2"/>
        <w:rPr>
          <w:rFonts w:hint="eastAsia" w:ascii="仿宋" w:hAnsi="仿宋" w:eastAsia="仿宋" w:cs="仿宋"/>
          <w:b/>
          <w:bCs/>
          <w:sz w:val="40"/>
          <w:szCs w:val="40"/>
          <w:highlight w:val="none"/>
        </w:rPr>
      </w:pPr>
      <w:bookmarkStart w:id="726" w:name="_Toc28493"/>
      <w:bookmarkStart w:id="727" w:name="_Toc20090_WPSOffice_Level1"/>
      <w:bookmarkStart w:id="728" w:name="_Toc14162_WPSOffice_Level1"/>
      <w:bookmarkStart w:id="729" w:name="_Toc25411"/>
      <w:bookmarkStart w:id="730" w:name="_Toc21078"/>
      <w:bookmarkStart w:id="731" w:name="_Toc1104"/>
      <w:bookmarkStart w:id="732" w:name="_Toc16700"/>
      <w:bookmarkStart w:id="733" w:name="_Toc6581"/>
      <w:r>
        <w:rPr>
          <w:rFonts w:hint="eastAsia" w:ascii="仿宋" w:hAnsi="仿宋" w:eastAsia="仿宋" w:cs="仿宋"/>
          <w:b/>
          <w:bCs/>
          <w:sz w:val="40"/>
          <w:szCs w:val="40"/>
          <w:highlight w:val="none"/>
        </w:rPr>
        <w:t>第</w:t>
      </w:r>
      <w:r>
        <w:rPr>
          <w:rFonts w:hint="eastAsia" w:ascii="仿宋" w:hAnsi="仿宋" w:eastAsia="仿宋" w:cs="仿宋"/>
          <w:b/>
          <w:bCs/>
          <w:sz w:val="40"/>
          <w:szCs w:val="40"/>
          <w:highlight w:val="none"/>
          <w:lang w:val="en-US" w:eastAsia="zh-CN"/>
        </w:rPr>
        <w:t>七</w:t>
      </w:r>
      <w:r>
        <w:rPr>
          <w:rFonts w:hint="eastAsia" w:ascii="仿宋" w:hAnsi="仿宋" w:eastAsia="仿宋" w:cs="仿宋"/>
          <w:b/>
          <w:bCs/>
          <w:sz w:val="40"/>
          <w:szCs w:val="40"/>
          <w:highlight w:val="none"/>
        </w:rPr>
        <w:t>部分  附件</w:t>
      </w:r>
      <w:bookmarkEnd w:id="726"/>
      <w:bookmarkEnd w:id="727"/>
      <w:bookmarkEnd w:id="728"/>
      <w:bookmarkEnd w:id="729"/>
      <w:bookmarkEnd w:id="730"/>
      <w:bookmarkEnd w:id="731"/>
      <w:bookmarkEnd w:id="732"/>
      <w:bookmarkEnd w:id="733"/>
    </w:p>
    <w:p w14:paraId="11E7D018">
      <w:pPr>
        <w:keepNext w:val="0"/>
        <w:keepLines w:val="0"/>
        <w:pageBreakBefore w:val="0"/>
        <w:widowControl w:val="0"/>
        <w:kinsoku/>
        <w:wordWrap/>
        <w:overflowPunct/>
        <w:topLinePunct w:val="0"/>
        <w:autoSpaceDE/>
        <w:autoSpaceDN/>
        <w:bidi w:val="0"/>
        <w:spacing w:line="500" w:lineRule="atLeast"/>
        <w:jc w:val="center"/>
        <w:outlineLvl w:val="3"/>
        <w:rPr>
          <w:rFonts w:hint="eastAsia" w:ascii="仿宋" w:hAnsi="仿宋" w:eastAsia="仿宋" w:cs="仿宋"/>
          <w:b/>
          <w:bCs/>
          <w:kern w:val="0"/>
          <w:sz w:val="32"/>
          <w:szCs w:val="32"/>
          <w:highlight w:val="none"/>
        </w:rPr>
      </w:pPr>
      <w:bookmarkStart w:id="734" w:name="_Toc24063"/>
      <w:bookmarkStart w:id="735" w:name="_Toc20607"/>
      <w:bookmarkStart w:id="736" w:name="_Toc13622"/>
      <w:bookmarkStart w:id="737" w:name="_Toc14417"/>
      <w:bookmarkStart w:id="738" w:name="_Toc8639"/>
      <w:bookmarkStart w:id="739" w:name="_Toc24071"/>
      <w:r>
        <w:rPr>
          <w:rFonts w:hint="eastAsia" w:ascii="仿宋" w:hAnsi="仿宋" w:eastAsia="仿宋" w:cs="仿宋"/>
          <w:b/>
          <w:bCs/>
          <w:kern w:val="0"/>
          <w:sz w:val="32"/>
          <w:szCs w:val="32"/>
          <w:highlight w:val="none"/>
        </w:rPr>
        <w:t>一、</w:t>
      </w:r>
      <w:bookmarkEnd w:id="734"/>
      <w:bookmarkEnd w:id="735"/>
      <w:r>
        <w:rPr>
          <w:rFonts w:hint="eastAsia" w:ascii="仿宋" w:hAnsi="仿宋" w:eastAsia="仿宋" w:cs="仿宋"/>
          <w:b/>
          <w:bCs/>
          <w:kern w:val="0"/>
          <w:sz w:val="32"/>
          <w:szCs w:val="32"/>
          <w:highlight w:val="none"/>
        </w:rPr>
        <w:t>中小企业声明函</w:t>
      </w:r>
      <w:bookmarkEnd w:id="736"/>
      <w:bookmarkEnd w:id="737"/>
      <w:bookmarkEnd w:id="738"/>
    </w:p>
    <w:p w14:paraId="6FB91B2A">
      <w:pPr>
        <w:keepNext w:val="0"/>
        <w:keepLines w:val="0"/>
        <w:pageBreakBefore w:val="0"/>
        <w:widowControl w:val="0"/>
        <w:kinsoku/>
        <w:wordWrap/>
        <w:overflowPunct/>
        <w:topLinePunct w:val="0"/>
        <w:autoSpaceDE/>
        <w:autoSpaceDN/>
        <w:bidi w:val="0"/>
        <w:spacing w:line="560" w:lineRule="exact"/>
        <w:ind w:firstLine="560" w:firstLineChars="20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本公司郑重声明，根据《政府采购促进中小企业发展管理办法》（财库〔2020〕46号）的规定，本公司参加</w:t>
      </w:r>
      <w:r>
        <w:rPr>
          <w:rFonts w:hint="eastAsia" w:ascii="仿宋" w:hAnsi="仿宋" w:eastAsia="仿宋" w:cs="仿宋"/>
          <w:kern w:val="0"/>
          <w:sz w:val="28"/>
          <w:szCs w:val="28"/>
          <w:highlight w:val="none"/>
          <w:u w:val="single"/>
        </w:rPr>
        <w:t>（单位名称）</w:t>
      </w:r>
      <w:r>
        <w:rPr>
          <w:rFonts w:hint="eastAsia" w:ascii="仿宋" w:hAnsi="仿宋" w:eastAsia="仿宋" w:cs="仿宋"/>
          <w:kern w:val="0"/>
          <w:sz w:val="28"/>
          <w:szCs w:val="28"/>
          <w:highlight w:val="none"/>
        </w:rPr>
        <w:t>的</w:t>
      </w:r>
      <w:r>
        <w:rPr>
          <w:rFonts w:hint="eastAsia" w:ascii="仿宋" w:hAnsi="仿宋" w:eastAsia="仿宋" w:cs="仿宋"/>
          <w:kern w:val="0"/>
          <w:sz w:val="28"/>
          <w:szCs w:val="28"/>
          <w:highlight w:val="none"/>
          <w:u w:val="single"/>
        </w:rPr>
        <w:t>（项目名称）</w:t>
      </w:r>
      <w:r>
        <w:rPr>
          <w:rFonts w:hint="eastAsia" w:ascii="仿宋" w:hAnsi="仿宋" w:eastAsia="仿宋" w:cs="仿宋"/>
          <w:kern w:val="0"/>
          <w:sz w:val="28"/>
          <w:szCs w:val="28"/>
          <w:highlight w:val="none"/>
        </w:rPr>
        <w:t>采购活动，工程的施工单位全部为符合政策要求的中小企业。相关企业（含联合体中的中小企业、签订分包意向协议的中小企业）的具体情况如下：</w:t>
      </w:r>
    </w:p>
    <w:p w14:paraId="557CD686">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1.</w:t>
      </w:r>
      <w:r>
        <w:rPr>
          <w:rFonts w:hint="eastAsia" w:ascii="仿宋" w:hAnsi="仿宋" w:eastAsia="仿宋" w:cs="仿宋"/>
          <w:kern w:val="0"/>
          <w:sz w:val="28"/>
          <w:szCs w:val="28"/>
          <w:highlight w:val="none"/>
          <w:u w:val="single"/>
        </w:rPr>
        <w:t>（标的名称）</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u w:val="single"/>
          <w:lang w:eastAsia="zh-CN"/>
        </w:rPr>
        <w:t>建筑业</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；承建企业为</w:t>
      </w:r>
      <w:r>
        <w:rPr>
          <w:rFonts w:hint="eastAsia" w:ascii="仿宋" w:hAnsi="仿宋" w:eastAsia="仿宋" w:cs="仿宋"/>
          <w:kern w:val="0"/>
          <w:sz w:val="28"/>
          <w:szCs w:val="28"/>
          <w:highlight w:val="none"/>
          <w:u w:val="single"/>
        </w:rPr>
        <w:t>（企业名称）</w:t>
      </w:r>
      <w:r>
        <w:rPr>
          <w:rFonts w:hint="eastAsia" w:ascii="仿宋" w:hAnsi="仿宋" w:eastAsia="仿宋" w:cs="仿宋"/>
          <w:kern w:val="0"/>
          <w:sz w:val="28"/>
          <w:szCs w:val="28"/>
          <w:highlight w:val="none"/>
        </w:rPr>
        <w:t>，从业人员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iCs/>
          <w:color w:val="000000"/>
          <w:kern w:val="0"/>
          <w:sz w:val="28"/>
          <w:szCs w:val="28"/>
          <w:highlight w:val="none"/>
          <w:lang w:bidi="ar"/>
        </w:rPr>
        <w:t>万元</w:t>
      </w:r>
      <w:r>
        <w:rPr>
          <w:rFonts w:hint="eastAsia" w:ascii="仿宋" w:hAnsi="仿宋" w:eastAsia="仿宋" w:cs="仿宋"/>
          <w:iCs/>
          <w:color w:val="000000"/>
          <w:kern w:val="0"/>
          <w:sz w:val="28"/>
          <w:szCs w:val="28"/>
          <w:highlight w:val="none"/>
          <w:vertAlign w:val="superscript"/>
          <w:lang w:bidi="ar"/>
        </w:rPr>
        <w:t>1</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（中型企业、小型企业、微型企业）</w:t>
      </w:r>
      <w:r>
        <w:rPr>
          <w:rFonts w:hint="eastAsia" w:ascii="仿宋" w:hAnsi="仿宋" w:eastAsia="仿宋" w:cs="仿宋"/>
          <w:kern w:val="0"/>
          <w:sz w:val="28"/>
          <w:szCs w:val="28"/>
          <w:highlight w:val="none"/>
        </w:rPr>
        <w:t>；</w:t>
      </w:r>
    </w:p>
    <w:p w14:paraId="0B1C5C7C">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w:t>
      </w:r>
      <w:r>
        <w:rPr>
          <w:rFonts w:hint="eastAsia" w:ascii="仿宋" w:hAnsi="仿宋" w:eastAsia="仿宋" w:cs="仿宋"/>
          <w:kern w:val="0"/>
          <w:sz w:val="28"/>
          <w:szCs w:val="28"/>
          <w:highlight w:val="none"/>
          <w:u w:val="single"/>
        </w:rPr>
        <w:t>（标的名称）</w:t>
      </w:r>
      <w:r>
        <w:rPr>
          <w:rFonts w:hint="eastAsia" w:ascii="仿宋" w:hAnsi="仿宋" w:eastAsia="仿宋" w:cs="仿宋"/>
          <w:kern w:val="0"/>
          <w:sz w:val="28"/>
          <w:szCs w:val="28"/>
          <w:highlight w:val="none"/>
        </w:rPr>
        <w:t>，属于</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u w:val="single"/>
          <w:lang w:eastAsia="zh-CN"/>
        </w:rPr>
        <w:t>建筑业</w:t>
      </w:r>
      <w:r>
        <w:rPr>
          <w:rFonts w:hint="eastAsia" w:ascii="仿宋" w:hAnsi="仿宋" w:eastAsia="仿宋" w:cs="仿宋"/>
          <w:kern w:val="0"/>
          <w:sz w:val="28"/>
          <w:szCs w:val="28"/>
          <w:highlight w:val="none"/>
          <w:u w:val="single"/>
        </w:rPr>
        <w:t>）</w:t>
      </w:r>
      <w:r>
        <w:rPr>
          <w:rFonts w:hint="eastAsia" w:ascii="仿宋" w:hAnsi="仿宋" w:eastAsia="仿宋" w:cs="仿宋"/>
          <w:kern w:val="0"/>
          <w:sz w:val="28"/>
          <w:szCs w:val="28"/>
          <w:highlight w:val="none"/>
        </w:rPr>
        <w:t>；承建企业为</w:t>
      </w:r>
      <w:r>
        <w:rPr>
          <w:rFonts w:hint="eastAsia" w:ascii="仿宋" w:hAnsi="仿宋" w:eastAsia="仿宋" w:cs="仿宋"/>
          <w:kern w:val="0"/>
          <w:sz w:val="28"/>
          <w:szCs w:val="28"/>
          <w:highlight w:val="none"/>
          <w:u w:val="single"/>
        </w:rPr>
        <w:t>（企业名称）</w:t>
      </w:r>
      <w:r>
        <w:rPr>
          <w:rFonts w:hint="eastAsia" w:ascii="仿宋" w:hAnsi="仿宋" w:eastAsia="仿宋" w:cs="仿宋"/>
          <w:kern w:val="0"/>
          <w:sz w:val="28"/>
          <w:szCs w:val="28"/>
          <w:highlight w:val="none"/>
        </w:rPr>
        <w:t>，从业人员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w:t>
      </w:r>
      <w:r>
        <w:rPr>
          <w:rFonts w:hint="eastAsia" w:ascii="仿宋" w:hAnsi="仿宋" w:eastAsia="仿宋" w:cs="仿宋"/>
          <w:kern w:val="0"/>
          <w:sz w:val="28"/>
          <w:szCs w:val="28"/>
          <w:highlight w:val="none"/>
          <w:u w:val="single"/>
        </w:rPr>
        <w:t>（中型企业、小型企业、微型企业）</w:t>
      </w:r>
      <w:r>
        <w:rPr>
          <w:rFonts w:hint="eastAsia" w:ascii="仿宋" w:hAnsi="仿宋" w:eastAsia="仿宋" w:cs="仿宋"/>
          <w:kern w:val="0"/>
          <w:sz w:val="28"/>
          <w:szCs w:val="28"/>
          <w:highlight w:val="none"/>
        </w:rPr>
        <w:t>；</w:t>
      </w:r>
    </w:p>
    <w:p w14:paraId="4017B685">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14:paraId="0EBCCB4A">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14:paraId="103EE4A9">
      <w:pPr>
        <w:keepNext w:val="0"/>
        <w:keepLines w:val="0"/>
        <w:pageBreakBefore w:val="0"/>
        <w:widowControl w:val="0"/>
        <w:kinsoku/>
        <w:wordWrap/>
        <w:overflowPunct/>
        <w:topLinePunct w:val="0"/>
        <w:autoSpaceDE/>
        <w:autoSpaceDN/>
        <w:bidi w:val="0"/>
        <w:spacing w:line="560" w:lineRule="exact"/>
        <w:ind w:firstLine="480"/>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14:paraId="34DA44A5">
      <w:pPr>
        <w:keepNext w:val="0"/>
        <w:keepLines w:val="0"/>
        <w:pageBreakBefore w:val="0"/>
        <w:widowControl w:val="0"/>
        <w:kinsoku/>
        <w:wordWrap/>
        <w:overflowPunct/>
        <w:topLinePunct w:val="0"/>
        <w:autoSpaceDE/>
        <w:autoSpaceDN/>
        <w:bidi w:val="0"/>
        <w:spacing w:line="560" w:lineRule="exact"/>
        <w:ind w:firstLine="4480" w:firstLineChars="1600"/>
        <w:jc w:val="left"/>
        <w:rPr>
          <w:rFonts w:hint="eastAsia" w:ascii="仿宋" w:hAnsi="仿宋" w:eastAsia="仿宋" w:cs="仿宋"/>
          <w:iCs/>
          <w:sz w:val="28"/>
          <w:szCs w:val="28"/>
          <w:highlight w:val="none"/>
        </w:rPr>
      </w:pPr>
      <w:r>
        <w:rPr>
          <w:rFonts w:hint="eastAsia" w:ascii="仿宋" w:hAnsi="仿宋" w:eastAsia="仿宋" w:cs="仿宋"/>
          <w:iCs/>
          <w:color w:val="000000"/>
          <w:kern w:val="0"/>
          <w:sz w:val="28"/>
          <w:szCs w:val="28"/>
          <w:highlight w:val="none"/>
          <w:lang w:bidi="ar"/>
        </w:rPr>
        <w:t>企业名称（盖章）：</w:t>
      </w:r>
    </w:p>
    <w:p w14:paraId="02B74C1A">
      <w:pPr>
        <w:keepNext w:val="0"/>
        <w:keepLines w:val="0"/>
        <w:pageBreakBefore w:val="0"/>
        <w:widowControl w:val="0"/>
        <w:kinsoku/>
        <w:wordWrap/>
        <w:overflowPunct/>
        <w:topLinePunct w:val="0"/>
        <w:autoSpaceDE/>
        <w:autoSpaceDN/>
        <w:bidi w:val="0"/>
        <w:spacing w:line="560" w:lineRule="exact"/>
        <w:ind w:firstLine="6020" w:firstLineChars="2150"/>
        <w:jc w:val="left"/>
        <w:rPr>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日 期：</w:t>
      </w:r>
    </w:p>
    <w:p w14:paraId="1B28E598">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332D7CB6">
      <w:pPr>
        <w:pStyle w:val="3"/>
        <w:keepNext w:val="0"/>
        <w:keepLines w:val="0"/>
        <w:pageBreakBefore w:val="0"/>
        <w:widowControl w:val="0"/>
        <w:kinsoku/>
        <w:wordWrap/>
        <w:overflowPunct/>
        <w:topLinePunct w:val="0"/>
        <w:autoSpaceDE/>
        <w:autoSpaceDN/>
        <w:bidi w:val="0"/>
        <w:spacing w:line="500" w:lineRule="exact"/>
        <w:rPr>
          <w:rFonts w:ascii="仿宋" w:hAnsi="仿宋" w:cs="仿宋"/>
          <w:highlight w:val="none"/>
        </w:rPr>
      </w:pPr>
      <w:r>
        <w:rPr>
          <w:rFonts w:ascii="仿宋" w:hAnsi="仿宋" w:cs="仿宋"/>
          <w:b/>
          <w:bCs/>
          <w:sz w:val="28"/>
          <w:szCs w:val="28"/>
          <w:highlight w:val="none"/>
        </w:rPr>
        <w:t>注：</w:t>
      </w:r>
      <w:r>
        <w:rPr>
          <w:rFonts w:hint="eastAsia" w:ascii="仿宋" w:hAnsi="仿宋" w:eastAsia="仿宋" w:cs="仿宋"/>
          <w:b/>
          <w:bCs/>
          <w:color w:val="auto"/>
          <w:sz w:val="28"/>
          <w:szCs w:val="28"/>
          <w:highlight w:val="none"/>
        </w:rPr>
        <w:t>非中型、小型、微型企业可不填写此表</w:t>
      </w:r>
      <w:r>
        <w:rPr>
          <w:rFonts w:ascii="仿宋" w:hAnsi="仿宋" w:cs="仿宋"/>
          <w:b/>
          <w:bCs/>
          <w:sz w:val="28"/>
          <w:szCs w:val="28"/>
          <w:highlight w:val="none"/>
        </w:rPr>
        <w:t>。</w:t>
      </w:r>
    </w:p>
    <w:p w14:paraId="2446E010">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6C3326A7">
      <w:pPr>
        <w:keepNext w:val="0"/>
        <w:keepLines w:val="0"/>
        <w:pageBreakBefore w:val="0"/>
        <w:widowControl w:val="0"/>
        <w:kinsoku/>
        <w:wordWrap/>
        <w:overflowPunct/>
        <w:topLinePunct w:val="0"/>
        <w:autoSpaceDE/>
        <w:autoSpaceDN/>
        <w:bidi w:val="0"/>
        <w:jc w:val="left"/>
        <w:rPr>
          <w:rFonts w:hint="eastAsia" w:ascii="仿宋" w:hAnsi="仿宋" w:eastAsia="仿宋" w:cs="仿宋"/>
          <w:b/>
          <w:bCs/>
          <w:color w:val="000000"/>
          <w:kern w:val="0"/>
          <w:sz w:val="24"/>
          <w:szCs w:val="24"/>
          <w:highlight w:val="none"/>
          <w:vertAlign w:val="superscript"/>
          <w:lang w:bidi="ar"/>
        </w:rPr>
      </w:pPr>
    </w:p>
    <w:p w14:paraId="36C2DE00">
      <w:pPr>
        <w:pStyle w:val="32"/>
        <w:keepNext w:val="0"/>
        <w:keepLines w:val="0"/>
        <w:pageBreakBefore w:val="0"/>
        <w:widowControl w:val="0"/>
        <w:kinsoku/>
        <w:wordWrap/>
        <w:overflowPunct/>
        <w:topLinePunct w:val="0"/>
        <w:autoSpaceDE/>
        <w:autoSpaceDN/>
        <w:bidi w:val="0"/>
        <w:rPr>
          <w:rFonts w:hint="eastAsia" w:ascii="仿宋" w:hAnsi="仿宋" w:cs="仿宋"/>
          <w:b/>
          <w:bCs/>
          <w:color w:val="000000"/>
          <w:szCs w:val="24"/>
          <w:highlight w:val="none"/>
          <w:vertAlign w:val="superscript"/>
          <w:lang w:bidi="ar"/>
        </w:rPr>
      </w:pPr>
    </w:p>
    <w:p w14:paraId="6F3CE45F">
      <w:pPr>
        <w:pStyle w:val="32"/>
        <w:keepNext w:val="0"/>
        <w:keepLines w:val="0"/>
        <w:pageBreakBefore w:val="0"/>
        <w:widowControl w:val="0"/>
        <w:kinsoku/>
        <w:wordWrap/>
        <w:overflowPunct/>
        <w:topLinePunct w:val="0"/>
        <w:autoSpaceDE/>
        <w:autoSpaceDN/>
        <w:bidi w:val="0"/>
        <w:rPr>
          <w:rFonts w:hint="eastAsia" w:ascii="仿宋" w:hAnsi="仿宋" w:cs="仿宋"/>
          <w:b/>
          <w:bCs/>
          <w:color w:val="000000"/>
          <w:szCs w:val="24"/>
          <w:highlight w:val="none"/>
          <w:vertAlign w:val="superscript"/>
          <w:lang w:bidi="ar"/>
        </w:rPr>
      </w:pPr>
    </w:p>
    <w:p w14:paraId="4C85FCBA">
      <w:pPr>
        <w:keepNext w:val="0"/>
        <w:keepLines w:val="0"/>
        <w:pageBreakBefore w:val="0"/>
        <w:widowControl w:val="0"/>
        <w:kinsoku/>
        <w:wordWrap/>
        <w:overflowPunct/>
        <w:topLinePunct w:val="0"/>
        <w:autoSpaceDE/>
        <w:autoSpaceDN/>
        <w:bidi w:val="0"/>
        <w:rPr>
          <w:rFonts w:hint="eastAsia"/>
          <w:highlight w:val="none"/>
        </w:rPr>
      </w:pPr>
    </w:p>
    <w:p w14:paraId="08A74ED3">
      <w:pPr>
        <w:keepNext w:val="0"/>
        <w:keepLines w:val="0"/>
        <w:pageBreakBefore w:val="0"/>
        <w:widowControl w:val="0"/>
        <w:kinsoku/>
        <w:wordWrap/>
        <w:overflowPunct/>
        <w:topLinePunct w:val="0"/>
        <w:autoSpaceDE/>
        <w:autoSpaceDN/>
        <w:bidi w:val="0"/>
        <w:jc w:val="left"/>
        <w:rPr>
          <w:rFonts w:hint="eastAsia" w:ascii="仿宋" w:hAnsi="仿宋" w:eastAsia="仿宋" w:cs="仿宋"/>
          <w:b/>
          <w:bCs/>
          <w:sz w:val="32"/>
          <w:szCs w:val="32"/>
          <w:highlight w:val="none"/>
        </w:rPr>
      </w:pPr>
      <w:r>
        <w:rPr>
          <w:rFonts w:hint="eastAsia" w:ascii="仿宋" w:hAnsi="仿宋" w:eastAsia="仿宋" w:cs="仿宋"/>
          <w:b/>
          <w:bCs/>
          <w:color w:val="000000"/>
          <w:kern w:val="0"/>
          <w:sz w:val="24"/>
          <w:szCs w:val="24"/>
          <w:highlight w:val="none"/>
          <w:vertAlign w:val="superscript"/>
          <w:lang w:bidi="ar"/>
        </w:rPr>
        <w:t xml:space="preserve">1 </w:t>
      </w:r>
      <w:r>
        <w:rPr>
          <w:rFonts w:hint="eastAsia" w:ascii="仿宋" w:hAnsi="仿宋" w:eastAsia="仿宋" w:cs="仿宋"/>
          <w:b/>
          <w:bCs/>
          <w:color w:val="000000"/>
          <w:kern w:val="0"/>
          <w:sz w:val="24"/>
          <w:szCs w:val="24"/>
          <w:highlight w:val="none"/>
          <w:lang w:bidi="ar"/>
        </w:rPr>
        <w:t>从业人员、营业收入、资产总额填报上一年度数据，无上一年度数据的新成立企业可不填报。</w:t>
      </w:r>
    </w:p>
    <w:p w14:paraId="08F8ADC2">
      <w:pPr>
        <w:keepNext w:val="0"/>
        <w:keepLines w:val="0"/>
        <w:pageBreakBefore w:val="0"/>
        <w:widowControl w:val="0"/>
        <w:tabs>
          <w:tab w:val="left" w:pos="1755"/>
        </w:tabs>
        <w:kinsoku/>
        <w:wordWrap/>
        <w:overflowPunct/>
        <w:topLinePunct w:val="0"/>
        <w:autoSpaceDE/>
        <w:autoSpaceDN/>
        <w:bidi w:val="0"/>
        <w:spacing w:line="500" w:lineRule="atLeast"/>
        <w:jc w:val="center"/>
        <w:outlineLvl w:val="3"/>
        <w:rPr>
          <w:rFonts w:hint="eastAsia" w:ascii="仿宋" w:hAnsi="仿宋" w:eastAsia="仿宋" w:cs="仿宋"/>
          <w:b/>
          <w:bCs/>
          <w:color w:val="000000"/>
          <w:sz w:val="32"/>
          <w:szCs w:val="32"/>
          <w:highlight w:val="none"/>
        </w:rPr>
      </w:pPr>
      <w:bookmarkStart w:id="740" w:name="_Toc26990"/>
      <w:bookmarkStart w:id="741" w:name="_Toc13115"/>
      <w:bookmarkStart w:id="742" w:name="_Toc32499"/>
      <w:bookmarkStart w:id="743" w:name="_Toc27293"/>
      <w:bookmarkStart w:id="744" w:name="_Toc28855"/>
      <w:bookmarkStart w:id="745" w:name="_Toc16637"/>
      <w:r>
        <w:rPr>
          <w:rFonts w:hint="eastAsia" w:ascii="仿宋" w:hAnsi="仿宋" w:eastAsia="仿宋" w:cs="仿宋"/>
          <w:b/>
          <w:bCs/>
          <w:color w:val="000000"/>
          <w:sz w:val="32"/>
          <w:szCs w:val="32"/>
          <w:highlight w:val="none"/>
        </w:rPr>
        <w:t>二、监狱企业相关资格证明材料</w:t>
      </w:r>
      <w:bookmarkEnd w:id="740"/>
      <w:bookmarkEnd w:id="741"/>
      <w:bookmarkEnd w:id="742"/>
      <w:bookmarkEnd w:id="743"/>
      <w:bookmarkEnd w:id="744"/>
      <w:bookmarkEnd w:id="745"/>
    </w:p>
    <w:p w14:paraId="47A898F5">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F922335">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6DE3B162">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4FA92DFD">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11070B2">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56887F33">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0C0BA474">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1608B9A6">
      <w:pPr>
        <w:keepNext w:val="0"/>
        <w:keepLines w:val="0"/>
        <w:pageBreakBefore w:val="0"/>
        <w:widowControl w:val="0"/>
        <w:tabs>
          <w:tab w:val="left" w:pos="1755"/>
        </w:tabs>
        <w:kinsoku/>
        <w:wordWrap/>
        <w:overflowPunct/>
        <w:topLinePunct w:val="0"/>
        <w:autoSpaceDE/>
        <w:autoSpaceDN/>
        <w:bidi w:val="0"/>
        <w:spacing w:line="500" w:lineRule="atLeast"/>
        <w:jc w:val="center"/>
        <w:rPr>
          <w:rFonts w:hint="eastAsia" w:ascii="仿宋" w:hAnsi="仿宋" w:eastAsia="仿宋" w:cs="仿宋"/>
          <w:b/>
          <w:bCs/>
          <w:sz w:val="32"/>
          <w:szCs w:val="32"/>
          <w:highlight w:val="none"/>
        </w:rPr>
      </w:pPr>
    </w:p>
    <w:p w14:paraId="685F8497">
      <w:pPr>
        <w:keepNext w:val="0"/>
        <w:keepLines w:val="0"/>
        <w:pageBreakBefore w:val="0"/>
        <w:widowControl w:val="0"/>
        <w:tabs>
          <w:tab w:val="left" w:pos="5580"/>
        </w:tabs>
        <w:kinsoku/>
        <w:wordWrap/>
        <w:overflowPunct/>
        <w:topLinePunct w:val="0"/>
        <w:autoSpaceDE/>
        <w:autoSpaceDN/>
        <w:bidi w:val="0"/>
        <w:adjustRightInd w:val="0"/>
        <w:spacing w:line="480" w:lineRule="exact"/>
        <w:ind w:firstLine="560" w:firstLineChars="200"/>
        <w:rPr>
          <w:rFonts w:hint="eastAsia" w:ascii="仿宋" w:hAnsi="仿宋" w:eastAsia="仿宋" w:cs="仿宋"/>
          <w:kern w:val="0"/>
          <w:sz w:val="28"/>
          <w:szCs w:val="28"/>
          <w:highlight w:val="none"/>
        </w:rPr>
      </w:pPr>
    </w:p>
    <w:p w14:paraId="052D9609">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1BAB0302">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17AE4379">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876A474">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1BCB267">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4863346D">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BA0E448">
      <w:pPr>
        <w:keepNext w:val="0"/>
        <w:keepLines w:val="0"/>
        <w:pageBreakBefore w:val="0"/>
        <w:widowControl w:val="0"/>
        <w:kinsoku/>
        <w:wordWrap/>
        <w:overflowPunct/>
        <w:topLinePunct w:val="0"/>
        <w:autoSpaceDE/>
        <w:autoSpaceDN/>
        <w:bidi w:val="0"/>
        <w:rPr>
          <w:rFonts w:hint="eastAsia"/>
          <w:highlight w:val="none"/>
        </w:rPr>
      </w:pPr>
    </w:p>
    <w:p w14:paraId="50076471">
      <w:pPr>
        <w:pStyle w:val="3"/>
        <w:keepNext w:val="0"/>
        <w:keepLines w:val="0"/>
        <w:pageBreakBefore w:val="0"/>
        <w:widowControl w:val="0"/>
        <w:kinsoku/>
        <w:wordWrap/>
        <w:overflowPunct/>
        <w:topLinePunct w:val="0"/>
        <w:autoSpaceDE/>
        <w:autoSpaceDN/>
        <w:bidi w:val="0"/>
        <w:rPr>
          <w:rFonts w:ascii="仿宋" w:hAnsi="仿宋" w:cs="仿宋"/>
          <w:b/>
          <w:spacing w:val="6"/>
          <w:sz w:val="28"/>
          <w:highlight w:val="none"/>
        </w:rPr>
      </w:pPr>
      <w:r>
        <w:rPr>
          <w:rFonts w:ascii="仿宋" w:hAnsi="仿宋" w:cs="仿宋"/>
          <w:b/>
          <w:spacing w:val="6"/>
          <w:sz w:val="28"/>
          <w:highlight w:val="none"/>
        </w:rPr>
        <w:t>注：非监狱企业可不填写此表。</w:t>
      </w:r>
    </w:p>
    <w:p w14:paraId="277E0A89">
      <w:pPr>
        <w:keepNext w:val="0"/>
        <w:keepLines w:val="0"/>
        <w:pageBreakBefore w:val="0"/>
        <w:widowControl w:val="0"/>
        <w:kinsoku/>
        <w:wordWrap/>
        <w:overflowPunct/>
        <w:topLinePunct w:val="0"/>
        <w:autoSpaceDE/>
        <w:autoSpaceDN/>
        <w:bidi w:val="0"/>
        <w:rPr>
          <w:rFonts w:hint="eastAsia" w:ascii="仿宋" w:hAnsi="仿宋" w:eastAsia="仿宋" w:cs="仿宋"/>
          <w:b/>
          <w:spacing w:val="6"/>
          <w:sz w:val="28"/>
          <w:highlight w:val="none"/>
        </w:rPr>
      </w:pPr>
    </w:p>
    <w:p w14:paraId="6DA3B566">
      <w:pPr>
        <w:pStyle w:val="32"/>
        <w:keepNext w:val="0"/>
        <w:keepLines w:val="0"/>
        <w:pageBreakBefore w:val="0"/>
        <w:widowControl w:val="0"/>
        <w:kinsoku/>
        <w:wordWrap/>
        <w:overflowPunct/>
        <w:topLinePunct w:val="0"/>
        <w:autoSpaceDE/>
        <w:autoSpaceDN/>
        <w:bidi w:val="0"/>
        <w:rPr>
          <w:rFonts w:hint="eastAsia"/>
          <w:highlight w:val="none"/>
        </w:rPr>
      </w:pPr>
    </w:p>
    <w:p w14:paraId="4143E4FC">
      <w:pPr>
        <w:pStyle w:val="32"/>
        <w:keepNext w:val="0"/>
        <w:keepLines w:val="0"/>
        <w:pageBreakBefore w:val="0"/>
        <w:widowControl w:val="0"/>
        <w:kinsoku/>
        <w:wordWrap/>
        <w:overflowPunct/>
        <w:topLinePunct w:val="0"/>
        <w:autoSpaceDE/>
        <w:autoSpaceDN/>
        <w:bidi w:val="0"/>
        <w:rPr>
          <w:rFonts w:hint="eastAsia"/>
          <w:highlight w:val="none"/>
        </w:rPr>
      </w:pPr>
    </w:p>
    <w:p w14:paraId="45D957FB">
      <w:pPr>
        <w:pStyle w:val="32"/>
        <w:keepNext w:val="0"/>
        <w:keepLines w:val="0"/>
        <w:pageBreakBefore w:val="0"/>
        <w:widowControl w:val="0"/>
        <w:kinsoku/>
        <w:wordWrap/>
        <w:overflowPunct/>
        <w:topLinePunct w:val="0"/>
        <w:autoSpaceDE/>
        <w:autoSpaceDN/>
        <w:bidi w:val="0"/>
        <w:rPr>
          <w:rFonts w:hint="eastAsia"/>
          <w:highlight w:val="none"/>
        </w:rPr>
      </w:pPr>
    </w:p>
    <w:p w14:paraId="3C6B1C0D">
      <w:pPr>
        <w:pStyle w:val="3"/>
        <w:keepNext w:val="0"/>
        <w:keepLines w:val="0"/>
        <w:pageBreakBefore w:val="0"/>
        <w:widowControl w:val="0"/>
        <w:kinsoku/>
        <w:wordWrap/>
        <w:overflowPunct/>
        <w:topLinePunct w:val="0"/>
        <w:autoSpaceDE/>
        <w:autoSpaceDN/>
        <w:bidi w:val="0"/>
        <w:rPr>
          <w:highlight w:val="none"/>
        </w:rPr>
      </w:pPr>
    </w:p>
    <w:p w14:paraId="0044821D">
      <w:pPr>
        <w:keepNext w:val="0"/>
        <w:keepLines w:val="0"/>
        <w:pageBreakBefore w:val="0"/>
        <w:widowControl w:val="0"/>
        <w:kinsoku/>
        <w:wordWrap/>
        <w:overflowPunct/>
        <w:topLinePunct w:val="0"/>
        <w:autoSpaceDE/>
        <w:autoSpaceDN/>
        <w:bidi w:val="0"/>
        <w:jc w:val="center"/>
        <w:outlineLvl w:val="3"/>
        <w:rPr>
          <w:rFonts w:hint="eastAsia" w:ascii="仿宋" w:hAnsi="仿宋" w:eastAsia="仿宋" w:cs="仿宋"/>
          <w:b/>
          <w:bCs/>
          <w:sz w:val="36"/>
          <w:szCs w:val="32"/>
          <w:highlight w:val="none"/>
        </w:rPr>
      </w:pPr>
      <w:bookmarkStart w:id="746" w:name="_Toc19824"/>
      <w:bookmarkStart w:id="747" w:name="_Toc22135"/>
      <w:bookmarkStart w:id="748" w:name="_Toc31085"/>
      <w:bookmarkStart w:id="749" w:name="_Toc525074514"/>
      <w:bookmarkStart w:id="750" w:name="_Toc16583"/>
      <w:r>
        <w:rPr>
          <w:rFonts w:hint="eastAsia" w:ascii="仿宋" w:hAnsi="仿宋" w:eastAsia="仿宋" w:cs="仿宋"/>
          <w:b/>
          <w:bCs/>
          <w:sz w:val="32"/>
          <w:szCs w:val="28"/>
          <w:highlight w:val="none"/>
        </w:rPr>
        <w:t>三、残疾人福利性单位声明函</w:t>
      </w:r>
      <w:bookmarkEnd w:id="746"/>
      <w:bookmarkEnd w:id="747"/>
      <w:bookmarkEnd w:id="748"/>
      <w:bookmarkEnd w:id="749"/>
      <w:bookmarkEnd w:id="750"/>
    </w:p>
    <w:p w14:paraId="1DEE7E31">
      <w:pPr>
        <w:keepNext w:val="0"/>
        <w:keepLines w:val="0"/>
        <w:pageBreakBefore w:val="0"/>
        <w:widowControl w:val="0"/>
        <w:kinsoku/>
        <w:wordWrap/>
        <w:overflowPunct/>
        <w:topLinePunct w:val="0"/>
        <w:autoSpaceDE/>
        <w:autoSpaceDN/>
        <w:bidi w:val="0"/>
        <w:spacing w:line="588"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0D0CFD">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本单位对上述声明的真实性负责。如有虚假，将依法承担相应责任。</w:t>
      </w:r>
    </w:p>
    <w:p w14:paraId="459AD353">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p>
    <w:p w14:paraId="736B03B1">
      <w:pPr>
        <w:keepNext w:val="0"/>
        <w:keepLines w:val="0"/>
        <w:pageBreakBefore w:val="0"/>
        <w:widowControl w:val="0"/>
        <w:kinsoku/>
        <w:wordWrap/>
        <w:overflowPunct/>
        <w:topLinePunct w:val="0"/>
        <w:autoSpaceDE/>
        <w:autoSpaceDN/>
        <w:bidi w:val="0"/>
        <w:spacing w:line="360" w:lineRule="auto"/>
        <w:ind w:firstLine="584" w:firstLineChars="200"/>
        <w:rPr>
          <w:rFonts w:hint="eastAsia" w:ascii="仿宋" w:hAnsi="仿宋" w:eastAsia="仿宋" w:cs="仿宋"/>
          <w:spacing w:val="6"/>
          <w:sz w:val="28"/>
          <w:szCs w:val="28"/>
          <w:highlight w:val="none"/>
        </w:rPr>
      </w:pPr>
    </w:p>
    <w:p w14:paraId="50E9DD15">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单位名称（盖章）：</w:t>
      </w:r>
    </w:p>
    <w:p w14:paraId="0F9826AC">
      <w:pPr>
        <w:keepNext w:val="0"/>
        <w:keepLines w:val="0"/>
        <w:pageBreakBefore w:val="0"/>
        <w:widowControl w:val="0"/>
        <w:tabs>
          <w:tab w:val="left" w:pos="4860"/>
        </w:tabs>
        <w:kinsoku/>
        <w:wordWrap/>
        <w:overflowPunct/>
        <w:topLinePunct w:val="0"/>
        <w:autoSpaceDE/>
        <w:autoSpaceDN/>
        <w:bidi w:val="0"/>
        <w:spacing w:line="360" w:lineRule="auto"/>
        <w:ind w:right="1560" w:firstLine="584" w:firstLineChars="200"/>
        <w:jc w:val="center"/>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日  期：</w:t>
      </w:r>
    </w:p>
    <w:p w14:paraId="52A6355D">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b/>
          <w:bCs/>
          <w:sz w:val="28"/>
          <w:szCs w:val="28"/>
          <w:highlight w:val="none"/>
        </w:rPr>
      </w:pPr>
    </w:p>
    <w:p w14:paraId="3BC8EA22">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01EAC204">
      <w:pPr>
        <w:keepNext w:val="0"/>
        <w:keepLines w:val="0"/>
        <w:pageBreakBefore w:val="0"/>
        <w:widowControl w:val="0"/>
        <w:kinsoku/>
        <w:wordWrap/>
        <w:overflowPunct/>
        <w:topLinePunct w:val="0"/>
        <w:autoSpaceDE/>
        <w:autoSpaceDN/>
        <w:bidi w:val="0"/>
        <w:spacing w:line="360" w:lineRule="auto"/>
        <w:jc w:val="center"/>
        <w:rPr>
          <w:rFonts w:hint="eastAsia" w:ascii="仿宋" w:hAnsi="仿宋" w:eastAsia="仿宋" w:cs="仿宋"/>
          <w:kern w:val="0"/>
          <w:sz w:val="28"/>
          <w:szCs w:val="28"/>
          <w:highlight w:val="none"/>
        </w:rPr>
      </w:pPr>
    </w:p>
    <w:p w14:paraId="48BE6F02">
      <w:pPr>
        <w:keepNext w:val="0"/>
        <w:keepLines w:val="0"/>
        <w:pageBreakBefore w:val="0"/>
        <w:widowControl w:val="0"/>
        <w:kinsoku/>
        <w:wordWrap/>
        <w:overflowPunct/>
        <w:topLinePunct w:val="0"/>
        <w:autoSpaceDE/>
        <w:autoSpaceDN/>
        <w:bidi w:val="0"/>
        <w:spacing w:line="360" w:lineRule="auto"/>
        <w:jc w:val="center"/>
        <w:rPr>
          <w:rStyle w:val="41"/>
          <w:rFonts w:hint="eastAsia" w:ascii="仿宋" w:hAnsi="仿宋" w:eastAsia="仿宋" w:cs="仿宋"/>
          <w:sz w:val="24"/>
          <w:szCs w:val="24"/>
          <w:highlight w:val="none"/>
        </w:rPr>
      </w:pPr>
    </w:p>
    <w:p w14:paraId="66A889C7">
      <w:pPr>
        <w:keepNext w:val="0"/>
        <w:keepLines w:val="0"/>
        <w:pageBreakBefore w:val="0"/>
        <w:widowControl w:val="0"/>
        <w:kinsoku/>
        <w:wordWrap/>
        <w:overflowPunct/>
        <w:topLinePunct w:val="0"/>
        <w:autoSpaceDE/>
        <w:autoSpaceDN/>
        <w:bidi w:val="0"/>
        <w:spacing w:line="400" w:lineRule="exact"/>
        <w:jc w:val="left"/>
        <w:rPr>
          <w:rFonts w:hint="eastAsia" w:ascii="仿宋" w:hAnsi="仿宋" w:eastAsia="仿宋" w:cs="仿宋"/>
          <w:b/>
          <w:spacing w:val="6"/>
          <w:sz w:val="28"/>
          <w:szCs w:val="21"/>
          <w:highlight w:val="none"/>
        </w:rPr>
      </w:pPr>
      <w:r>
        <w:rPr>
          <w:rFonts w:hint="eastAsia" w:ascii="仿宋" w:hAnsi="仿宋" w:eastAsia="仿宋" w:cs="仿宋"/>
          <w:b/>
          <w:spacing w:val="6"/>
          <w:sz w:val="28"/>
          <w:szCs w:val="21"/>
          <w:highlight w:val="none"/>
        </w:rPr>
        <w:t>注：非残疾人福利性单位可不填写此表。</w:t>
      </w:r>
    </w:p>
    <w:p w14:paraId="55CA3E37">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sz w:val="44"/>
          <w:szCs w:val="44"/>
          <w:highlight w:val="none"/>
        </w:rPr>
      </w:pPr>
    </w:p>
    <w:p w14:paraId="479D1636">
      <w:pPr>
        <w:pStyle w:val="3"/>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6F5B292A">
      <w:pPr>
        <w:pStyle w:val="3"/>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75C6C32F">
      <w:pPr>
        <w:keepNext w:val="0"/>
        <w:keepLines w:val="0"/>
        <w:pageBreakBefore w:val="0"/>
        <w:widowControl w:val="0"/>
        <w:kinsoku/>
        <w:wordWrap/>
        <w:overflowPunct/>
        <w:topLinePunct w:val="0"/>
        <w:autoSpaceDE/>
        <w:autoSpaceDN/>
        <w:bidi w:val="0"/>
        <w:rPr>
          <w:rFonts w:ascii="仿宋" w:hAnsi="仿宋" w:cs="仿宋"/>
          <w:b/>
          <w:sz w:val="44"/>
          <w:szCs w:val="44"/>
          <w:highlight w:val="none"/>
        </w:rPr>
      </w:pPr>
    </w:p>
    <w:p w14:paraId="5365EC0D">
      <w:pPr>
        <w:pStyle w:val="32"/>
        <w:keepNext w:val="0"/>
        <w:keepLines w:val="0"/>
        <w:pageBreakBefore w:val="0"/>
        <w:widowControl w:val="0"/>
        <w:kinsoku/>
        <w:wordWrap/>
        <w:overflowPunct/>
        <w:topLinePunct w:val="0"/>
        <w:autoSpaceDE/>
        <w:autoSpaceDN/>
        <w:bidi w:val="0"/>
        <w:rPr>
          <w:highlight w:val="none"/>
        </w:rPr>
      </w:pPr>
    </w:p>
    <w:p w14:paraId="18E64DB5">
      <w:pPr>
        <w:rPr>
          <w:highlight w:val="none"/>
        </w:rPr>
      </w:pPr>
    </w:p>
    <w:bookmarkEnd w:id="739"/>
    <w:p w14:paraId="3C0E919A">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仿宋" w:hAnsi="仿宋" w:eastAsia="仿宋" w:cs="仿宋"/>
          <w:b/>
          <w:sz w:val="36"/>
          <w:szCs w:val="36"/>
          <w:highlight w:val="none"/>
        </w:rPr>
      </w:pPr>
      <w:bookmarkStart w:id="751" w:name="_Toc30252"/>
      <w:bookmarkStart w:id="752" w:name="_Toc18509"/>
      <w:r>
        <w:rPr>
          <w:rFonts w:hint="eastAsia" w:ascii="仿宋" w:hAnsi="仿宋" w:eastAsia="仿宋" w:cs="仿宋"/>
          <w:b/>
          <w:sz w:val="32"/>
          <w:szCs w:val="32"/>
          <w:highlight w:val="none"/>
          <w:lang w:val="en-US" w:eastAsia="zh-CN"/>
        </w:rPr>
        <w:t>C</w:t>
      </w: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eastAsia="zh-CN"/>
        </w:rPr>
        <w:t>技术标</w:t>
      </w:r>
      <w:bookmarkEnd w:id="751"/>
      <w:bookmarkEnd w:id="752"/>
    </w:p>
    <w:tbl>
      <w:tblPr>
        <w:tblStyle w:val="26"/>
        <w:tblpPr w:leftFromText="180" w:rightFromText="180" w:vertAnchor="text" w:horzAnchor="page" w:tblpX="9206" w:tblpY="619"/>
        <w:tblOverlap w:val="never"/>
        <w:tblW w:w="1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tblGrid>
      <w:tr w14:paraId="725A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60" w:type="dxa"/>
            <w:noWrap w:val="0"/>
            <w:vAlign w:val="center"/>
          </w:tcPr>
          <w:p w14:paraId="1DA828C3">
            <w:pPr>
              <w:keepNext w:val="0"/>
              <w:keepLines w:val="0"/>
              <w:pageBreakBefore w:val="0"/>
              <w:widowControl w:val="0"/>
              <w:kinsoku/>
              <w:wordWrap/>
              <w:overflowPunct/>
              <w:topLinePunct w:val="0"/>
              <w:autoSpaceDE/>
              <w:autoSpaceDN/>
              <w:bidi w:val="0"/>
              <w:snapToGrid/>
              <w:spacing w:line="540" w:lineRule="exact"/>
              <w:jc w:val="center"/>
              <w:textAlignment w:val="auto"/>
              <w:rPr>
                <w:rFonts w:hint="eastAsia" w:ascii="仿宋" w:hAnsi="仿宋" w:eastAsia="仿宋" w:cs="仿宋"/>
                <w:b/>
                <w:sz w:val="40"/>
                <w:szCs w:val="44"/>
                <w:highlight w:val="none"/>
              </w:rPr>
            </w:pPr>
            <w:r>
              <w:rPr>
                <w:rFonts w:hint="eastAsia" w:ascii="仿宋" w:hAnsi="仿宋" w:eastAsia="仿宋" w:cs="仿宋"/>
                <w:b/>
                <w:sz w:val="40"/>
                <w:szCs w:val="44"/>
                <w:highlight w:val="none"/>
              </w:rPr>
              <w:t>正/副本</w:t>
            </w:r>
          </w:p>
        </w:tc>
      </w:tr>
    </w:tbl>
    <w:p w14:paraId="5B3D5F3A">
      <w:pPr>
        <w:pStyle w:val="34"/>
        <w:keepNext w:val="0"/>
        <w:keepLines w:val="0"/>
        <w:pageBreakBefore w:val="0"/>
        <w:widowControl w:val="0"/>
        <w:kinsoku/>
        <w:wordWrap/>
        <w:overflowPunct/>
        <w:topLinePunct w:val="0"/>
        <w:autoSpaceDE/>
        <w:autoSpaceDN/>
        <w:bidi w:val="0"/>
        <w:snapToGrid/>
        <w:spacing w:before="0" w:after="0" w:line="540" w:lineRule="exact"/>
        <w:ind w:firstLine="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 xml:space="preserve">政府采购项目                                    </w:t>
      </w:r>
    </w:p>
    <w:p w14:paraId="02753E0C">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rPr>
        <w:t>项 目 编 号：</w:t>
      </w:r>
      <w:r>
        <w:rPr>
          <w:rFonts w:hint="eastAsia" w:ascii="仿宋" w:hAnsi="仿宋" w:eastAsia="仿宋" w:cs="仿宋"/>
          <w:b/>
          <w:sz w:val="32"/>
          <w:szCs w:val="32"/>
          <w:highlight w:val="none"/>
          <w:lang w:eastAsia="zh-CN"/>
        </w:rPr>
        <w:t>XHLJZC-</w:t>
      </w:r>
      <w:r>
        <w:rPr>
          <w:rFonts w:hint="eastAsia" w:ascii="仿宋" w:hAnsi="仿宋" w:eastAsia="仿宋" w:cs="仿宋"/>
          <w:b/>
          <w:sz w:val="32"/>
          <w:szCs w:val="32"/>
          <w:highlight w:val="none"/>
          <w:lang w:val="en-US" w:eastAsia="zh-CN"/>
        </w:rPr>
        <w:t>WN</w:t>
      </w:r>
      <w:r>
        <w:rPr>
          <w:rFonts w:hint="eastAsia" w:ascii="仿宋" w:hAnsi="仿宋" w:eastAsia="仿宋" w:cs="仿宋"/>
          <w:b/>
          <w:sz w:val="32"/>
          <w:szCs w:val="32"/>
          <w:highlight w:val="none"/>
          <w:lang w:eastAsia="zh-CN"/>
        </w:rPr>
        <w:t>202</w:t>
      </w:r>
      <w:r>
        <w:rPr>
          <w:rFonts w:hint="eastAsia" w:ascii="仿宋" w:hAnsi="仿宋" w:eastAsia="仿宋" w:cs="仿宋"/>
          <w:b/>
          <w:sz w:val="32"/>
          <w:szCs w:val="32"/>
          <w:highlight w:val="none"/>
          <w:lang w:val="en-US" w:eastAsia="zh-CN"/>
        </w:rPr>
        <w:t>5-010</w:t>
      </w:r>
    </w:p>
    <w:p w14:paraId="073443C6">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2088" w:firstLineChars="650"/>
        <w:textAlignment w:val="auto"/>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ZCSP-华县-2025-00020</w:t>
      </w:r>
    </w:p>
    <w:p w14:paraId="4F99E405">
      <w:pPr>
        <w:keepNext w:val="0"/>
        <w:keepLines w:val="0"/>
        <w:pageBreakBefore w:val="0"/>
        <w:widowControl w:val="0"/>
        <w:kinsoku/>
        <w:wordWrap/>
        <w:overflowPunct/>
        <w:topLinePunct w:val="0"/>
        <w:autoSpaceDE/>
        <w:autoSpaceDN/>
        <w:bidi w:val="0"/>
        <w:snapToGrid/>
        <w:spacing w:line="360" w:lineRule="auto"/>
        <w:textAlignment w:val="auto"/>
        <w:outlineLvl w:val="9"/>
        <w:rPr>
          <w:rFonts w:hint="eastAsia" w:ascii="仿宋" w:hAnsi="仿宋" w:eastAsia="仿宋" w:cs="仿宋"/>
          <w:b/>
          <w:szCs w:val="28"/>
          <w:highlight w:val="none"/>
          <w:lang w:val="en-US" w:eastAsia="zh-CN"/>
        </w:rPr>
      </w:pPr>
    </w:p>
    <w:p w14:paraId="5EBC47D0">
      <w:pPr>
        <w:pStyle w:val="34"/>
        <w:keepNext w:val="0"/>
        <w:keepLines w:val="0"/>
        <w:pageBreakBefore w:val="0"/>
        <w:widowControl w:val="0"/>
        <w:kinsoku/>
        <w:wordWrap/>
        <w:overflowPunct/>
        <w:topLinePunct w:val="0"/>
        <w:autoSpaceDE/>
        <w:autoSpaceDN/>
        <w:bidi w:val="0"/>
        <w:snapToGrid/>
        <w:spacing w:before="0" w:line="360" w:lineRule="auto"/>
        <w:ind w:firstLine="0"/>
        <w:jc w:val="both"/>
        <w:textAlignment w:val="auto"/>
        <w:outlineLvl w:val="9"/>
        <w:rPr>
          <w:rFonts w:hint="eastAsia" w:ascii="仿宋" w:hAnsi="仿宋" w:eastAsia="仿宋" w:cs="仿宋"/>
          <w:b/>
          <w:szCs w:val="28"/>
          <w:highlight w:val="none"/>
        </w:rPr>
      </w:pPr>
    </w:p>
    <w:p w14:paraId="683D9F81">
      <w:pPr>
        <w:pStyle w:val="34"/>
        <w:keepNext w:val="0"/>
        <w:keepLines w:val="0"/>
        <w:pageBreakBefore w:val="0"/>
        <w:widowControl w:val="0"/>
        <w:kinsoku/>
        <w:wordWrap/>
        <w:overflowPunct/>
        <w:topLinePunct w:val="0"/>
        <w:autoSpaceDE/>
        <w:autoSpaceDN/>
        <w:bidi w:val="0"/>
        <w:snapToGrid/>
        <w:spacing w:line="360" w:lineRule="auto"/>
        <w:ind w:firstLine="0"/>
        <w:jc w:val="center"/>
        <w:textAlignment w:val="auto"/>
        <w:rPr>
          <w:rFonts w:hint="eastAsia" w:ascii="仿宋" w:hAnsi="仿宋" w:eastAsia="仿宋" w:cs="仿宋"/>
          <w:b/>
          <w:sz w:val="50"/>
          <w:szCs w:val="50"/>
          <w:highlight w:val="none"/>
        </w:rPr>
      </w:pPr>
      <w:r>
        <w:rPr>
          <w:rFonts w:hint="eastAsia" w:ascii="仿宋" w:hAnsi="仿宋" w:eastAsia="仿宋" w:cs="仿宋"/>
          <w:b/>
          <w:bCs/>
          <w:sz w:val="50"/>
          <w:szCs w:val="50"/>
          <w:highlight w:val="none"/>
          <w:lang w:eastAsia="zh-CN"/>
        </w:rPr>
        <w:t>渭南市华州区大明镇人民政府大明镇孙堡村三组护坡修复工程项目</w:t>
      </w:r>
    </w:p>
    <w:p w14:paraId="3771708A">
      <w:pPr>
        <w:pStyle w:val="34"/>
        <w:keepNext w:val="0"/>
        <w:keepLines w:val="0"/>
        <w:pageBreakBefore w:val="0"/>
        <w:widowControl w:val="0"/>
        <w:kinsoku/>
        <w:wordWrap/>
        <w:overflowPunct/>
        <w:topLinePunct w:val="0"/>
        <w:autoSpaceDE/>
        <w:autoSpaceDN/>
        <w:bidi w:val="0"/>
        <w:snapToGrid/>
        <w:spacing w:before="0" w:line="360" w:lineRule="auto"/>
        <w:ind w:firstLine="0"/>
        <w:jc w:val="center"/>
        <w:textAlignment w:val="auto"/>
        <w:outlineLvl w:val="9"/>
        <w:rPr>
          <w:rFonts w:hint="eastAsia" w:ascii="仿宋" w:hAnsi="仿宋" w:eastAsia="仿宋" w:cs="仿宋"/>
          <w:b/>
          <w:sz w:val="40"/>
          <w:szCs w:val="40"/>
          <w:highlight w:val="none"/>
        </w:rPr>
      </w:pPr>
    </w:p>
    <w:p w14:paraId="48E0FB23">
      <w:pPr>
        <w:pStyle w:val="34"/>
        <w:keepNext w:val="0"/>
        <w:keepLines w:val="0"/>
        <w:pageBreakBefore w:val="0"/>
        <w:widowControl w:val="0"/>
        <w:kinsoku/>
        <w:wordWrap/>
        <w:overflowPunct/>
        <w:topLinePunct w:val="0"/>
        <w:autoSpaceDE/>
        <w:autoSpaceDN/>
        <w:bidi w:val="0"/>
        <w:snapToGrid/>
        <w:spacing w:before="0" w:line="360" w:lineRule="auto"/>
        <w:ind w:firstLine="0"/>
        <w:jc w:val="center"/>
        <w:textAlignment w:val="auto"/>
        <w:outlineLvl w:val="9"/>
        <w:rPr>
          <w:rFonts w:hint="eastAsia" w:ascii="仿宋" w:hAnsi="仿宋" w:eastAsia="仿宋" w:cs="仿宋"/>
          <w:b/>
          <w:sz w:val="40"/>
          <w:szCs w:val="40"/>
          <w:highlight w:val="none"/>
        </w:rPr>
      </w:pPr>
    </w:p>
    <w:p w14:paraId="7123F6D5">
      <w:pPr>
        <w:pStyle w:val="36"/>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72"/>
          <w:szCs w:val="72"/>
          <w:highlight w:val="none"/>
        </w:rPr>
      </w:pPr>
      <w:r>
        <w:rPr>
          <w:rFonts w:ascii="仿宋" w:hAnsi="仿宋" w:cs="仿宋"/>
          <w:b/>
          <w:sz w:val="52"/>
          <w:szCs w:val="52"/>
          <w:highlight w:val="none"/>
        </w:rPr>
        <w:t>竞争性磋商响应文件</w:t>
      </w:r>
    </w:p>
    <w:p w14:paraId="708ACE06">
      <w:pPr>
        <w:pStyle w:val="36"/>
        <w:keepNext w:val="0"/>
        <w:keepLines w:val="0"/>
        <w:pageBreakBefore w:val="0"/>
        <w:widowControl w:val="0"/>
        <w:kinsoku/>
        <w:wordWrap/>
        <w:overflowPunct/>
        <w:topLinePunct w:val="0"/>
        <w:autoSpaceDE/>
        <w:autoSpaceDN/>
        <w:bidi w:val="0"/>
        <w:snapToGrid/>
        <w:spacing w:before="0" w:line="360" w:lineRule="auto"/>
        <w:ind w:firstLine="0" w:firstLineChars="0"/>
        <w:jc w:val="center"/>
        <w:textAlignment w:val="auto"/>
        <w:outlineLvl w:val="9"/>
        <w:rPr>
          <w:rFonts w:ascii="仿宋" w:hAnsi="仿宋" w:cs="仿宋"/>
          <w:b/>
          <w:sz w:val="52"/>
          <w:szCs w:val="52"/>
          <w:highlight w:val="none"/>
        </w:rPr>
      </w:pPr>
      <w:r>
        <w:rPr>
          <w:rFonts w:ascii="仿宋" w:hAnsi="仿宋" w:cs="仿宋"/>
          <w:b/>
          <w:sz w:val="52"/>
          <w:szCs w:val="52"/>
          <w:highlight w:val="none"/>
        </w:rPr>
        <w:t>（格式）</w:t>
      </w:r>
    </w:p>
    <w:p w14:paraId="469C5C5D">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6F1773F8">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079B50A8">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4321DF3A">
      <w:pPr>
        <w:pStyle w:val="36"/>
        <w:keepNext w:val="0"/>
        <w:keepLines w:val="0"/>
        <w:pageBreakBefore w:val="0"/>
        <w:widowControl w:val="0"/>
        <w:kinsoku/>
        <w:wordWrap/>
        <w:overflowPunct/>
        <w:topLinePunct w:val="0"/>
        <w:autoSpaceDE/>
        <w:autoSpaceDN/>
        <w:bidi w:val="0"/>
        <w:snapToGrid/>
        <w:spacing w:before="0" w:line="360" w:lineRule="auto"/>
        <w:ind w:firstLine="0" w:firstLineChars="0"/>
        <w:textAlignment w:val="auto"/>
        <w:outlineLvl w:val="9"/>
        <w:rPr>
          <w:rFonts w:ascii="仿宋" w:hAnsi="仿宋" w:cs="仿宋"/>
          <w:b/>
          <w:szCs w:val="28"/>
          <w:highlight w:val="none"/>
        </w:rPr>
      </w:pPr>
    </w:p>
    <w:p w14:paraId="4B15FD1B">
      <w:pPr>
        <w:keepNext w:val="0"/>
        <w:keepLines w:val="0"/>
        <w:pageBreakBefore w:val="0"/>
        <w:widowControl w:val="0"/>
        <w:kinsoku/>
        <w:wordWrap/>
        <w:overflowPunct/>
        <w:topLinePunct w:val="0"/>
        <w:autoSpaceDE/>
        <w:autoSpaceDN/>
        <w:bidi w:val="0"/>
        <w:snapToGrid/>
        <w:spacing w:line="360" w:lineRule="auto"/>
        <w:ind w:firstLine="1634" w:firstLineChars="550"/>
        <w:textAlignment w:val="auto"/>
        <w:outlineLvl w:val="9"/>
        <w:rPr>
          <w:rFonts w:hint="eastAsia" w:ascii="仿宋" w:hAnsi="仿宋" w:eastAsia="仿宋" w:cs="仿宋"/>
          <w:b/>
          <w:spacing w:val="8"/>
          <w:sz w:val="28"/>
          <w:szCs w:val="28"/>
          <w:highlight w:val="none"/>
          <w:u w:val="single"/>
        </w:rPr>
      </w:pPr>
      <w:r>
        <w:rPr>
          <w:rFonts w:hint="eastAsia" w:ascii="仿宋" w:hAnsi="仿宋" w:eastAsia="仿宋" w:cs="仿宋"/>
          <w:b/>
          <w:spacing w:val="8"/>
          <w:sz w:val="28"/>
          <w:szCs w:val="28"/>
          <w:highlight w:val="none"/>
        </w:rPr>
        <w:t>磋商响应文件内容：</w:t>
      </w:r>
      <w:r>
        <w:rPr>
          <w:rFonts w:hint="eastAsia" w:ascii="仿宋" w:hAnsi="仿宋" w:eastAsia="仿宋" w:cs="仿宋"/>
          <w:b/>
          <w:spacing w:val="8"/>
          <w:sz w:val="28"/>
          <w:szCs w:val="28"/>
          <w:highlight w:val="none"/>
          <w:u w:val="single"/>
        </w:rPr>
        <w:t xml:space="preserve">      技术</w:t>
      </w:r>
      <w:r>
        <w:rPr>
          <w:rFonts w:hint="eastAsia" w:ascii="仿宋" w:hAnsi="仿宋" w:eastAsia="仿宋" w:cs="仿宋"/>
          <w:b/>
          <w:spacing w:val="8"/>
          <w:sz w:val="28"/>
          <w:szCs w:val="28"/>
          <w:highlight w:val="none"/>
          <w:u w:val="single"/>
          <w:lang w:val="en-US" w:eastAsia="zh-CN"/>
        </w:rPr>
        <w:t>标</w:t>
      </w:r>
      <w:r>
        <w:rPr>
          <w:rFonts w:hint="eastAsia" w:ascii="仿宋" w:hAnsi="仿宋" w:eastAsia="仿宋" w:cs="仿宋"/>
          <w:b/>
          <w:spacing w:val="8"/>
          <w:sz w:val="28"/>
          <w:szCs w:val="28"/>
          <w:highlight w:val="none"/>
          <w:u w:val="single"/>
        </w:rPr>
        <w:t xml:space="preserve">       .</w:t>
      </w:r>
    </w:p>
    <w:p w14:paraId="2DE18198">
      <w:pPr>
        <w:keepNext w:val="0"/>
        <w:keepLines w:val="0"/>
        <w:pageBreakBefore w:val="0"/>
        <w:widowControl w:val="0"/>
        <w:kinsoku/>
        <w:wordWrap/>
        <w:overflowPunct/>
        <w:topLinePunct w:val="0"/>
        <w:autoSpaceDE/>
        <w:autoSpaceDN/>
        <w:bidi w:val="0"/>
        <w:snapToGrid/>
        <w:spacing w:line="360" w:lineRule="auto"/>
        <w:ind w:firstLine="1634" w:firstLineChars="550"/>
        <w:textAlignment w:val="auto"/>
        <w:outlineLvl w:val="9"/>
        <w:rPr>
          <w:rFonts w:hint="eastAsia" w:ascii="仿宋" w:hAnsi="仿宋" w:eastAsia="仿宋" w:cs="仿宋"/>
          <w:b/>
          <w:bCs/>
          <w:spacing w:val="8"/>
          <w:sz w:val="28"/>
          <w:szCs w:val="28"/>
          <w:highlight w:val="none"/>
          <w:u w:val="single"/>
        </w:rPr>
      </w:pPr>
      <w:r>
        <w:rPr>
          <w:rFonts w:hint="eastAsia" w:ascii="仿宋" w:hAnsi="仿宋" w:eastAsia="仿宋" w:cs="仿宋"/>
          <w:b/>
          <w:spacing w:val="8"/>
          <w:sz w:val="28"/>
          <w:szCs w:val="28"/>
          <w:highlight w:val="none"/>
        </w:rPr>
        <w:t>供应商名称：</w:t>
      </w:r>
      <w:r>
        <w:rPr>
          <w:rFonts w:hint="eastAsia" w:ascii="仿宋" w:hAnsi="仿宋" w:eastAsia="仿宋" w:cs="仿宋"/>
          <w:b/>
          <w:spacing w:val="8"/>
          <w:sz w:val="28"/>
          <w:szCs w:val="28"/>
          <w:highlight w:val="none"/>
          <w:u w:val="single"/>
        </w:rPr>
        <w:t xml:space="preserve">                </w:t>
      </w:r>
      <w:r>
        <w:rPr>
          <w:rFonts w:hint="eastAsia" w:ascii="仿宋" w:hAnsi="仿宋" w:eastAsia="仿宋" w:cs="仿宋"/>
          <w:b/>
          <w:spacing w:val="8"/>
          <w:sz w:val="28"/>
          <w:szCs w:val="28"/>
          <w:highlight w:val="none"/>
        </w:rPr>
        <w:t>（公     章）</w:t>
      </w:r>
    </w:p>
    <w:p w14:paraId="169FC171">
      <w:pPr>
        <w:keepNext w:val="0"/>
        <w:keepLines w:val="0"/>
        <w:pageBreakBefore w:val="0"/>
        <w:widowControl w:val="0"/>
        <w:kinsoku/>
        <w:wordWrap/>
        <w:overflowPunct/>
        <w:topLinePunct w:val="0"/>
        <w:autoSpaceDE/>
        <w:autoSpaceDN/>
        <w:bidi w:val="0"/>
        <w:snapToGrid/>
        <w:spacing w:line="360" w:lineRule="auto"/>
        <w:ind w:firstLine="1661" w:firstLineChars="591"/>
        <w:textAlignment w:val="auto"/>
        <w:outlineLvl w:val="9"/>
        <w:rPr>
          <w:rFonts w:hint="eastAsia" w:ascii="仿宋" w:hAnsi="仿宋" w:eastAsia="仿宋" w:cs="仿宋"/>
          <w:b/>
          <w:bCs/>
          <w:sz w:val="28"/>
          <w:szCs w:val="28"/>
          <w:highlight w:val="none"/>
        </w:rPr>
      </w:pPr>
      <w:r>
        <w:rPr>
          <w:rFonts w:hint="eastAsia" w:ascii="仿宋" w:hAnsi="仿宋" w:eastAsia="仿宋" w:cs="仿宋"/>
          <w:b/>
          <w:sz w:val="28"/>
          <w:szCs w:val="28"/>
          <w:highlight w:val="none"/>
        </w:rPr>
        <w:t>法定代表人或被授权委托人</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1E0C1F6D">
      <w:pPr>
        <w:keepNext w:val="0"/>
        <w:keepLines w:val="0"/>
        <w:pageBreakBefore w:val="0"/>
        <w:widowControl w:val="0"/>
        <w:kinsoku/>
        <w:wordWrap/>
        <w:overflowPunct/>
        <w:topLinePunct w:val="0"/>
        <w:autoSpaceDE/>
        <w:autoSpaceDN/>
        <w:bidi w:val="0"/>
        <w:snapToGrid/>
        <w:spacing w:line="360" w:lineRule="auto"/>
        <w:ind w:firstLine="1661" w:firstLineChars="591"/>
        <w:textAlignment w:val="auto"/>
        <w:outlineLvl w:val="9"/>
        <w:rPr>
          <w:rFonts w:ascii="仿宋" w:hAnsi="仿宋" w:cs="仿宋"/>
          <w:b/>
          <w:sz w:val="44"/>
          <w:szCs w:val="44"/>
          <w:highlight w:val="none"/>
          <w:lang w:eastAsia="zh-CN"/>
        </w:rPr>
      </w:pPr>
      <w:r>
        <w:rPr>
          <w:rFonts w:hint="eastAsia" w:ascii="仿宋" w:hAnsi="仿宋" w:eastAsia="仿宋" w:cs="仿宋"/>
          <w:b/>
          <w:sz w:val="28"/>
          <w:szCs w:val="28"/>
          <w:highlight w:val="none"/>
        </w:rPr>
        <w:t>时      间：</w:t>
      </w:r>
      <w:r>
        <w:rPr>
          <w:rFonts w:hint="eastAsia" w:ascii="仿宋" w:hAnsi="仿宋" w:eastAsia="仿宋" w:cs="仿宋"/>
          <w:b/>
          <w:sz w:val="28"/>
          <w:szCs w:val="28"/>
          <w:highlight w:val="none"/>
          <w:u w:val="single"/>
        </w:rPr>
        <w:t xml:space="preserve">                              .</w:t>
      </w:r>
    </w:p>
    <w:p w14:paraId="248BD6FE">
      <w:pPr>
        <w:pStyle w:val="3"/>
        <w:keepNext w:val="0"/>
        <w:keepLines w:val="0"/>
        <w:pageBreakBefore w:val="0"/>
        <w:widowControl w:val="0"/>
        <w:kinsoku/>
        <w:wordWrap/>
        <w:overflowPunct/>
        <w:topLinePunct w:val="0"/>
        <w:autoSpaceDE/>
        <w:autoSpaceDN/>
        <w:bidi w:val="0"/>
        <w:jc w:val="center"/>
        <w:rPr>
          <w:rFonts w:ascii="仿宋" w:hAnsi="仿宋" w:cs="仿宋"/>
          <w:b/>
          <w:sz w:val="44"/>
          <w:szCs w:val="44"/>
          <w:highlight w:val="none"/>
          <w:lang w:eastAsia="zh-CN"/>
        </w:rPr>
      </w:pPr>
      <w:r>
        <w:rPr>
          <w:rFonts w:ascii="仿宋" w:hAnsi="仿宋" w:cs="仿宋"/>
          <w:b/>
          <w:sz w:val="44"/>
          <w:szCs w:val="44"/>
          <w:highlight w:val="none"/>
          <w:lang w:eastAsia="zh-CN"/>
        </w:rPr>
        <w:t>目</w:t>
      </w:r>
      <w:r>
        <w:rPr>
          <w:rFonts w:ascii="仿宋" w:hAnsi="仿宋" w:cs="仿宋"/>
          <w:b/>
          <w:sz w:val="44"/>
          <w:szCs w:val="44"/>
          <w:highlight w:val="none"/>
          <w:lang w:val="en-US" w:eastAsia="zh-CN"/>
        </w:rPr>
        <w:t xml:space="preserve"> </w:t>
      </w:r>
      <w:r>
        <w:rPr>
          <w:rFonts w:ascii="仿宋" w:hAnsi="仿宋" w:cs="仿宋"/>
          <w:b/>
          <w:sz w:val="44"/>
          <w:szCs w:val="44"/>
          <w:highlight w:val="none"/>
          <w:lang w:eastAsia="zh-CN"/>
        </w:rPr>
        <w:t>录</w:t>
      </w:r>
    </w:p>
    <w:p w14:paraId="33A41DBA">
      <w:pPr>
        <w:keepNext w:val="0"/>
        <w:keepLines w:val="0"/>
        <w:pageBreakBefore w:val="0"/>
        <w:widowControl w:val="0"/>
        <w:kinsoku/>
        <w:wordWrap/>
        <w:overflowPunct/>
        <w:topLinePunct w:val="0"/>
        <w:autoSpaceDE/>
        <w:autoSpaceDN/>
        <w:bidi w:val="0"/>
        <w:rPr>
          <w:rFonts w:hint="eastAsia"/>
          <w:highlight w:val="none"/>
        </w:rPr>
      </w:pPr>
    </w:p>
    <w:p w14:paraId="74946D3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第一部分  施工方案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7CD1FBA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第二部分  项目经理部组成及劳动力投入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3ABB767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第三部分  施工机械设备及配备情况                        </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5E78CD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第四部分  </w:t>
      </w:r>
      <w:r>
        <w:rPr>
          <w:rFonts w:hint="eastAsia" w:ascii="仿宋" w:hAnsi="仿宋" w:eastAsia="仿宋" w:cs="仿宋"/>
          <w:b/>
          <w:bCs/>
          <w:color w:val="auto"/>
          <w:sz w:val="28"/>
          <w:szCs w:val="28"/>
          <w:highlight w:val="none"/>
          <w:lang w:val="en-US" w:eastAsia="zh-CN" w:bidi="ar"/>
        </w:rPr>
        <w:t>新技术、新产品、新工艺、新材料应用</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（页码）</w:t>
      </w:r>
    </w:p>
    <w:p w14:paraId="02001E5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第五部分  </w:t>
      </w:r>
      <w:r>
        <w:rPr>
          <w:rFonts w:hint="eastAsia" w:ascii="仿宋" w:hAnsi="仿宋" w:eastAsia="仿宋" w:cs="仿宋"/>
          <w:b/>
          <w:bCs/>
          <w:sz w:val="28"/>
          <w:szCs w:val="28"/>
          <w:highlight w:val="none"/>
          <w:lang w:bidi="ar"/>
        </w:rPr>
        <w:t xml:space="preserve">确保工程质量的技术组织措施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4071454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第六部分  </w:t>
      </w:r>
      <w:r>
        <w:rPr>
          <w:rFonts w:hint="eastAsia" w:ascii="仿宋" w:hAnsi="仿宋" w:eastAsia="仿宋" w:cs="仿宋"/>
          <w:b/>
          <w:bCs/>
          <w:sz w:val="28"/>
          <w:szCs w:val="28"/>
          <w:highlight w:val="none"/>
          <w:lang w:bidi="ar"/>
        </w:rPr>
        <w:t xml:space="preserve">确保安全生产的技术组织措施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13E279F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rPr>
        <w:t xml:space="preserve">第七部分  </w:t>
      </w:r>
      <w:r>
        <w:rPr>
          <w:rFonts w:hint="eastAsia" w:ascii="仿宋" w:hAnsi="仿宋" w:eastAsia="仿宋" w:cs="仿宋"/>
          <w:b/>
          <w:bCs/>
          <w:sz w:val="28"/>
          <w:szCs w:val="28"/>
          <w:highlight w:val="none"/>
          <w:lang w:bidi="ar"/>
        </w:rPr>
        <w:t xml:space="preserve">确保文明施工及环境保护的技术组织措施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7AAF333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第八部分  </w:t>
      </w:r>
      <w:r>
        <w:rPr>
          <w:rFonts w:hint="eastAsia" w:ascii="仿宋" w:hAnsi="仿宋" w:eastAsia="仿宋" w:cs="仿宋"/>
          <w:b/>
          <w:bCs/>
          <w:sz w:val="28"/>
          <w:szCs w:val="28"/>
          <w:highlight w:val="none"/>
          <w:lang w:bidi="ar"/>
        </w:rPr>
        <w:t xml:space="preserve">确保工期的技术组织措施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02F336D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第九部分  </w:t>
      </w:r>
      <w:r>
        <w:rPr>
          <w:rFonts w:hint="eastAsia" w:ascii="仿宋" w:hAnsi="仿宋" w:eastAsia="仿宋" w:cs="仿宋"/>
          <w:b/>
          <w:bCs/>
          <w:sz w:val="28"/>
          <w:szCs w:val="28"/>
          <w:highlight w:val="none"/>
          <w:lang w:bidi="ar"/>
        </w:rPr>
        <w:t xml:space="preserve">施工进度表或施工网络图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757FB28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 xml:space="preserve">第十部分  </w:t>
      </w:r>
      <w:r>
        <w:rPr>
          <w:rFonts w:hint="eastAsia" w:ascii="仿宋" w:hAnsi="仿宋" w:eastAsia="仿宋" w:cs="仿宋"/>
          <w:b/>
          <w:bCs/>
          <w:sz w:val="28"/>
          <w:szCs w:val="28"/>
          <w:highlight w:val="none"/>
          <w:lang w:bidi="ar"/>
        </w:rPr>
        <w:t xml:space="preserve">施工现场平面布置图                            </w:t>
      </w:r>
      <w:r>
        <w:rPr>
          <w:rFonts w:hint="eastAsia" w:ascii="仿宋" w:hAnsi="仿宋" w:eastAsia="仿宋" w:cs="仿宋"/>
          <w:b/>
          <w:bCs/>
          <w:sz w:val="28"/>
          <w:szCs w:val="28"/>
          <w:highlight w:val="none"/>
          <w:lang w:val="en-US" w:eastAsia="zh-CN" w:bidi="ar"/>
        </w:rPr>
        <w:t xml:space="preserve">      </w:t>
      </w:r>
      <w:r>
        <w:rPr>
          <w:rFonts w:hint="eastAsia" w:ascii="仿宋" w:hAnsi="仿宋" w:eastAsia="仿宋" w:cs="仿宋"/>
          <w:b/>
          <w:bCs/>
          <w:sz w:val="28"/>
          <w:szCs w:val="28"/>
          <w:highlight w:val="none"/>
        </w:rPr>
        <w:t>（页码）</w:t>
      </w:r>
    </w:p>
    <w:p w14:paraId="38BF4780">
      <w:pPr>
        <w:pStyle w:val="3"/>
        <w:keepNext w:val="0"/>
        <w:keepLines w:val="0"/>
        <w:pageBreakBefore w:val="0"/>
        <w:widowControl w:val="0"/>
        <w:kinsoku/>
        <w:wordWrap/>
        <w:overflowPunct/>
        <w:topLinePunct w:val="0"/>
        <w:autoSpaceDE/>
        <w:autoSpaceDN/>
        <w:bidi w:val="0"/>
        <w:spacing w:after="0" w:line="360" w:lineRule="auto"/>
        <w:rPr>
          <w:rFonts w:ascii="仿宋" w:hAnsi="仿宋" w:cs="仿宋"/>
          <w:sz w:val="28"/>
          <w:szCs w:val="28"/>
          <w:highlight w:val="none"/>
          <w:u w:val="single"/>
        </w:rPr>
      </w:pPr>
    </w:p>
    <w:p w14:paraId="7E0A327F">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482C95F6">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049C1E1F">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6262CB84">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401816F9">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u w:val="single"/>
        </w:rPr>
      </w:pPr>
    </w:p>
    <w:p w14:paraId="6D6A12B9">
      <w:pPr>
        <w:rPr>
          <w:rFonts w:ascii="仿宋" w:hAnsi="仿宋" w:cs="仿宋"/>
          <w:sz w:val="28"/>
          <w:szCs w:val="28"/>
          <w:highlight w:val="none"/>
          <w:u w:val="single"/>
        </w:rPr>
      </w:pPr>
    </w:p>
    <w:p w14:paraId="5DA77C10">
      <w:pPr>
        <w:pStyle w:val="4"/>
      </w:pPr>
    </w:p>
    <w:p w14:paraId="2E8BDB8E">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sz w:val="40"/>
          <w:szCs w:val="40"/>
          <w:highlight w:val="none"/>
        </w:rPr>
      </w:pPr>
      <w:bookmarkStart w:id="753" w:name="_Toc10335"/>
      <w:bookmarkStart w:id="754" w:name="_Toc24906"/>
      <w:bookmarkStart w:id="755" w:name="_Toc12100"/>
    </w:p>
    <w:bookmarkEnd w:id="753"/>
    <w:bookmarkEnd w:id="754"/>
    <w:bookmarkEnd w:id="755"/>
    <w:p w14:paraId="4ADB6364">
      <w:pPr>
        <w:keepNext w:val="0"/>
        <w:keepLines w:val="0"/>
        <w:pageBreakBefore w:val="0"/>
        <w:widowControl w:val="0"/>
        <w:tabs>
          <w:tab w:val="left" w:pos="2394"/>
        </w:tabs>
        <w:kinsoku/>
        <w:wordWrap/>
        <w:overflowPunct/>
        <w:topLinePunct w:val="0"/>
        <w:autoSpaceDE/>
        <w:autoSpaceDN/>
        <w:bidi w:val="0"/>
        <w:spacing w:line="500" w:lineRule="atLeast"/>
        <w:outlineLvl w:val="1"/>
        <w:rPr>
          <w:rFonts w:hint="eastAsia" w:ascii="仿宋" w:hAnsi="仿宋" w:eastAsia="仿宋" w:cs="仿宋"/>
          <w:b/>
          <w:sz w:val="32"/>
          <w:szCs w:val="32"/>
          <w:highlight w:val="none"/>
        </w:rPr>
      </w:pPr>
      <w:bookmarkStart w:id="756" w:name="_Toc22970"/>
      <w:bookmarkStart w:id="757" w:name="_Toc1715"/>
      <w:r>
        <w:rPr>
          <w:rFonts w:hint="eastAsia" w:ascii="仿宋" w:hAnsi="仿宋" w:eastAsia="仿宋" w:cs="仿宋"/>
          <w:b/>
          <w:sz w:val="32"/>
          <w:szCs w:val="32"/>
          <w:highlight w:val="none"/>
          <w:lang w:val="en-US" w:eastAsia="zh-CN"/>
        </w:rPr>
        <w:t>D</w:t>
      </w:r>
      <w:r>
        <w:rPr>
          <w:rFonts w:hint="eastAsia" w:ascii="仿宋" w:hAnsi="仿宋" w:eastAsia="仿宋" w:cs="仿宋"/>
          <w:b/>
          <w:sz w:val="32"/>
          <w:szCs w:val="32"/>
          <w:highlight w:val="none"/>
        </w:rPr>
        <w:t>、电子文档</w:t>
      </w:r>
      <w:bookmarkEnd w:id="756"/>
      <w:bookmarkEnd w:id="757"/>
    </w:p>
    <w:p w14:paraId="18A06BFD">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电子文档</w:t>
      </w:r>
      <w:r>
        <w:rPr>
          <w:rFonts w:hint="eastAsia" w:ascii="仿宋" w:hAnsi="仿宋" w:eastAsia="仿宋" w:cs="仿宋"/>
          <w:b/>
          <w:sz w:val="28"/>
          <w:szCs w:val="28"/>
          <w:highlight w:val="none"/>
          <w:lang w:eastAsia="zh-CN"/>
        </w:rPr>
        <w:t>要求：</w:t>
      </w: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供应商所提供的电子版响应文件必须能够打开，内容必须与文字</w:t>
      </w:r>
      <w:r>
        <w:rPr>
          <w:rFonts w:hint="eastAsia" w:ascii="仿宋" w:hAnsi="仿宋" w:eastAsia="仿宋" w:cs="仿宋"/>
          <w:b/>
          <w:sz w:val="28"/>
          <w:szCs w:val="28"/>
          <w:highlight w:val="none"/>
          <w:lang w:eastAsia="zh-CN"/>
        </w:rPr>
        <w:t>版</w:t>
      </w:r>
      <w:r>
        <w:rPr>
          <w:rFonts w:hint="eastAsia" w:ascii="仿宋" w:hAnsi="仿宋" w:eastAsia="仿宋" w:cs="仿宋"/>
          <w:b/>
          <w:sz w:val="28"/>
          <w:szCs w:val="28"/>
          <w:highlight w:val="none"/>
        </w:rPr>
        <w:t>响应文件内容一致</w:t>
      </w:r>
      <w:r>
        <w:rPr>
          <w:rFonts w:hint="eastAsia" w:ascii="仿宋" w:hAnsi="仿宋" w:eastAsia="仿宋" w:cs="仿宋"/>
          <w:b/>
          <w:sz w:val="28"/>
          <w:szCs w:val="28"/>
          <w:highlight w:val="none"/>
          <w:lang w:eastAsia="zh-CN"/>
        </w:rPr>
        <w:t>。</w:t>
      </w:r>
    </w:p>
    <w:p w14:paraId="163DE2B0">
      <w:pPr>
        <w:keepNext w:val="0"/>
        <w:keepLines w:val="0"/>
        <w:pageBreakBefore w:val="0"/>
        <w:widowControl w:val="0"/>
        <w:tabs>
          <w:tab w:val="left" w:pos="2394"/>
        </w:tabs>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lang w:eastAsia="zh-CN"/>
        </w:rPr>
        <w:t>格式要求为：</w:t>
      </w:r>
      <w:r>
        <w:rPr>
          <w:rFonts w:hint="eastAsia" w:ascii="仿宋" w:hAnsi="仿宋" w:eastAsia="仿宋" w:cs="仿宋"/>
          <w:b/>
          <w:bCs/>
          <w:kern w:val="2"/>
          <w:sz w:val="28"/>
          <w:szCs w:val="24"/>
          <w:highlight w:val="none"/>
          <w:lang w:val="en-US" w:eastAsia="zh-CN" w:bidi="ar-SA"/>
        </w:rPr>
        <w:t>word版及pdf（签字盖章齐全）各一份。</w:t>
      </w:r>
    </w:p>
    <w:p w14:paraId="50930606">
      <w:pPr>
        <w:keepNext w:val="0"/>
        <w:keepLines w:val="0"/>
        <w:pageBreakBefore w:val="0"/>
        <w:widowControl w:val="0"/>
        <w:kinsoku/>
        <w:wordWrap/>
        <w:overflowPunct/>
        <w:topLinePunct w:val="0"/>
        <w:autoSpaceDE/>
        <w:autoSpaceDN/>
        <w:bidi w:val="0"/>
        <w:spacing w:line="360" w:lineRule="auto"/>
        <w:jc w:val="center"/>
        <w:rPr>
          <w:rStyle w:val="41"/>
          <w:rFonts w:hint="eastAsia" w:ascii="仿宋" w:hAnsi="仿宋" w:eastAsia="仿宋" w:cs="仿宋"/>
          <w:sz w:val="24"/>
          <w:szCs w:val="24"/>
          <w:highlight w:val="none"/>
        </w:rPr>
      </w:pPr>
    </w:p>
    <w:p w14:paraId="2618A61D">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47B4369">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1D36295">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D54CEA1">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353B359A">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5CF32EF2">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413F88CE">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785C84C">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AAE01DD">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14DAA59">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7804F32">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7A6BC3EE">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2A82D288">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41BEBA5">
      <w:pPr>
        <w:pStyle w:val="3"/>
        <w:keepNext w:val="0"/>
        <w:keepLines w:val="0"/>
        <w:pageBreakBefore w:val="0"/>
        <w:widowControl w:val="0"/>
        <w:kinsoku/>
        <w:wordWrap/>
        <w:overflowPunct/>
        <w:topLinePunct w:val="0"/>
        <w:autoSpaceDE/>
        <w:autoSpaceDN/>
        <w:bidi w:val="0"/>
        <w:rPr>
          <w:rFonts w:ascii="仿宋" w:hAnsi="仿宋" w:cs="仿宋"/>
          <w:sz w:val="28"/>
          <w:szCs w:val="28"/>
          <w:highlight w:val="none"/>
        </w:rPr>
      </w:pPr>
    </w:p>
    <w:p w14:paraId="0D05EC0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kern w:val="2"/>
          <w:sz w:val="40"/>
          <w:szCs w:val="40"/>
          <w:highlight w:val="none"/>
          <w:lang w:val="en-US" w:eastAsia="zh-CN" w:bidi="ar-SA"/>
        </w:rPr>
      </w:pPr>
      <w:bookmarkStart w:id="758" w:name="_Toc15167"/>
    </w:p>
    <w:p w14:paraId="0D5FE1F9">
      <w:pPr>
        <w:pStyle w:val="32"/>
        <w:keepNext w:val="0"/>
        <w:keepLines w:val="0"/>
        <w:pageBreakBefore w:val="0"/>
        <w:widowControl w:val="0"/>
        <w:kinsoku/>
        <w:wordWrap/>
        <w:overflowPunct/>
        <w:topLinePunct w:val="0"/>
        <w:autoSpaceDE/>
        <w:autoSpaceDN/>
        <w:bidi w:val="0"/>
        <w:rPr>
          <w:rFonts w:hint="eastAsia"/>
          <w:highlight w:val="none"/>
          <w:lang w:val="en-US" w:eastAsia="zh-CN"/>
        </w:rPr>
      </w:pPr>
    </w:p>
    <w:p w14:paraId="70915905">
      <w:pPr>
        <w:pStyle w:val="3"/>
        <w:keepNext w:val="0"/>
        <w:keepLines w:val="0"/>
        <w:pageBreakBefore w:val="0"/>
        <w:widowControl w:val="0"/>
        <w:kinsoku/>
        <w:wordWrap/>
        <w:overflowPunct/>
        <w:topLinePunct w:val="0"/>
        <w:autoSpaceDE/>
        <w:autoSpaceDN/>
        <w:bidi w:val="0"/>
        <w:jc w:val="center"/>
        <w:outlineLvl w:val="0"/>
        <w:rPr>
          <w:rFonts w:ascii="仿宋" w:hAnsi="仿宋" w:cs="仿宋"/>
          <w:b/>
          <w:bCs/>
          <w:sz w:val="28"/>
          <w:szCs w:val="28"/>
          <w:highlight w:val="none"/>
        </w:rPr>
      </w:pPr>
      <w:bookmarkStart w:id="759" w:name="_Toc4619"/>
      <w:r>
        <w:rPr>
          <w:rFonts w:ascii="仿宋" w:hAnsi="仿宋" w:cs="仿宋"/>
          <w:b/>
          <w:bCs/>
          <w:sz w:val="40"/>
          <w:szCs w:val="40"/>
          <w:highlight w:val="none"/>
        </w:rPr>
        <w:t>第</w:t>
      </w:r>
      <w:r>
        <w:rPr>
          <w:rFonts w:hint="eastAsia" w:ascii="仿宋" w:hAnsi="仿宋" w:cs="仿宋"/>
          <w:b/>
          <w:bCs/>
          <w:sz w:val="40"/>
          <w:szCs w:val="40"/>
          <w:highlight w:val="none"/>
          <w:lang w:eastAsia="zh-CN"/>
        </w:rPr>
        <w:t>九</w:t>
      </w:r>
      <w:r>
        <w:rPr>
          <w:rFonts w:ascii="仿宋" w:hAnsi="仿宋" w:cs="仿宋"/>
          <w:b/>
          <w:bCs/>
          <w:sz w:val="40"/>
          <w:szCs w:val="40"/>
          <w:highlight w:val="none"/>
        </w:rPr>
        <w:t xml:space="preserve">章  </w:t>
      </w:r>
      <w:bookmarkEnd w:id="758"/>
      <w:bookmarkStart w:id="760" w:name="_Toc26999"/>
      <w:r>
        <w:rPr>
          <w:rFonts w:ascii="仿宋" w:hAnsi="仿宋" w:cs="仿宋"/>
          <w:b/>
          <w:bCs/>
          <w:sz w:val="40"/>
          <w:szCs w:val="40"/>
          <w:highlight w:val="none"/>
          <w:lang w:eastAsia="zh-CN"/>
        </w:rPr>
        <w:t>磋商</w:t>
      </w:r>
      <w:r>
        <w:rPr>
          <w:rFonts w:ascii="仿宋" w:hAnsi="仿宋" w:cs="仿宋"/>
          <w:b/>
          <w:bCs/>
          <w:sz w:val="40"/>
          <w:szCs w:val="40"/>
          <w:highlight w:val="none"/>
        </w:rPr>
        <w:t>保证金退还申请表</w:t>
      </w:r>
      <w:bookmarkEnd w:id="759"/>
      <w:bookmarkEnd w:id="760"/>
    </w:p>
    <w:tbl>
      <w:tblPr>
        <w:tblStyle w:val="26"/>
        <w:tblW w:w="9899"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7383"/>
      </w:tblGrid>
      <w:tr w14:paraId="4AC1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2A7987DF">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申请退款单位名称</w:t>
            </w:r>
          </w:p>
        </w:tc>
        <w:tc>
          <w:tcPr>
            <w:tcW w:w="7383" w:type="dxa"/>
            <w:noWrap w:val="0"/>
            <w:vAlign w:val="center"/>
          </w:tcPr>
          <w:p w14:paraId="23E19E8F">
            <w:pPr>
              <w:keepNext w:val="0"/>
              <w:keepLines w:val="0"/>
              <w:pageBreakBefore w:val="0"/>
              <w:widowControl w:val="0"/>
              <w:kinsoku/>
              <w:wordWrap/>
              <w:overflowPunct/>
              <w:topLinePunct w:val="0"/>
              <w:autoSpaceDE/>
              <w:autoSpaceDN/>
              <w:bidi w:val="0"/>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（加盖公章）</w:t>
            </w:r>
          </w:p>
        </w:tc>
      </w:tr>
      <w:tr w14:paraId="7ED0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40A9B3C0">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项目名称</w:t>
            </w:r>
          </w:p>
        </w:tc>
        <w:tc>
          <w:tcPr>
            <w:tcW w:w="7383" w:type="dxa"/>
            <w:noWrap w:val="0"/>
            <w:vAlign w:val="center"/>
          </w:tcPr>
          <w:p w14:paraId="0B8708BB">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24"/>
                <w:szCs w:val="24"/>
                <w:highlight w:val="none"/>
              </w:rPr>
            </w:pPr>
          </w:p>
        </w:tc>
      </w:tr>
      <w:tr w14:paraId="581D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53A2023E">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项目编号</w:t>
            </w:r>
          </w:p>
        </w:tc>
        <w:tc>
          <w:tcPr>
            <w:tcW w:w="7383" w:type="dxa"/>
            <w:noWrap w:val="0"/>
            <w:vAlign w:val="center"/>
          </w:tcPr>
          <w:p w14:paraId="317BADC5">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24"/>
                <w:szCs w:val="24"/>
                <w:highlight w:val="none"/>
              </w:rPr>
            </w:pPr>
          </w:p>
        </w:tc>
      </w:tr>
      <w:tr w14:paraId="6C8F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69653F3A">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开标日期</w:t>
            </w:r>
          </w:p>
        </w:tc>
        <w:tc>
          <w:tcPr>
            <w:tcW w:w="7383" w:type="dxa"/>
            <w:noWrap w:val="0"/>
            <w:vAlign w:val="center"/>
          </w:tcPr>
          <w:p w14:paraId="398D2638">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24"/>
                <w:szCs w:val="24"/>
                <w:highlight w:val="none"/>
              </w:rPr>
            </w:pPr>
          </w:p>
        </w:tc>
      </w:tr>
      <w:tr w14:paraId="46FC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00EE419D">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保证金交纳金额</w:t>
            </w:r>
          </w:p>
        </w:tc>
        <w:tc>
          <w:tcPr>
            <w:tcW w:w="7383" w:type="dxa"/>
            <w:noWrap w:val="0"/>
            <w:vAlign w:val="center"/>
          </w:tcPr>
          <w:p w14:paraId="1F83D38D">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24"/>
                <w:szCs w:val="24"/>
                <w:highlight w:val="none"/>
              </w:rPr>
            </w:pPr>
          </w:p>
        </w:tc>
      </w:tr>
      <w:tr w14:paraId="0080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vMerge w:val="restart"/>
            <w:noWrap w:val="0"/>
            <w:vAlign w:val="center"/>
          </w:tcPr>
          <w:p w14:paraId="33F86B4B">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应退保证金金额</w:t>
            </w:r>
          </w:p>
        </w:tc>
        <w:tc>
          <w:tcPr>
            <w:tcW w:w="7383" w:type="dxa"/>
            <w:noWrap w:val="0"/>
            <w:vAlign w:val="center"/>
          </w:tcPr>
          <w:p w14:paraId="63627CAD">
            <w:pPr>
              <w:keepNext w:val="0"/>
              <w:keepLines w:val="0"/>
              <w:pageBreakBefore w:val="0"/>
              <w:widowControl w:val="0"/>
              <w:kinsoku/>
              <w:wordWrap/>
              <w:overflowPunct/>
              <w:topLinePunct w:val="0"/>
              <w:autoSpaceDE/>
              <w:autoSpaceDN/>
              <w:bidi w:val="0"/>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大写：                </w:t>
            </w:r>
          </w:p>
        </w:tc>
      </w:tr>
      <w:tr w14:paraId="45A5C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vMerge w:val="continue"/>
            <w:noWrap w:val="0"/>
            <w:vAlign w:val="center"/>
          </w:tcPr>
          <w:p w14:paraId="3A47E64F">
            <w:pPr>
              <w:keepNext w:val="0"/>
              <w:keepLines w:val="0"/>
              <w:pageBreakBefore w:val="0"/>
              <w:widowControl w:val="0"/>
              <w:kinsoku/>
              <w:wordWrap/>
              <w:overflowPunct/>
              <w:topLinePunct w:val="0"/>
              <w:autoSpaceDE/>
              <w:autoSpaceDN/>
              <w:bidi w:val="0"/>
              <w:jc w:val="center"/>
              <w:outlineLvl w:val="9"/>
              <w:rPr>
                <w:rFonts w:hint="eastAsia" w:ascii="仿宋" w:hAnsi="仿宋" w:eastAsia="仿宋" w:cs="仿宋"/>
                <w:b/>
                <w:sz w:val="24"/>
                <w:szCs w:val="24"/>
                <w:highlight w:val="none"/>
              </w:rPr>
            </w:pPr>
          </w:p>
        </w:tc>
        <w:tc>
          <w:tcPr>
            <w:tcW w:w="7383" w:type="dxa"/>
            <w:noWrap w:val="0"/>
            <w:vAlign w:val="center"/>
          </w:tcPr>
          <w:p w14:paraId="23088EC7">
            <w:pPr>
              <w:keepNext w:val="0"/>
              <w:keepLines w:val="0"/>
              <w:pageBreakBefore w:val="0"/>
              <w:widowControl w:val="0"/>
              <w:kinsoku/>
              <w:wordWrap/>
              <w:overflowPunct/>
              <w:topLinePunct w:val="0"/>
              <w:autoSpaceDE/>
              <w:autoSpaceDN/>
              <w:bidi w:val="0"/>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小写：                 </w:t>
            </w:r>
          </w:p>
        </w:tc>
      </w:tr>
      <w:tr w14:paraId="3FE2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441208FA">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收款单位名称</w:t>
            </w:r>
          </w:p>
        </w:tc>
        <w:tc>
          <w:tcPr>
            <w:tcW w:w="7383" w:type="dxa"/>
            <w:noWrap w:val="0"/>
            <w:vAlign w:val="top"/>
          </w:tcPr>
          <w:p w14:paraId="54D71A8E">
            <w:pPr>
              <w:keepNext w:val="0"/>
              <w:keepLines w:val="0"/>
              <w:pageBreakBefore w:val="0"/>
              <w:widowControl w:val="0"/>
              <w:kinsoku/>
              <w:wordWrap/>
              <w:overflowPunct/>
              <w:topLinePunct w:val="0"/>
              <w:autoSpaceDE/>
              <w:autoSpaceDN/>
              <w:bidi w:val="0"/>
              <w:outlineLvl w:val="9"/>
              <w:rPr>
                <w:rFonts w:hint="eastAsia" w:ascii="仿宋" w:hAnsi="仿宋" w:eastAsia="仿宋" w:cs="仿宋"/>
                <w:b/>
                <w:sz w:val="24"/>
                <w:szCs w:val="24"/>
                <w:highlight w:val="none"/>
              </w:rPr>
            </w:pPr>
          </w:p>
        </w:tc>
      </w:tr>
      <w:tr w14:paraId="4F1A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4ED95E76">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收款单位开户银行</w:t>
            </w:r>
          </w:p>
        </w:tc>
        <w:tc>
          <w:tcPr>
            <w:tcW w:w="7383" w:type="dxa"/>
            <w:noWrap w:val="0"/>
            <w:vAlign w:val="top"/>
          </w:tcPr>
          <w:p w14:paraId="70D65DEA">
            <w:pPr>
              <w:keepNext w:val="0"/>
              <w:keepLines w:val="0"/>
              <w:pageBreakBefore w:val="0"/>
              <w:widowControl w:val="0"/>
              <w:kinsoku/>
              <w:wordWrap/>
              <w:overflowPunct/>
              <w:topLinePunct w:val="0"/>
              <w:autoSpaceDE/>
              <w:autoSpaceDN/>
              <w:bidi w:val="0"/>
              <w:outlineLvl w:val="9"/>
              <w:rPr>
                <w:rFonts w:hint="eastAsia" w:ascii="仿宋" w:hAnsi="仿宋" w:eastAsia="仿宋" w:cs="仿宋"/>
                <w:b/>
                <w:sz w:val="24"/>
                <w:szCs w:val="24"/>
                <w:highlight w:val="none"/>
              </w:rPr>
            </w:pPr>
          </w:p>
        </w:tc>
      </w:tr>
      <w:tr w14:paraId="4F39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03C9C81E">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收款单位账号</w:t>
            </w:r>
          </w:p>
        </w:tc>
        <w:tc>
          <w:tcPr>
            <w:tcW w:w="7383" w:type="dxa"/>
            <w:noWrap w:val="0"/>
            <w:vAlign w:val="top"/>
          </w:tcPr>
          <w:p w14:paraId="57B2CD31">
            <w:pPr>
              <w:keepNext w:val="0"/>
              <w:keepLines w:val="0"/>
              <w:pageBreakBefore w:val="0"/>
              <w:widowControl w:val="0"/>
              <w:kinsoku/>
              <w:wordWrap/>
              <w:overflowPunct/>
              <w:topLinePunct w:val="0"/>
              <w:autoSpaceDE/>
              <w:autoSpaceDN/>
              <w:bidi w:val="0"/>
              <w:outlineLvl w:val="9"/>
              <w:rPr>
                <w:rFonts w:hint="eastAsia" w:ascii="仿宋" w:hAnsi="仿宋" w:eastAsia="仿宋" w:cs="仿宋"/>
                <w:b/>
                <w:sz w:val="24"/>
                <w:szCs w:val="24"/>
                <w:highlight w:val="none"/>
              </w:rPr>
            </w:pPr>
          </w:p>
        </w:tc>
      </w:tr>
      <w:tr w14:paraId="1BF5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42BE43AC">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收款单位联系方式</w:t>
            </w:r>
          </w:p>
        </w:tc>
        <w:tc>
          <w:tcPr>
            <w:tcW w:w="7383" w:type="dxa"/>
            <w:noWrap w:val="0"/>
            <w:vAlign w:val="top"/>
          </w:tcPr>
          <w:p w14:paraId="163017AE">
            <w:pPr>
              <w:keepNext w:val="0"/>
              <w:keepLines w:val="0"/>
              <w:pageBreakBefore w:val="0"/>
              <w:widowControl w:val="0"/>
              <w:kinsoku/>
              <w:wordWrap/>
              <w:overflowPunct/>
              <w:topLinePunct w:val="0"/>
              <w:autoSpaceDE/>
              <w:autoSpaceDN/>
              <w:bidi w:val="0"/>
              <w:outlineLvl w:val="9"/>
              <w:rPr>
                <w:rFonts w:hint="eastAsia" w:ascii="仿宋" w:hAnsi="仿宋" w:eastAsia="仿宋" w:cs="仿宋"/>
                <w:b/>
                <w:sz w:val="24"/>
                <w:szCs w:val="24"/>
                <w:highlight w:val="none"/>
              </w:rPr>
            </w:pPr>
          </w:p>
          <w:p w14:paraId="12820D33">
            <w:pPr>
              <w:keepNext w:val="0"/>
              <w:keepLines w:val="0"/>
              <w:pageBreakBefore w:val="0"/>
              <w:widowControl w:val="0"/>
              <w:kinsoku/>
              <w:wordWrap/>
              <w:overflowPunct/>
              <w:topLinePunct w:val="0"/>
              <w:autoSpaceDE/>
              <w:autoSpaceDN/>
              <w:bidi w:val="0"/>
              <w:jc w:val="center"/>
              <w:rPr>
                <w:rFonts w:hint="eastAsia" w:ascii="仿宋" w:hAnsi="仿宋" w:eastAsia="仿宋" w:cs="仿宋"/>
                <w:highlight w:val="none"/>
              </w:rPr>
            </w:pPr>
          </w:p>
        </w:tc>
      </w:tr>
      <w:tr w14:paraId="529B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516" w:type="dxa"/>
            <w:noWrap w:val="0"/>
            <w:vAlign w:val="center"/>
          </w:tcPr>
          <w:p w14:paraId="25609017">
            <w:pPr>
              <w:keepNext w:val="0"/>
              <w:keepLines w:val="0"/>
              <w:pageBreakBefore w:val="0"/>
              <w:widowControl w:val="0"/>
              <w:kinsoku/>
              <w:wordWrap/>
              <w:overflowPunct/>
              <w:topLinePunct w:val="0"/>
              <w:autoSpaceDE/>
              <w:autoSpaceDN/>
              <w:bidi w:val="0"/>
              <w:jc w:val="center"/>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采购代理机构审核</w:t>
            </w:r>
          </w:p>
        </w:tc>
        <w:tc>
          <w:tcPr>
            <w:tcW w:w="7383" w:type="dxa"/>
            <w:noWrap w:val="0"/>
            <w:vAlign w:val="center"/>
          </w:tcPr>
          <w:p w14:paraId="000CEF64">
            <w:pPr>
              <w:keepNext w:val="0"/>
              <w:keepLines w:val="0"/>
              <w:pageBreakBefore w:val="0"/>
              <w:widowControl w:val="0"/>
              <w:kinsoku/>
              <w:wordWrap/>
              <w:overflowPunct/>
              <w:topLinePunct w:val="0"/>
              <w:autoSpaceDE/>
              <w:autoSpaceDN/>
              <w:bidi w:val="0"/>
              <w:outlineLvl w:val="9"/>
              <w:rPr>
                <w:rFonts w:hint="eastAsia" w:ascii="仿宋" w:hAnsi="仿宋" w:eastAsia="仿宋" w:cs="仿宋"/>
                <w:b/>
                <w:sz w:val="24"/>
                <w:szCs w:val="24"/>
                <w:highlight w:val="none"/>
              </w:rPr>
            </w:pPr>
          </w:p>
        </w:tc>
      </w:tr>
      <w:tr w14:paraId="57E6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9899" w:type="dxa"/>
            <w:gridSpan w:val="2"/>
            <w:noWrap w:val="0"/>
            <w:vAlign w:val="top"/>
          </w:tcPr>
          <w:p w14:paraId="735FC8AB">
            <w:pPr>
              <w:keepNext w:val="0"/>
              <w:keepLines w:val="0"/>
              <w:pageBreakBefore w:val="0"/>
              <w:widowControl w:val="0"/>
              <w:kinsoku/>
              <w:wordWrap/>
              <w:overflowPunct/>
              <w:topLinePunct w:val="0"/>
              <w:autoSpaceDE/>
              <w:autoSpaceDN/>
              <w:bidi w:val="0"/>
              <w:spacing w:line="360" w:lineRule="auto"/>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注：                                 </w:t>
            </w:r>
          </w:p>
          <w:p w14:paraId="0BDA98A6">
            <w:pPr>
              <w:keepNext w:val="0"/>
              <w:keepLines w:val="0"/>
              <w:pageBreakBefore w:val="0"/>
              <w:widowControl w:val="0"/>
              <w:kinsoku/>
              <w:wordWrap/>
              <w:overflowPunct/>
              <w:topLinePunct w:val="0"/>
              <w:autoSpaceDE/>
              <w:autoSpaceDN/>
              <w:bidi w:val="0"/>
              <w:spacing w:line="360" w:lineRule="auto"/>
              <w:jc w:val="left"/>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1.本表仅用于供应商退还保证金时使用。</w:t>
            </w:r>
          </w:p>
          <w:p w14:paraId="7BF9E551">
            <w:pPr>
              <w:keepNext w:val="0"/>
              <w:keepLines w:val="0"/>
              <w:pageBreakBefore w:val="0"/>
              <w:widowControl w:val="0"/>
              <w:kinsoku/>
              <w:wordWrap/>
              <w:overflowPunct/>
              <w:topLinePunct w:val="0"/>
              <w:autoSpaceDE/>
              <w:autoSpaceDN/>
              <w:bidi w:val="0"/>
              <w:spacing w:line="360" w:lineRule="auto"/>
              <w:ind w:left="234" w:hanging="234" w:hangingChars="97"/>
              <w:jc w:val="left"/>
              <w:outlineLvl w:val="5"/>
              <w:rPr>
                <w:rFonts w:hint="eastAsia" w:ascii="仿宋" w:hAnsi="仿宋" w:eastAsia="仿宋" w:cs="仿宋"/>
                <w:b/>
                <w:sz w:val="24"/>
                <w:szCs w:val="24"/>
                <w:highlight w:val="none"/>
              </w:rPr>
            </w:pPr>
            <w:r>
              <w:rPr>
                <w:rFonts w:hint="eastAsia" w:ascii="仿宋" w:hAnsi="仿宋" w:eastAsia="仿宋" w:cs="仿宋"/>
                <w:b/>
                <w:sz w:val="24"/>
                <w:szCs w:val="24"/>
                <w:highlight w:val="none"/>
              </w:rPr>
              <w:t>2.请供应商在递交竞争性磋商响应文件的同时向采购代理机构工作人员单独递交本表，以便尽快退还供应商的保证金。</w:t>
            </w:r>
          </w:p>
        </w:tc>
      </w:tr>
    </w:tbl>
    <w:p w14:paraId="13F38234">
      <w:pPr>
        <w:keepNext w:val="0"/>
        <w:keepLines w:val="0"/>
        <w:pageBreakBefore w:val="0"/>
        <w:widowControl w:val="0"/>
        <w:kinsoku/>
        <w:wordWrap/>
        <w:overflowPunct/>
        <w:topLinePunct w:val="0"/>
        <w:autoSpaceDE/>
        <w:autoSpaceDN/>
        <w:bidi w:val="0"/>
        <w:rPr>
          <w:rFonts w:hint="eastAsia" w:eastAsia="宋体"/>
          <w:highlight w:val="none"/>
          <w:lang w:eastAsia="zh-CN"/>
        </w:rPr>
      </w:pPr>
    </w:p>
    <w:p w14:paraId="50F77D04">
      <w:pPr>
        <w:keepNext w:val="0"/>
        <w:keepLines w:val="0"/>
        <w:pageBreakBefore w:val="0"/>
        <w:widowControl w:val="0"/>
        <w:kinsoku/>
        <w:wordWrap/>
        <w:overflowPunct/>
        <w:topLinePunct w:val="0"/>
        <w:autoSpaceDE/>
        <w:autoSpaceDN/>
        <w:bidi w:val="0"/>
        <w:rPr>
          <w:rFonts w:hint="eastAsia" w:eastAsia="宋体"/>
          <w:highlight w:val="none"/>
          <w:lang w:eastAsia="zh-CN"/>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517AB">
    <w:pPr>
      <w:pStyle w:val="17"/>
      <w:jc w:val="center"/>
      <w:rPr>
        <w:rFonts w:ascii="仿宋" w:hAnsi="仿宋" w:cs="仿宋"/>
      </w:rPr>
    </w:pPr>
    <w:r>
      <w:rPr>
        <w:rFonts w:ascii="仿宋" w:hAnsi="仿宋" w:cs="仿宋"/>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0288;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7BxSt/gEAAPEDAAAOAAAAZHJzL2Uyb0RvYy54bWytU72O&#10;EzEQ7pF4B8s92U3QRWGVzRUXjgZBJH56xz+7lvwnj5NNXoIXQKKDipKet7njMRh7Q4CjSYELazwz&#10;/ma+z+Pl9cEaspcRtHctnU5qSqTjXmjXtfTd29snC0ogMSeY8U629CiBXq8eP1oOoZEz33sjZCQI&#10;4qAZQkv7lEJTVcB7aRlMfJAOg8pHyxIeY1eJyAZEt6aa1fW8GnwUIXouAdC7HoP0hBgvAfRKaS7X&#10;nu+sdGlEjdKwhJSg1wHoqnSrlOTptVIgEzEtRaap7FgE7W3eq9WSNV1kodf81AK7pIUHnCzTDoue&#10;odYsMbKL+h8oq3n04FWacG+rkUhRBFlM6wfavOlZkIULSg3hLDr8P1j+ar+JRAucBEocs/jg9x+/&#10;3X34/OP7J9zvv34h0yzSEKDB3Bu3iacThE3MjA8qWqKMDu8zRvYgK3IoEh/PEstDIhyd82m9qOdX&#10;lHCMPV1MywtUI0q+GyKkF9Jbko2WGu2yAKxh+5eQsDKm/krJbuPI0NJnV7OMyHAaFU4BmjYgI3Bd&#10;uQveaHGrjck3IHbbGxPJnuWJKCvzQ9y/0nKRNYN+zCuhcVZ6ycRzJ0g6BtTK4RehuQUrBSVG4o/K&#10;FgKyJjFtLsnE0sZhB1niUdRsbb044svsQtRdj0qUVyg5OAml39PU5lH781yQfv/U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CURY1wAAAAgBAAAPAAAAAAAAAAEAIAAAACIAAABkcnMvZG93bnJl&#10;di54bWxQSwECFAAUAAAACACHTuJAuwcUrf4BAADxAwAADgAAAAAAAAABACAAAAAmAQAAZHJzL2Uy&#10;b0RvYy54bWxQSwUGAAAAAAYABgBZAQAAlgU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C0F">
    <w:pPr>
      <w:pStyle w:val="17"/>
      <w:jc w:val="center"/>
      <w:rPr>
        <w:rFonts w:ascii="仿宋" w:hAnsi="仿宋" w:cs="仿宋"/>
      </w:rPr>
    </w:pPr>
    <w:r>
      <w:rPr>
        <w:rFonts w:ascii="仿宋" w:hAnsi="仿宋" w:cs="仿宋"/>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1312;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fZqtqAAIAAPEDAAAOAAAAZHJzL2Uyb0RvYy54bWytU0uO&#10;EzEQ3SNxB8t70p2giUIrnVlMGDYIIvHZO/50W/JPLiedXIILILGDFUv23GaGY1B2hwDDJgt6YZVd&#10;1a/qPT8vrw/WkL2MoL1r6XRSUyId90K7rqXv3t4+WVACiTnBjHeypUcJ9Hr1+NFyCI2c+d4bISNB&#10;EAfNEFrapxSaqgLeS8tg4oN0mFQ+WpZwG7tKRDYgujXVrK7n1eCjCNFzCYCn6zFJT4jxEkCvlOZy&#10;7fnOSpdG1CgNS0gJeh2Arsq0SkmeXisFMhHTUmSayopNMN7mtVotWdNFFnrNTyOwS0Z4wMky7bDp&#10;GWrNEiO7qP+BsppHD16lCfe2GokURZDFtH6gzZueBVm4oNQQzqLD/4Plr/abSLRo6YwSxyxe+P3H&#10;b3cfPv/4/gnX+69fyCyLNARosPbGbeJpB2ETM+ODipYoo8N7dFPRAFmRQ5H4eJZYHhLheDif1ot6&#10;fkUJx9zTxbTcQDWiZLQQIb2Q3pIctNRolwVgDdu/hISdsfRXST42jgwtfXY1y4gM3ajQBRjagIzA&#10;deVf8EaLW21M/gNit70xkexZdkT5Mj/E/assN1kz6Me6khq90ksmnjtB0jGgVg6fCM0jWCkoMRJf&#10;VI4QkDWJaXNJJbY2DifIEo+i5mjrxRFvZhei7npUYlqmzBl0Qpn35NpstT/3Ben3S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gJRFjXAAAACAEAAA8AAAAAAAAAAQAgAAAAIgAAAGRycy9kb3du&#10;cmV2LnhtbFBLAQIUABQAAAAIAIdO4kCfZqtqAAIAAPEDAAAOAAAAAAAAAAEAIAAAACYBAABkcnMv&#10;ZTJvRG9jLnhtbFBLBQYAAAAABgAGAFkBAACYBQ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14205">
    <w:pPr>
      <w:pStyle w:val="17"/>
      <w:jc w:val="center"/>
      <w:rPr>
        <w:rFonts w:ascii="仿宋" w:hAnsi="仿宋" w:cs="仿宋"/>
      </w:rPr>
    </w:pPr>
    <w:r>
      <w:rPr>
        <w:sz w:val="18"/>
      </w:rPr>
      <mc:AlternateContent>
        <mc:Choice Requires="wps">
          <w:drawing>
            <wp:anchor distT="0" distB="0" distL="114300" distR="114300" simplePos="0" relativeHeight="251663360" behindDoc="0" locked="0" layoutInCell="1" allowOverlap="1">
              <wp:simplePos x="0" y="0"/>
              <wp:positionH relativeFrom="margin">
                <wp:posOffset>2891155</wp:posOffset>
              </wp:positionH>
              <wp:positionV relativeFrom="paragraph">
                <wp:posOffset>234950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632B3">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7.65pt;margin-top:18.5pt;height:144pt;width:144pt;mso-position-horizontal-relative:margin;mso-wrap-style:none;z-index:251663360;mso-width-relative:page;mso-height-relative:page;" filled="f" stroked="f" coordsize="21600,21600" o:gfxdata="UEsDBAoAAAAAAIdO4kAAAAAAAAAAAAAAAAAEAAAAZHJzL1BLAwQUAAAACACHTuJAU92iuNYAAAAK&#10;AQAADwAAAGRycy9kb3ducmV2LnhtbE2Py07DMBBF90j8gzVI7KjdJqEoxKlERVgi0bBg6cZDEvAj&#10;st00/D3Dii7nztF9VLvFGjZjiKN3EtYrAQxd5/XoegnvbXP3ACwm5bQy3qGEH4ywq6+vKlVqf3Zv&#10;OB9Sz8jExVJJGFKaSs5jN6BVceUndPT79MGqRGfouQ7qTObW8I0Q99yq0VHCoCbcD9h9H05Wwr5p&#10;2zBjDOYDX5rs6/Upx+dFytubtXgElnBJ/zD81afqUFOnoz85HZmRkBdFRqiEbEubCNjmGQlHEjaF&#10;AF5X/HJC/Qt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Pdorj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14:paraId="0B1632B3">
                    <w:pPr>
                      <w:pStyle w:val="17"/>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r>
      <w:rPr>
        <w:rFonts w:ascii="仿宋" w:hAnsi="仿宋" w:cs="仿宋"/>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-34925</wp:posOffset>
              </wp:positionV>
              <wp:extent cx="6108065" cy="38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108065"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5pt;margin-top:-2.75pt;height:0.3pt;width:480.95pt;z-index:251662336;mso-width-relative:page;mso-height-relative:page;" filled="f" stroked="t" coordsize="21600,21600" o:gfxdata="UEsDBAoAAAAAAIdO4kAAAAAAAAAAAAAAAAAEAAAAZHJzL1BLAwQUAAAACACHTuJAOAlEWNcAAAAI&#10;AQAADwAAAGRycy9kb3ducmV2LnhtbE2PQU/DMAyF70j8h8hI3LZkHZ1o13RCCLggITHKzmlj2orG&#10;qZqsG/8ec2Iny35Pz98rdmc3iBmn0HvSsFoqEEiNtz21GqqP58U9iBANWTN4Qg0/GGBXXl8VJrf+&#10;RO8472MrOIRCbjR0MY65lKHp0Jmw9CMSa19+cibyOrXSTubE4W6QiVIb6UxP/KEzIz522Hzvj07D&#10;w+H1af02184PNmurT+sq9ZJofXuzUlsQEc/x3wx/+IwOJTPV/kg2iEHDIlmzk2eagmA9S7MNiJoP&#10;dxnIspCXBcpfUEsDBBQAAAAIAIdO4kC1f+HK/wEAAPEDAAAOAAAAZHJzL2Uyb0RvYy54bWytU0uO&#10;EzEQ3SNxB8t70p2gRKGVziwmDBsEkfjsHX+6Lfknl5NOLsEFkNjBiiV7bjPDMSi7Q4BhMwt6YZVd&#10;1a/qPT+vro7WkIOMoL1r6XRSUyId90K7rqXv3t48WVICiTnBjHeypScJ9Gr9+NFqCI2c+d4bISNB&#10;EAfNEFrapxSaqgLeS8tg4oN0mFQ+WpZwG7tKRDYgujXVrK4X1eCjCNFzCYCnmzFJz4jxIYBeKc3l&#10;xvO9lS6NqFEalpAS9DoAXZdplZI8vVYKZCKmpcg0lRWbYLzLa7VesaaLLPSan0dgDxnhHifLtMOm&#10;F6gNS4zso/4HymoePXiVJtzbaiRSFEEW0/qeNm96FmThglJDuIgO/w+WvzpsI9GipXNKHLN44Xcf&#10;v91++Pzj+ydc775+IfMs0hCgwdprt43nHYRtzIyPKlqijA7v0U1FA2RFjkXi00VieUyE4+FiWi/r&#10;BfbimHu6nJYbqEaUjBYipBfSW5KDlhrtsgCsYYeXkLAzlv4qycfGkaGlz+azjMjQjQpdgKENyAhc&#10;V/4Fb7S40cbkPyB2u2sTyYFlR5Qv80Pcv8pykw2DfqwrqdErvWTiuRMknQJq5fCJ0DyClYISI/FF&#10;5QgBWZOYNg+pxNbG4QRZ4lHUHO28OOHN7EPUXY9KTMuUOYNOKPOeXZut9ue+IP1+q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AlEWNcAAAAIAQAADwAAAAAAAAABACAAAAAiAAAAZHJzL2Rvd25y&#10;ZXYueG1sUEsBAhQAFAAAAAgAh07iQLV/4cr/AQAA8QMAAA4AAAAAAAAAAQAgAAAAJgEAAGRycy9l&#10;Mm9Eb2MueG1sUEsFBgAAAAAGAAYAWQEAAJcFAAAAAA==&#10;">
              <v:fill on="f" focussize="0,0"/>
              <v:stroke color="#000000" joinstyle="round"/>
              <v:imagedata o:title=""/>
              <o:lock v:ext="edit" aspectratio="f"/>
            </v:line>
          </w:pict>
        </mc:Fallback>
      </mc:AlternateContent>
    </w:r>
    <w:r>
      <w:rPr>
        <w:rFonts w:ascii="仿宋" w:hAnsi="仿宋" w:cs="仿宋"/>
      </w:rPr>
      <w:t xml:space="preserve">西安欣华联建工程咨询有限公司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47DFC">
    <w:pPr>
      <w:pStyle w:val="34"/>
      <w:keepNext w:val="0"/>
      <w:keepLines w:val="0"/>
      <w:pageBreakBefore w:val="0"/>
      <w:widowControl w:val="0"/>
      <w:kinsoku/>
      <w:wordWrap/>
      <w:overflowPunct/>
      <w:topLinePunct w:val="0"/>
      <w:autoSpaceDE/>
      <w:autoSpaceDN/>
      <w:bidi w:val="0"/>
      <w:adjustRightInd w:val="0"/>
      <w:snapToGrid/>
      <w:spacing w:before="0" w:after="0" w:line="360" w:lineRule="auto"/>
      <w:ind w:firstLine="0"/>
      <w:jc w:val="both"/>
      <w:textAlignment w:val="auto"/>
      <w:rPr>
        <w:rFonts w:hint="default" w:ascii="仿宋" w:hAnsi="仿宋" w:eastAsia="仿宋" w:cs="仿宋"/>
        <w:sz w:val="15"/>
        <w:szCs w:val="15"/>
        <w:u w:val="single"/>
        <w:lang w:val="en-US" w:eastAsia="zh-CN"/>
      </w:rPr>
    </w:pPr>
    <w:r>
      <w:rPr>
        <w:rFonts w:hint="eastAsia" w:ascii="仿宋" w:hAnsi="仿宋" w:eastAsia="仿宋" w:cs="仿宋"/>
        <w:sz w:val="15"/>
        <w:szCs w:val="15"/>
        <w:u w:val="single"/>
      </w:rPr>
      <w:t>项目名称：</w:t>
    </w:r>
    <w:r>
      <w:rPr>
        <w:rFonts w:hint="eastAsia" w:ascii="仿宋" w:hAnsi="仿宋" w:eastAsia="仿宋" w:cs="仿宋"/>
        <w:sz w:val="15"/>
        <w:szCs w:val="15"/>
        <w:u w:val="single"/>
        <w:lang w:eastAsia="zh-CN"/>
      </w:rPr>
      <w:t>渭南市华州区大明镇人民政府大明镇孙堡村三组护坡修复工程项目</w:t>
    </w:r>
    <w:r>
      <w:rPr>
        <w:rFonts w:hint="eastAsia" w:ascii="仿宋" w:hAnsi="仿宋" w:eastAsia="仿宋" w:cs="仿宋"/>
        <w:sz w:val="15"/>
        <w:szCs w:val="15"/>
        <w:u w:val="single"/>
        <w:lang w:val="en-US" w:eastAsia="zh-CN"/>
      </w:rPr>
      <w:t xml:space="preserve">                                    </w:t>
    </w:r>
    <w:r>
      <w:rPr>
        <w:rFonts w:hint="eastAsia" w:ascii="仿宋" w:hAnsi="仿宋" w:eastAsia="仿宋" w:cs="仿宋"/>
        <w:sz w:val="15"/>
        <w:szCs w:val="15"/>
        <w:highlight w:val="none"/>
        <w:u w:val="single"/>
      </w:rPr>
      <w:t>项目编</w:t>
    </w:r>
    <w:r>
      <w:rPr>
        <w:rFonts w:hint="eastAsia" w:ascii="仿宋" w:hAnsi="仿宋" w:eastAsia="仿宋" w:cs="仿宋"/>
        <w:sz w:val="15"/>
        <w:szCs w:val="15"/>
        <w:highlight w:val="none"/>
        <w:u w:val="single"/>
        <w:lang w:eastAsia="zh-CN"/>
      </w:rPr>
      <w:t>号：XHLJZC-</w:t>
    </w:r>
    <w:r>
      <w:rPr>
        <w:rFonts w:hint="eastAsia" w:ascii="仿宋" w:hAnsi="仿宋" w:eastAsia="仿宋" w:cs="仿宋"/>
        <w:sz w:val="15"/>
        <w:szCs w:val="15"/>
        <w:highlight w:val="none"/>
        <w:u w:val="single"/>
        <w:lang w:val="en-US" w:eastAsia="zh-CN"/>
      </w:rPr>
      <w:t>WN</w:t>
    </w:r>
    <w:r>
      <w:rPr>
        <w:rFonts w:hint="eastAsia" w:ascii="仿宋" w:hAnsi="仿宋" w:eastAsia="仿宋" w:cs="仿宋"/>
        <w:sz w:val="15"/>
        <w:szCs w:val="15"/>
        <w:highlight w:val="none"/>
        <w:u w:val="single"/>
        <w:lang w:eastAsia="zh-CN"/>
      </w:rPr>
      <w:t>202</w:t>
    </w:r>
    <w:r>
      <w:rPr>
        <w:rFonts w:hint="eastAsia" w:ascii="仿宋" w:hAnsi="仿宋" w:eastAsia="仿宋" w:cs="仿宋"/>
        <w:sz w:val="15"/>
        <w:szCs w:val="15"/>
        <w:highlight w:val="none"/>
        <w:u w:val="single"/>
        <w:lang w:val="en-US" w:eastAsia="zh-CN"/>
      </w:rPr>
      <w:t>5-010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A5CC1"/>
    <w:multiLevelType w:val="singleLevel"/>
    <w:tmpl w:val="1A0A5CC1"/>
    <w:lvl w:ilvl="0" w:tentative="0">
      <w:start w:val="2"/>
      <w:numFmt w:val="decimal"/>
      <w:suff w:val="nothing"/>
      <w:lvlText w:val="%1、"/>
      <w:lvlJc w:val="left"/>
      <w:pPr>
        <w:ind w:left="140"/>
      </w:pPr>
    </w:lvl>
  </w:abstractNum>
  <w:abstractNum w:abstractNumId="1">
    <w:nsid w:val="289267B0"/>
    <w:multiLevelType w:val="singleLevel"/>
    <w:tmpl w:val="289267B0"/>
    <w:lvl w:ilvl="0" w:tentative="0">
      <w:start w:val="1"/>
      <w:numFmt w:val="decimal"/>
      <w:suff w:val="nothing"/>
      <w:lvlText w:val="（%1）"/>
      <w:lvlJc w:val="left"/>
    </w:lvl>
  </w:abstractNum>
  <w:abstractNum w:abstractNumId="2">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pStyle w:val="39"/>
      <w:isLgl/>
      <w:lvlText w:val="%1.%2"/>
      <w:lvlJc w:val="left"/>
      <w:pPr>
        <w:tabs>
          <w:tab w:val="left" w:pos="851"/>
        </w:tabs>
        <w:ind w:left="0" w:firstLine="0"/>
      </w:pPr>
    </w:lvl>
    <w:lvl w:ilvl="2" w:tentative="0">
      <w:start w:val="1"/>
      <w:numFmt w:val="decimal"/>
      <w:pStyle w:val="38"/>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abstractNum w:abstractNumId="3">
    <w:nsid w:val="56650600"/>
    <w:multiLevelType w:val="singleLevel"/>
    <w:tmpl w:val="56650600"/>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YTBiNjM1N2UyYTRhOTEzYjA1OGZiOGE3YjhhNzEifQ=="/>
  </w:docVars>
  <w:rsids>
    <w:rsidRoot w:val="7698547A"/>
    <w:rsid w:val="00296707"/>
    <w:rsid w:val="003F61D0"/>
    <w:rsid w:val="00643BE3"/>
    <w:rsid w:val="00726300"/>
    <w:rsid w:val="00920750"/>
    <w:rsid w:val="00A4748F"/>
    <w:rsid w:val="00AB5C6C"/>
    <w:rsid w:val="00B72AB6"/>
    <w:rsid w:val="00EA233A"/>
    <w:rsid w:val="00F61240"/>
    <w:rsid w:val="010B405F"/>
    <w:rsid w:val="01B54F43"/>
    <w:rsid w:val="021E6D0C"/>
    <w:rsid w:val="02B41DD9"/>
    <w:rsid w:val="02C0075C"/>
    <w:rsid w:val="02D272D1"/>
    <w:rsid w:val="02EE6D5A"/>
    <w:rsid w:val="03424C3C"/>
    <w:rsid w:val="0344141A"/>
    <w:rsid w:val="03D962F7"/>
    <w:rsid w:val="03E424BE"/>
    <w:rsid w:val="03EC6DEA"/>
    <w:rsid w:val="04164092"/>
    <w:rsid w:val="041B158C"/>
    <w:rsid w:val="04207FE1"/>
    <w:rsid w:val="05631D17"/>
    <w:rsid w:val="057E7CF0"/>
    <w:rsid w:val="05A8133D"/>
    <w:rsid w:val="067237D9"/>
    <w:rsid w:val="07724007"/>
    <w:rsid w:val="07E25FBA"/>
    <w:rsid w:val="08057A5A"/>
    <w:rsid w:val="081D3BF0"/>
    <w:rsid w:val="08417F5B"/>
    <w:rsid w:val="08882FCE"/>
    <w:rsid w:val="08895F46"/>
    <w:rsid w:val="08F35504"/>
    <w:rsid w:val="099F0987"/>
    <w:rsid w:val="09D146AC"/>
    <w:rsid w:val="09D31172"/>
    <w:rsid w:val="09EE6B3A"/>
    <w:rsid w:val="0A063606"/>
    <w:rsid w:val="0A2E058C"/>
    <w:rsid w:val="0A74065A"/>
    <w:rsid w:val="0ACF202F"/>
    <w:rsid w:val="0AE233D2"/>
    <w:rsid w:val="0BAA68C3"/>
    <w:rsid w:val="0CE742E6"/>
    <w:rsid w:val="0E3839E1"/>
    <w:rsid w:val="0E772D33"/>
    <w:rsid w:val="0F2A424A"/>
    <w:rsid w:val="0F5A7272"/>
    <w:rsid w:val="0FAF7EE0"/>
    <w:rsid w:val="0FEB7ADC"/>
    <w:rsid w:val="0FF87B48"/>
    <w:rsid w:val="101325E1"/>
    <w:rsid w:val="10270453"/>
    <w:rsid w:val="102807A8"/>
    <w:rsid w:val="106317C1"/>
    <w:rsid w:val="10BC5AA5"/>
    <w:rsid w:val="10EA5791"/>
    <w:rsid w:val="11D16BFE"/>
    <w:rsid w:val="11DC5485"/>
    <w:rsid w:val="120D631A"/>
    <w:rsid w:val="124F0690"/>
    <w:rsid w:val="125F6FC1"/>
    <w:rsid w:val="126D6C47"/>
    <w:rsid w:val="12DF679F"/>
    <w:rsid w:val="12EA6E5C"/>
    <w:rsid w:val="13476487"/>
    <w:rsid w:val="13722E8D"/>
    <w:rsid w:val="13765CAF"/>
    <w:rsid w:val="13BD5B9C"/>
    <w:rsid w:val="13E7095B"/>
    <w:rsid w:val="14182282"/>
    <w:rsid w:val="145623B7"/>
    <w:rsid w:val="14567EEA"/>
    <w:rsid w:val="145A1B30"/>
    <w:rsid w:val="14B94AE3"/>
    <w:rsid w:val="14FA22C0"/>
    <w:rsid w:val="1548590A"/>
    <w:rsid w:val="15534EA7"/>
    <w:rsid w:val="158D2D69"/>
    <w:rsid w:val="15BA6786"/>
    <w:rsid w:val="15E20E8C"/>
    <w:rsid w:val="16AA3969"/>
    <w:rsid w:val="16B8213B"/>
    <w:rsid w:val="16D857E1"/>
    <w:rsid w:val="16FD6B2A"/>
    <w:rsid w:val="17B943BD"/>
    <w:rsid w:val="18401163"/>
    <w:rsid w:val="185F343A"/>
    <w:rsid w:val="1894271F"/>
    <w:rsid w:val="189F225B"/>
    <w:rsid w:val="18ED2570"/>
    <w:rsid w:val="190D3276"/>
    <w:rsid w:val="192C7F62"/>
    <w:rsid w:val="193261D5"/>
    <w:rsid w:val="1977338D"/>
    <w:rsid w:val="19AE52B5"/>
    <w:rsid w:val="19B968F6"/>
    <w:rsid w:val="19BA1150"/>
    <w:rsid w:val="19C37FA2"/>
    <w:rsid w:val="19D159ED"/>
    <w:rsid w:val="1A2C26F6"/>
    <w:rsid w:val="1AE153E7"/>
    <w:rsid w:val="1B4B178A"/>
    <w:rsid w:val="1B657546"/>
    <w:rsid w:val="1C050F1F"/>
    <w:rsid w:val="1C116304"/>
    <w:rsid w:val="1C16181F"/>
    <w:rsid w:val="1C223438"/>
    <w:rsid w:val="1C22593D"/>
    <w:rsid w:val="1C393F4E"/>
    <w:rsid w:val="1C7D217A"/>
    <w:rsid w:val="1CAD6FAB"/>
    <w:rsid w:val="1CB753F4"/>
    <w:rsid w:val="1CE43C8A"/>
    <w:rsid w:val="1D464B48"/>
    <w:rsid w:val="1D6130DD"/>
    <w:rsid w:val="1DCD7AF6"/>
    <w:rsid w:val="1E2E1D88"/>
    <w:rsid w:val="1EC60DF8"/>
    <w:rsid w:val="1EC8325D"/>
    <w:rsid w:val="1ED937C7"/>
    <w:rsid w:val="1EEB1617"/>
    <w:rsid w:val="1F530FD7"/>
    <w:rsid w:val="1F915A0D"/>
    <w:rsid w:val="20112403"/>
    <w:rsid w:val="202F5468"/>
    <w:rsid w:val="20385507"/>
    <w:rsid w:val="203D34FB"/>
    <w:rsid w:val="20A05D88"/>
    <w:rsid w:val="20B56069"/>
    <w:rsid w:val="20F12E19"/>
    <w:rsid w:val="21204BAF"/>
    <w:rsid w:val="21813F8A"/>
    <w:rsid w:val="22584C1A"/>
    <w:rsid w:val="2346654E"/>
    <w:rsid w:val="2373136E"/>
    <w:rsid w:val="23A17B7E"/>
    <w:rsid w:val="23A94AB2"/>
    <w:rsid w:val="23D17B5A"/>
    <w:rsid w:val="23D9318F"/>
    <w:rsid w:val="24250D3B"/>
    <w:rsid w:val="24DE08A6"/>
    <w:rsid w:val="256414A3"/>
    <w:rsid w:val="25B541D4"/>
    <w:rsid w:val="25B55D24"/>
    <w:rsid w:val="25F426D7"/>
    <w:rsid w:val="264D0AF2"/>
    <w:rsid w:val="266620B4"/>
    <w:rsid w:val="26EF3957"/>
    <w:rsid w:val="27435A51"/>
    <w:rsid w:val="27516E77"/>
    <w:rsid w:val="27870033"/>
    <w:rsid w:val="27C052F3"/>
    <w:rsid w:val="27C546B8"/>
    <w:rsid w:val="27D31AC3"/>
    <w:rsid w:val="27D95731"/>
    <w:rsid w:val="27EF7B9A"/>
    <w:rsid w:val="28043432"/>
    <w:rsid w:val="28043E2E"/>
    <w:rsid w:val="283536C3"/>
    <w:rsid w:val="285B446E"/>
    <w:rsid w:val="28EC1957"/>
    <w:rsid w:val="29017971"/>
    <w:rsid w:val="29A37C3C"/>
    <w:rsid w:val="29C80515"/>
    <w:rsid w:val="2A32719B"/>
    <w:rsid w:val="2A5E1E5B"/>
    <w:rsid w:val="2A754F2D"/>
    <w:rsid w:val="2AC7480F"/>
    <w:rsid w:val="2B3B0C77"/>
    <w:rsid w:val="2BB15625"/>
    <w:rsid w:val="2BB4749C"/>
    <w:rsid w:val="2BF514E9"/>
    <w:rsid w:val="2C424A7B"/>
    <w:rsid w:val="2C8B3B81"/>
    <w:rsid w:val="2CA51A18"/>
    <w:rsid w:val="2CDE6947"/>
    <w:rsid w:val="2D897C09"/>
    <w:rsid w:val="2DD16827"/>
    <w:rsid w:val="2DE80968"/>
    <w:rsid w:val="2E463970"/>
    <w:rsid w:val="2E857D96"/>
    <w:rsid w:val="2E953036"/>
    <w:rsid w:val="2F3A1544"/>
    <w:rsid w:val="2FB66813"/>
    <w:rsid w:val="2FC10496"/>
    <w:rsid w:val="2FC71915"/>
    <w:rsid w:val="3001639A"/>
    <w:rsid w:val="304B36F7"/>
    <w:rsid w:val="306E1D90"/>
    <w:rsid w:val="30890978"/>
    <w:rsid w:val="3089735E"/>
    <w:rsid w:val="309D39BC"/>
    <w:rsid w:val="313B5624"/>
    <w:rsid w:val="314F7F33"/>
    <w:rsid w:val="31766ECB"/>
    <w:rsid w:val="31C37EBA"/>
    <w:rsid w:val="31E828DE"/>
    <w:rsid w:val="32513718"/>
    <w:rsid w:val="3267118D"/>
    <w:rsid w:val="32A37AEF"/>
    <w:rsid w:val="32BC4A85"/>
    <w:rsid w:val="3317670F"/>
    <w:rsid w:val="33354CB2"/>
    <w:rsid w:val="339658C6"/>
    <w:rsid w:val="33E83C08"/>
    <w:rsid w:val="340C5B48"/>
    <w:rsid w:val="343D35D0"/>
    <w:rsid w:val="34904176"/>
    <w:rsid w:val="35371C22"/>
    <w:rsid w:val="36CA26CF"/>
    <w:rsid w:val="36FA693F"/>
    <w:rsid w:val="37704640"/>
    <w:rsid w:val="37996552"/>
    <w:rsid w:val="38B75C73"/>
    <w:rsid w:val="39194863"/>
    <w:rsid w:val="393D67A4"/>
    <w:rsid w:val="397B72CC"/>
    <w:rsid w:val="399C5382"/>
    <w:rsid w:val="3A225468"/>
    <w:rsid w:val="3A252157"/>
    <w:rsid w:val="3B6B4998"/>
    <w:rsid w:val="3B7D5368"/>
    <w:rsid w:val="3BBD3E50"/>
    <w:rsid w:val="3CDA58EE"/>
    <w:rsid w:val="3CFD4BC8"/>
    <w:rsid w:val="3D584932"/>
    <w:rsid w:val="3D7F55DD"/>
    <w:rsid w:val="3D920A8A"/>
    <w:rsid w:val="3DB42C6C"/>
    <w:rsid w:val="3DB856EB"/>
    <w:rsid w:val="3E304B29"/>
    <w:rsid w:val="3ED06599"/>
    <w:rsid w:val="3EF72A60"/>
    <w:rsid w:val="3FB85CD5"/>
    <w:rsid w:val="40700536"/>
    <w:rsid w:val="40A67141"/>
    <w:rsid w:val="417E28AB"/>
    <w:rsid w:val="41A27BE7"/>
    <w:rsid w:val="41B17964"/>
    <w:rsid w:val="41B4781F"/>
    <w:rsid w:val="41CB4F34"/>
    <w:rsid w:val="41E80ECE"/>
    <w:rsid w:val="41FD65A9"/>
    <w:rsid w:val="423156C3"/>
    <w:rsid w:val="42846E80"/>
    <w:rsid w:val="43014B58"/>
    <w:rsid w:val="435D495F"/>
    <w:rsid w:val="43C53F65"/>
    <w:rsid w:val="44180AB2"/>
    <w:rsid w:val="44201A52"/>
    <w:rsid w:val="44464451"/>
    <w:rsid w:val="44B56E56"/>
    <w:rsid w:val="45D15F5B"/>
    <w:rsid w:val="45E47F38"/>
    <w:rsid w:val="45F04CB3"/>
    <w:rsid w:val="474D7799"/>
    <w:rsid w:val="478765EA"/>
    <w:rsid w:val="48F611FE"/>
    <w:rsid w:val="49193C1A"/>
    <w:rsid w:val="493526D9"/>
    <w:rsid w:val="4A02234F"/>
    <w:rsid w:val="4A24361A"/>
    <w:rsid w:val="4A301A0D"/>
    <w:rsid w:val="4A487202"/>
    <w:rsid w:val="4A547428"/>
    <w:rsid w:val="4A881849"/>
    <w:rsid w:val="4A8F2713"/>
    <w:rsid w:val="4AF24CA1"/>
    <w:rsid w:val="4AFA08C9"/>
    <w:rsid w:val="4B4B1D7A"/>
    <w:rsid w:val="4B82488A"/>
    <w:rsid w:val="4B9A6C55"/>
    <w:rsid w:val="4BA26592"/>
    <w:rsid w:val="4BBF739F"/>
    <w:rsid w:val="4BF07D40"/>
    <w:rsid w:val="4D2F5EED"/>
    <w:rsid w:val="4D926D5E"/>
    <w:rsid w:val="4E13108B"/>
    <w:rsid w:val="4E8D742E"/>
    <w:rsid w:val="4EB470B0"/>
    <w:rsid w:val="4ECA37C2"/>
    <w:rsid w:val="4EF61112"/>
    <w:rsid w:val="4F2F4587"/>
    <w:rsid w:val="4F92711D"/>
    <w:rsid w:val="4F9A2E90"/>
    <w:rsid w:val="4FCE7A0A"/>
    <w:rsid w:val="4FD9626E"/>
    <w:rsid w:val="4FDA2B47"/>
    <w:rsid w:val="506F7733"/>
    <w:rsid w:val="510C2BB4"/>
    <w:rsid w:val="51614C00"/>
    <w:rsid w:val="517B6C91"/>
    <w:rsid w:val="51A91E80"/>
    <w:rsid w:val="51CC5C47"/>
    <w:rsid w:val="5217598C"/>
    <w:rsid w:val="523655CC"/>
    <w:rsid w:val="53903150"/>
    <w:rsid w:val="539E78F5"/>
    <w:rsid w:val="53B711EF"/>
    <w:rsid w:val="53D278B5"/>
    <w:rsid w:val="53F3586E"/>
    <w:rsid w:val="54275494"/>
    <w:rsid w:val="550C255C"/>
    <w:rsid w:val="5532627E"/>
    <w:rsid w:val="55340EAE"/>
    <w:rsid w:val="556D4BA7"/>
    <w:rsid w:val="56552A3E"/>
    <w:rsid w:val="566D1011"/>
    <w:rsid w:val="56BC618B"/>
    <w:rsid w:val="56F654C5"/>
    <w:rsid w:val="57A70BA7"/>
    <w:rsid w:val="57BC621A"/>
    <w:rsid w:val="57BE6FB9"/>
    <w:rsid w:val="57C7380F"/>
    <w:rsid w:val="57CF6D09"/>
    <w:rsid w:val="58356300"/>
    <w:rsid w:val="58613890"/>
    <w:rsid w:val="588C7892"/>
    <w:rsid w:val="58C93C88"/>
    <w:rsid w:val="59764B84"/>
    <w:rsid w:val="59A106D5"/>
    <w:rsid w:val="5AC52868"/>
    <w:rsid w:val="5B8B2F47"/>
    <w:rsid w:val="5B955B74"/>
    <w:rsid w:val="5B9F5CC7"/>
    <w:rsid w:val="5BA858A7"/>
    <w:rsid w:val="5BC14BBB"/>
    <w:rsid w:val="5BC26F9D"/>
    <w:rsid w:val="5C9644B6"/>
    <w:rsid w:val="5CAB6A0D"/>
    <w:rsid w:val="5CEB601F"/>
    <w:rsid w:val="5D867E6A"/>
    <w:rsid w:val="5D9916BF"/>
    <w:rsid w:val="5E6C3278"/>
    <w:rsid w:val="5ECC4873"/>
    <w:rsid w:val="5EF44DC8"/>
    <w:rsid w:val="5F0C25F1"/>
    <w:rsid w:val="5F56076B"/>
    <w:rsid w:val="5F956EE6"/>
    <w:rsid w:val="60CA365D"/>
    <w:rsid w:val="60E61BD7"/>
    <w:rsid w:val="61157AB5"/>
    <w:rsid w:val="615667F8"/>
    <w:rsid w:val="61927D9A"/>
    <w:rsid w:val="61A66DAB"/>
    <w:rsid w:val="625A3AB5"/>
    <w:rsid w:val="62702F51"/>
    <w:rsid w:val="62A0552A"/>
    <w:rsid w:val="631D3527"/>
    <w:rsid w:val="634E6A20"/>
    <w:rsid w:val="63877944"/>
    <w:rsid w:val="63C354EB"/>
    <w:rsid w:val="643E7FD6"/>
    <w:rsid w:val="647749B0"/>
    <w:rsid w:val="64B654D9"/>
    <w:rsid w:val="64B8770C"/>
    <w:rsid w:val="6500374E"/>
    <w:rsid w:val="65111B6E"/>
    <w:rsid w:val="658842BC"/>
    <w:rsid w:val="65AB4911"/>
    <w:rsid w:val="65E84C92"/>
    <w:rsid w:val="66015BF6"/>
    <w:rsid w:val="662741AE"/>
    <w:rsid w:val="668F5FE1"/>
    <w:rsid w:val="669435F8"/>
    <w:rsid w:val="66A004DD"/>
    <w:rsid w:val="66B860B6"/>
    <w:rsid w:val="66E82696"/>
    <w:rsid w:val="67185877"/>
    <w:rsid w:val="674F4F4C"/>
    <w:rsid w:val="67E5456A"/>
    <w:rsid w:val="682D2483"/>
    <w:rsid w:val="68530B08"/>
    <w:rsid w:val="689A42C3"/>
    <w:rsid w:val="68AC663D"/>
    <w:rsid w:val="68C61A62"/>
    <w:rsid w:val="69217006"/>
    <w:rsid w:val="6970566E"/>
    <w:rsid w:val="69780A02"/>
    <w:rsid w:val="69B27EC4"/>
    <w:rsid w:val="69B51200"/>
    <w:rsid w:val="69BE5400"/>
    <w:rsid w:val="69D867E8"/>
    <w:rsid w:val="69F915DA"/>
    <w:rsid w:val="6A072332"/>
    <w:rsid w:val="6A0F46ED"/>
    <w:rsid w:val="6A6F5CD6"/>
    <w:rsid w:val="6A8A5BAD"/>
    <w:rsid w:val="6A925C21"/>
    <w:rsid w:val="6A99071E"/>
    <w:rsid w:val="6AE23558"/>
    <w:rsid w:val="6AF136B5"/>
    <w:rsid w:val="6B540A35"/>
    <w:rsid w:val="6B880D00"/>
    <w:rsid w:val="6BC4672D"/>
    <w:rsid w:val="6BFB386B"/>
    <w:rsid w:val="6C1B20C5"/>
    <w:rsid w:val="6C2373DC"/>
    <w:rsid w:val="6C2B31B4"/>
    <w:rsid w:val="6C3C1A66"/>
    <w:rsid w:val="6C800456"/>
    <w:rsid w:val="6CA55600"/>
    <w:rsid w:val="6CB12622"/>
    <w:rsid w:val="6CF044CF"/>
    <w:rsid w:val="6D0D7148"/>
    <w:rsid w:val="6D243A68"/>
    <w:rsid w:val="6E0F2E7F"/>
    <w:rsid w:val="6E2121B5"/>
    <w:rsid w:val="6E407BC1"/>
    <w:rsid w:val="6E533D98"/>
    <w:rsid w:val="6EA46A62"/>
    <w:rsid w:val="6EDC6807"/>
    <w:rsid w:val="6F136E6C"/>
    <w:rsid w:val="6F7103DF"/>
    <w:rsid w:val="6F9D07F1"/>
    <w:rsid w:val="6FB24AEE"/>
    <w:rsid w:val="6FFE3750"/>
    <w:rsid w:val="70B84386"/>
    <w:rsid w:val="70CB254B"/>
    <w:rsid w:val="70D86EF4"/>
    <w:rsid w:val="714B6EF5"/>
    <w:rsid w:val="71E125CD"/>
    <w:rsid w:val="724D3F31"/>
    <w:rsid w:val="72D87C39"/>
    <w:rsid w:val="73B8077D"/>
    <w:rsid w:val="73FC19A0"/>
    <w:rsid w:val="746E4FBE"/>
    <w:rsid w:val="748A6630"/>
    <w:rsid w:val="74BC25DD"/>
    <w:rsid w:val="74C64BCA"/>
    <w:rsid w:val="755A5A0C"/>
    <w:rsid w:val="75775325"/>
    <w:rsid w:val="758C4A24"/>
    <w:rsid w:val="75B74AE0"/>
    <w:rsid w:val="75BA03FC"/>
    <w:rsid w:val="76124539"/>
    <w:rsid w:val="768A40CF"/>
    <w:rsid w:val="7698547A"/>
    <w:rsid w:val="76D90BB3"/>
    <w:rsid w:val="774C75D7"/>
    <w:rsid w:val="7763736A"/>
    <w:rsid w:val="77CD4BBB"/>
    <w:rsid w:val="78022894"/>
    <w:rsid w:val="780B7492"/>
    <w:rsid w:val="78227761"/>
    <w:rsid w:val="782777F2"/>
    <w:rsid w:val="7831704A"/>
    <w:rsid w:val="78B40206"/>
    <w:rsid w:val="78FA5924"/>
    <w:rsid w:val="79237737"/>
    <w:rsid w:val="792C35A2"/>
    <w:rsid w:val="797A7BD3"/>
    <w:rsid w:val="798968C0"/>
    <w:rsid w:val="799C54D7"/>
    <w:rsid w:val="79C4251B"/>
    <w:rsid w:val="79E62F7B"/>
    <w:rsid w:val="7A3B134A"/>
    <w:rsid w:val="7A3C50B7"/>
    <w:rsid w:val="7A583594"/>
    <w:rsid w:val="7A8518EE"/>
    <w:rsid w:val="7AE709F8"/>
    <w:rsid w:val="7B456A06"/>
    <w:rsid w:val="7B9B19E6"/>
    <w:rsid w:val="7BAD2DFB"/>
    <w:rsid w:val="7BC7028B"/>
    <w:rsid w:val="7BD05538"/>
    <w:rsid w:val="7C594C70"/>
    <w:rsid w:val="7C8D4118"/>
    <w:rsid w:val="7D9005D5"/>
    <w:rsid w:val="7D9341B1"/>
    <w:rsid w:val="7DC0441F"/>
    <w:rsid w:val="7E9B4111"/>
    <w:rsid w:val="7F1B59B5"/>
    <w:rsid w:val="7FD076F7"/>
    <w:rsid w:val="7FEF6B8B"/>
    <w:rsid w:val="7FF2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iPriority="0" w:semiHidden="0" w:name="Body Text Indent 2"/>
    <w:lsdException w:qFormat="1"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link w:val="41"/>
    <w:qFormat/>
    <w:uiPriority w:val="99"/>
    <w:pPr>
      <w:keepNext/>
      <w:keepLines/>
      <w:spacing w:before="340" w:beforeLines="0" w:beforeAutospacing="0" w:after="330" w:afterLines="0" w:afterAutospacing="0" w:line="576" w:lineRule="auto"/>
      <w:outlineLvl w:val="0"/>
    </w:pPr>
    <w:rPr>
      <w:rFonts w:ascii="Times New Roman" w:hAnsi="Times New Roman"/>
      <w:b/>
      <w:kern w:val="44"/>
      <w:sz w:val="44"/>
    </w:rPr>
  </w:style>
  <w:style w:type="paragraph" w:styleId="7">
    <w:name w:val="heading 2"/>
    <w:basedOn w:val="1"/>
    <w:next w:val="8"/>
    <w:qFormat/>
    <w:uiPriority w:val="9"/>
    <w:pPr>
      <w:keepNext/>
      <w:keepLines/>
      <w:widowControl/>
      <w:spacing w:before="260" w:beforeLines="0" w:after="260" w:afterLines="0"/>
      <w:ind w:left="284"/>
      <w:jc w:val="left"/>
      <w:outlineLvl w:val="1"/>
    </w:pPr>
    <w:rPr>
      <w:rFonts w:ascii="Arial" w:hAnsi="Arial"/>
      <w:b/>
      <w:bCs/>
      <w:sz w:val="28"/>
      <w:szCs w:val="32"/>
    </w:rPr>
  </w:style>
  <w:style w:type="paragraph" w:styleId="9">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link w:val="30"/>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7">
    <w:name w:val="Default Paragraph Font"/>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autoRedefine/>
    <w:qFormat/>
    <w:uiPriority w:val="0"/>
    <w:pPr>
      <w:spacing w:after="120" w:afterLines="0" w:line="240" w:lineRule="auto"/>
      <w:ind w:firstLine="420" w:firstLineChars="100"/>
    </w:pPr>
    <w:rPr>
      <w:rFonts w:ascii="Times New Roman" w:hAnsi="Times New Roman"/>
      <w:color w:val="auto"/>
      <w:sz w:val="18"/>
      <w:szCs w:val="18"/>
    </w:rPr>
  </w:style>
  <w:style w:type="paragraph" w:styleId="3">
    <w:name w:val="Body Text"/>
    <w:basedOn w:val="1"/>
    <w:next w:val="1"/>
    <w:autoRedefine/>
    <w:unhideWhenUsed/>
    <w:qFormat/>
    <w:uiPriority w:val="0"/>
    <w:pPr>
      <w:keepNext w:val="0"/>
      <w:keepLines w:val="0"/>
      <w:widowControl w:val="0"/>
      <w:suppressLineNumbers w:val="0"/>
      <w:spacing w:before="0" w:beforeAutospacing="0" w:after="120" w:afterAutospacing="0"/>
      <w:ind w:left="0" w:right="0"/>
      <w:jc w:val="both"/>
    </w:pPr>
    <w:rPr>
      <w:rFonts w:hint="eastAsia" w:ascii="宋体" w:hAnsi="宋体" w:eastAsia="仿宋" w:cs="宋体"/>
      <w:kern w:val="0"/>
      <w:sz w:val="24"/>
      <w:szCs w:val="21"/>
    </w:rPr>
  </w:style>
  <w:style w:type="paragraph" w:styleId="4">
    <w:name w:val="Body Text First Indent 2"/>
    <w:basedOn w:val="5"/>
    <w:next w:val="1"/>
    <w:autoRedefine/>
    <w:qFormat/>
    <w:uiPriority w:val="0"/>
    <w:pPr>
      <w:ind w:leftChars="0" w:firstLine="420"/>
    </w:pPr>
    <w:rPr>
      <w:szCs w:val="24"/>
    </w:rPr>
  </w:style>
  <w:style w:type="paragraph" w:styleId="5">
    <w:name w:val="Body Text Indent"/>
    <w:basedOn w:val="1"/>
    <w:next w:val="1"/>
    <w:autoRedefine/>
    <w:unhideWhenUsed/>
    <w:qFormat/>
    <w:uiPriority w:val="0"/>
    <w:pPr>
      <w:keepNext w:val="0"/>
      <w:keepLines w:val="0"/>
      <w:widowControl w:val="0"/>
      <w:suppressLineNumbers w:val="0"/>
      <w:adjustRightInd w:val="0"/>
      <w:spacing w:before="0" w:beforeAutospacing="0" w:after="120" w:afterAutospacing="0" w:line="360" w:lineRule="auto"/>
      <w:ind w:left="420" w:leftChars="200" w:right="0"/>
      <w:jc w:val="both"/>
    </w:pPr>
    <w:rPr>
      <w:rFonts w:hint="eastAsia" w:ascii="宋体" w:hAnsi="宋体" w:eastAsia="仿宋" w:cs="宋体"/>
      <w:kern w:val="0"/>
      <w:sz w:val="24"/>
      <w:szCs w:val="21"/>
    </w:rPr>
  </w:style>
  <w:style w:type="paragraph" w:styleId="8">
    <w:name w:val="Normal Indent"/>
    <w:basedOn w:val="1"/>
    <w:autoRedefine/>
    <w:qFormat/>
    <w:uiPriority w:val="0"/>
    <w:pPr>
      <w:ind w:firstLine="420"/>
    </w:pPr>
  </w:style>
  <w:style w:type="paragraph" w:styleId="11">
    <w:name w:val="annotation text"/>
    <w:basedOn w:val="1"/>
    <w:autoRedefine/>
    <w:qFormat/>
    <w:uiPriority w:val="0"/>
    <w:pPr>
      <w:jc w:val="left"/>
    </w:pPr>
  </w:style>
  <w:style w:type="paragraph" w:styleId="12">
    <w:name w:val="Body Text 3"/>
    <w:basedOn w:val="1"/>
    <w:autoRedefine/>
    <w:qFormat/>
    <w:uiPriority w:val="0"/>
    <w:pPr>
      <w:spacing w:after="120"/>
    </w:pPr>
    <w:rPr>
      <w:sz w:val="16"/>
      <w:szCs w:val="16"/>
    </w:rPr>
  </w:style>
  <w:style w:type="paragraph" w:styleId="13">
    <w:name w:val="Block Text"/>
    <w:basedOn w:val="1"/>
    <w:autoRedefine/>
    <w:unhideWhenUsed/>
    <w:qFormat/>
    <w:uiPriority w:val="99"/>
    <w:pPr>
      <w:spacing w:after="120"/>
      <w:ind w:left="1440" w:leftChars="700" w:right="1440" w:rightChars="700"/>
    </w:pPr>
    <w:rPr>
      <w:rFonts w:ascii="Calibri" w:hAnsi="Calibri" w:eastAsia="宋体" w:cs="Times New Roman"/>
      <w:szCs w:val="20"/>
    </w:rPr>
  </w:style>
  <w:style w:type="paragraph" w:styleId="14">
    <w:name w:val="toc 3"/>
    <w:basedOn w:val="1"/>
    <w:next w:val="1"/>
    <w:autoRedefine/>
    <w:unhideWhenUsed/>
    <w:qFormat/>
    <w:uiPriority w:val="39"/>
    <w:pPr>
      <w:ind w:left="840" w:leftChars="400"/>
    </w:pPr>
  </w:style>
  <w:style w:type="paragraph" w:styleId="15">
    <w:name w:val="Plain Text"/>
    <w:basedOn w:val="1"/>
    <w:autoRedefine/>
    <w:qFormat/>
    <w:uiPriority w:val="0"/>
    <w:rPr>
      <w:rFonts w:ascii="宋体" w:hAnsi="Courier New"/>
      <w:sz w:val="24"/>
    </w:rPr>
  </w:style>
  <w:style w:type="paragraph" w:styleId="16">
    <w:name w:val="Body Text Indent 2"/>
    <w:basedOn w:val="1"/>
    <w:autoRedefine/>
    <w:unhideWhenUsed/>
    <w:qFormat/>
    <w:uiPriority w:val="0"/>
    <w:pPr>
      <w:spacing w:after="120" w:afterLines="0" w:afterAutospacing="0" w:line="480" w:lineRule="auto"/>
      <w:ind w:left="420" w:leftChars="200"/>
    </w:pPr>
    <w:rPr>
      <w:rFonts w:hint="eastAsia" w:ascii="宋体" w:hAnsi="宋体" w:eastAsia="仿宋" w:cs="宋体"/>
      <w:kern w:val="0"/>
      <w:sz w:val="24"/>
      <w:szCs w:val="21"/>
    </w:rPr>
  </w:style>
  <w:style w:type="paragraph" w:styleId="17">
    <w:name w:val="footer"/>
    <w:basedOn w:val="1"/>
    <w:next w:val="1"/>
    <w:autoRedefine/>
    <w:unhideWhenUsed/>
    <w:qFormat/>
    <w:uiPriority w:val="0"/>
    <w:pPr>
      <w:tabs>
        <w:tab w:val="center" w:pos="4153"/>
        <w:tab w:val="right" w:pos="8306"/>
      </w:tabs>
      <w:snapToGrid w:val="0"/>
      <w:jc w:val="left"/>
    </w:pPr>
    <w:rPr>
      <w:rFonts w:hint="eastAsia" w:ascii="宋体" w:hAnsi="宋体" w:eastAsia="仿宋" w:cs="宋体"/>
      <w:kern w:val="0"/>
      <w:sz w:val="18"/>
      <w:szCs w:val="18"/>
    </w:rPr>
  </w:style>
  <w:style w:type="paragraph" w:styleId="18">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9">
    <w:name w:val="toc 1"/>
    <w:basedOn w:val="1"/>
    <w:next w:val="1"/>
    <w:autoRedefine/>
    <w:unhideWhenUsed/>
    <w:qFormat/>
    <w:uiPriority w:val="39"/>
  </w:style>
  <w:style w:type="paragraph" w:styleId="20">
    <w:name w:val="Body Text Indent 3"/>
    <w:basedOn w:val="1"/>
    <w:autoRedefine/>
    <w:unhideWhenUsed/>
    <w:qFormat/>
    <w:uiPriority w:val="0"/>
    <w:pPr>
      <w:spacing w:after="120" w:afterLines="0" w:afterAutospacing="0"/>
      <w:ind w:left="420" w:leftChars="200"/>
    </w:pPr>
    <w:rPr>
      <w:rFonts w:hint="eastAsia" w:ascii="宋体" w:hAnsi="宋体" w:eastAsia="仿宋" w:cs="宋体"/>
      <w:kern w:val="0"/>
      <w:sz w:val="16"/>
      <w:szCs w:val="16"/>
    </w:rPr>
  </w:style>
  <w:style w:type="paragraph" w:styleId="21">
    <w:name w:val="toc 2"/>
    <w:basedOn w:val="1"/>
    <w:next w:val="1"/>
    <w:autoRedefine/>
    <w:semiHidden/>
    <w:qFormat/>
    <w:uiPriority w:val="0"/>
    <w:pPr>
      <w:ind w:left="420" w:leftChars="200"/>
    </w:pPr>
  </w:style>
  <w:style w:type="paragraph" w:styleId="22">
    <w:name w:val="Body Text 2"/>
    <w:basedOn w:val="1"/>
    <w:autoRedefine/>
    <w:qFormat/>
    <w:uiPriority w:val="0"/>
    <w:pPr>
      <w:adjustRightInd w:val="0"/>
      <w:snapToGrid w:val="0"/>
      <w:spacing w:line="480" w:lineRule="atLeast"/>
    </w:pPr>
    <w:rPr>
      <w:rFonts w:ascii="宋体" w:hAnsi="宋体"/>
      <w:sz w:val="28"/>
    </w:rPr>
  </w:style>
  <w:style w:type="paragraph" w:styleId="23">
    <w:name w:val="Normal (Web)"/>
    <w:basedOn w:val="1"/>
    <w:autoRedefine/>
    <w:unhideWhenUsed/>
    <w:qFormat/>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24">
    <w:name w:val="Title"/>
    <w:basedOn w:val="1"/>
    <w:next w:val="1"/>
    <w:autoRedefine/>
    <w:qFormat/>
    <w:uiPriority w:val="0"/>
    <w:pPr>
      <w:spacing w:before="240" w:beforeLines="0" w:beforeAutospacing="0" w:after="60" w:afterLines="0" w:afterAutospacing="0"/>
      <w:jc w:val="center"/>
      <w:outlineLvl w:val="0"/>
    </w:pPr>
    <w:rPr>
      <w:rFonts w:ascii="Arial" w:hAnsi="Arial" w:eastAsia="仿宋" w:cs="Arial"/>
      <w:b/>
      <w:kern w:val="0"/>
      <w:sz w:val="32"/>
      <w:szCs w:val="32"/>
    </w:rPr>
  </w:style>
  <w:style w:type="paragraph" w:styleId="25">
    <w:name w:val="annotation subject"/>
    <w:basedOn w:val="11"/>
    <w:next w:val="1"/>
    <w:autoRedefine/>
    <w:qFormat/>
    <w:uiPriority w:val="0"/>
    <w:rPr>
      <w:b/>
      <w:bCs/>
    </w:rPr>
  </w:style>
  <w:style w:type="character" w:styleId="28">
    <w:name w:val="Strong"/>
    <w:basedOn w:val="27"/>
    <w:autoRedefine/>
    <w:qFormat/>
    <w:uiPriority w:val="22"/>
    <w:rPr>
      <w:rFonts w:ascii="Times New Roman" w:hAnsi="Times New Roman" w:eastAsia="宋体" w:cs="Times New Roman"/>
      <w:b/>
    </w:rPr>
  </w:style>
  <w:style w:type="character" w:styleId="29">
    <w:name w:val="Hyperlink"/>
    <w:basedOn w:val="27"/>
    <w:autoRedefine/>
    <w:unhideWhenUsed/>
    <w:qFormat/>
    <w:uiPriority w:val="99"/>
    <w:rPr>
      <w:rFonts w:hint="eastAsia" w:ascii="宋体" w:hAnsi="宋体" w:eastAsia="宋体" w:cs="宋体"/>
      <w:color w:val="000000"/>
      <w:sz w:val="14"/>
      <w:szCs w:val="14"/>
      <w:u w:val="none"/>
    </w:rPr>
  </w:style>
  <w:style w:type="character" w:customStyle="1" w:styleId="30">
    <w:name w:val="标题 4 Char"/>
    <w:link w:val="10"/>
    <w:autoRedefine/>
    <w:qFormat/>
    <w:uiPriority w:val="0"/>
    <w:rPr>
      <w:rFonts w:ascii="Arial" w:hAnsi="Arial" w:eastAsia="黑体" w:cs="Arial"/>
      <w:b/>
      <w:kern w:val="0"/>
      <w:sz w:val="28"/>
      <w:szCs w:val="28"/>
    </w:rPr>
  </w:style>
  <w:style w:type="paragraph" w:customStyle="1" w:styleId="31">
    <w:name w:val="Char"/>
    <w:basedOn w:val="1"/>
    <w:autoRedefine/>
    <w:qFormat/>
    <w:uiPriority w:val="0"/>
    <w:pPr>
      <w:tabs>
        <w:tab w:val="left" w:pos="360"/>
      </w:tabs>
    </w:pPr>
    <w:rPr>
      <w:rFonts w:ascii="Calibri" w:hAnsi="Calibri"/>
      <w:sz w:val="24"/>
    </w:rPr>
  </w:style>
  <w:style w:type="paragraph" w:customStyle="1" w:styleId="32">
    <w:name w:val="BodyText"/>
    <w:basedOn w:val="1"/>
    <w:next w:val="1"/>
    <w:autoRedefine/>
    <w:qFormat/>
    <w:uiPriority w:val="0"/>
    <w:pPr>
      <w:spacing w:before="0" w:after="120" w:line="240" w:lineRule="auto"/>
      <w:ind w:left="0" w:right="0"/>
      <w:jc w:val="both"/>
      <w:textAlignment w:val="baseline"/>
    </w:pPr>
    <w:rPr>
      <w:rFonts w:ascii="宋体" w:hAnsi="宋体" w:eastAsia="仿宋"/>
      <w:kern w:val="0"/>
      <w:sz w:val="24"/>
      <w:szCs w:val="21"/>
      <w:lang w:val="en-US" w:eastAsia="zh-CN" w:bidi="ar-SA"/>
    </w:rPr>
  </w:style>
  <w:style w:type="paragraph" w:customStyle="1" w:styleId="33">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4">
    <w:name w:val="普通正文"/>
    <w:basedOn w:val="1"/>
    <w:autoRedefine/>
    <w:qFormat/>
    <w:uiPriority w:val="0"/>
    <w:pPr>
      <w:keepNext w:val="0"/>
      <w:keepLines w:val="0"/>
      <w:widowControl w:val="0"/>
      <w:suppressLineNumbers w:val="0"/>
      <w:adjustRightInd w:val="0"/>
      <w:spacing w:before="120" w:beforeAutospacing="0" w:after="120" w:afterAutospacing="0" w:line="360" w:lineRule="auto"/>
      <w:ind w:left="0" w:right="0" w:firstLine="480"/>
      <w:jc w:val="left"/>
    </w:pPr>
    <w:rPr>
      <w:rFonts w:hint="default" w:ascii="Arial" w:hAnsi="Arial" w:eastAsia="宋体" w:cs="Times New Roman"/>
      <w:kern w:val="0"/>
      <w:sz w:val="28"/>
      <w:szCs w:val="24"/>
      <w:lang w:val="en-US" w:eastAsia="zh-CN" w:bidi="ar-SA"/>
    </w:rPr>
  </w:style>
  <w:style w:type="paragraph" w:customStyle="1" w:styleId="35">
    <w:name w:val="title11"/>
    <w:basedOn w:val="1"/>
    <w:autoRedefine/>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36">
    <w:name w:val="正文空2格  1."/>
    <w:basedOn w:val="1"/>
    <w:autoRedefine/>
    <w:qFormat/>
    <w:uiPriority w:val="0"/>
    <w:pPr>
      <w:keepNext w:val="0"/>
      <w:keepLines w:val="0"/>
      <w:widowControl w:val="0"/>
      <w:suppressLineNumbers w:val="0"/>
      <w:adjustRightInd w:val="0"/>
      <w:spacing w:before="0" w:beforeAutospacing="0" w:after="0" w:afterAutospacing="0" w:line="360" w:lineRule="auto"/>
      <w:ind w:left="0" w:right="0" w:firstLine="480" w:firstLineChars="200"/>
      <w:jc w:val="both"/>
    </w:pPr>
    <w:rPr>
      <w:rFonts w:hint="eastAsia" w:ascii="宋体" w:hAnsi="Times New Roman" w:eastAsia="仿宋" w:cs="宋体"/>
      <w:kern w:val="0"/>
      <w:sz w:val="28"/>
      <w:szCs w:val="20"/>
      <w:lang w:val="en-US" w:eastAsia="zh-CN" w:bidi="ar-SA"/>
    </w:rPr>
  </w:style>
  <w:style w:type="paragraph" w:customStyle="1" w:styleId="37">
    <w:name w:val="目录"/>
    <w:basedOn w:val="1"/>
    <w:autoRedefine/>
    <w:qFormat/>
    <w:uiPriority w:val="0"/>
    <w:pPr>
      <w:widowControl/>
      <w:jc w:val="center"/>
    </w:pPr>
    <w:rPr>
      <w:rFonts w:ascii="宋体"/>
      <w:b/>
      <w:kern w:val="0"/>
      <w:sz w:val="36"/>
      <w:szCs w:val="20"/>
    </w:rPr>
  </w:style>
  <w:style w:type="paragraph" w:customStyle="1" w:styleId="38">
    <w:name w:val="正文 1.1.1"/>
    <w:basedOn w:val="1"/>
    <w:next w:val="1"/>
    <w:autoRedefine/>
    <w:qFormat/>
    <w:uiPriority w:val="0"/>
    <w:pPr>
      <w:keepNext w:val="0"/>
      <w:keepLines w:val="0"/>
      <w:widowControl w:val="0"/>
      <w:numPr>
        <w:ilvl w:val="2"/>
        <w:numId w:val="1"/>
      </w:numPr>
      <w:suppressLineNumbers w:val="0"/>
      <w:adjustRightInd w:val="0"/>
      <w:spacing w:before="0" w:beforeAutospacing="0" w:after="0" w:afterAutospacing="0" w:line="360" w:lineRule="auto"/>
      <w:ind w:left="0" w:right="0" w:firstLine="0"/>
      <w:jc w:val="both"/>
      <w:outlineLvl w:val="2"/>
    </w:pPr>
    <w:rPr>
      <w:rFonts w:hint="eastAsia" w:ascii="宋体" w:hAnsi="宋体" w:eastAsia="宋体" w:cs="Times New Roman"/>
      <w:color w:val="FF0000"/>
      <w:kern w:val="0"/>
      <w:sz w:val="28"/>
      <w:szCs w:val="21"/>
      <w:lang w:val="en-US" w:eastAsia="zh-CN" w:bidi="ar-SA"/>
    </w:rPr>
  </w:style>
  <w:style w:type="paragraph" w:customStyle="1" w:styleId="39">
    <w:name w:val="正文 1.1"/>
    <w:basedOn w:val="1"/>
    <w:next w:val="38"/>
    <w:autoRedefine/>
    <w:qFormat/>
    <w:uiPriority w:val="0"/>
    <w:pPr>
      <w:numPr>
        <w:ilvl w:val="1"/>
        <w:numId w:val="1"/>
      </w:numPr>
      <w:adjustRightInd w:val="0"/>
      <w:spacing w:line="360" w:lineRule="auto"/>
      <w:outlineLvl w:val="1"/>
    </w:pPr>
    <w:rPr>
      <w:rFonts w:hint="eastAsia" w:ascii="仿宋" w:hAnsi="仿宋" w:eastAsia="仿宋" w:cs="Times New Roman"/>
      <w:b/>
      <w:kern w:val="0"/>
      <w:sz w:val="28"/>
      <w:szCs w:val="21"/>
      <w:lang w:val="en-US" w:eastAsia="zh-CN" w:bidi="ar-SA"/>
    </w:rPr>
  </w:style>
  <w:style w:type="paragraph" w:customStyle="1" w:styleId="40">
    <w:name w:val="正文 New"/>
    <w:autoRedefine/>
    <w:qFormat/>
    <w:uiPriority w:val="0"/>
    <w:pPr>
      <w:widowControl w:val="0"/>
      <w:jc w:val="both"/>
    </w:pPr>
    <w:rPr>
      <w:rFonts w:ascii="Calibri" w:hAnsi="Calibri" w:eastAsia="宋体" w:cs="Times New Roman"/>
      <w:kern w:val="2"/>
      <w:sz w:val="21"/>
      <w:szCs w:val="21"/>
      <w:lang w:val="en-US" w:eastAsia="zh-CN" w:bidi="ar-SA"/>
    </w:rPr>
  </w:style>
  <w:style w:type="character" w:customStyle="1" w:styleId="41">
    <w:name w:val="标题 1 Char"/>
    <w:link w:val="6"/>
    <w:autoRedefine/>
    <w:qFormat/>
    <w:uiPriority w:val="99"/>
    <w:rPr>
      <w:rFonts w:ascii="Times New Roman" w:hAnsi="Times New Roman"/>
      <w:b/>
      <w:kern w:val="44"/>
      <w:sz w:val="44"/>
    </w:rPr>
  </w:style>
  <w:style w:type="paragraph" w:styleId="42">
    <w:name w:val="List Paragraph"/>
    <w:basedOn w:val="1"/>
    <w:autoRedefine/>
    <w:qFormat/>
    <w:uiPriority w:val="34"/>
    <w:pPr>
      <w:ind w:firstLine="420" w:firstLineChars="200"/>
    </w:pPr>
    <w:rPr>
      <w:rFonts w:ascii="Calibri" w:hAnsi="Calibri"/>
      <w:szCs w:val="22"/>
    </w:rPr>
  </w:style>
  <w:style w:type="paragraph" w:customStyle="1" w:styleId="43">
    <w:name w:val="列出段落1"/>
    <w:basedOn w:val="1"/>
    <w:autoRedefine/>
    <w:qFormat/>
    <w:uiPriority w:val="34"/>
    <w:pPr>
      <w:ind w:firstLine="420" w:firstLineChars="200"/>
    </w:pPr>
  </w:style>
  <w:style w:type="paragraph" w:customStyle="1" w:styleId="44">
    <w:name w:val="目录文字"/>
    <w:basedOn w:val="1"/>
    <w:autoRedefine/>
    <w:qFormat/>
    <w:uiPriority w:val="0"/>
    <w:pPr>
      <w:widowControl/>
      <w:spacing w:line="480" w:lineRule="auto"/>
      <w:jc w:val="left"/>
    </w:pPr>
    <w:rPr>
      <w:rFonts w:ascii="宋体" w:hAnsi="宋体"/>
      <w:kern w:val="0"/>
      <w:sz w:val="24"/>
    </w:rPr>
  </w:style>
  <w:style w:type="character" w:customStyle="1" w:styleId="45">
    <w:name w:val="font01"/>
    <w:basedOn w:val="27"/>
    <w:autoRedefine/>
    <w:qFormat/>
    <w:uiPriority w:val="0"/>
    <w:rPr>
      <w:rFonts w:hint="eastAsia" w:ascii="宋体" w:hAnsi="宋体" w:eastAsia="宋体" w:cs="宋体"/>
      <w:color w:val="000000"/>
      <w:sz w:val="18"/>
      <w:szCs w:val="18"/>
      <w:u w:val="none"/>
    </w:rPr>
  </w:style>
  <w:style w:type="character" w:customStyle="1" w:styleId="46">
    <w:name w:val="font11"/>
    <w:basedOn w:val="27"/>
    <w:autoRedefine/>
    <w:qFormat/>
    <w:uiPriority w:val="0"/>
    <w:rPr>
      <w:rFonts w:hint="eastAsia" w:ascii="宋体" w:hAnsi="宋体" w:eastAsia="宋体" w:cs="宋体"/>
      <w:color w:val="000000"/>
      <w:sz w:val="18"/>
      <w:szCs w:val="18"/>
      <w:u w:val="none"/>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character" w:customStyle="1" w:styleId="48">
    <w:name w:val="font21"/>
    <w:basedOn w:val="27"/>
    <w:autoRedefine/>
    <w:qFormat/>
    <w:uiPriority w:val="0"/>
    <w:rPr>
      <w:rFonts w:ascii="宋体" w:hAnsi="宋体" w:eastAsia="宋体" w:cs="宋体"/>
      <w:color w:val="000000"/>
      <w:sz w:val="38"/>
      <w:szCs w:val="38"/>
      <w:u w:val="none"/>
    </w:rPr>
  </w:style>
  <w:style w:type="character" w:customStyle="1" w:styleId="49">
    <w:name w:val="font51"/>
    <w:basedOn w:val="27"/>
    <w:autoRedefine/>
    <w:qFormat/>
    <w:uiPriority w:val="0"/>
    <w:rPr>
      <w:rFonts w:ascii="宋体" w:hAnsi="宋体" w:eastAsia="宋体" w:cs="宋体"/>
      <w:color w:val="000000"/>
      <w:sz w:val="8"/>
      <w:szCs w:val="8"/>
      <w:u w:val="none"/>
    </w:rPr>
  </w:style>
  <w:style w:type="character" w:customStyle="1" w:styleId="50">
    <w:name w:val="font41"/>
    <w:basedOn w:val="27"/>
    <w:autoRedefine/>
    <w:qFormat/>
    <w:uiPriority w:val="0"/>
    <w:rPr>
      <w:rFonts w:ascii="宋体" w:hAnsi="宋体" w:eastAsia="宋体" w:cs="宋体"/>
      <w:color w:val="000000"/>
      <w:sz w:val="16"/>
      <w:szCs w:val="16"/>
      <w:u w:val="none"/>
    </w:rPr>
  </w:style>
  <w:style w:type="character" w:customStyle="1" w:styleId="51">
    <w:name w:val="font31"/>
    <w:basedOn w:val="27"/>
    <w:autoRedefine/>
    <w:qFormat/>
    <w:uiPriority w:val="0"/>
    <w:rPr>
      <w:rFonts w:ascii="宋体" w:hAnsi="宋体" w:eastAsia="宋体" w:cs="宋体"/>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18387</Words>
  <Characters>19517</Characters>
  <Lines>0</Lines>
  <Paragraphs>0</Paragraphs>
  <TotalTime>63</TotalTime>
  <ScaleCrop>false</ScaleCrop>
  <LinksUpToDate>false</LinksUpToDate>
  <CharactersWithSpaces>19819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2021-04-23T09:17:00Z</dcterms:created>
  <dc:creator>小可爱</dc:creator>
  <cp:lastModifiedBy>嗯，就这</cp:lastModifiedBy>
  <cp:lastPrinted>2024-08-16T02:09:00Z</cp:lastPrinted>
  <dcterms:modified xsi:type="dcterms:W3CDTF">2025-03-12T03:39:41Z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4D16B178FFDA49318AEF860EBF08A72D_13</vt:lpwstr>
  </property>
  <property fmtid="{D5CDD505-2E9C-101B-9397-08002B2CF9AE}" pid="4" name="KSOTemplateDocerSaveRecord">
    <vt:lpwstr>eyJoZGlkIjoiMGRkMDU4MGNkNGE2ZmRhZTFmMTRiNzBkNzQ4MGU0OGQiLCJ1c2VySWQiOiI1MjE2NTc3MzAifQ==</vt:lpwstr>
  </property>
</Properties>
</file>