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9"/>
        <w:gridCol w:w="724"/>
        <w:gridCol w:w="1697"/>
        <w:gridCol w:w="47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pPr>
              <w:pStyle w:val="4"/>
            </w:pPr>
            <w:r>
              <w:rPr>
                <w:rFonts w:ascii="仿宋_GB2312" w:hAnsi="仿宋_GB2312" w:eastAsia="仿宋_GB2312" w:cs="仿宋_GB2312"/>
              </w:rPr>
              <w:t xml:space="preserve"> 参数性质</w:t>
            </w:r>
          </w:p>
        </w:tc>
        <w:tc>
          <w:tcPr>
            <w:tcW w:w="724" w:type="dxa"/>
          </w:tcPr>
          <w:p>
            <w:pPr>
              <w:pStyle w:val="4"/>
            </w:pPr>
            <w:r>
              <w:rPr>
                <w:rFonts w:ascii="仿宋_GB2312" w:hAnsi="仿宋_GB2312" w:eastAsia="仿宋_GB2312" w:cs="仿宋_GB2312"/>
              </w:rPr>
              <w:t xml:space="preserve"> 序号</w:t>
            </w:r>
          </w:p>
        </w:tc>
        <w:tc>
          <w:tcPr>
            <w:tcW w:w="1697" w:type="dxa"/>
          </w:tcPr>
          <w:p>
            <w:pPr>
              <w:pStyle w:val="4"/>
            </w:pPr>
            <w:r>
              <w:rPr>
                <w:rFonts w:ascii="仿宋_GB2312" w:hAnsi="仿宋_GB2312" w:eastAsia="仿宋_GB2312" w:cs="仿宋_GB2312"/>
              </w:rPr>
              <w:t xml:space="preserve"> 技术要求名称</w:t>
            </w:r>
            <w:bookmarkStart w:id="0" w:name="_GoBack"/>
            <w:bookmarkEnd w:id="0"/>
          </w:p>
        </w:tc>
        <w:tc>
          <w:tcPr>
            <w:tcW w:w="4734" w:type="dxa"/>
          </w:tcPr>
          <w:p>
            <w:pPr>
              <w:pStyle w:val="4"/>
            </w:pPr>
            <w:r>
              <w:rPr>
                <w:rFonts w:ascii="仿宋_GB2312" w:hAnsi="仿宋_GB2312" w:eastAsia="仿宋_GB2312" w:cs="仿宋_GB2312"/>
              </w:rP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1</w:t>
            </w:r>
          </w:p>
        </w:tc>
        <w:tc>
          <w:tcPr>
            <w:tcW w:w="1697" w:type="dxa"/>
          </w:tcPr>
          <w:p>
            <w:pPr>
              <w:pStyle w:val="4"/>
            </w:pPr>
            <w:r>
              <w:rPr>
                <w:rFonts w:ascii="仿宋_GB2312" w:hAnsi="仿宋_GB2312" w:eastAsia="仿宋_GB2312" w:cs="仿宋_GB2312"/>
              </w:rPr>
              <w:t>接口及系统集成</w:t>
            </w:r>
          </w:p>
        </w:tc>
        <w:tc>
          <w:tcPr>
            <w:tcW w:w="4734" w:type="dxa"/>
          </w:tcPr>
          <w:p>
            <w:pPr>
              <w:pStyle w:val="4"/>
            </w:pPr>
            <w:r>
              <w:rPr>
                <w:rFonts w:ascii="仿宋_GB2312" w:hAnsi="仿宋_GB2312" w:eastAsia="仿宋_GB2312" w:cs="仿宋_GB2312"/>
                <w:color w:val="000000"/>
                <w:sz w:val="21"/>
              </w:rPr>
              <w:t>一：技术参数</w:t>
            </w:r>
          </w:p>
          <w:p>
            <w:pPr>
              <w:pStyle w:val="4"/>
            </w:pPr>
            <w:r>
              <w:rPr>
                <w:rFonts w:ascii="仿宋_GB2312" w:hAnsi="仿宋_GB2312" w:eastAsia="仿宋_GB2312" w:cs="仿宋_GB2312"/>
                <w:color w:val="000000"/>
                <w:sz w:val="21"/>
              </w:rPr>
              <w:t>（一）接口及系统集成</w:t>
            </w:r>
          </w:p>
          <w:p>
            <w:pPr>
              <w:pStyle w:val="4"/>
            </w:pPr>
            <w:r>
              <w:rPr>
                <w:rFonts w:ascii="仿宋_GB2312" w:hAnsi="仿宋_GB2312" w:eastAsia="仿宋_GB2312" w:cs="仿宋_GB2312"/>
                <w:color w:val="000000"/>
                <w:sz w:val="21"/>
              </w:rPr>
              <w:t>1、数据接口支持与采购人 HIS/EMR 等系统对接，获取挂号患者信息列表；</w:t>
            </w:r>
          </w:p>
          <w:p>
            <w:pPr>
              <w:pStyle w:val="4"/>
            </w:pPr>
            <w:r>
              <w:rPr>
                <w:rFonts w:ascii="仿宋_GB2312" w:hAnsi="仿宋_GB2312" w:eastAsia="仿宋_GB2312" w:cs="仿宋_GB2312"/>
                <w:color w:val="000000"/>
                <w:sz w:val="21"/>
              </w:rPr>
              <w:t>2、数据接口支持与第三方系统（HIS、门诊电子病历）集成的浏览界面，支持与采购人HIS系统双向对接及病历展示；</w:t>
            </w:r>
          </w:p>
          <w:p>
            <w:pPr>
              <w:pStyle w:val="4"/>
            </w:pPr>
            <w:r>
              <w:rPr>
                <w:rFonts w:ascii="仿宋_GB2312" w:hAnsi="仿宋_GB2312" w:eastAsia="仿宋_GB2312" w:cs="仿宋_GB2312"/>
                <w:color w:val="000000"/>
                <w:sz w:val="21"/>
              </w:rPr>
              <w:t>3、数据接口支持与医院微信公众号对接，实现患者家长在手机端查阅儿童眼视光发育档案；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pPr>
              <w:pStyle w:val="4"/>
            </w:pPr>
            <w:r>
              <w:rPr>
                <w:rFonts w:ascii="仿宋_GB2312" w:hAnsi="仿宋_GB2312" w:eastAsia="仿宋_GB2312" w:cs="仿宋_GB2312"/>
              </w:rPr>
              <w:t>▲</w:t>
            </w:r>
          </w:p>
        </w:tc>
        <w:tc>
          <w:tcPr>
            <w:tcW w:w="724" w:type="dxa"/>
          </w:tcPr>
          <w:p>
            <w:pPr>
              <w:pStyle w:val="4"/>
            </w:pPr>
            <w:r>
              <w:rPr>
                <w:rFonts w:ascii="仿宋_GB2312" w:hAnsi="仿宋_GB2312" w:eastAsia="仿宋_GB2312" w:cs="仿宋_GB2312"/>
              </w:rPr>
              <w:t>2</w:t>
            </w:r>
          </w:p>
        </w:tc>
        <w:tc>
          <w:tcPr>
            <w:tcW w:w="1697" w:type="dxa"/>
          </w:tcPr>
          <w:p>
            <w:pPr>
              <w:pStyle w:val="4"/>
            </w:pPr>
            <w:r>
              <w:rPr>
                <w:rFonts w:ascii="仿宋_GB2312" w:hAnsi="仿宋_GB2312" w:eastAsia="仿宋_GB2312" w:cs="仿宋_GB2312"/>
              </w:rPr>
              <w:t>眼科预检</w:t>
            </w:r>
          </w:p>
        </w:tc>
        <w:tc>
          <w:tcPr>
            <w:tcW w:w="4734" w:type="dxa"/>
          </w:tcPr>
          <w:p>
            <w:pPr>
              <w:pStyle w:val="4"/>
              <w:jc w:val="both"/>
            </w:pPr>
            <w:r>
              <w:rPr>
                <w:rFonts w:ascii="仿宋_GB2312" w:hAnsi="仿宋_GB2312" w:eastAsia="仿宋_GB2312" w:cs="仿宋_GB2312"/>
                <w:color w:val="000000"/>
                <w:sz w:val="21"/>
              </w:rPr>
              <w:t>（二）眼科预检</w:t>
            </w:r>
          </w:p>
          <w:p>
            <w:pPr>
              <w:pStyle w:val="4"/>
            </w:pPr>
            <w:r>
              <w:rPr>
                <w:rFonts w:ascii="仿宋_GB2312" w:hAnsi="仿宋_GB2312" w:eastAsia="仿宋_GB2312" w:cs="仿宋_GB2312"/>
                <w:color w:val="000000"/>
                <w:sz w:val="21"/>
              </w:rPr>
              <w:t>1、支持眼科挂号患者直接进行视力、眼压、验光等预检，支持系统为眼科患者自动开具预检检查申请；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3</w:t>
            </w:r>
          </w:p>
        </w:tc>
        <w:tc>
          <w:tcPr>
            <w:tcW w:w="1697" w:type="dxa"/>
          </w:tcPr>
          <w:p>
            <w:pPr>
              <w:pStyle w:val="4"/>
            </w:pPr>
            <w:r>
              <w:rPr>
                <w:rFonts w:ascii="仿宋_GB2312" w:hAnsi="仿宋_GB2312" w:eastAsia="仿宋_GB2312" w:cs="仿宋_GB2312"/>
              </w:rPr>
              <w:t>眼科预检</w:t>
            </w:r>
          </w:p>
        </w:tc>
        <w:tc>
          <w:tcPr>
            <w:tcW w:w="4734" w:type="dxa"/>
          </w:tcPr>
          <w:p>
            <w:pPr>
              <w:pStyle w:val="4"/>
            </w:pPr>
            <w:r>
              <w:rPr>
                <w:rFonts w:ascii="仿宋_GB2312" w:hAnsi="仿宋_GB2312" w:eastAsia="仿宋_GB2312" w:cs="仿宋_GB2312"/>
                <w:color w:val="000000"/>
                <w:sz w:val="21"/>
              </w:rPr>
              <w:t>2、视力预检，支持扫描患者条码，显示患者患者的姓名性别信息；</w:t>
            </w:r>
          </w:p>
          <w:p>
            <w:pPr>
              <w:pStyle w:val="4"/>
            </w:pPr>
            <w:r>
              <w:rPr>
                <w:rFonts w:ascii="仿宋_GB2312" w:hAnsi="仿宋_GB2312" w:eastAsia="仿宋_GB2312" w:cs="仿宋_GB2312"/>
                <w:color w:val="000000"/>
                <w:sz w:val="21"/>
              </w:rPr>
              <w:t>3、视力预检，支持自定义配置裸眼、矫正、戴镜检查项；</w:t>
            </w:r>
          </w:p>
          <w:p>
            <w:pPr>
              <w:pStyle w:val="4"/>
            </w:pPr>
            <w:r>
              <w:rPr>
                <w:rFonts w:ascii="仿宋_GB2312" w:hAnsi="仿宋_GB2312" w:eastAsia="仿宋_GB2312" w:cs="仿宋_GB2312"/>
                <w:color w:val="000000"/>
                <w:sz w:val="21"/>
              </w:rPr>
              <w:t>4、视力预检，支持技师通过点选快速录入视力；</w:t>
            </w:r>
          </w:p>
          <w:p>
            <w:pPr>
              <w:pStyle w:val="4"/>
            </w:pPr>
            <w:r>
              <w:rPr>
                <w:rFonts w:ascii="仿宋_GB2312" w:hAnsi="仿宋_GB2312" w:eastAsia="仿宋_GB2312" w:cs="仿宋_GB2312"/>
                <w:color w:val="000000"/>
                <w:sz w:val="21"/>
              </w:rPr>
              <w:t>5、眼压预检，支持采集设备扫描患者码，显示患者的姓名性别信息</w:t>
            </w:r>
          </w:p>
          <w:p>
            <w:pPr>
              <w:pStyle w:val="4"/>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pPr>
              <w:pStyle w:val="4"/>
            </w:pPr>
            <w:r>
              <w:rPr>
                <w:rFonts w:ascii="仿宋_GB2312" w:hAnsi="仿宋_GB2312" w:eastAsia="仿宋_GB2312" w:cs="仿宋_GB2312"/>
              </w:rPr>
              <w:t>▲</w:t>
            </w:r>
          </w:p>
        </w:tc>
        <w:tc>
          <w:tcPr>
            <w:tcW w:w="724" w:type="dxa"/>
          </w:tcPr>
          <w:p>
            <w:pPr>
              <w:pStyle w:val="4"/>
            </w:pPr>
            <w:r>
              <w:rPr>
                <w:rFonts w:ascii="仿宋_GB2312" w:hAnsi="仿宋_GB2312" w:eastAsia="仿宋_GB2312" w:cs="仿宋_GB2312"/>
              </w:rPr>
              <w:t>4</w:t>
            </w:r>
          </w:p>
        </w:tc>
        <w:tc>
          <w:tcPr>
            <w:tcW w:w="1697" w:type="dxa"/>
          </w:tcPr>
          <w:p>
            <w:pPr>
              <w:pStyle w:val="4"/>
            </w:pPr>
            <w:r>
              <w:rPr>
                <w:rFonts w:ascii="仿宋_GB2312" w:hAnsi="仿宋_GB2312" w:eastAsia="仿宋_GB2312" w:cs="仿宋_GB2312"/>
              </w:rPr>
              <w:t>眼科预检</w:t>
            </w:r>
          </w:p>
        </w:tc>
        <w:tc>
          <w:tcPr>
            <w:tcW w:w="4734" w:type="dxa"/>
          </w:tcPr>
          <w:p>
            <w:pPr>
              <w:pStyle w:val="4"/>
            </w:pPr>
            <w:r>
              <w:rPr>
                <w:rFonts w:ascii="仿宋_GB2312" w:hAnsi="仿宋_GB2312" w:eastAsia="仿宋_GB2312" w:cs="仿宋_GB2312"/>
                <w:color w:val="000000"/>
                <w:sz w:val="21"/>
              </w:rPr>
              <w:t>6、眼压预检，支持采集设备通过串口或网口与设备连接，自动获取眼压结果并回显在屏幕；技师可选择自动上传或确认后再上传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5</w:t>
            </w:r>
          </w:p>
        </w:tc>
        <w:tc>
          <w:tcPr>
            <w:tcW w:w="1697" w:type="dxa"/>
          </w:tcPr>
          <w:p>
            <w:pPr>
              <w:pStyle w:val="4"/>
            </w:pPr>
            <w:r>
              <w:rPr>
                <w:rFonts w:ascii="仿宋_GB2312" w:hAnsi="仿宋_GB2312" w:eastAsia="仿宋_GB2312" w:cs="仿宋_GB2312"/>
              </w:rPr>
              <w:t>眼科预检</w:t>
            </w:r>
          </w:p>
        </w:tc>
        <w:tc>
          <w:tcPr>
            <w:tcW w:w="4734" w:type="dxa"/>
          </w:tcPr>
          <w:p>
            <w:pPr>
              <w:pStyle w:val="4"/>
              <w:jc w:val="both"/>
            </w:pPr>
            <w:r>
              <w:rPr>
                <w:rFonts w:ascii="仿宋_GB2312" w:hAnsi="仿宋_GB2312" w:eastAsia="仿宋_GB2312" w:cs="仿宋_GB2312"/>
                <w:color w:val="000000"/>
                <w:sz w:val="21"/>
              </w:rPr>
              <w:t>7、眼压预检，支持每次多组测量的眼压值在界面显示，技师能选择其一，再上传到系统；</w:t>
            </w:r>
          </w:p>
          <w:p>
            <w:pPr>
              <w:pStyle w:val="4"/>
            </w:pPr>
            <w:r>
              <w:rPr>
                <w:rFonts w:ascii="仿宋_GB2312" w:hAnsi="仿宋_GB2312" w:eastAsia="仿宋_GB2312" w:cs="仿宋_GB2312"/>
                <w:color w:val="000000"/>
                <w:sz w:val="21"/>
              </w:rPr>
              <w:t>8、验光预检，支持采集设备扫描患者码，显示患者的姓名性别信息</w:t>
            </w:r>
          </w:p>
          <w:p>
            <w:pPr>
              <w:pStyle w:val="4"/>
            </w:pPr>
            <w:r>
              <w:rPr>
                <w:rFonts w:ascii="仿宋_GB2312" w:hAnsi="仿宋_GB2312" w:eastAsia="仿宋_GB2312" w:cs="仿宋_GB2312"/>
                <w:color w:val="000000"/>
                <w:sz w:val="21"/>
              </w:rPr>
              <w:t>9、验光预检，支持采集设备通过串口或网口与设备连接，自动获取验光仪结果并回显在屏幕；技师可选择自动上传或确认后再上传；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pPr>
              <w:pStyle w:val="4"/>
            </w:pPr>
            <w:r>
              <w:rPr>
                <w:rFonts w:ascii="仿宋_GB2312" w:hAnsi="仿宋_GB2312" w:eastAsia="仿宋_GB2312" w:cs="仿宋_GB2312"/>
              </w:rPr>
              <w:t>▲</w:t>
            </w:r>
          </w:p>
        </w:tc>
        <w:tc>
          <w:tcPr>
            <w:tcW w:w="724" w:type="dxa"/>
          </w:tcPr>
          <w:p>
            <w:pPr>
              <w:pStyle w:val="4"/>
            </w:pPr>
            <w:r>
              <w:rPr>
                <w:rFonts w:ascii="仿宋_GB2312" w:hAnsi="仿宋_GB2312" w:eastAsia="仿宋_GB2312" w:cs="仿宋_GB2312"/>
              </w:rPr>
              <w:t>6</w:t>
            </w:r>
          </w:p>
        </w:tc>
        <w:tc>
          <w:tcPr>
            <w:tcW w:w="1697" w:type="dxa"/>
          </w:tcPr>
          <w:p>
            <w:pPr>
              <w:pStyle w:val="4"/>
            </w:pPr>
            <w:r>
              <w:rPr>
                <w:rFonts w:ascii="仿宋_GB2312" w:hAnsi="仿宋_GB2312" w:eastAsia="仿宋_GB2312" w:cs="仿宋_GB2312"/>
              </w:rPr>
              <w:t>眼科预检</w:t>
            </w:r>
          </w:p>
        </w:tc>
        <w:tc>
          <w:tcPr>
            <w:tcW w:w="4734" w:type="dxa"/>
          </w:tcPr>
          <w:p>
            <w:pPr>
              <w:pStyle w:val="4"/>
            </w:pPr>
            <w:r>
              <w:rPr>
                <w:rFonts w:ascii="仿宋_GB2312" w:hAnsi="仿宋_GB2312" w:eastAsia="仿宋_GB2312" w:cs="仿宋_GB2312"/>
                <w:color w:val="000000"/>
                <w:sz w:val="21"/>
              </w:rPr>
              <w:t>10、验光预检，支持每次多组测量的眼压值在界面显示，技师能选择其一，再上传到系统；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7</w:t>
            </w:r>
          </w:p>
        </w:tc>
        <w:tc>
          <w:tcPr>
            <w:tcW w:w="1697" w:type="dxa"/>
          </w:tcPr>
          <w:p>
            <w:pPr>
              <w:pStyle w:val="4"/>
            </w:pPr>
            <w:r>
              <w:rPr>
                <w:rFonts w:ascii="仿宋_GB2312" w:hAnsi="仿宋_GB2312" w:eastAsia="仿宋_GB2312" w:cs="仿宋_GB2312"/>
              </w:rPr>
              <w:t>诊疗管理</w:t>
            </w:r>
          </w:p>
        </w:tc>
        <w:tc>
          <w:tcPr>
            <w:tcW w:w="4734" w:type="dxa"/>
          </w:tcPr>
          <w:p>
            <w:pPr>
              <w:pStyle w:val="4"/>
              <w:jc w:val="both"/>
            </w:pPr>
            <w:r>
              <w:rPr>
                <w:rFonts w:ascii="仿宋_GB2312" w:hAnsi="仿宋_GB2312" w:eastAsia="仿宋_GB2312" w:cs="仿宋_GB2312"/>
                <w:color w:val="000000"/>
                <w:sz w:val="21"/>
              </w:rPr>
              <w:t>（三）诊疗管理</w:t>
            </w:r>
          </w:p>
          <w:p>
            <w:pPr>
              <w:pStyle w:val="4"/>
            </w:pPr>
            <w:r>
              <w:rPr>
                <w:rFonts w:ascii="仿宋_GB2312" w:hAnsi="仿宋_GB2312" w:eastAsia="仿宋_GB2312" w:cs="仿宋_GB2312"/>
                <w:color w:val="000000"/>
                <w:sz w:val="21"/>
              </w:rPr>
              <w:t>1、全面支持眼视光问诊全流程，主要包含：患者列表、病历填写、检查记录、特检记录、处方记录、病历打印、病历档案。支持对接医院CA电子签名。</w:t>
            </w:r>
          </w:p>
          <w:p>
            <w:pPr>
              <w:pStyle w:val="4"/>
            </w:pPr>
            <w:r>
              <w:rPr>
                <w:rFonts w:ascii="仿宋_GB2312" w:hAnsi="仿宋_GB2312" w:eastAsia="仿宋_GB2312" w:cs="仿宋_GB2312"/>
                <w:color w:val="000000"/>
                <w:sz w:val="21"/>
              </w:rPr>
              <w:t>2、支持涵盖眼科门诊护士/视光师工作内容，包括各种类型视力的录入，眼压、主、客观验光、原镜度数等。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pPr>
              <w:pStyle w:val="4"/>
            </w:pPr>
            <w:r>
              <w:rPr>
                <w:rFonts w:ascii="仿宋_GB2312" w:hAnsi="仿宋_GB2312" w:eastAsia="仿宋_GB2312" w:cs="仿宋_GB2312"/>
              </w:rPr>
              <w:t>▲</w:t>
            </w:r>
          </w:p>
        </w:tc>
        <w:tc>
          <w:tcPr>
            <w:tcW w:w="724" w:type="dxa"/>
          </w:tcPr>
          <w:p>
            <w:pPr>
              <w:pStyle w:val="4"/>
            </w:pPr>
            <w:r>
              <w:rPr>
                <w:rFonts w:ascii="仿宋_GB2312" w:hAnsi="仿宋_GB2312" w:eastAsia="仿宋_GB2312" w:cs="仿宋_GB2312"/>
              </w:rPr>
              <w:t>8</w:t>
            </w:r>
          </w:p>
        </w:tc>
        <w:tc>
          <w:tcPr>
            <w:tcW w:w="1697" w:type="dxa"/>
          </w:tcPr>
          <w:p>
            <w:pPr>
              <w:pStyle w:val="4"/>
            </w:pPr>
            <w:r>
              <w:rPr>
                <w:rFonts w:ascii="仿宋_GB2312" w:hAnsi="仿宋_GB2312" w:eastAsia="仿宋_GB2312" w:cs="仿宋_GB2312"/>
              </w:rPr>
              <w:t>诊疗管理</w:t>
            </w:r>
          </w:p>
        </w:tc>
        <w:tc>
          <w:tcPr>
            <w:tcW w:w="4734" w:type="dxa"/>
          </w:tcPr>
          <w:p>
            <w:pPr>
              <w:pStyle w:val="4"/>
            </w:pPr>
            <w:r>
              <w:rPr>
                <w:rFonts w:ascii="仿宋_GB2312" w:hAnsi="仿宋_GB2312" w:eastAsia="仿宋_GB2312" w:cs="仿宋_GB2312"/>
                <w:color w:val="000000"/>
                <w:sz w:val="21"/>
              </w:rPr>
              <w:t>3、支持多种标准检查项，包含：（病史采集、标准检查单、眼科检查、眼科处方、视光处方、特殊检查、同视机检查、双眼视检查、0-6岁儿童眼保健建档、硬性角膜接触镜试戴评估单、硬镜订片记录、硬镜取片记录、硬镜复查记录、视觉训练记录单)支持增加检查项及自定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9</w:t>
            </w:r>
          </w:p>
        </w:tc>
        <w:tc>
          <w:tcPr>
            <w:tcW w:w="1697" w:type="dxa"/>
          </w:tcPr>
          <w:p>
            <w:pPr>
              <w:pStyle w:val="4"/>
            </w:pPr>
            <w:r>
              <w:rPr>
                <w:rFonts w:ascii="仿宋_GB2312" w:hAnsi="仿宋_GB2312" w:eastAsia="仿宋_GB2312" w:cs="仿宋_GB2312"/>
              </w:rPr>
              <w:t>诊疗管理</w:t>
            </w:r>
          </w:p>
        </w:tc>
        <w:tc>
          <w:tcPr>
            <w:tcW w:w="4734" w:type="dxa"/>
          </w:tcPr>
          <w:p>
            <w:pPr>
              <w:pStyle w:val="4"/>
              <w:jc w:val="both"/>
            </w:pPr>
            <w:r>
              <w:rPr>
                <w:rFonts w:ascii="仿宋_GB2312" w:hAnsi="仿宋_GB2312" w:eastAsia="仿宋_GB2312" w:cs="仿宋_GB2312"/>
                <w:color w:val="000000"/>
                <w:sz w:val="21"/>
              </w:rPr>
              <w:t>4、医生可快速接诊、展示候诊中、诊疗中、已完成患者情况，并可快速浏览患者历次就诊病历记录。</w:t>
            </w:r>
          </w:p>
          <w:p>
            <w:pPr>
              <w:pStyle w:val="4"/>
            </w:pPr>
            <w:r>
              <w:rPr>
                <w:rFonts w:ascii="仿宋_GB2312" w:hAnsi="仿宋_GB2312" w:eastAsia="仿宋_GB2312" w:cs="仿宋_GB2312"/>
                <w:color w:val="000000"/>
                <w:sz w:val="21"/>
              </w:rPr>
              <w:t>5、支持视光数据分析图标，可以连续查看视力、屈光、眼轴变化情况</w:t>
            </w:r>
          </w:p>
          <w:p>
            <w:pPr>
              <w:pStyle w:val="4"/>
            </w:pPr>
            <w:r>
              <w:rPr>
                <w:rFonts w:ascii="仿宋_GB2312" w:hAnsi="仿宋_GB2312" w:eastAsia="仿宋_GB2312" w:cs="仿宋_GB2312"/>
                <w:color w:val="000000"/>
                <w:sz w:val="21"/>
              </w:rPr>
              <w:t>6、支持快速调阅患者历史建档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pPr>
              <w:pStyle w:val="4"/>
            </w:pPr>
            <w:r>
              <w:rPr>
                <w:rFonts w:ascii="仿宋_GB2312" w:hAnsi="仿宋_GB2312" w:eastAsia="仿宋_GB2312" w:cs="仿宋_GB2312"/>
              </w:rPr>
              <w:t>▲</w:t>
            </w:r>
          </w:p>
        </w:tc>
        <w:tc>
          <w:tcPr>
            <w:tcW w:w="724" w:type="dxa"/>
          </w:tcPr>
          <w:p>
            <w:pPr>
              <w:pStyle w:val="4"/>
            </w:pPr>
            <w:r>
              <w:rPr>
                <w:rFonts w:ascii="仿宋_GB2312" w:hAnsi="仿宋_GB2312" w:eastAsia="仿宋_GB2312" w:cs="仿宋_GB2312"/>
              </w:rPr>
              <w:t>10</w:t>
            </w:r>
          </w:p>
        </w:tc>
        <w:tc>
          <w:tcPr>
            <w:tcW w:w="1697" w:type="dxa"/>
          </w:tcPr>
          <w:p>
            <w:pPr>
              <w:pStyle w:val="4"/>
            </w:pPr>
            <w:r>
              <w:rPr>
                <w:rFonts w:ascii="仿宋_GB2312" w:hAnsi="仿宋_GB2312" w:eastAsia="仿宋_GB2312" w:cs="仿宋_GB2312"/>
              </w:rPr>
              <w:t>眼健康档案管理</w:t>
            </w:r>
          </w:p>
        </w:tc>
        <w:tc>
          <w:tcPr>
            <w:tcW w:w="4734" w:type="dxa"/>
          </w:tcPr>
          <w:p>
            <w:pPr>
              <w:pStyle w:val="4"/>
              <w:jc w:val="both"/>
            </w:pPr>
            <w:r>
              <w:rPr>
                <w:rFonts w:ascii="仿宋_GB2312" w:hAnsi="仿宋_GB2312" w:eastAsia="仿宋_GB2312" w:cs="仿宋_GB2312"/>
                <w:color w:val="000000"/>
                <w:sz w:val="21"/>
              </w:rPr>
              <w:t>（四）眼健康档案管理</w:t>
            </w:r>
          </w:p>
          <w:p>
            <w:pPr>
              <w:pStyle w:val="4"/>
            </w:pPr>
            <w:r>
              <w:rPr>
                <w:rFonts w:ascii="仿宋_GB2312" w:hAnsi="仿宋_GB2312" w:eastAsia="仿宋_GB2312" w:cs="仿宋_GB2312"/>
                <w:color w:val="000000"/>
                <w:sz w:val="21"/>
              </w:rPr>
              <w:t>1、国家卫生健康委办公厅关于印发0～6岁儿童眼保健及视力检查服务规范，包含：</w:t>
            </w:r>
          </w:p>
          <w:p>
            <w:pPr>
              <w:pStyle w:val="4"/>
            </w:pPr>
            <w:r>
              <w:rPr>
                <w:rFonts w:ascii="仿宋_GB2312" w:hAnsi="仿宋_GB2312" w:eastAsia="仿宋_GB2312" w:cs="仿宋_GB2312"/>
                <w:color w:val="000000"/>
                <w:sz w:val="21"/>
              </w:rPr>
              <w:t>0～6岁儿童眼保健及视力检查记录表（新生儿期）</w:t>
            </w:r>
          </w:p>
          <w:p>
            <w:pPr>
              <w:pStyle w:val="4"/>
            </w:pPr>
            <w:r>
              <w:rPr>
                <w:rFonts w:ascii="仿宋_GB2312" w:hAnsi="仿宋_GB2312" w:eastAsia="仿宋_GB2312" w:cs="仿宋_GB2312"/>
                <w:color w:val="000000"/>
                <w:sz w:val="21"/>
              </w:rPr>
              <w:t>0～6岁儿童眼保健及视力检查记录表（婴儿期）</w:t>
            </w:r>
          </w:p>
          <w:p>
            <w:pPr>
              <w:pStyle w:val="4"/>
            </w:pPr>
            <w:r>
              <w:rPr>
                <w:rFonts w:ascii="仿宋_GB2312" w:hAnsi="仿宋_GB2312" w:eastAsia="仿宋_GB2312" w:cs="仿宋_GB2312"/>
                <w:color w:val="000000"/>
                <w:sz w:val="21"/>
              </w:rPr>
              <w:t>0～6岁儿童眼保健及视力检查记录表（幼儿期）</w:t>
            </w:r>
          </w:p>
          <w:p>
            <w:pPr>
              <w:pStyle w:val="4"/>
            </w:pPr>
            <w:r>
              <w:rPr>
                <w:rFonts w:ascii="仿宋_GB2312" w:hAnsi="仿宋_GB2312" w:eastAsia="仿宋_GB2312" w:cs="仿宋_GB2312"/>
                <w:color w:val="000000"/>
                <w:sz w:val="21"/>
              </w:rPr>
              <w:t>0～6岁儿童眼保健及视力检查记录表（学龄前期）</w:t>
            </w:r>
          </w:p>
          <w:p>
            <w:pPr>
              <w:pStyle w:val="4"/>
            </w:pPr>
            <w:r>
              <w:rPr>
                <w:rFonts w:ascii="仿宋_GB2312" w:hAnsi="仿宋_GB2312" w:eastAsia="仿宋_GB2312" w:cs="仿宋_GB2312"/>
                <w:color w:val="000000"/>
                <w:sz w:val="21"/>
              </w:rPr>
              <w:t>支持建立0-6岁13次随访计划</w:t>
            </w:r>
          </w:p>
          <w:p>
            <w:pPr>
              <w:pStyle w:val="4"/>
            </w:pPr>
            <w:r>
              <w:rPr>
                <w:rFonts w:ascii="仿宋_GB2312" w:hAnsi="仿宋_GB2312" w:eastAsia="仿宋_GB2312" w:cs="仿宋_GB2312"/>
                <w:color w:val="000000"/>
                <w:sz w:val="21"/>
              </w:rPr>
              <w:t>支持每个时期不同检查表单的个性化配置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11</w:t>
            </w:r>
          </w:p>
        </w:tc>
        <w:tc>
          <w:tcPr>
            <w:tcW w:w="1697" w:type="dxa"/>
          </w:tcPr>
          <w:p>
            <w:pPr>
              <w:pStyle w:val="4"/>
            </w:pPr>
            <w:r>
              <w:rPr>
                <w:rFonts w:ascii="仿宋_GB2312" w:hAnsi="仿宋_GB2312" w:eastAsia="仿宋_GB2312" w:cs="仿宋_GB2312"/>
              </w:rPr>
              <w:t>眼健康档案管理</w:t>
            </w:r>
          </w:p>
        </w:tc>
        <w:tc>
          <w:tcPr>
            <w:tcW w:w="4734" w:type="dxa"/>
          </w:tcPr>
          <w:p>
            <w:pPr>
              <w:pStyle w:val="4"/>
            </w:pPr>
            <w:r>
              <w:rPr>
                <w:rFonts w:ascii="仿宋_GB2312" w:hAnsi="仿宋_GB2312" w:eastAsia="仿宋_GB2312" w:cs="仿宋_GB2312"/>
                <w:color w:val="000000"/>
                <w:sz w:val="21"/>
              </w:rPr>
              <w:t>2、支持儿童屈光发育档案的连续管理</w:t>
            </w:r>
          </w:p>
          <w:p>
            <w:pPr>
              <w:pStyle w:val="4"/>
            </w:pPr>
            <w:r>
              <w:rPr>
                <w:rFonts w:ascii="仿宋_GB2312" w:hAnsi="仿宋_GB2312" w:eastAsia="仿宋_GB2312" w:cs="仿宋_GB2312"/>
                <w:color w:val="000000"/>
                <w:sz w:val="21"/>
              </w:rPr>
              <w:t>支持儿童眼健康档案标准化配置及采集管理</w:t>
            </w:r>
          </w:p>
          <w:p>
            <w:pPr>
              <w:pStyle w:val="4"/>
            </w:pPr>
            <w:r>
              <w:rPr>
                <w:rFonts w:ascii="仿宋_GB2312" w:hAnsi="仿宋_GB2312" w:eastAsia="仿宋_GB2312" w:cs="仿宋_GB2312"/>
                <w:color w:val="000000"/>
                <w:sz w:val="21"/>
              </w:rPr>
              <w:t>支持病例关键词搜索及导出EXCEL</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12</w:t>
            </w:r>
          </w:p>
        </w:tc>
        <w:tc>
          <w:tcPr>
            <w:tcW w:w="1697" w:type="dxa"/>
          </w:tcPr>
          <w:p>
            <w:pPr>
              <w:pStyle w:val="4"/>
            </w:pPr>
            <w:r>
              <w:rPr>
                <w:rFonts w:ascii="仿宋_GB2312" w:hAnsi="仿宋_GB2312" w:eastAsia="仿宋_GB2312" w:cs="仿宋_GB2312"/>
              </w:rPr>
              <w:t>验光检查数据管理</w:t>
            </w:r>
          </w:p>
        </w:tc>
        <w:tc>
          <w:tcPr>
            <w:tcW w:w="4734" w:type="dxa"/>
          </w:tcPr>
          <w:p>
            <w:pPr>
              <w:pStyle w:val="4"/>
            </w:pPr>
            <w:r>
              <w:rPr>
                <w:rFonts w:ascii="仿宋_GB2312" w:hAnsi="仿宋_GB2312" w:eastAsia="仿宋_GB2312" w:cs="仿宋_GB2312"/>
                <w:color w:val="000000"/>
                <w:sz w:val="21"/>
              </w:rPr>
              <w:t>（五）验光检查数据管理</w:t>
            </w:r>
          </w:p>
          <w:p>
            <w:pPr>
              <w:pStyle w:val="4"/>
            </w:pPr>
            <w:r>
              <w:rPr>
                <w:rFonts w:ascii="仿宋_GB2312" w:hAnsi="仿宋_GB2312" w:eastAsia="仿宋_GB2312" w:cs="仿宋_GB2312"/>
                <w:color w:val="000000"/>
                <w:sz w:val="21"/>
              </w:rPr>
              <w:t>1、支持电脑验光、散瞳验光、主观验光、验光处方等多种检查项管理。</w:t>
            </w:r>
          </w:p>
          <w:p>
            <w:pPr>
              <w:pStyle w:val="4"/>
            </w:pPr>
            <w:r>
              <w:rPr>
                <w:rFonts w:ascii="仿宋_GB2312" w:hAnsi="仿宋_GB2312" w:eastAsia="仿宋_GB2312" w:cs="仿宋_GB2312"/>
                <w:color w:val="000000"/>
                <w:sz w:val="21"/>
              </w:rPr>
              <w:t>支持电脑验光和主观验光分场景下的设备和系统对接，实现数据直采，无需手工录入。</w:t>
            </w:r>
          </w:p>
          <w:p>
            <w:pPr>
              <w:pStyle w:val="4"/>
            </w:pPr>
            <w:r>
              <w:rPr>
                <w:rFonts w:ascii="仿宋_GB2312" w:hAnsi="仿宋_GB2312" w:eastAsia="仿宋_GB2312" w:cs="仿宋_GB2312"/>
                <w:color w:val="000000"/>
                <w:sz w:val="21"/>
              </w:rPr>
              <w:t>2、支持在小瞳、散瞳状态下的多种验光方式（插片、检影、主观）下的检查数据采集及数据计算、数据同步。</w:t>
            </w:r>
          </w:p>
          <w:p>
            <w:pPr>
              <w:pStyle w:val="4"/>
            </w:pPr>
            <w:r>
              <w:rPr>
                <w:rFonts w:ascii="仿宋_GB2312" w:hAnsi="仿宋_GB2312" w:eastAsia="仿宋_GB2312" w:cs="仿宋_GB2312"/>
                <w:color w:val="000000"/>
                <w:sz w:val="21"/>
              </w:rPr>
              <w:t>3、支持多场景下、多角色对验光数据分工采集、相互同步共享、医师分析决策、验光处方开具、打印。</w:t>
            </w:r>
          </w:p>
          <w:p>
            <w:pPr>
              <w:pStyle w:val="4"/>
            </w:pPr>
            <w:r>
              <w:rPr>
                <w:rFonts w:ascii="仿宋_GB2312" w:hAnsi="仿宋_GB2312" w:eastAsia="仿宋_GB2312" w:cs="仿宋_GB2312"/>
                <w:color w:val="000000"/>
                <w:sz w:val="21"/>
              </w:rPr>
              <w:t>4、支持同个患者历史验光数据的快速浏览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13</w:t>
            </w:r>
          </w:p>
        </w:tc>
        <w:tc>
          <w:tcPr>
            <w:tcW w:w="1697" w:type="dxa"/>
          </w:tcPr>
          <w:p>
            <w:pPr>
              <w:pStyle w:val="4"/>
            </w:pPr>
            <w:r>
              <w:rPr>
                <w:rFonts w:ascii="仿宋_GB2312" w:hAnsi="仿宋_GB2312" w:eastAsia="仿宋_GB2312" w:cs="仿宋_GB2312"/>
              </w:rPr>
              <w:t>视训管理</w:t>
            </w:r>
          </w:p>
        </w:tc>
        <w:tc>
          <w:tcPr>
            <w:tcW w:w="4734" w:type="dxa"/>
          </w:tcPr>
          <w:p>
            <w:pPr>
              <w:pStyle w:val="4"/>
            </w:pPr>
            <w:r>
              <w:rPr>
                <w:rFonts w:ascii="仿宋_GB2312" w:hAnsi="仿宋_GB2312" w:eastAsia="仿宋_GB2312" w:cs="仿宋_GB2312"/>
                <w:color w:val="000000"/>
                <w:sz w:val="21"/>
              </w:rPr>
              <w:t>（六）视训管理</w:t>
            </w:r>
          </w:p>
          <w:p>
            <w:pPr>
              <w:pStyle w:val="4"/>
            </w:pPr>
            <w:r>
              <w:rPr>
                <w:rFonts w:ascii="仿宋_GB2312" w:hAnsi="仿宋_GB2312" w:eastAsia="仿宋_GB2312" w:cs="仿宋_GB2312"/>
                <w:color w:val="000000"/>
                <w:sz w:val="21"/>
              </w:rPr>
              <w:t>1、支持视训和销售订单的关联以及快速排期</w:t>
            </w:r>
          </w:p>
          <w:p>
            <w:pPr>
              <w:pStyle w:val="4"/>
            </w:pPr>
            <w:r>
              <w:rPr>
                <w:rFonts w:ascii="仿宋_GB2312" w:hAnsi="仿宋_GB2312" w:eastAsia="仿宋_GB2312" w:cs="仿宋_GB2312"/>
                <w:color w:val="000000"/>
                <w:sz w:val="21"/>
              </w:rPr>
              <w:t>2、支持视训患者的签到、计次、取消、改约</w:t>
            </w:r>
          </w:p>
          <w:p>
            <w:pPr>
              <w:pStyle w:val="4"/>
            </w:pPr>
            <w:r>
              <w:rPr>
                <w:rFonts w:ascii="仿宋_GB2312" w:hAnsi="仿宋_GB2312" w:eastAsia="仿宋_GB2312" w:cs="仿宋_GB2312"/>
                <w:color w:val="000000"/>
                <w:sz w:val="21"/>
              </w:rPr>
              <w:t>3、支持视觉训练治疗记录</w:t>
            </w:r>
          </w:p>
          <w:p>
            <w:pPr>
              <w:pStyle w:val="4"/>
            </w:pPr>
            <w:r>
              <w:rPr>
                <w:rFonts w:ascii="仿宋_GB2312" w:hAnsi="仿宋_GB2312" w:eastAsia="仿宋_GB2312" w:cs="仿宋_GB2312"/>
                <w:color w:val="000000"/>
                <w:sz w:val="21"/>
              </w:rPr>
              <w:t>4、支持视觉训练回访记录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14</w:t>
            </w:r>
          </w:p>
        </w:tc>
        <w:tc>
          <w:tcPr>
            <w:tcW w:w="1697" w:type="dxa"/>
          </w:tcPr>
          <w:p>
            <w:pPr>
              <w:pStyle w:val="4"/>
            </w:pPr>
            <w:r>
              <w:rPr>
                <w:rFonts w:ascii="仿宋_GB2312" w:hAnsi="仿宋_GB2312" w:eastAsia="仿宋_GB2312" w:cs="仿宋_GB2312"/>
              </w:rPr>
              <w:t>知识库</w:t>
            </w:r>
          </w:p>
        </w:tc>
        <w:tc>
          <w:tcPr>
            <w:tcW w:w="4734" w:type="dxa"/>
          </w:tcPr>
          <w:p>
            <w:pPr>
              <w:pStyle w:val="4"/>
            </w:pPr>
            <w:r>
              <w:rPr>
                <w:rFonts w:ascii="仿宋_GB2312" w:hAnsi="仿宋_GB2312" w:eastAsia="仿宋_GB2312" w:cs="仿宋_GB2312"/>
                <w:color w:val="000000"/>
                <w:sz w:val="21"/>
              </w:rPr>
              <w:t>（七）知识库</w:t>
            </w:r>
          </w:p>
          <w:p>
            <w:pPr>
              <w:pStyle w:val="4"/>
            </w:pPr>
            <w:r>
              <w:rPr>
                <w:rFonts w:ascii="仿宋_GB2312" w:hAnsi="仿宋_GB2312" w:eastAsia="仿宋_GB2312" w:cs="仿宋_GB2312"/>
                <w:color w:val="000000"/>
                <w:sz w:val="21"/>
              </w:rPr>
              <w:t>1、支持对异常数据，未填项、不合逻辑、不符合临床诊疗规范、诊断标准无法保存、弹窗提示、标注提示</w:t>
            </w:r>
          </w:p>
          <w:p>
            <w:pPr>
              <w:pStyle w:val="4"/>
            </w:pPr>
            <w:r>
              <w:rPr>
                <w:rFonts w:ascii="仿宋_GB2312" w:hAnsi="仿宋_GB2312" w:eastAsia="仿宋_GB2312" w:cs="仿宋_GB2312"/>
                <w:color w:val="000000"/>
                <w:sz w:val="21"/>
              </w:rPr>
              <w:t>2、支持通过关键字索引、搜索眼科知识库；</w:t>
            </w:r>
          </w:p>
          <w:p>
            <w:pPr>
              <w:pStyle w:val="4"/>
            </w:pPr>
            <w:r>
              <w:rPr>
                <w:rFonts w:ascii="仿宋_GB2312" w:hAnsi="仿宋_GB2312" w:eastAsia="仿宋_GB2312" w:cs="仿宋_GB2312"/>
                <w:color w:val="000000"/>
                <w:sz w:val="21"/>
              </w:rPr>
              <w:t>3、支持设置知识库提示规则自定义设置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15</w:t>
            </w:r>
          </w:p>
        </w:tc>
        <w:tc>
          <w:tcPr>
            <w:tcW w:w="1697" w:type="dxa"/>
          </w:tcPr>
          <w:p>
            <w:pPr>
              <w:pStyle w:val="4"/>
            </w:pPr>
            <w:r>
              <w:rPr>
                <w:rFonts w:ascii="仿宋_GB2312" w:hAnsi="仿宋_GB2312" w:eastAsia="仿宋_GB2312" w:cs="仿宋_GB2312"/>
              </w:rPr>
              <w:t>眼科检查设备对接</w:t>
            </w:r>
          </w:p>
        </w:tc>
        <w:tc>
          <w:tcPr>
            <w:tcW w:w="4734" w:type="dxa"/>
          </w:tcPr>
          <w:p>
            <w:pPr>
              <w:pStyle w:val="4"/>
            </w:pPr>
            <w:r>
              <w:rPr>
                <w:rFonts w:ascii="仿宋_GB2312" w:hAnsi="仿宋_GB2312" w:eastAsia="仿宋_GB2312" w:cs="仿宋_GB2312"/>
                <w:color w:val="000000"/>
                <w:sz w:val="21"/>
              </w:rPr>
              <w:t>（八）眼科检查设备对接</w:t>
            </w:r>
          </w:p>
          <w:p>
            <w:pPr>
              <w:pStyle w:val="4"/>
            </w:pPr>
            <w:r>
              <w:rPr>
                <w:rFonts w:ascii="仿宋_GB2312" w:hAnsi="仿宋_GB2312" w:eastAsia="仿宋_GB2312" w:cs="仿宋_GB2312"/>
                <w:color w:val="000000"/>
                <w:sz w:val="21"/>
              </w:rPr>
              <w:t>1、可为目前眼科现有检查设备提供最优的设备连接方式，优先选择DICOM设备连接方式，提供worklist服务，DICOM接收服务。可以获得所连接设备的影像资料、检查报告等信息</w:t>
            </w:r>
          </w:p>
          <w:p>
            <w:pPr>
              <w:pStyle w:val="4"/>
            </w:pPr>
            <w:r>
              <w:rPr>
                <w:rFonts w:ascii="仿宋_GB2312" w:hAnsi="仿宋_GB2312" w:eastAsia="仿宋_GB2312" w:cs="仿宋_GB2312"/>
                <w:color w:val="000000"/>
                <w:sz w:val="21"/>
              </w:rPr>
              <w:t>2、技师无需录入患者姓名，通过扫码即可接诊或检查，患者基本信息会自动写入设备软件中，节省技师工作时间</w:t>
            </w:r>
          </w:p>
          <w:p>
            <w:pPr>
              <w:pStyle w:val="4"/>
            </w:pPr>
            <w:r>
              <w:rPr>
                <w:rFonts w:ascii="仿宋_GB2312" w:hAnsi="仿宋_GB2312" w:eastAsia="仿宋_GB2312" w:cs="仿宋_GB2312"/>
                <w:color w:val="000000"/>
                <w:sz w:val="21"/>
              </w:rPr>
              <w:t>3、图像上传界面支持自动迷你收起，不影响设备采集，方便技师操作，一键实现报告上传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pPr>
              <w:pStyle w:val="4"/>
            </w:pPr>
            <w:r>
              <w:rPr>
                <w:rFonts w:ascii="仿宋_GB2312" w:hAnsi="仿宋_GB2312" w:eastAsia="仿宋_GB2312" w:cs="仿宋_GB2312"/>
              </w:rPr>
              <w:t>▲</w:t>
            </w:r>
          </w:p>
        </w:tc>
        <w:tc>
          <w:tcPr>
            <w:tcW w:w="724" w:type="dxa"/>
          </w:tcPr>
          <w:p>
            <w:pPr>
              <w:pStyle w:val="4"/>
            </w:pPr>
            <w:r>
              <w:rPr>
                <w:rFonts w:ascii="仿宋_GB2312" w:hAnsi="仿宋_GB2312" w:eastAsia="仿宋_GB2312" w:cs="仿宋_GB2312"/>
              </w:rPr>
              <w:t>16</w:t>
            </w:r>
          </w:p>
        </w:tc>
        <w:tc>
          <w:tcPr>
            <w:tcW w:w="1697" w:type="dxa"/>
          </w:tcPr>
          <w:p>
            <w:pPr>
              <w:pStyle w:val="4"/>
            </w:pPr>
            <w:r>
              <w:rPr>
                <w:rFonts w:ascii="仿宋_GB2312" w:hAnsi="仿宋_GB2312" w:eastAsia="仿宋_GB2312" w:cs="仿宋_GB2312"/>
              </w:rPr>
              <w:t>眼科检查设备对接</w:t>
            </w:r>
          </w:p>
        </w:tc>
        <w:tc>
          <w:tcPr>
            <w:tcW w:w="4734" w:type="dxa"/>
          </w:tcPr>
          <w:p>
            <w:pPr>
              <w:pStyle w:val="4"/>
            </w:pPr>
            <w:r>
              <w:rPr>
                <w:rFonts w:ascii="仿宋_GB2312" w:hAnsi="仿宋_GB2312" w:eastAsia="仿宋_GB2312" w:cs="仿宋_GB2312"/>
                <w:color w:val="000000"/>
                <w:sz w:val="21"/>
              </w:rPr>
              <w:t>4、可将检查结果中临床所需关键数据自动提取，形成结构化数据显示，由技师确认后上传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17</w:t>
            </w:r>
          </w:p>
        </w:tc>
        <w:tc>
          <w:tcPr>
            <w:tcW w:w="1697" w:type="dxa"/>
          </w:tcPr>
          <w:p>
            <w:pPr>
              <w:pStyle w:val="4"/>
            </w:pPr>
            <w:r>
              <w:rPr>
                <w:rFonts w:ascii="仿宋_GB2312" w:hAnsi="仿宋_GB2312" w:eastAsia="仿宋_GB2312" w:cs="仿宋_GB2312"/>
              </w:rPr>
              <w:t>眼科检查设备对接</w:t>
            </w:r>
          </w:p>
        </w:tc>
        <w:tc>
          <w:tcPr>
            <w:tcW w:w="4734" w:type="dxa"/>
          </w:tcPr>
          <w:p>
            <w:pPr>
              <w:pStyle w:val="4"/>
            </w:pPr>
            <w:r>
              <w:rPr>
                <w:rFonts w:ascii="仿宋_GB2312" w:hAnsi="仿宋_GB2312" w:eastAsia="仿宋_GB2312" w:cs="仿宋_GB2312"/>
                <w:color w:val="000000"/>
                <w:sz w:val="21"/>
              </w:rPr>
              <w:t>5、支持扫码、刷卡、触摸显示</w:t>
            </w:r>
          </w:p>
          <w:p>
            <w:pPr>
              <w:pStyle w:val="4"/>
            </w:pPr>
            <w:r>
              <w:rPr>
                <w:rFonts w:ascii="仿宋_GB2312" w:hAnsi="仿宋_GB2312" w:eastAsia="仿宋_GB2312" w:cs="仿宋_GB2312"/>
                <w:color w:val="000000"/>
                <w:sz w:val="21"/>
              </w:rPr>
              <w:t>6、支持连接设备串口输入</w:t>
            </w:r>
          </w:p>
          <w:p>
            <w:pPr>
              <w:pStyle w:val="4"/>
            </w:pPr>
            <w:r>
              <w:rPr>
                <w:rFonts w:ascii="仿宋_GB2312" w:hAnsi="仿宋_GB2312" w:eastAsia="仿宋_GB2312" w:cs="仿宋_GB2312"/>
                <w:color w:val="000000"/>
                <w:sz w:val="21"/>
              </w:rPr>
              <w:t>7、双网口设计，支持通过网口直连设备</w:t>
            </w:r>
          </w:p>
          <w:p>
            <w:pPr>
              <w:pStyle w:val="4"/>
            </w:pPr>
            <w:r>
              <w:rPr>
                <w:rFonts w:ascii="仿宋_GB2312" w:hAnsi="仿宋_GB2312" w:eastAsia="仿宋_GB2312" w:cs="仿宋_GB2312"/>
                <w:color w:val="000000"/>
                <w:sz w:val="21"/>
              </w:rPr>
              <w:t>8、支持通过有线网或Wifi接入PACS系统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18</w:t>
            </w:r>
          </w:p>
        </w:tc>
        <w:tc>
          <w:tcPr>
            <w:tcW w:w="1697" w:type="dxa"/>
          </w:tcPr>
          <w:p>
            <w:pPr>
              <w:pStyle w:val="4"/>
            </w:pPr>
            <w:r>
              <w:rPr>
                <w:rFonts w:ascii="仿宋_GB2312" w:hAnsi="仿宋_GB2312" w:eastAsia="仿宋_GB2312" w:cs="仿宋_GB2312"/>
              </w:rPr>
              <w:t>眼科检查报告书写</w:t>
            </w:r>
          </w:p>
        </w:tc>
        <w:tc>
          <w:tcPr>
            <w:tcW w:w="4734" w:type="dxa"/>
          </w:tcPr>
          <w:p>
            <w:pPr>
              <w:pStyle w:val="4"/>
            </w:pPr>
            <w:r>
              <w:rPr>
                <w:rFonts w:ascii="仿宋_GB2312" w:hAnsi="仿宋_GB2312" w:eastAsia="仿宋_GB2312" w:cs="仿宋_GB2312"/>
                <w:color w:val="000000"/>
                <w:sz w:val="21"/>
              </w:rPr>
              <w:t>（九）眼科检查报告书写</w:t>
            </w:r>
          </w:p>
          <w:p>
            <w:pPr>
              <w:pStyle w:val="4"/>
            </w:pPr>
            <w:r>
              <w:rPr>
                <w:rFonts w:ascii="仿宋_GB2312" w:hAnsi="仿宋_GB2312" w:eastAsia="仿宋_GB2312" w:cs="仿宋_GB2312"/>
                <w:color w:val="000000"/>
                <w:sz w:val="21"/>
              </w:rPr>
              <w:t>1、报告书写可提供不同书写模式：设备自带模式、自定义模式</w:t>
            </w:r>
          </w:p>
          <w:p>
            <w:pPr>
              <w:pStyle w:val="4"/>
            </w:pPr>
            <w:r>
              <w:rPr>
                <w:rFonts w:ascii="仿宋_GB2312" w:hAnsi="仿宋_GB2312" w:eastAsia="仿宋_GB2312" w:cs="仿宋_GB2312"/>
                <w:color w:val="000000"/>
                <w:sz w:val="21"/>
              </w:rPr>
              <w:t>2、提供历史报告引用、自定义报告模板及常见病报告书写常用字段，便于引用</w:t>
            </w:r>
          </w:p>
          <w:p>
            <w:pPr>
              <w:pStyle w:val="4"/>
            </w:pPr>
            <w:r>
              <w:rPr>
                <w:rFonts w:ascii="仿宋_GB2312" w:hAnsi="仿宋_GB2312" w:eastAsia="仿宋_GB2312" w:cs="仿宋_GB2312"/>
                <w:color w:val="000000"/>
                <w:sz w:val="21"/>
              </w:rPr>
              <w:t>3、报告模板结构化，便于后期检索统计</w:t>
            </w:r>
          </w:p>
          <w:p>
            <w:pPr>
              <w:pStyle w:val="4"/>
            </w:pPr>
            <w:r>
              <w:rPr>
                <w:rFonts w:ascii="仿宋_GB2312" w:hAnsi="仿宋_GB2312" w:eastAsia="仿宋_GB2312" w:cs="仿宋_GB2312"/>
                <w:color w:val="000000"/>
                <w:sz w:val="21"/>
              </w:rPr>
              <w:t>4、支持国际疾病分类ICD-10</w:t>
            </w:r>
          </w:p>
          <w:p>
            <w:pPr>
              <w:pStyle w:val="4"/>
            </w:pPr>
            <w:r>
              <w:rPr>
                <w:rFonts w:ascii="仿宋_GB2312" w:hAnsi="仿宋_GB2312" w:eastAsia="仿宋_GB2312" w:cs="仿宋_GB2312"/>
                <w:color w:val="000000"/>
                <w:sz w:val="21"/>
              </w:rPr>
              <w:t>5、提供眼科临床标准术语及自定义标准术语，支持快捷录入，提高录入效率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pPr>
              <w:pStyle w:val="4"/>
            </w:pPr>
            <w:r>
              <w:rPr>
                <w:rFonts w:ascii="仿宋_GB2312" w:hAnsi="仿宋_GB2312" w:eastAsia="仿宋_GB2312" w:cs="仿宋_GB2312"/>
              </w:rPr>
              <w:t>▲</w:t>
            </w:r>
          </w:p>
        </w:tc>
        <w:tc>
          <w:tcPr>
            <w:tcW w:w="724" w:type="dxa"/>
          </w:tcPr>
          <w:p>
            <w:pPr>
              <w:pStyle w:val="4"/>
            </w:pPr>
            <w:r>
              <w:rPr>
                <w:rFonts w:ascii="仿宋_GB2312" w:hAnsi="仿宋_GB2312" w:eastAsia="仿宋_GB2312" w:cs="仿宋_GB2312"/>
              </w:rPr>
              <w:t>19</w:t>
            </w:r>
          </w:p>
        </w:tc>
        <w:tc>
          <w:tcPr>
            <w:tcW w:w="1697" w:type="dxa"/>
          </w:tcPr>
          <w:p>
            <w:pPr>
              <w:pStyle w:val="4"/>
            </w:pPr>
            <w:r>
              <w:rPr>
                <w:rFonts w:ascii="仿宋_GB2312" w:hAnsi="仿宋_GB2312" w:eastAsia="仿宋_GB2312" w:cs="仿宋_GB2312"/>
              </w:rPr>
              <w:t>眼科检查报告书写</w:t>
            </w:r>
          </w:p>
        </w:tc>
        <w:tc>
          <w:tcPr>
            <w:tcW w:w="4734" w:type="dxa"/>
          </w:tcPr>
          <w:p>
            <w:pPr>
              <w:pStyle w:val="4"/>
            </w:pPr>
            <w:r>
              <w:rPr>
                <w:rFonts w:ascii="仿宋_GB2312" w:hAnsi="仿宋_GB2312" w:eastAsia="仿宋_GB2312" w:cs="仿宋_GB2312"/>
                <w:color w:val="000000"/>
                <w:sz w:val="21"/>
              </w:rPr>
              <w:t>6、支持双屏书写报告，报告书写和影像浏览互不干扰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20</w:t>
            </w:r>
          </w:p>
        </w:tc>
        <w:tc>
          <w:tcPr>
            <w:tcW w:w="1697" w:type="dxa"/>
          </w:tcPr>
          <w:p>
            <w:pPr>
              <w:pStyle w:val="4"/>
            </w:pPr>
            <w:r>
              <w:rPr>
                <w:rFonts w:ascii="仿宋_GB2312" w:hAnsi="仿宋_GB2312" w:eastAsia="仿宋_GB2312" w:cs="仿宋_GB2312"/>
              </w:rPr>
              <w:t>眼科检查报告书写</w:t>
            </w:r>
          </w:p>
        </w:tc>
        <w:tc>
          <w:tcPr>
            <w:tcW w:w="4734" w:type="dxa"/>
          </w:tcPr>
          <w:p>
            <w:pPr>
              <w:pStyle w:val="4"/>
            </w:pPr>
            <w:r>
              <w:rPr>
                <w:rFonts w:ascii="仿宋_GB2312" w:hAnsi="仿宋_GB2312" w:eastAsia="仿宋_GB2312" w:cs="仿宋_GB2312"/>
                <w:color w:val="000000"/>
                <w:sz w:val="21"/>
              </w:rPr>
              <w:t>7、报告影像和文字内容可自动同步至电子病历系统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21</w:t>
            </w:r>
          </w:p>
        </w:tc>
        <w:tc>
          <w:tcPr>
            <w:tcW w:w="1697" w:type="dxa"/>
          </w:tcPr>
          <w:p>
            <w:pPr>
              <w:pStyle w:val="4"/>
            </w:pPr>
            <w:r>
              <w:rPr>
                <w:rFonts w:ascii="仿宋_GB2312" w:hAnsi="仿宋_GB2312" w:eastAsia="仿宋_GB2312" w:cs="仿宋_GB2312"/>
              </w:rPr>
              <w:t>眼科检查影像与报告浏览</w:t>
            </w:r>
          </w:p>
        </w:tc>
        <w:tc>
          <w:tcPr>
            <w:tcW w:w="4734" w:type="dxa"/>
          </w:tcPr>
          <w:p>
            <w:pPr>
              <w:pStyle w:val="4"/>
            </w:pPr>
            <w:r>
              <w:rPr>
                <w:rFonts w:ascii="仿宋_GB2312" w:hAnsi="仿宋_GB2312" w:eastAsia="仿宋_GB2312" w:cs="仿宋_GB2312"/>
                <w:color w:val="000000"/>
                <w:sz w:val="21"/>
              </w:rPr>
              <w:t>（十）眼科检查影像与报告浏览</w:t>
            </w:r>
          </w:p>
          <w:p>
            <w:pPr>
              <w:pStyle w:val="4"/>
            </w:pPr>
            <w:r>
              <w:rPr>
                <w:rFonts w:ascii="仿宋_GB2312" w:hAnsi="仿宋_GB2312" w:eastAsia="仿宋_GB2312" w:cs="仿宋_GB2312"/>
                <w:color w:val="000000"/>
                <w:sz w:val="21"/>
              </w:rPr>
              <w:t>1、提供临床全面的浏览模式：包括视力、眼压、验光等数值型结果浏览、影像像全屏浏览、PDF报告浏览、视频影像播放</w:t>
            </w:r>
          </w:p>
          <w:p>
            <w:pPr>
              <w:pStyle w:val="4"/>
            </w:pPr>
            <w:r>
              <w:rPr>
                <w:rFonts w:ascii="仿宋_GB2312" w:hAnsi="仿宋_GB2312" w:eastAsia="仿宋_GB2312" w:cs="仿宋_GB2312"/>
                <w:color w:val="000000"/>
                <w:sz w:val="21"/>
              </w:rPr>
              <w:t>2、支持HIS医生工作站或门诊电子病历系统与浏览界面双屏显示互不干扰</w:t>
            </w:r>
          </w:p>
          <w:p>
            <w:pPr>
              <w:pStyle w:val="4"/>
            </w:pPr>
            <w:r>
              <w:rPr>
                <w:rFonts w:ascii="仿宋_GB2312" w:hAnsi="仿宋_GB2312" w:eastAsia="仿宋_GB2312" w:cs="仿宋_GB2312"/>
                <w:color w:val="000000"/>
                <w:sz w:val="21"/>
              </w:rPr>
              <w:t>3、检查图像及报告可以按照检查时间、检查项目、就诊时间分类显示</w:t>
            </w:r>
          </w:p>
          <w:p>
            <w:pPr>
              <w:pStyle w:val="4"/>
            </w:pPr>
            <w:r>
              <w:rPr>
                <w:rFonts w:ascii="仿宋_GB2312" w:hAnsi="仿宋_GB2312" w:eastAsia="仿宋_GB2312" w:cs="仿宋_GB2312"/>
                <w:color w:val="000000"/>
                <w:sz w:val="21"/>
              </w:rPr>
              <w:t>4、可以展示视力、眼压或其他设备关键指标提取后的历史数据折线图</w:t>
            </w:r>
          </w:p>
          <w:p>
            <w:pPr>
              <w:pStyle w:val="4"/>
            </w:pPr>
            <w:r>
              <w:rPr>
                <w:rFonts w:ascii="仿宋_GB2312" w:hAnsi="仿宋_GB2312" w:eastAsia="仿宋_GB2312" w:cs="仿宋_GB2312"/>
                <w:color w:val="000000"/>
                <w:sz w:val="21"/>
              </w:rPr>
              <w:t>5、对于DICOM标准图像，医生可根据临床诊断需要设定1x1,1x2,2x2等图像显示模式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pPr>
              <w:pStyle w:val="4"/>
            </w:pPr>
            <w:r>
              <w:rPr>
                <w:rFonts w:ascii="仿宋_GB2312" w:hAnsi="仿宋_GB2312" w:eastAsia="仿宋_GB2312" w:cs="仿宋_GB2312"/>
              </w:rPr>
              <w:t>▲</w:t>
            </w:r>
          </w:p>
        </w:tc>
        <w:tc>
          <w:tcPr>
            <w:tcW w:w="724" w:type="dxa"/>
          </w:tcPr>
          <w:p>
            <w:pPr>
              <w:pStyle w:val="4"/>
            </w:pPr>
            <w:r>
              <w:rPr>
                <w:rFonts w:ascii="仿宋_GB2312" w:hAnsi="仿宋_GB2312" w:eastAsia="仿宋_GB2312" w:cs="仿宋_GB2312"/>
              </w:rPr>
              <w:t>22</w:t>
            </w:r>
          </w:p>
        </w:tc>
        <w:tc>
          <w:tcPr>
            <w:tcW w:w="1697" w:type="dxa"/>
          </w:tcPr>
          <w:p>
            <w:pPr>
              <w:pStyle w:val="4"/>
            </w:pPr>
            <w:r>
              <w:rPr>
                <w:rFonts w:ascii="仿宋_GB2312" w:hAnsi="仿宋_GB2312" w:eastAsia="仿宋_GB2312" w:cs="仿宋_GB2312"/>
              </w:rPr>
              <w:t>眼科检查影像与报告浏览</w:t>
            </w:r>
          </w:p>
        </w:tc>
        <w:tc>
          <w:tcPr>
            <w:tcW w:w="4734" w:type="dxa"/>
          </w:tcPr>
          <w:p>
            <w:pPr>
              <w:pStyle w:val="4"/>
            </w:pPr>
            <w:r>
              <w:rPr>
                <w:rFonts w:ascii="仿宋_GB2312" w:hAnsi="仿宋_GB2312" w:eastAsia="仿宋_GB2312" w:cs="仿宋_GB2312"/>
                <w:color w:val="000000"/>
                <w:sz w:val="21"/>
              </w:rPr>
              <w:t>6、支持OCT原始图像浏览，眼底参考图像定位线及OCT断层影像须联动播放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23</w:t>
            </w:r>
          </w:p>
        </w:tc>
        <w:tc>
          <w:tcPr>
            <w:tcW w:w="1697" w:type="dxa"/>
          </w:tcPr>
          <w:p>
            <w:pPr>
              <w:pStyle w:val="4"/>
            </w:pPr>
            <w:r>
              <w:rPr>
                <w:rFonts w:ascii="仿宋_GB2312" w:hAnsi="仿宋_GB2312" w:eastAsia="仿宋_GB2312" w:cs="仿宋_GB2312"/>
              </w:rPr>
              <w:t>眼科检查影像与报告浏览</w:t>
            </w:r>
          </w:p>
        </w:tc>
        <w:tc>
          <w:tcPr>
            <w:tcW w:w="4734" w:type="dxa"/>
          </w:tcPr>
          <w:p>
            <w:pPr>
              <w:pStyle w:val="4"/>
            </w:pPr>
            <w:r>
              <w:rPr>
                <w:rFonts w:ascii="仿宋_GB2312" w:hAnsi="仿宋_GB2312" w:eastAsia="仿宋_GB2312" w:cs="仿宋_GB2312"/>
                <w:color w:val="000000"/>
                <w:sz w:val="21"/>
              </w:rPr>
              <w:t>7、多种DICOM影像后处理功能，支持图像的亮度对比度调节、图像局部放大、测量等操作</w:t>
            </w:r>
          </w:p>
          <w:p>
            <w:pPr>
              <w:pStyle w:val="4"/>
            </w:pPr>
            <w:r>
              <w:rPr>
                <w:rFonts w:ascii="仿宋_GB2312" w:hAnsi="仿宋_GB2312" w:eastAsia="仿宋_GB2312" w:cs="仿宋_GB2312"/>
                <w:color w:val="000000"/>
                <w:sz w:val="21"/>
              </w:rPr>
              <w:t>8、医生在影像浏览模块中对当前患者一键打开设备原厂分析软件进行进一步分析</w:t>
            </w:r>
          </w:p>
          <w:p>
            <w:pPr>
              <w:pStyle w:val="4"/>
            </w:pPr>
            <w:r>
              <w:rPr>
                <w:rFonts w:ascii="仿宋_GB2312" w:hAnsi="仿宋_GB2312" w:eastAsia="仿宋_GB2312" w:cs="仿宋_GB2312"/>
                <w:color w:val="000000"/>
                <w:sz w:val="21"/>
              </w:rPr>
              <w:t>9、支持快捷浏览，通过患者历次检查的缩略图快速切换进行浏览；可支持双眼对比模式和历次检查对比模式</w:t>
            </w:r>
          </w:p>
          <w:p>
            <w:pPr>
              <w:pStyle w:val="4"/>
            </w:pPr>
            <w:r>
              <w:rPr>
                <w:rFonts w:ascii="仿宋_GB2312" w:hAnsi="仿宋_GB2312" w:eastAsia="仿宋_GB2312" w:cs="仿宋_GB2312"/>
                <w:color w:val="000000"/>
                <w:sz w:val="21"/>
              </w:rPr>
              <w:t>10、支持医生自定义浏览眼科检查顺序设定，便于医生根据个人诊疗需求快速定位影像模式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pPr>
              <w:pStyle w:val="4"/>
            </w:pPr>
            <w:r>
              <w:rPr>
                <w:rFonts w:ascii="仿宋_GB2312" w:hAnsi="仿宋_GB2312" w:eastAsia="仿宋_GB2312" w:cs="仿宋_GB2312"/>
              </w:rPr>
              <w:t>▲</w:t>
            </w:r>
          </w:p>
        </w:tc>
        <w:tc>
          <w:tcPr>
            <w:tcW w:w="724" w:type="dxa"/>
          </w:tcPr>
          <w:p>
            <w:pPr>
              <w:pStyle w:val="4"/>
            </w:pPr>
            <w:r>
              <w:rPr>
                <w:rFonts w:ascii="仿宋_GB2312" w:hAnsi="仿宋_GB2312" w:eastAsia="仿宋_GB2312" w:cs="仿宋_GB2312"/>
              </w:rPr>
              <w:t>24</w:t>
            </w:r>
          </w:p>
        </w:tc>
        <w:tc>
          <w:tcPr>
            <w:tcW w:w="1697" w:type="dxa"/>
          </w:tcPr>
          <w:p>
            <w:pPr>
              <w:pStyle w:val="4"/>
            </w:pPr>
            <w:r>
              <w:rPr>
                <w:rFonts w:ascii="仿宋_GB2312" w:hAnsi="仿宋_GB2312" w:eastAsia="仿宋_GB2312" w:cs="仿宋_GB2312"/>
              </w:rPr>
              <w:t>随访管理</w:t>
            </w:r>
          </w:p>
        </w:tc>
        <w:tc>
          <w:tcPr>
            <w:tcW w:w="4734" w:type="dxa"/>
          </w:tcPr>
          <w:p>
            <w:pPr>
              <w:pStyle w:val="4"/>
            </w:pPr>
            <w:r>
              <w:rPr>
                <w:rFonts w:ascii="仿宋_GB2312" w:hAnsi="仿宋_GB2312" w:eastAsia="仿宋_GB2312" w:cs="仿宋_GB2312"/>
                <w:color w:val="000000"/>
                <w:sz w:val="21"/>
              </w:rPr>
              <w:t>（十一）随访管理</w:t>
            </w:r>
          </w:p>
          <w:p>
            <w:pPr>
              <w:pStyle w:val="4"/>
            </w:pPr>
            <w:r>
              <w:rPr>
                <w:rFonts w:ascii="仿宋_GB2312" w:hAnsi="仿宋_GB2312" w:eastAsia="仿宋_GB2312" w:cs="仿宋_GB2312"/>
                <w:color w:val="000000"/>
                <w:sz w:val="21"/>
              </w:rPr>
              <w:t>1、支持随访计划的跟踪管理、取消、改约、到诊、回访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25</w:t>
            </w:r>
          </w:p>
        </w:tc>
        <w:tc>
          <w:tcPr>
            <w:tcW w:w="1697" w:type="dxa"/>
          </w:tcPr>
          <w:p>
            <w:pPr>
              <w:pStyle w:val="4"/>
            </w:pPr>
            <w:r>
              <w:rPr>
                <w:rFonts w:ascii="仿宋_GB2312" w:hAnsi="仿宋_GB2312" w:eastAsia="仿宋_GB2312" w:cs="仿宋_GB2312"/>
              </w:rPr>
              <w:t>随访管理</w:t>
            </w:r>
          </w:p>
        </w:tc>
        <w:tc>
          <w:tcPr>
            <w:tcW w:w="4734" w:type="dxa"/>
          </w:tcPr>
          <w:p>
            <w:pPr>
              <w:pStyle w:val="4"/>
            </w:pPr>
            <w:r>
              <w:rPr>
                <w:rFonts w:ascii="仿宋_GB2312" w:hAnsi="仿宋_GB2312" w:eastAsia="仿宋_GB2312" w:cs="仿宋_GB2312"/>
                <w:color w:val="000000"/>
                <w:sz w:val="21"/>
              </w:rPr>
              <w:t>2、支持根据病例类型、患者分类进行主动建立随访</w:t>
            </w:r>
          </w:p>
          <w:p>
            <w:pPr>
              <w:pStyle w:val="4"/>
            </w:pPr>
            <w:r>
              <w:rPr>
                <w:rFonts w:ascii="仿宋_GB2312" w:hAnsi="仿宋_GB2312" w:eastAsia="仿宋_GB2312" w:cs="仿宋_GB2312"/>
                <w:color w:val="000000"/>
                <w:sz w:val="21"/>
              </w:rPr>
              <w:t>3、支持建立单次预约、固定周期、自定义周期，可通过自定义周期针对不同类型患者进行复诊随访计划，支持自定义推送提醒时间及自定义提醒内容</w:t>
            </w:r>
          </w:p>
          <w:p>
            <w:pPr>
              <w:pStyle w:val="4"/>
            </w:pPr>
            <w:r>
              <w:rPr>
                <w:rFonts w:ascii="仿宋_GB2312" w:hAnsi="仿宋_GB2312" w:eastAsia="仿宋_GB2312" w:cs="仿宋_GB2312"/>
                <w:color w:val="000000"/>
                <w:sz w:val="21"/>
              </w:rPr>
              <w:t>4、支持患者超期未到诊提醒</w:t>
            </w:r>
          </w:p>
          <w:p>
            <w:pPr>
              <w:pStyle w:val="4"/>
            </w:pPr>
            <w:r>
              <w:rPr>
                <w:rFonts w:ascii="仿宋_GB2312" w:hAnsi="仿宋_GB2312" w:eastAsia="仿宋_GB2312" w:cs="仿宋_GB2312"/>
                <w:color w:val="000000"/>
                <w:sz w:val="21"/>
              </w:rPr>
              <w:t>5、支持随访列表导出EXCEL</w:t>
            </w:r>
          </w:p>
          <w:p>
            <w:pPr>
              <w:pStyle w:val="4"/>
            </w:pPr>
            <w:r>
              <w:rPr>
                <w:rFonts w:ascii="仿宋_GB2312" w:hAnsi="仿宋_GB2312" w:eastAsia="仿宋_GB2312" w:cs="仿宋_GB2312"/>
                <w:color w:val="000000"/>
                <w:sz w:val="21"/>
              </w:rPr>
              <w:t>6、支持筛查数据生成客户基础信息档案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pPr>
              <w:pStyle w:val="4"/>
            </w:pPr>
            <w:r>
              <w:rPr>
                <w:rFonts w:ascii="仿宋_GB2312" w:hAnsi="仿宋_GB2312" w:eastAsia="仿宋_GB2312" w:cs="仿宋_GB2312"/>
              </w:rPr>
              <w:t>▲</w:t>
            </w:r>
          </w:p>
        </w:tc>
        <w:tc>
          <w:tcPr>
            <w:tcW w:w="724" w:type="dxa"/>
          </w:tcPr>
          <w:p>
            <w:pPr>
              <w:pStyle w:val="4"/>
            </w:pPr>
            <w:r>
              <w:rPr>
                <w:rFonts w:ascii="仿宋_GB2312" w:hAnsi="仿宋_GB2312" w:eastAsia="仿宋_GB2312" w:cs="仿宋_GB2312"/>
              </w:rPr>
              <w:t>26</w:t>
            </w:r>
          </w:p>
        </w:tc>
        <w:tc>
          <w:tcPr>
            <w:tcW w:w="1697" w:type="dxa"/>
          </w:tcPr>
          <w:p>
            <w:pPr>
              <w:pStyle w:val="4"/>
            </w:pPr>
            <w:r>
              <w:rPr>
                <w:rFonts w:ascii="仿宋_GB2312" w:hAnsi="仿宋_GB2312" w:eastAsia="仿宋_GB2312" w:cs="仿宋_GB2312"/>
              </w:rPr>
              <w:t>回访管理</w:t>
            </w:r>
          </w:p>
        </w:tc>
        <w:tc>
          <w:tcPr>
            <w:tcW w:w="4734" w:type="dxa"/>
          </w:tcPr>
          <w:p>
            <w:pPr>
              <w:pStyle w:val="4"/>
            </w:pPr>
            <w:r>
              <w:rPr>
                <w:rFonts w:ascii="仿宋_GB2312" w:hAnsi="仿宋_GB2312" w:eastAsia="仿宋_GB2312" w:cs="仿宋_GB2312"/>
                <w:color w:val="000000"/>
                <w:sz w:val="21"/>
              </w:rPr>
              <w:t>（十二）回访管理</w:t>
            </w:r>
          </w:p>
          <w:p>
            <w:pPr>
              <w:pStyle w:val="4"/>
            </w:pPr>
            <w:r>
              <w:rPr>
                <w:rFonts w:ascii="仿宋_GB2312" w:hAnsi="仿宋_GB2312" w:eastAsia="仿宋_GB2312" w:cs="仿宋_GB2312"/>
                <w:color w:val="000000"/>
                <w:sz w:val="21"/>
              </w:rPr>
              <w:t>1、支持诊疗结束后自动生成回访任务列表、支持设置提醒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27</w:t>
            </w:r>
          </w:p>
        </w:tc>
        <w:tc>
          <w:tcPr>
            <w:tcW w:w="1697" w:type="dxa"/>
          </w:tcPr>
          <w:p>
            <w:pPr>
              <w:pStyle w:val="4"/>
            </w:pPr>
            <w:r>
              <w:rPr>
                <w:rFonts w:ascii="仿宋_GB2312" w:hAnsi="仿宋_GB2312" w:eastAsia="仿宋_GB2312" w:cs="仿宋_GB2312"/>
              </w:rPr>
              <w:t>回访管理</w:t>
            </w:r>
          </w:p>
        </w:tc>
        <w:tc>
          <w:tcPr>
            <w:tcW w:w="4734" w:type="dxa"/>
          </w:tcPr>
          <w:p>
            <w:pPr>
              <w:pStyle w:val="4"/>
            </w:pPr>
            <w:r>
              <w:rPr>
                <w:rFonts w:ascii="仿宋_GB2312" w:hAnsi="仿宋_GB2312" w:eastAsia="仿宋_GB2312" w:cs="仿宋_GB2312"/>
                <w:color w:val="000000"/>
                <w:sz w:val="21"/>
              </w:rPr>
              <w:t>2、支持回访列表中查阅历史病例档案、历史回访记录</w:t>
            </w:r>
          </w:p>
          <w:p>
            <w:pPr>
              <w:pStyle w:val="4"/>
            </w:pPr>
            <w:r>
              <w:rPr>
                <w:rFonts w:ascii="仿宋_GB2312" w:hAnsi="仿宋_GB2312" w:eastAsia="仿宋_GB2312" w:cs="仿宋_GB2312"/>
                <w:color w:val="000000"/>
                <w:sz w:val="21"/>
              </w:rPr>
              <w:t>3、支持自定义周期回访任务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28</w:t>
            </w:r>
          </w:p>
        </w:tc>
        <w:tc>
          <w:tcPr>
            <w:tcW w:w="1697" w:type="dxa"/>
          </w:tcPr>
          <w:p>
            <w:pPr>
              <w:pStyle w:val="4"/>
            </w:pPr>
            <w:r>
              <w:rPr>
                <w:rFonts w:ascii="仿宋_GB2312" w:hAnsi="仿宋_GB2312" w:eastAsia="仿宋_GB2312" w:cs="仿宋_GB2312"/>
              </w:rPr>
              <w:t>短信管理（医院端）</w:t>
            </w:r>
          </w:p>
        </w:tc>
        <w:tc>
          <w:tcPr>
            <w:tcW w:w="4734" w:type="dxa"/>
          </w:tcPr>
          <w:p>
            <w:pPr>
              <w:pStyle w:val="4"/>
            </w:pPr>
            <w:r>
              <w:rPr>
                <w:rFonts w:ascii="仿宋_GB2312" w:hAnsi="仿宋_GB2312" w:eastAsia="仿宋_GB2312" w:cs="仿宋_GB2312"/>
                <w:color w:val="000000"/>
                <w:sz w:val="21"/>
              </w:rPr>
              <w:t>（十三）短信管理（医院端）</w:t>
            </w:r>
          </w:p>
          <w:p>
            <w:pPr>
              <w:pStyle w:val="4"/>
            </w:pPr>
            <w:r>
              <w:rPr>
                <w:rFonts w:ascii="仿宋_GB2312" w:hAnsi="仿宋_GB2312" w:eastAsia="仿宋_GB2312" w:cs="仿宋_GB2312"/>
                <w:color w:val="000000"/>
                <w:sz w:val="21"/>
              </w:rPr>
              <w:t>1、支持对接短信平平台</w:t>
            </w:r>
          </w:p>
          <w:p>
            <w:pPr>
              <w:pStyle w:val="4"/>
            </w:pPr>
            <w:r>
              <w:rPr>
                <w:rFonts w:ascii="仿宋_GB2312" w:hAnsi="仿宋_GB2312" w:eastAsia="仿宋_GB2312" w:cs="仿宋_GB2312"/>
                <w:color w:val="000000"/>
                <w:sz w:val="21"/>
              </w:rPr>
              <w:t>2、支持自定义短信内容</w:t>
            </w:r>
          </w:p>
          <w:p>
            <w:pPr>
              <w:pStyle w:val="4"/>
            </w:pPr>
            <w:r>
              <w:rPr>
                <w:rFonts w:ascii="仿宋_GB2312" w:hAnsi="仿宋_GB2312" w:eastAsia="仿宋_GB2312" w:cs="仿宋_GB2312"/>
                <w:color w:val="000000"/>
                <w:sz w:val="21"/>
              </w:rPr>
              <w:t>3、支持对预约患者、随访患者推送短信</w:t>
            </w:r>
          </w:p>
          <w:p>
            <w:pPr>
              <w:pStyle w:val="4"/>
            </w:pPr>
            <w:r>
              <w:rPr>
                <w:rFonts w:ascii="仿宋_GB2312" w:hAnsi="仿宋_GB2312" w:eastAsia="仿宋_GB2312" w:cs="仿宋_GB2312"/>
                <w:color w:val="000000"/>
                <w:sz w:val="21"/>
              </w:rPr>
              <w:t>4、支持自定义推送短信规则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29</w:t>
            </w:r>
          </w:p>
        </w:tc>
        <w:tc>
          <w:tcPr>
            <w:tcW w:w="1697" w:type="dxa"/>
          </w:tcPr>
          <w:p>
            <w:pPr>
              <w:pStyle w:val="4"/>
            </w:pPr>
            <w:r>
              <w:rPr>
                <w:rFonts w:ascii="仿宋_GB2312" w:hAnsi="仿宋_GB2312" w:eastAsia="仿宋_GB2312" w:cs="仿宋_GB2312"/>
              </w:rPr>
              <w:t>微信管理（医院端）</w:t>
            </w:r>
          </w:p>
        </w:tc>
        <w:tc>
          <w:tcPr>
            <w:tcW w:w="4734" w:type="dxa"/>
          </w:tcPr>
          <w:p>
            <w:pPr>
              <w:pStyle w:val="4"/>
            </w:pPr>
            <w:r>
              <w:rPr>
                <w:rFonts w:ascii="仿宋_GB2312" w:hAnsi="仿宋_GB2312" w:eastAsia="仿宋_GB2312" w:cs="仿宋_GB2312"/>
                <w:color w:val="000000"/>
                <w:sz w:val="21"/>
              </w:rPr>
              <w:t>（十四）微信管理（医院端）</w:t>
            </w:r>
          </w:p>
          <w:p>
            <w:pPr>
              <w:pStyle w:val="4"/>
            </w:pPr>
            <w:r>
              <w:rPr>
                <w:rFonts w:ascii="仿宋_GB2312" w:hAnsi="仿宋_GB2312" w:eastAsia="仿宋_GB2312" w:cs="仿宋_GB2312"/>
                <w:color w:val="000000"/>
                <w:sz w:val="21"/>
              </w:rPr>
              <w:t>1、支持对接微信公众号</w:t>
            </w:r>
          </w:p>
          <w:p>
            <w:pPr>
              <w:pStyle w:val="4"/>
            </w:pPr>
            <w:r>
              <w:rPr>
                <w:rFonts w:ascii="仿宋_GB2312" w:hAnsi="仿宋_GB2312" w:eastAsia="仿宋_GB2312" w:cs="仿宋_GB2312"/>
                <w:color w:val="000000"/>
                <w:sz w:val="21"/>
              </w:rPr>
              <w:t>2、支持对预约患者、随访患者推送微信</w:t>
            </w:r>
          </w:p>
          <w:p>
            <w:pPr>
              <w:pStyle w:val="4"/>
            </w:pPr>
            <w:r>
              <w:rPr>
                <w:rFonts w:ascii="仿宋_GB2312" w:hAnsi="仿宋_GB2312" w:eastAsia="仿宋_GB2312" w:cs="仿宋_GB2312"/>
                <w:color w:val="000000"/>
                <w:sz w:val="21"/>
              </w:rPr>
              <w:t>3、支持自定义微信推送内容</w:t>
            </w:r>
          </w:p>
          <w:p>
            <w:pPr>
              <w:pStyle w:val="4"/>
            </w:pPr>
            <w:r>
              <w:rPr>
                <w:rFonts w:ascii="仿宋_GB2312" w:hAnsi="仿宋_GB2312" w:eastAsia="仿宋_GB2312" w:cs="仿宋_GB2312"/>
                <w:color w:val="000000"/>
                <w:sz w:val="21"/>
              </w:rPr>
              <w:t>4、支持自定义推送微信规则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30</w:t>
            </w:r>
          </w:p>
        </w:tc>
        <w:tc>
          <w:tcPr>
            <w:tcW w:w="1697" w:type="dxa"/>
          </w:tcPr>
          <w:p>
            <w:pPr>
              <w:pStyle w:val="4"/>
            </w:pPr>
            <w:r>
              <w:rPr>
                <w:rFonts w:ascii="仿宋_GB2312" w:hAnsi="仿宋_GB2312" w:eastAsia="仿宋_GB2312" w:cs="仿宋_GB2312"/>
              </w:rPr>
              <w:t>排班管理</w:t>
            </w:r>
          </w:p>
        </w:tc>
        <w:tc>
          <w:tcPr>
            <w:tcW w:w="4734" w:type="dxa"/>
          </w:tcPr>
          <w:p>
            <w:pPr>
              <w:pStyle w:val="4"/>
            </w:pPr>
            <w:r>
              <w:rPr>
                <w:rFonts w:ascii="仿宋_GB2312" w:hAnsi="仿宋_GB2312" w:eastAsia="仿宋_GB2312" w:cs="仿宋_GB2312"/>
                <w:color w:val="000000"/>
                <w:sz w:val="21"/>
              </w:rPr>
              <w:t>（十五）排班管理</w:t>
            </w:r>
          </w:p>
          <w:p>
            <w:pPr>
              <w:pStyle w:val="4"/>
            </w:pPr>
            <w:r>
              <w:rPr>
                <w:rFonts w:ascii="仿宋_GB2312" w:hAnsi="仿宋_GB2312" w:eastAsia="仿宋_GB2312" w:cs="仿宋_GB2312"/>
                <w:color w:val="000000"/>
                <w:sz w:val="21"/>
              </w:rPr>
              <w:t>1、支持排班下的患者预约管理、控制预约人数及提前规划工作安排</w:t>
            </w:r>
          </w:p>
          <w:p>
            <w:pPr>
              <w:pStyle w:val="4"/>
            </w:pPr>
            <w:r>
              <w:rPr>
                <w:rFonts w:ascii="仿宋_GB2312" w:hAnsi="仿宋_GB2312" w:eastAsia="仿宋_GB2312" w:cs="仿宋_GB2312"/>
                <w:color w:val="000000"/>
                <w:sz w:val="21"/>
              </w:rPr>
              <w:t>2、支持排班时间段设置、假期、工作日分别自定义设置、医生号源设置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31</w:t>
            </w:r>
          </w:p>
        </w:tc>
        <w:tc>
          <w:tcPr>
            <w:tcW w:w="1697" w:type="dxa"/>
          </w:tcPr>
          <w:p>
            <w:pPr>
              <w:pStyle w:val="4"/>
            </w:pPr>
            <w:r>
              <w:rPr>
                <w:rFonts w:ascii="仿宋_GB2312" w:hAnsi="仿宋_GB2312" w:eastAsia="仿宋_GB2312" w:cs="仿宋_GB2312"/>
              </w:rPr>
              <w:t>预约管理</w:t>
            </w:r>
          </w:p>
        </w:tc>
        <w:tc>
          <w:tcPr>
            <w:tcW w:w="4734" w:type="dxa"/>
          </w:tcPr>
          <w:p>
            <w:pPr>
              <w:pStyle w:val="4"/>
            </w:pPr>
            <w:r>
              <w:rPr>
                <w:rFonts w:ascii="仿宋_GB2312" w:hAnsi="仿宋_GB2312" w:eastAsia="仿宋_GB2312" w:cs="仿宋_GB2312"/>
                <w:color w:val="000000"/>
                <w:sz w:val="21"/>
              </w:rPr>
              <w:t>（十六）预约管理</w:t>
            </w:r>
          </w:p>
          <w:p>
            <w:pPr>
              <w:pStyle w:val="4"/>
            </w:pPr>
            <w:r>
              <w:rPr>
                <w:rFonts w:ascii="仿宋_GB2312" w:hAnsi="仿宋_GB2312" w:eastAsia="仿宋_GB2312" w:cs="仿宋_GB2312"/>
                <w:color w:val="000000"/>
                <w:sz w:val="21"/>
              </w:rPr>
              <w:t>需对接采购人统一预约平台，费用包含在本次项目报价内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32</w:t>
            </w:r>
          </w:p>
        </w:tc>
        <w:tc>
          <w:tcPr>
            <w:tcW w:w="1697" w:type="dxa"/>
          </w:tcPr>
          <w:p>
            <w:pPr>
              <w:pStyle w:val="4"/>
            </w:pPr>
            <w:r>
              <w:rPr>
                <w:rFonts w:ascii="仿宋_GB2312" w:hAnsi="仿宋_GB2312" w:eastAsia="仿宋_GB2312" w:cs="仿宋_GB2312"/>
              </w:rPr>
              <w:t>报表统计</w:t>
            </w:r>
          </w:p>
        </w:tc>
        <w:tc>
          <w:tcPr>
            <w:tcW w:w="4734" w:type="dxa"/>
          </w:tcPr>
          <w:p>
            <w:pPr>
              <w:pStyle w:val="4"/>
            </w:pPr>
            <w:r>
              <w:rPr>
                <w:rFonts w:ascii="仿宋_GB2312" w:hAnsi="仿宋_GB2312" w:eastAsia="仿宋_GB2312" w:cs="仿宋_GB2312"/>
                <w:color w:val="000000"/>
                <w:sz w:val="21"/>
              </w:rPr>
              <w:t>（十七）报表统计</w:t>
            </w:r>
          </w:p>
          <w:p>
            <w:pPr>
              <w:pStyle w:val="4"/>
            </w:pPr>
            <w:r>
              <w:rPr>
                <w:rFonts w:ascii="仿宋_GB2312" w:hAnsi="仿宋_GB2312" w:eastAsia="仿宋_GB2312" w:cs="仿宋_GB2312"/>
                <w:color w:val="000000"/>
                <w:sz w:val="21"/>
              </w:rPr>
              <w:t>1、工作日志统计：看诊明细</w:t>
            </w:r>
          </w:p>
          <w:p>
            <w:pPr>
              <w:pStyle w:val="4"/>
            </w:pPr>
            <w:r>
              <w:rPr>
                <w:rFonts w:ascii="仿宋_GB2312" w:hAnsi="仿宋_GB2312" w:eastAsia="仿宋_GB2312" w:cs="仿宋_GB2312"/>
                <w:color w:val="000000"/>
                <w:sz w:val="21"/>
              </w:rPr>
              <w:t>2、人员工作量统计：预检工作量统计、验光师工作量统计、检查统计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33</w:t>
            </w:r>
          </w:p>
        </w:tc>
        <w:tc>
          <w:tcPr>
            <w:tcW w:w="1697" w:type="dxa"/>
          </w:tcPr>
          <w:p>
            <w:pPr>
              <w:pStyle w:val="4"/>
            </w:pPr>
            <w:r>
              <w:rPr>
                <w:rFonts w:ascii="仿宋_GB2312" w:hAnsi="仿宋_GB2312" w:eastAsia="仿宋_GB2312" w:cs="仿宋_GB2312"/>
              </w:rPr>
              <w:t>系统设置</w:t>
            </w:r>
          </w:p>
        </w:tc>
        <w:tc>
          <w:tcPr>
            <w:tcW w:w="4734" w:type="dxa"/>
          </w:tcPr>
          <w:p>
            <w:pPr>
              <w:pStyle w:val="4"/>
            </w:pPr>
            <w:r>
              <w:rPr>
                <w:rFonts w:ascii="仿宋_GB2312" w:hAnsi="仿宋_GB2312" w:eastAsia="仿宋_GB2312" w:cs="仿宋_GB2312"/>
                <w:color w:val="000000"/>
                <w:sz w:val="21"/>
              </w:rPr>
              <w:t>（十八）系统设置</w:t>
            </w:r>
          </w:p>
          <w:p>
            <w:pPr>
              <w:pStyle w:val="4"/>
            </w:pPr>
            <w:r>
              <w:rPr>
                <w:rFonts w:ascii="仿宋_GB2312" w:hAnsi="仿宋_GB2312" w:eastAsia="仿宋_GB2312" w:cs="仿宋_GB2312"/>
                <w:color w:val="000000"/>
                <w:sz w:val="21"/>
              </w:rPr>
              <w:t>1、基础设置，包含：字典设置、基础编码、设备集成配置、用户账户等</w:t>
            </w:r>
          </w:p>
          <w:p>
            <w:pPr>
              <w:pStyle w:val="4"/>
            </w:pPr>
            <w:r>
              <w:rPr>
                <w:rFonts w:ascii="仿宋_GB2312" w:hAnsi="仿宋_GB2312" w:eastAsia="仿宋_GB2312" w:cs="仿宋_GB2312"/>
                <w:color w:val="000000"/>
                <w:sz w:val="21"/>
              </w:rPr>
              <w:t>2、病历设置，包含：检查项设置、诊疗模板设置</w:t>
            </w:r>
          </w:p>
          <w:p>
            <w:pPr>
              <w:pStyle w:val="4"/>
            </w:pPr>
            <w:r>
              <w:rPr>
                <w:rFonts w:ascii="仿宋_GB2312" w:hAnsi="仿宋_GB2312" w:eastAsia="仿宋_GB2312" w:cs="仿宋_GB2312"/>
                <w:color w:val="000000"/>
                <w:sz w:val="21"/>
              </w:rPr>
              <w:t>3、角色及角色权限设置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34</w:t>
            </w:r>
          </w:p>
        </w:tc>
        <w:tc>
          <w:tcPr>
            <w:tcW w:w="1697" w:type="dxa"/>
          </w:tcPr>
          <w:p>
            <w:pPr>
              <w:pStyle w:val="4"/>
            </w:pPr>
            <w:r>
              <w:rPr>
                <w:rFonts w:ascii="仿宋_GB2312" w:hAnsi="仿宋_GB2312" w:eastAsia="仿宋_GB2312" w:cs="仿宋_GB2312"/>
              </w:rPr>
              <w:t>微信小程序（用户手机端）</w:t>
            </w:r>
          </w:p>
        </w:tc>
        <w:tc>
          <w:tcPr>
            <w:tcW w:w="4734" w:type="dxa"/>
          </w:tcPr>
          <w:p>
            <w:pPr>
              <w:pStyle w:val="4"/>
            </w:pPr>
            <w:r>
              <w:rPr>
                <w:rFonts w:ascii="仿宋_GB2312" w:hAnsi="仿宋_GB2312" w:eastAsia="仿宋_GB2312" w:cs="仿宋_GB2312"/>
                <w:color w:val="000000"/>
                <w:sz w:val="21"/>
              </w:rPr>
              <w:t>（十九）微信小程序（用户手机端）</w:t>
            </w:r>
          </w:p>
          <w:p>
            <w:pPr>
              <w:pStyle w:val="4"/>
            </w:pPr>
            <w:r>
              <w:rPr>
                <w:rFonts w:ascii="仿宋_GB2312" w:hAnsi="仿宋_GB2312" w:eastAsia="仿宋_GB2312" w:cs="仿宋_GB2312"/>
                <w:color w:val="000000"/>
                <w:sz w:val="21"/>
              </w:rPr>
              <w:t>1、支持查阅儿童屈光发育档案</w:t>
            </w:r>
          </w:p>
          <w:p>
            <w:pPr>
              <w:pStyle w:val="4"/>
            </w:pPr>
            <w:r>
              <w:rPr>
                <w:rFonts w:ascii="仿宋_GB2312" w:hAnsi="仿宋_GB2312" w:eastAsia="仿宋_GB2312" w:cs="仿宋_GB2312"/>
                <w:color w:val="000000"/>
                <w:sz w:val="21"/>
              </w:rPr>
              <w:t>2、支持接收复诊提醒</w:t>
            </w:r>
          </w:p>
          <w:p>
            <w:pPr>
              <w:pStyle w:val="4"/>
            </w:pPr>
            <w:r>
              <w:rPr>
                <w:rFonts w:ascii="仿宋_GB2312" w:hAnsi="仿宋_GB2312" w:eastAsia="仿宋_GB2312" w:cs="仿宋_GB2312"/>
                <w:color w:val="000000"/>
                <w:sz w:val="21"/>
              </w:rPr>
              <w:t>3、支持客服专家在线咨询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35</w:t>
            </w:r>
          </w:p>
        </w:tc>
        <w:tc>
          <w:tcPr>
            <w:tcW w:w="1697" w:type="dxa"/>
          </w:tcPr>
          <w:p>
            <w:pPr>
              <w:pStyle w:val="4"/>
            </w:pPr>
            <w:r>
              <w:rPr>
                <w:rFonts w:ascii="仿宋_GB2312" w:hAnsi="仿宋_GB2312" w:eastAsia="仿宋_GB2312" w:cs="仿宋_GB2312"/>
              </w:rPr>
              <w:t>平板电脑（10台）</w:t>
            </w:r>
          </w:p>
        </w:tc>
        <w:tc>
          <w:tcPr>
            <w:tcW w:w="4734" w:type="dxa"/>
          </w:tcPr>
          <w:p>
            <w:pPr>
              <w:pStyle w:val="4"/>
            </w:pPr>
            <w:r>
              <w:rPr>
                <w:rFonts w:ascii="仿宋_GB2312" w:hAnsi="仿宋_GB2312" w:eastAsia="仿宋_GB2312" w:cs="仿宋_GB2312"/>
                <w:color w:val="000000"/>
                <w:sz w:val="21"/>
              </w:rPr>
              <w:t>（二十）平板电脑（10台）</w:t>
            </w:r>
          </w:p>
          <w:p>
            <w:pPr>
              <w:pStyle w:val="4"/>
            </w:pPr>
            <w:r>
              <w:rPr>
                <w:rFonts w:ascii="仿宋_GB2312" w:hAnsi="仿宋_GB2312" w:eastAsia="仿宋_GB2312" w:cs="仿宋_GB2312"/>
                <w:color w:val="000000"/>
                <w:sz w:val="21"/>
              </w:rPr>
              <w:t>1、触摸显示屏：≥10英寸16:10显示器，≥1280*800分辨率，电容式触摸屏，扫码一/二维码、刷卡功能,扫码蜂鸣提示；</w:t>
            </w:r>
          </w:p>
          <w:p>
            <w:pPr>
              <w:pStyle w:val="4"/>
            </w:pPr>
            <w:r>
              <w:rPr>
                <w:rFonts w:ascii="仿宋_GB2312" w:hAnsi="仿宋_GB2312" w:eastAsia="仿宋_GB2312" w:cs="仿宋_GB2312"/>
                <w:color w:val="000000"/>
                <w:sz w:val="21"/>
              </w:rPr>
              <w:t>2、网络：两个10/100M/1000M  RJ45有线网口，2.4G/5G Wifi；</w:t>
            </w:r>
          </w:p>
          <w:p>
            <w:pPr>
              <w:pStyle w:val="4"/>
            </w:pPr>
            <w:r>
              <w:rPr>
                <w:rFonts w:ascii="仿宋_GB2312" w:hAnsi="仿宋_GB2312" w:eastAsia="仿宋_GB2312" w:cs="仿宋_GB2312"/>
                <w:color w:val="000000"/>
                <w:sz w:val="21"/>
              </w:rPr>
              <w:t>3、CPU: ≥Cortek-A17四核1.8GHz, 运行内存≥2G,存储≥16G，Android ≥11系统；</w:t>
            </w:r>
          </w:p>
          <w:p>
            <w:pPr>
              <w:pStyle w:val="4"/>
            </w:pPr>
            <w:r>
              <w:rPr>
                <w:rFonts w:ascii="仿宋_GB2312" w:hAnsi="仿宋_GB2312" w:eastAsia="仿宋_GB2312" w:cs="仿宋_GB2312"/>
                <w:color w:val="000000"/>
                <w:sz w:val="21"/>
              </w:rPr>
              <w:t>4、串口格式：RS232；</w:t>
            </w:r>
          </w:p>
          <w:p>
            <w:pPr>
              <w:pStyle w:val="4"/>
            </w:pPr>
            <w:r>
              <w:rPr>
                <w:rFonts w:ascii="仿宋_GB2312" w:hAnsi="仿宋_GB2312" w:eastAsia="仿宋_GB2312" w:cs="仿宋_GB2312"/>
                <w:color w:val="000000"/>
                <w:sz w:val="21"/>
              </w:rPr>
              <w:t>5、电源：12V2A；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36</w:t>
            </w:r>
          </w:p>
        </w:tc>
        <w:tc>
          <w:tcPr>
            <w:tcW w:w="1697" w:type="dxa"/>
          </w:tcPr>
          <w:p>
            <w:pPr>
              <w:pStyle w:val="4"/>
            </w:pPr>
            <w:r>
              <w:rPr>
                <w:rFonts w:ascii="仿宋_GB2312" w:hAnsi="仿宋_GB2312" w:eastAsia="仿宋_GB2312" w:cs="仿宋_GB2312"/>
              </w:rPr>
              <w:t>扫码墩（15台）</w:t>
            </w:r>
          </w:p>
        </w:tc>
        <w:tc>
          <w:tcPr>
            <w:tcW w:w="4734" w:type="dxa"/>
          </w:tcPr>
          <w:p>
            <w:pPr>
              <w:pStyle w:val="4"/>
            </w:pPr>
            <w:r>
              <w:rPr>
                <w:rFonts w:ascii="仿宋_GB2312" w:hAnsi="仿宋_GB2312" w:eastAsia="仿宋_GB2312" w:cs="仿宋_GB2312"/>
                <w:color w:val="000000"/>
                <w:sz w:val="21"/>
              </w:rPr>
              <w:t>（二十一）扫码墩（15台）</w:t>
            </w:r>
          </w:p>
          <w:p>
            <w:pPr>
              <w:pStyle w:val="4"/>
            </w:pPr>
            <w:r>
              <w:rPr>
                <w:rFonts w:ascii="仿宋_GB2312" w:hAnsi="仿宋_GB2312" w:eastAsia="仿宋_GB2312" w:cs="仿宋_GB2312"/>
                <w:color w:val="000000"/>
                <w:sz w:val="21"/>
              </w:rPr>
              <w:t>电缆标准直线1.3m；</w:t>
            </w:r>
          </w:p>
          <w:p>
            <w:pPr>
              <w:pStyle w:val="4"/>
            </w:pPr>
            <w:r>
              <w:rPr>
                <w:rFonts w:ascii="仿宋_GB2312" w:hAnsi="仿宋_GB2312" w:eastAsia="仿宋_GB2312" w:cs="仿宋_GB2312"/>
                <w:color w:val="000000"/>
                <w:sz w:val="21"/>
              </w:rPr>
              <w:t>扫描类型CMOS；</w:t>
            </w:r>
          </w:p>
          <w:p>
            <w:pPr>
              <w:pStyle w:val="4"/>
            </w:pPr>
            <w:r>
              <w:rPr>
                <w:rFonts w:ascii="仿宋_GB2312" w:hAnsi="仿宋_GB2312" w:eastAsia="仿宋_GB2312" w:cs="仿宋_GB2312"/>
                <w:color w:val="000000"/>
                <w:sz w:val="21"/>
              </w:rPr>
              <w:t>分辨率≧640*480；</w:t>
            </w:r>
          </w:p>
          <w:p>
            <w:pPr>
              <w:pStyle w:val="4"/>
            </w:pPr>
            <w:r>
              <w:rPr>
                <w:rFonts w:ascii="仿宋_GB2312" w:hAnsi="仿宋_GB2312" w:eastAsia="仿宋_GB2312" w:cs="仿宋_GB2312"/>
                <w:color w:val="000000"/>
                <w:sz w:val="21"/>
              </w:rPr>
              <w:t>扫描模式自动感应/连续扫描；</w:t>
            </w:r>
          </w:p>
          <w:p>
            <w:pPr>
              <w:pStyle w:val="4"/>
            </w:pPr>
            <w:r>
              <w:rPr>
                <w:rFonts w:ascii="仿宋_GB2312" w:hAnsi="仿宋_GB2312" w:eastAsia="仿宋_GB2312" w:cs="仿宋_GB2312"/>
                <w:color w:val="000000"/>
                <w:sz w:val="21"/>
              </w:rPr>
              <w:t>通讯接口USB接口；</w:t>
            </w:r>
          </w:p>
          <w:p>
            <w:pPr>
              <w:pStyle w:val="4"/>
            </w:pPr>
            <w:r>
              <w:rPr>
                <w:rFonts w:ascii="仿宋_GB2312" w:hAnsi="仿宋_GB2312" w:eastAsia="仿宋_GB2312" w:cs="仿宋_GB2312"/>
                <w:color w:val="000000"/>
                <w:sz w:val="21"/>
              </w:rPr>
              <w:t>光源白光LED；</w:t>
            </w:r>
          </w:p>
          <w:p>
            <w:pPr>
              <w:pStyle w:val="4"/>
            </w:pPr>
            <w:r>
              <w:rPr>
                <w:rFonts w:ascii="仿宋_GB2312" w:hAnsi="仿宋_GB2312" w:eastAsia="仿宋_GB2312" w:cs="仿宋_GB2312"/>
                <w:color w:val="000000"/>
                <w:sz w:val="21"/>
              </w:rPr>
              <w:t>提示方式扬声器，可扫描设置开启或关闭；</w:t>
            </w:r>
          </w:p>
          <w:p>
            <w:pPr>
              <w:pStyle w:val="4"/>
            </w:pPr>
            <w:r>
              <w:rPr>
                <w:rFonts w:ascii="仿宋_GB2312" w:hAnsi="仿宋_GB2312" w:eastAsia="仿宋_GB2312" w:cs="仿宋_GB2312"/>
                <w:color w:val="000000"/>
                <w:sz w:val="21"/>
              </w:rPr>
              <w:t>解码种类：Code39、Code128、Codabar、Code93、EAN13、i25、GS1、 Databar、ORcode；</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tcPr>
          <w:p/>
        </w:tc>
        <w:tc>
          <w:tcPr>
            <w:tcW w:w="724" w:type="dxa"/>
          </w:tcPr>
          <w:p>
            <w:pPr>
              <w:pStyle w:val="4"/>
            </w:pPr>
            <w:r>
              <w:rPr>
                <w:rFonts w:ascii="仿宋_GB2312" w:hAnsi="仿宋_GB2312" w:eastAsia="仿宋_GB2312" w:cs="仿宋_GB2312"/>
              </w:rPr>
              <w:t>37</w:t>
            </w:r>
          </w:p>
        </w:tc>
        <w:tc>
          <w:tcPr>
            <w:tcW w:w="1697" w:type="dxa"/>
          </w:tcPr>
          <w:p>
            <w:pPr>
              <w:pStyle w:val="4"/>
            </w:pPr>
            <w:r>
              <w:rPr>
                <w:rFonts w:ascii="仿宋_GB2312" w:hAnsi="仿宋_GB2312" w:eastAsia="仿宋_GB2312" w:cs="仿宋_GB2312"/>
              </w:rPr>
              <w:t>商务要求</w:t>
            </w:r>
          </w:p>
        </w:tc>
        <w:tc>
          <w:tcPr>
            <w:tcW w:w="4734" w:type="dxa"/>
          </w:tcPr>
          <w:p>
            <w:pPr>
              <w:pStyle w:val="4"/>
            </w:pPr>
            <w:r>
              <w:rPr>
                <w:rFonts w:ascii="仿宋_GB2312" w:hAnsi="仿宋_GB2312" w:eastAsia="仿宋_GB2312" w:cs="仿宋_GB2312"/>
                <w:color w:val="000000"/>
                <w:sz w:val="21"/>
              </w:rPr>
              <w:t>二、商务要求</w:t>
            </w:r>
          </w:p>
          <w:p>
            <w:pPr>
              <w:pStyle w:val="4"/>
            </w:pPr>
            <w:r>
              <w:rPr>
                <w:rFonts w:ascii="仿宋_GB2312" w:hAnsi="仿宋_GB2312" w:eastAsia="仿宋_GB2312" w:cs="仿宋_GB2312"/>
                <w:color w:val="000000"/>
                <w:sz w:val="21"/>
              </w:rPr>
              <w:t>1.交货时间：自合同签订之日起60天内完成项目实施。</w:t>
            </w:r>
          </w:p>
          <w:p>
            <w:pPr>
              <w:pStyle w:val="4"/>
            </w:pPr>
            <w:r>
              <w:rPr>
                <w:rFonts w:ascii="仿宋_GB2312" w:hAnsi="仿宋_GB2312" w:eastAsia="仿宋_GB2312" w:cs="仿宋_GB2312"/>
                <w:color w:val="000000"/>
                <w:sz w:val="21"/>
              </w:rPr>
              <w:t>2.硬件质保期和软件维保期：验收合格后3年。软件免费维保期满后的年服务费率不超过成交金额的10%。具体费率响应格式详见附件，未按要求响应按无效文件处理。</w:t>
            </w:r>
          </w:p>
          <w:p>
            <w:pPr>
              <w:pStyle w:val="4"/>
            </w:pPr>
            <w:r>
              <w:rPr>
                <w:rFonts w:ascii="仿宋_GB2312" w:hAnsi="仿宋_GB2312" w:eastAsia="仿宋_GB2312" w:cs="仿宋_GB2312"/>
                <w:color w:val="000000"/>
                <w:sz w:val="21"/>
              </w:rPr>
              <w:t>3.质量标准：达到国家及所在地的法律、法规、规章、规范性文件、行业技术标准，满足招标文件和投标文件的要求。</w:t>
            </w:r>
          </w:p>
          <w:p>
            <w:pPr>
              <w:pStyle w:val="4"/>
            </w:pPr>
            <w:r>
              <w:rPr>
                <w:rFonts w:ascii="仿宋_GB2312" w:hAnsi="仿宋_GB2312" w:eastAsia="仿宋_GB2312" w:cs="仿宋_GB2312"/>
                <w:color w:val="000000"/>
                <w:sz w:val="21"/>
              </w:rPr>
              <w:t>4.需提供7*24小时线上服务，必要时提供现场服务。</w:t>
            </w:r>
          </w:p>
          <w:p>
            <w:pPr>
              <w:pStyle w:val="4"/>
            </w:pPr>
            <w:r>
              <w:rPr>
                <w:rFonts w:ascii="仿宋_GB2312" w:hAnsi="仿宋_GB2312" w:eastAsia="仿宋_GB2312" w:cs="仿宋_GB2312"/>
                <w:color w:val="000000"/>
                <w:sz w:val="21"/>
              </w:rPr>
              <w:t>5.其他要求：</w:t>
            </w:r>
          </w:p>
          <w:p>
            <w:pPr>
              <w:pStyle w:val="4"/>
            </w:pPr>
            <w:r>
              <w:rPr>
                <w:rFonts w:ascii="仿宋_GB2312" w:hAnsi="仿宋_GB2312" w:eastAsia="仿宋_GB2312" w:cs="仿宋_GB2312"/>
                <w:color w:val="000000"/>
                <w:sz w:val="21"/>
              </w:rPr>
              <w:t>（1）本项目为交钥匙项目，包含所有辅材及配套设备。本系统应具有良好的稳定性、兼容性、安全性。具有良好的架构，易于扩展和维护，可适配信创。</w:t>
            </w:r>
          </w:p>
          <w:p>
            <w:pPr>
              <w:pStyle w:val="4"/>
            </w:pPr>
            <w:r>
              <w:rPr>
                <w:rFonts w:ascii="仿宋_GB2312" w:hAnsi="仿宋_GB2312" w:eastAsia="仿宋_GB2312" w:cs="仿宋_GB2312"/>
                <w:color w:val="000000"/>
                <w:sz w:val="21"/>
              </w:rPr>
              <w:t>（2）与采购人其它系统的集成：“系统”应提供可集成到采购人其它系统的标准接口，能WinXP/Win7 /Win10/ Windows 11操作系统平台上运行。接口应成熟、稳定，集成方便。</w:t>
            </w:r>
          </w:p>
          <w:p>
            <w:pPr>
              <w:pStyle w:val="4"/>
            </w:pPr>
            <w:r>
              <w:rPr>
                <w:rFonts w:ascii="仿宋_GB2312" w:hAnsi="仿宋_GB2312" w:eastAsia="仿宋_GB2312" w:cs="仿宋_GB2312"/>
                <w:color w:val="000000"/>
                <w:sz w:val="21"/>
              </w:rPr>
              <w:t>（3）使用要求：界面友好，操作方便，结果清晰明了，允许操作使用人员根据自己的习惯对相关功能进行个性化设置；“系统”运行速度快，无明显的并发延迟。</w:t>
            </w:r>
          </w:p>
          <w:p>
            <w:pPr>
              <w:pStyle w:val="4"/>
            </w:pPr>
            <w:r>
              <w:rPr>
                <w:rFonts w:ascii="仿宋_GB2312" w:hAnsi="仿宋_GB2312" w:eastAsia="仿宋_GB2312" w:cs="仿宋_GB2312"/>
                <w:color w:val="000000"/>
                <w:sz w:val="21"/>
              </w:rPr>
              <w:t>（4）“系统”应通过对数据进行预处理等手段以提高系统运行和统计效率。</w:t>
            </w:r>
          </w:p>
          <w:p>
            <w:pPr>
              <w:pStyle w:val="4"/>
            </w:pPr>
            <w:r>
              <w:rPr>
                <w:rFonts w:ascii="仿宋_GB2312" w:hAnsi="仿宋_GB2312" w:eastAsia="仿宋_GB2312" w:cs="仿宋_GB2312"/>
                <w:color w:val="000000"/>
                <w:sz w:val="21"/>
              </w:rPr>
              <w:t>（5）提供所投产品的的知识产权证书（著作权或软件产品登记证书）。</w:t>
            </w:r>
          </w:p>
          <w:p>
            <w:pPr>
              <w:pStyle w:val="4"/>
            </w:pPr>
            <w:r>
              <w:rPr>
                <w:rFonts w:ascii="仿宋_GB2312" w:hAnsi="仿宋_GB2312" w:eastAsia="仿宋_GB2312" w:cs="仿宋_GB2312"/>
                <w:color w:val="000000"/>
                <w:sz w:val="21"/>
              </w:rPr>
              <w:t>（6）本次实施的软件系统，需提供最新版本，并且在项目实施过程中无条件满足符合国家技术类标准和业务规范的需求修改，建设内容（若采购方参与的评级要求中有要求）需满足“医院智慧管理分级评估标准体系”达到五级标准、“电子病历系统功能应用水平分级评价方法及标准”达到六级标准、“国家医疗健康信息医院信息互联互通标准化成熟度测评方案”达到五级乙等标准。非增加子系统或功能类的个性化需求，供应商需一并满足。同时系统需遵守国家关于计算机安全管理方面的相关法律法规，采用包括数据库层面、应用层面的多种安全技术和安全策略，提供安全权限控制、日志审计、关键数据加密、防攻击等功能，能够被目前的主流防病毒软件和工具所兼容，确保系统的安全性能够满足医院三级等保的要求，符合国家的相关标准和要求。</w:t>
            </w:r>
          </w:p>
          <w:p>
            <w:pPr>
              <w:pStyle w:val="4"/>
            </w:pPr>
            <w:r>
              <w:rPr>
                <w:rFonts w:ascii="仿宋_GB2312" w:hAnsi="仿宋_GB2312" w:eastAsia="仿宋_GB2312" w:cs="仿宋_GB2312"/>
                <w:color w:val="000000"/>
                <w:sz w:val="21"/>
              </w:rPr>
              <w:t>（7）需与集成平台在内的现有软件进行对接，后续需根据国家政策变化，免费对软件进行适配升级，以上费用均包含在投标报价内，采购人不额外支付其他费用。</w:t>
            </w:r>
          </w:p>
          <w:p>
            <w:pPr>
              <w:pStyle w:val="4"/>
            </w:pPr>
            <w:r>
              <w:rPr>
                <w:rFonts w:ascii="仿宋_GB2312" w:hAnsi="仿宋_GB2312" w:eastAsia="仿宋_GB2312" w:cs="仿宋_GB2312"/>
                <w:color w:val="000000"/>
                <w:sz w:val="21"/>
              </w:rPr>
              <w:t>（8）项目实施团队中须具备同类项目实施经验以确保项目在实施交付过程顺利进行，须提供关键技术人员的社保证明和技术能力有效证明材料等。</w:t>
            </w:r>
          </w:p>
          <w:p>
            <w:pPr>
              <w:pStyle w:val="4"/>
            </w:pPr>
            <w:r>
              <w:rPr>
                <w:rFonts w:ascii="仿宋_GB2312" w:hAnsi="仿宋_GB2312" w:eastAsia="仿宋_GB2312" w:cs="仿宋_GB2312"/>
                <w:color w:val="000000"/>
                <w:sz w:val="21"/>
              </w:rPr>
              <w:t>（9）项目实施过程中，需按照项目所处阶段，按需委派相应数量的专业工程师参与项目实施，采购人保留要求和建议的权利。一经确定的项目组成员在实施过程中如因投标人单方面需更换，须提供书面说明，经采采购人同意后方可进行调换。</w:t>
            </w:r>
          </w:p>
          <w:p>
            <w:pPr>
              <w:pStyle w:val="4"/>
            </w:pPr>
            <w:r>
              <w:rPr>
                <w:rFonts w:ascii="仿宋_GB2312" w:hAnsi="仿宋_GB2312" w:eastAsia="仿宋_GB2312" w:cs="仿宋_GB2312"/>
                <w:color w:val="000000"/>
                <w:sz w:val="21"/>
              </w:rPr>
              <w:t>（11）对实施团队的管理应充分尊重医院对实施团队的评价和考核。如不满足采购人的要求，采购人有权提出更换包括实施经理在内的人员。</w:t>
            </w:r>
          </w:p>
          <w:p>
            <w:pPr>
              <w:pStyle w:val="4"/>
            </w:pPr>
            <w:r>
              <w:rPr>
                <w:rFonts w:ascii="仿宋_GB2312" w:hAnsi="仿宋_GB2312" w:eastAsia="仿宋_GB2312" w:cs="仿宋_GB2312"/>
                <w:color w:val="000000"/>
                <w:sz w:val="21"/>
              </w:rPr>
              <w:t>（12）付款方式：银行转账。验收合格后，供应商提供符合税法规定的全额正式发票，达到付款条件起14日内，支付合同总金额的100%。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NjU3ZjZiMThlY2Y5NTBhZmNkMzIwZjQ0NDYzZTUifQ=="/>
    <w:docVar w:name="KSO_WPS_MARK_KEY" w:val="82e17865-94ce-4458-a49b-dbeecf56cbcc"/>
  </w:docVars>
  <w:rsids>
    <w:rsidRoot w:val="17533F26"/>
    <w:rsid w:val="17533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2025-02-26T05:50:00Z</dcterms:created>
  <dc:creator>-7</dc:creator>
  <cp:lastModifiedBy>-7</cp:lastModifiedBy>
  <dcterms:modified xsi:type="dcterms:W3CDTF">2025-02-26T05:51:36Z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5B85DDD43BC74124820B538A5822084A_11</vt:lpwstr>
  </property>
</Properties>
</file>