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04042">
      <w:pPr>
        <w:rPr>
          <w:rFonts w:hint="eastAsia" w:ascii="宋体" w:hAnsi="宋体" w:eastAsia="宋体" w:cs="宋体"/>
          <w:b/>
          <w:bCs/>
          <w:sz w:val="32"/>
          <w:szCs w:val="32"/>
          <w:lang w:eastAsia="zh-CN"/>
        </w:rPr>
      </w:pPr>
      <w:bookmarkStart w:id="0" w:name="_Toc100219612"/>
      <w:r>
        <w:rPr>
          <w:rFonts w:hint="eastAsia" w:ascii="宋体" w:hAnsi="宋体" w:eastAsia="宋体" w:cs="宋体"/>
          <w:b/>
          <w:bCs/>
          <w:sz w:val="32"/>
          <w:szCs w:val="32"/>
        </w:rPr>
        <w:t>项目编号：</w:t>
      </w:r>
      <w:r>
        <w:rPr>
          <w:rFonts w:hint="eastAsia" w:ascii="宋体" w:hAnsi="宋体" w:cs="宋体"/>
          <w:b/>
          <w:bCs/>
          <w:sz w:val="32"/>
          <w:szCs w:val="32"/>
          <w:lang w:eastAsia="zh-CN"/>
        </w:rPr>
        <w:t>ZKBHDL−SXA−24032-GWZC2024-217</w:t>
      </w:r>
    </w:p>
    <w:p w14:paraId="2A2A25FA">
      <w:pPr>
        <w:jc w:val="both"/>
        <w:rPr>
          <w:rFonts w:ascii="宋体" w:hAnsi="宋体" w:eastAsia="宋体" w:cs="宋体"/>
          <w:sz w:val="56"/>
          <w:szCs w:val="56"/>
        </w:rPr>
      </w:pPr>
    </w:p>
    <w:p w14:paraId="3D2861D0">
      <w:pPr>
        <w:pStyle w:val="33"/>
        <w:ind w:left="480"/>
        <w:rPr>
          <w:rFonts w:ascii="宋体" w:hAnsi="宋体" w:eastAsia="宋体" w:cs="宋体"/>
          <w:sz w:val="56"/>
          <w:szCs w:val="56"/>
        </w:rPr>
      </w:pPr>
    </w:p>
    <w:p w14:paraId="0876BB54">
      <w:pPr>
        <w:pStyle w:val="4"/>
      </w:pPr>
    </w:p>
    <w:p w14:paraId="065840D2">
      <w:pPr>
        <w:spacing w:before="1"/>
        <w:jc w:val="center"/>
        <w:rPr>
          <w:b/>
          <w:sz w:val="40"/>
          <w:szCs w:val="22"/>
        </w:rPr>
      </w:pPr>
      <w:r>
        <w:rPr>
          <w:rFonts w:hint="eastAsia" w:ascii="宋体" w:hAnsi="宋体" w:eastAsia="宋体" w:cs="宋体"/>
          <w:b/>
          <w:bCs/>
          <w:sz w:val="52"/>
          <w:szCs w:val="52"/>
        </w:rPr>
        <w:t>CB2-3-586宗地考古</w:t>
      </w:r>
      <w:r>
        <w:rPr>
          <w:rFonts w:hint="eastAsia" w:ascii="宋体" w:hAnsi="宋体" w:cs="宋体"/>
          <w:b/>
          <w:bCs/>
          <w:sz w:val="52"/>
          <w:szCs w:val="52"/>
          <w:lang w:eastAsia="zh-CN"/>
        </w:rPr>
        <w:t>发掘</w:t>
      </w:r>
      <w:r>
        <w:rPr>
          <w:rFonts w:hint="eastAsia" w:ascii="宋体" w:hAnsi="宋体" w:eastAsia="宋体" w:cs="宋体"/>
          <w:b/>
          <w:bCs/>
          <w:sz w:val="52"/>
          <w:szCs w:val="52"/>
        </w:rPr>
        <w:t>土方配合项目</w:t>
      </w:r>
    </w:p>
    <w:p w14:paraId="763D89F0">
      <w:pPr>
        <w:pStyle w:val="4"/>
        <w:jc w:val="center"/>
        <w:rPr>
          <w:rFonts w:ascii="宋体" w:hAnsi="宋体" w:eastAsia="宋体" w:cs="宋体"/>
          <w:b/>
          <w:bCs/>
          <w:sz w:val="56"/>
          <w:szCs w:val="56"/>
        </w:rPr>
      </w:pPr>
    </w:p>
    <w:p w14:paraId="7F15021F">
      <w:pPr>
        <w:pStyle w:val="33"/>
        <w:spacing w:after="0"/>
        <w:ind w:left="0" w:leftChars="0" w:firstLine="0"/>
      </w:pPr>
    </w:p>
    <w:p w14:paraId="3AFC6BAB">
      <w:pPr>
        <w:pStyle w:val="4"/>
      </w:pPr>
    </w:p>
    <w:p w14:paraId="75044772">
      <w:pPr>
        <w:pStyle w:val="33"/>
        <w:ind w:left="480"/>
      </w:pPr>
    </w:p>
    <w:p w14:paraId="4CE39827">
      <w:pPr>
        <w:pStyle w:val="4"/>
      </w:pPr>
    </w:p>
    <w:p w14:paraId="6FEDF61E">
      <w:pPr>
        <w:jc w:val="center"/>
        <w:rPr>
          <w:rFonts w:ascii="宋体" w:hAnsi="宋体" w:eastAsia="宋体" w:cs="宋体"/>
          <w:b/>
          <w:bCs/>
          <w:sz w:val="144"/>
          <w:szCs w:val="144"/>
        </w:rPr>
      </w:pPr>
      <w:r>
        <w:rPr>
          <w:rFonts w:hint="eastAsia" w:ascii="宋体" w:hAnsi="宋体" w:eastAsia="宋体" w:cs="宋体"/>
          <w:b/>
          <w:bCs/>
          <w:sz w:val="96"/>
          <w:szCs w:val="96"/>
        </w:rPr>
        <w:t>招标文件</w:t>
      </w:r>
    </w:p>
    <w:p w14:paraId="7D376744">
      <w:pPr>
        <w:spacing w:line="560" w:lineRule="exact"/>
        <w:ind w:firstLine="803" w:firstLineChars="200"/>
        <w:jc w:val="both"/>
        <w:rPr>
          <w:rFonts w:ascii="宋体" w:hAnsi="宋体" w:eastAsia="宋体" w:cs="宋体"/>
          <w:b/>
          <w:bCs/>
          <w:sz w:val="40"/>
          <w:szCs w:val="40"/>
        </w:rPr>
      </w:pPr>
    </w:p>
    <w:p w14:paraId="2552BF08">
      <w:pPr>
        <w:spacing w:line="560" w:lineRule="exact"/>
        <w:ind w:firstLine="803" w:firstLineChars="200"/>
        <w:jc w:val="both"/>
        <w:rPr>
          <w:rFonts w:ascii="宋体" w:hAnsi="宋体" w:eastAsia="宋体" w:cs="宋体"/>
          <w:b/>
          <w:bCs/>
          <w:sz w:val="40"/>
          <w:szCs w:val="40"/>
        </w:rPr>
      </w:pPr>
    </w:p>
    <w:p w14:paraId="6E582FC9">
      <w:pPr>
        <w:spacing w:line="560" w:lineRule="exact"/>
        <w:ind w:firstLine="803" w:firstLineChars="200"/>
        <w:jc w:val="both"/>
        <w:rPr>
          <w:rFonts w:ascii="宋体" w:hAnsi="宋体" w:eastAsia="宋体" w:cs="宋体"/>
          <w:b/>
          <w:bCs/>
          <w:sz w:val="40"/>
          <w:szCs w:val="40"/>
        </w:rPr>
      </w:pPr>
    </w:p>
    <w:p w14:paraId="4858D04E">
      <w:pPr>
        <w:pStyle w:val="70"/>
        <w:ind w:firstLine="0" w:firstLineChars="0"/>
        <w:rPr>
          <w:rFonts w:ascii="宋体" w:hAnsi="宋体" w:eastAsia="宋体" w:cs="宋体"/>
          <w:sz w:val="32"/>
          <w:szCs w:val="32"/>
        </w:rPr>
      </w:pPr>
    </w:p>
    <w:p w14:paraId="397F4978">
      <w:pPr>
        <w:spacing w:line="560" w:lineRule="exact"/>
        <w:ind w:firstLine="640" w:firstLineChars="200"/>
        <w:jc w:val="center"/>
        <w:rPr>
          <w:rFonts w:ascii="宋体" w:hAnsi="宋体" w:eastAsia="宋体" w:cs="宋体"/>
          <w:sz w:val="32"/>
          <w:szCs w:val="32"/>
        </w:rPr>
      </w:pPr>
    </w:p>
    <w:p w14:paraId="4800081F">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采 购 人：西安浐灞国际港自然资源和规划局</w:t>
      </w:r>
    </w:p>
    <w:p w14:paraId="005D2F93">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采购代理机构：中科标禾工程项目管理有限公司</w:t>
      </w:r>
    </w:p>
    <w:p w14:paraId="219AD88E">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二零二四年十二月</w:t>
      </w:r>
    </w:p>
    <w:p w14:paraId="10E72013">
      <w:pPr>
        <w:sectPr>
          <w:headerReference r:id="rId3" w:type="default"/>
          <w:pgSz w:w="11906" w:h="16838"/>
          <w:pgMar w:top="1440" w:right="1080" w:bottom="1440" w:left="1080" w:header="851" w:footer="992" w:gutter="0"/>
          <w:pgNumType w:start="1"/>
          <w:cols w:space="720" w:num="1"/>
          <w:docGrid w:type="lines" w:linePitch="312" w:charSpace="0"/>
        </w:sectPr>
      </w:pPr>
    </w:p>
    <w:p w14:paraId="44CBCF41">
      <w:pPr>
        <w:pStyle w:val="15"/>
      </w:pPr>
      <w:bookmarkStart w:id="1" w:name="_Toc22212"/>
    </w:p>
    <w:p w14:paraId="4DF41862">
      <w:pPr>
        <w:pStyle w:val="3"/>
        <w:ind w:firstLine="3920" w:firstLineChars="700"/>
        <w:rPr>
          <w:rFonts w:ascii="宋体" w:hAnsi="宋体" w:eastAsia="宋体" w:cs="宋体"/>
          <w:sz w:val="56"/>
          <w:szCs w:val="56"/>
        </w:rPr>
      </w:pPr>
      <w:bookmarkStart w:id="2" w:name="_Toc2373"/>
      <w:bookmarkStart w:id="3" w:name="_Toc25761"/>
      <w:r>
        <w:rPr>
          <w:rFonts w:hint="eastAsia" w:ascii="宋体" w:hAnsi="宋体" w:eastAsia="宋体" w:cs="宋体"/>
          <w:sz w:val="56"/>
          <w:szCs w:val="56"/>
        </w:rPr>
        <w:t>目录</w:t>
      </w:r>
      <w:bookmarkEnd w:id="2"/>
      <w:bookmarkEnd w:id="3"/>
    </w:p>
    <w:p w14:paraId="4D958587">
      <w:pPr>
        <w:pStyle w:val="4"/>
        <w:rPr>
          <w:rFonts w:ascii="宋体" w:hAnsi="宋体" w:eastAsia="宋体" w:cs="宋体"/>
          <w:sz w:val="56"/>
          <w:szCs w:val="56"/>
        </w:rPr>
      </w:pPr>
    </w:p>
    <w:p w14:paraId="47C8AC09">
      <w:pPr>
        <w:pStyle w:val="33"/>
        <w:ind w:left="480"/>
      </w:pPr>
    </w:p>
    <w:p w14:paraId="10905D91">
      <w:pPr>
        <w:pStyle w:val="27"/>
        <w:tabs>
          <w:tab w:val="right" w:leader="dot" w:pos="9451"/>
        </w:tabs>
        <w:ind w:left="480"/>
      </w:pP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p>
    <w:p w14:paraId="727C9627">
      <w:pPr>
        <w:pStyle w:val="24"/>
        <w:tabs>
          <w:tab w:val="right" w:leader="dot" w:pos="9451"/>
        </w:tabs>
        <w:spacing w:before="240" w:after="240"/>
      </w:pPr>
      <w:r>
        <w:fldChar w:fldCharType="begin"/>
      </w:r>
      <w:r>
        <w:instrText xml:space="preserve"> HYPERLINK \l "_Toc29548" </w:instrText>
      </w:r>
      <w:r>
        <w:fldChar w:fldCharType="separate"/>
      </w:r>
      <w:r>
        <w:rPr>
          <w:rFonts w:hint="eastAsia" w:ascii="宋体" w:hAnsi="宋体" w:cs="宋体"/>
          <w:bCs/>
        </w:rPr>
        <w:t>第一章  招标公告</w:t>
      </w:r>
      <w:r>
        <w:tab/>
      </w:r>
      <w:r>
        <w:fldChar w:fldCharType="begin"/>
      </w:r>
      <w:r>
        <w:instrText xml:space="preserve"> PAGEREF _Toc29548 \h </w:instrText>
      </w:r>
      <w:r>
        <w:fldChar w:fldCharType="separate"/>
      </w:r>
      <w:r>
        <w:t>2</w:t>
      </w:r>
      <w:r>
        <w:fldChar w:fldCharType="end"/>
      </w:r>
      <w:r>
        <w:fldChar w:fldCharType="end"/>
      </w:r>
    </w:p>
    <w:p w14:paraId="2AA097C6">
      <w:pPr>
        <w:pStyle w:val="24"/>
        <w:tabs>
          <w:tab w:val="right" w:leader="dot" w:pos="9451"/>
        </w:tabs>
        <w:spacing w:before="240" w:after="240"/>
      </w:pPr>
      <w:r>
        <w:fldChar w:fldCharType="begin"/>
      </w:r>
      <w:r>
        <w:instrText xml:space="preserve"> HYPERLINK \l "_Toc6003" </w:instrText>
      </w:r>
      <w:r>
        <w:fldChar w:fldCharType="separate"/>
      </w:r>
      <w:r>
        <w:rPr>
          <w:rFonts w:hint="eastAsia" w:ascii="宋体" w:hAnsi="宋体" w:cs="宋体"/>
          <w:bCs/>
        </w:rPr>
        <w:t>第二章  供应商须知</w:t>
      </w:r>
      <w:r>
        <w:tab/>
      </w:r>
      <w:r>
        <w:fldChar w:fldCharType="begin"/>
      </w:r>
      <w:r>
        <w:instrText xml:space="preserve"> PAGEREF _Toc6003 \h </w:instrText>
      </w:r>
      <w:r>
        <w:fldChar w:fldCharType="separate"/>
      </w:r>
      <w:r>
        <w:t>7</w:t>
      </w:r>
      <w:r>
        <w:fldChar w:fldCharType="end"/>
      </w:r>
      <w:r>
        <w:fldChar w:fldCharType="end"/>
      </w:r>
    </w:p>
    <w:p w14:paraId="608F43E6">
      <w:pPr>
        <w:pStyle w:val="24"/>
        <w:tabs>
          <w:tab w:val="right" w:leader="dot" w:pos="9451"/>
        </w:tabs>
        <w:spacing w:before="240" w:after="240"/>
      </w:pPr>
      <w:r>
        <w:fldChar w:fldCharType="begin"/>
      </w:r>
      <w:r>
        <w:instrText xml:space="preserve"> HYPERLINK \l "_Toc25576" </w:instrText>
      </w:r>
      <w:r>
        <w:fldChar w:fldCharType="separate"/>
      </w:r>
      <w:r>
        <w:rPr>
          <w:rFonts w:hint="eastAsia" w:ascii="宋体" w:hAnsi="宋体" w:cs="宋体"/>
          <w:bCs/>
        </w:rPr>
        <w:t>第三章 招标内容及要求</w:t>
      </w:r>
      <w:r>
        <w:tab/>
      </w:r>
      <w:r>
        <w:fldChar w:fldCharType="begin"/>
      </w:r>
      <w:r>
        <w:instrText xml:space="preserve"> PAGEREF _Toc25576 \h </w:instrText>
      </w:r>
      <w:r>
        <w:fldChar w:fldCharType="separate"/>
      </w:r>
      <w:r>
        <w:t>39</w:t>
      </w:r>
      <w:r>
        <w:fldChar w:fldCharType="end"/>
      </w:r>
      <w:r>
        <w:fldChar w:fldCharType="end"/>
      </w:r>
    </w:p>
    <w:p w14:paraId="05FA8617">
      <w:pPr>
        <w:pStyle w:val="24"/>
        <w:tabs>
          <w:tab w:val="right" w:leader="dot" w:pos="9451"/>
        </w:tabs>
        <w:spacing w:before="240" w:after="240"/>
      </w:pPr>
      <w:r>
        <w:fldChar w:fldCharType="begin"/>
      </w:r>
      <w:r>
        <w:instrText xml:space="preserve"> HYPERLINK \l "_Toc27321" </w:instrText>
      </w:r>
      <w:r>
        <w:fldChar w:fldCharType="separate"/>
      </w:r>
      <w:r>
        <w:rPr>
          <w:rFonts w:hint="eastAsia" w:ascii="宋体" w:hAnsi="宋体" w:cs="宋体"/>
          <w:bCs/>
        </w:rPr>
        <w:t>第四章 合同文本</w:t>
      </w:r>
      <w:r>
        <w:tab/>
      </w:r>
      <w:r>
        <w:fldChar w:fldCharType="begin"/>
      </w:r>
      <w:r>
        <w:instrText xml:space="preserve"> PAGEREF _Toc27321 \h </w:instrText>
      </w:r>
      <w:r>
        <w:fldChar w:fldCharType="separate"/>
      </w:r>
      <w:r>
        <w:t>41</w:t>
      </w:r>
      <w:r>
        <w:fldChar w:fldCharType="end"/>
      </w:r>
      <w:r>
        <w:fldChar w:fldCharType="end"/>
      </w:r>
    </w:p>
    <w:p w14:paraId="09DAFF46">
      <w:pPr>
        <w:pStyle w:val="24"/>
        <w:tabs>
          <w:tab w:val="right" w:leader="dot" w:pos="9451"/>
        </w:tabs>
        <w:spacing w:before="240" w:after="240"/>
      </w:pPr>
      <w:r>
        <w:fldChar w:fldCharType="begin"/>
      </w:r>
      <w:r>
        <w:instrText xml:space="preserve"> HYPERLINK \l "_Toc12651" </w:instrText>
      </w:r>
      <w:r>
        <w:fldChar w:fldCharType="separate"/>
      </w:r>
      <w:r>
        <w:rPr>
          <w:rFonts w:hint="eastAsia" w:ascii="宋体" w:hAnsi="宋体" w:cs="宋体"/>
          <w:bCs/>
        </w:rPr>
        <w:t>第五章  投标文件构成及格式</w:t>
      </w:r>
      <w:r>
        <w:tab/>
      </w:r>
      <w:r>
        <w:fldChar w:fldCharType="begin"/>
      </w:r>
      <w:r>
        <w:instrText xml:space="preserve"> PAGEREF _Toc12651 \h </w:instrText>
      </w:r>
      <w:r>
        <w:fldChar w:fldCharType="separate"/>
      </w:r>
      <w:r>
        <w:t>45</w:t>
      </w:r>
      <w:r>
        <w:fldChar w:fldCharType="end"/>
      </w:r>
      <w:r>
        <w:fldChar w:fldCharType="end"/>
      </w:r>
    </w:p>
    <w:p w14:paraId="5AE82F2A">
      <w:pPr>
        <w:pStyle w:val="2"/>
        <w:rPr>
          <w:rFonts w:ascii="宋体" w:hAnsi="宋体" w:eastAsia="宋体" w:cs="宋体"/>
          <w:b/>
          <w:bCs/>
          <w:sz w:val="21"/>
          <w:szCs w:val="24"/>
        </w:rPr>
      </w:pPr>
      <w:r>
        <w:rPr>
          <w:rFonts w:hint="eastAsia" w:ascii="宋体" w:hAnsi="宋体" w:eastAsia="宋体" w:cs="宋体"/>
        </w:rPr>
        <w:fldChar w:fldCharType="end"/>
      </w:r>
    </w:p>
    <w:p w14:paraId="0E23CEC6">
      <w:pPr>
        <w:pStyle w:val="2"/>
        <w:rPr>
          <w:rFonts w:ascii="宋体" w:hAnsi="宋体" w:eastAsia="宋体" w:cs="宋体"/>
        </w:rPr>
        <w:sectPr>
          <w:headerReference r:id="rId4" w:type="default"/>
          <w:footerReference r:id="rId5" w:type="default"/>
          <w:pgSz w:w="11906" w:h="16838"/>
          <w:pgMar w:top="1418" w:right="1133" w:bottom="1418" w:left="755" w:header="907" w:footer="1021" w:gutter="567"/>
          <w:pgNumType w:start="1"/>
          <w:cols w:space="720" w:num="1"/>
          <w:docGrid w:linePitch="312" w:charSpace="0"/>
        </w:sectPr>
      </w:pPr>
    </w:p>
    <w:bookmarkEnd w:id="0"/>
    <w:bookmarkEnd w:id="1"/>
    <w:p w14:paraId="228714C4">
      <w:pPr>
        <w:pStyle w:val="2"/>
        <w:spacing w:line="240" w:lineRule="auto"/>
        <w:rPr>
          <w:rFonts w:ascii="宋体" w:hAnsi="宋体" w:eastAsia="宋体" w:cs="宋体"/>
          <w:b/>
          <w:bCs/>
        </w:rPr>
      </w:pPr>
      <w:bookmarkStart w:id="4" w:name="_Toc29548"/>
      <w:r>
        <w:rPr>
          <w:rFonts w:hint="eastAsia" w:ascii="宋体" w:hAnsi="宋体" w:eastAsia="宋体" w:cs="宋体"/>
          <w:b/>
          <w:bCs/>
        </w:rPr>
        <w:t>第一章  招标公告</w:t>
      </w:r>
      <w:bookmarkEnd w:id="4"/>
    </w:p>
    <w:p w14:paraId="43090241">
      <w:pPr>
        <w:pStyle w:val="8"/>
        <w:numPr>
          <w:ilvl w:val="5"/>
          <w:numId w:val="0"/>
        </w:numPr>
        <w:wordWrap w:val="0"/>
        <w:spacing w:before="150" w:after="15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项目概况</w:t>
      </w:r>
    </w:p>
    <w:p w14:paraId="71C302BB">
      <w:pPr>
        <w:pStyle w:val="29"/>
        <w:wordWrap w:val="0"/>
        <w:spacing w:before="150" w:beforeAutospacing="0" w:after="150" w:afterAutospacing="0" w:line="360" w:lineRule="auto"/>
        <w:ind w:firstLine="480"/>
        <w:jc w:val="both"/>
        <w:rPr>
          <w:rFonts w:eastAsia="宋体"/>
        </w:rPr>
      </w:pPr>
      <w:r>
        <w:rPr>
          <w:rFonts w:hint="eastAsia" w:eastAsia="宋体"/>
          <w:shd w:val="clear" w:color="auto" w:fill="FFFFFF"/>
        </w:rPr>
        <w:t>CB2-3-586宗地考古</w:t>
      </w:r>
      <w:r>
        <w:rPr>
          <w:rFonts w:hint="eastAsia"/>
          <w:shd w:val="clear" w:color="auto" w:fill="FFFFFF"/>
          <w:lang w:eastAsia="zh-CN"/>
        </w:rPr>
        <w:t>发掘</w:t>
      </w:r>
      <w:r>
        <w:rPr>
          <w:rFonts w:hint="eastAsia" w:eastAsia="宋体"/>
          <w:shd w:val="clear" w:color="auto" w:fill="FFFFFF"/>
        </w:rPr>
        <w:t>土方配合项目招标项目的潜在投标人应在全国公共资源交易平台（陕西省·西安市）网站〖首页〉电子交易平台〉陕西政府采购交易系统〉企业端〗获取招标文件，并于2024年</w:t>
      </w:r>
      <w:r>
        <w:rPr>
          <w:rFonts w:hint="eastAsia"/>
          <w:shd w:val="clear" w:color="auto" w:fill="FFFFFF"/>
          <w:lang w:val="en-US" w:eastAsia="zh-CN"/>
        </w:rPr>
        <w:t>01</w:t>
      </w:r>
      <w:r>
        <w:rPr>
          <w:rFonts w:hint="eastAsia" w:eastAsia="宋体"/>
          <w:shd w:val="clear" w:color="auto" w:fill="FFFFFF"/>
        </w:rPr>
        <w:t>月</w:t>
      </w:r>
      <w:r>
        <w:rPr>
          <w:rFonts w:hint="eastAsia"/>
          <w:shd w:val="clear" w:color="auto" w:fill="FFFFFF"/>
          <w:lang w:val="en-US" w:eastAsia="zh-CN"/>
        </w:rPr>
        <w:t>10</w:t>
      </w:r>
      <w:r>
        <w:rPr>
          <w:rFonts w:hint="eastAsia" w:eastAsia="宋体"/>
          <w:shd w:val="clear" w:color="auto" w:fill="FFFFFF"/>
        </w:rPr>
        <w:t>日</w:t>
      </w:r>
      <w:r>
        <w:rPr>
          <w:rFonts w:hint="eastAsia"/>
          <w:shd w:val="clear" w:color="auto" w:fill="FFFFFF"/>
          <w:lang w:val="en-US" w:eastAsia="zh-CN"/>
        </w:rPr>
        <w:t>09</w:t>
      </w:r>
      <w:r>
        <w:rPr>
          <w:rFonts w:hint="eastAsia" w:eastAsia="宋体"/>
          <w:shd w:val="clear" w:color="auto" w:fill="FFFFFF"/>
        </w:rPr>
        <w:t>时</w:t>
      </w:r>
      <w:r>
        <w:rPr>
          <w:rFonts w:hint="eastAsia"/>
          <w:shd w:val="clear" w:color="auto" w:fill="FFFFFF"/>
          <w:lang w:val="en-US" w:eastAsia="zh-CN"/>
        </w:rPr>
        <w:t>30</w:t>
      </w:r>
      <w:r>
        <w:rPr>
          <w:rFonts w:hint="eastAsia" w:eastAsia="宋体"/>
          <w:shd w:val="clear" w:color="auto" w:fill="FFFFFF"/>
        </w:rPr>
        <w:t>分（北京时间）前递交投标文件。</w:t>
      </w:r>
    </w:p>
    <w:p w14:paraId="58428E56">
      <w:pPr>
        <w:pStyle w:val="6"/>
        <w:keepNext w:val="0"/>
        <w:numPr>
          <w:ilvl w:val="3"/>
          <w:numId w:val="0"/>
        </w:numPr>
        <w:wordWrap w:val="0"/>
        <w:spacing w:before="150" w:after="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一、项目基本情况</w:t>
      </w:r>
    </w:p>
    <w:p w14:paraId="4CF4D9FF">
      <w:pPr>
        <w:pStyle w:val="29"/>
        <w:wordWrap w:val="0"/>
        <w:spacing w:before="0" w:beforeAutospacing="0" w:after="0" w:afterAutospacing="0" w:line="360" w:lineRule="auto"/>
        <w:ind w:firstLine="480"/>
        <w:jc w:val="both"/>
        <w:rPr>
          <w:rFonts w:hint="eastAsia" w:eastAsia="宋体"/>
          <w:lang w:eastAsia="zh-CN"/>
        </w:rPr>
      </w:pPr>
      <w:r>
        <w:rPr>
          <w:rFonts w:hint="eastAsia" w:eastAsia="宋体"/>
          <w:shd w:val="clear" w:color="auto" w:fill="FFFFFF"/>
        </w:rPr>
        <w:t>项目编号：</w:t>
      </w:r>
      <w:r>
        <w:rPr>
          <w:rFonts w:hint="eastAsia"/>
          <w:shd w:val="clear" w:color="auto" w:fill="FFFFFF"/>
          <w:lang w:eastAsia="zh-CN"/>
        </w:rPr>
        <w:t>ZKBHDL−SXA−24032-GWZC2024-217</w:t>
      </w:r>
    </w:p>
    <w:p w14:paraId="33D526A2">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项目名称：CB2-3-586宗地考古</w:t>
      </w:r>
      <w:r>
        <w:rPr>
          <w:rFonts w:hint="eastAsia"/>
          <w:shd w:val="clear" w:color="auto" w:fill="FFFFFF"/>
          <w:lang w:eastAsia="zh-CN"/>
        </w:rPr>
        <w:t>发掘</w:t>
      </w:r>
      <w:r>
        <w:rPr>
          <w:rFonts w:hint="eastAsia" w:eastAsia="宋体"/>
          <w:shd w:val="clear" w:color="auto" w:fill="FFFFFF"/>
        </w:rPr>
        <w:t>土方配合项目</w:t>
      </w:r>
    </w:p>
    <w:p w14:paraId="3A7D05C6">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采购方式：公开招标</w:t>
      </w:r>
    </w:p>
    <w:p w14:paraId="06FD0FAE">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预算金额：6,000,000.00元</w:t>
      </w:r>
    </w:p>
    <w:p w14:paraId="7B51B2DB">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采购需求：</w:t>
      </w:r>
    </w:p>
    <w:p w14:paraId="7D7A2A31">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合同包1(CB2-3-586宗地考古</w:t>
      </w:r>
      <w:r>
        <w:rPr>
          <w:rFonts w:hint="eastAsia"/>
          <w:shd w:val="clear" w:color="auto" w:fill="FFFFFF"/>
          <w:lang w:eastAsia="zh-CN"/>
        </w:rPr>
        <w:t>发掘</w:t>
      </w:r>
      <w:r>
        <w:rPr>
          <w:rFonts w:hint="eastAsia" w:eastAsia="宋体"/>
          <w:shd w:val="clear" w:color="auto" w:fill="FFFFFF"/>
        </w:rPr>
        <w:t>土方配合项目):</w:t>
      </w:r>
    </w:p>
    <w:p w14:paraId="15D6FF6E">
      <w:pPr>
        <w:pStyle w:val="29"/>
        <w:wordWrap w:val="0"/>
        <w:spacing w:before="0" w:beforeAutospacing="0" w:after="0" w:afterAutospacing="0" w:line="360" w:lineRule="auto"/>
        <w:ind w:firstLine="630"/>
        <w:jc w:val="both"/>
        <w:rPr>
          <w:rFonts w:eastAsia="宋体"/>
          <w:shd w:val="clear" w:color="auto" w:fill="FFFFFF"/>
        </w:rPr>
      </w:pPr>
      <w:r>
        <w:rPr>
          <w:rFonts w:hint="eastAsia" w:eastAsia="宋体"/>
          <w:shd w:val="clear" w:color="auto" w:fill="FFFFFF"/>
        </w:rPr>
        <w:t>合同包预算金额：6,000,000.00元</w:t>
      </w:r>
    </w:p>
    <w:p w14:paraId="6E0585DC">
      <w:pPr>
        <w:pStyle w:val="29"/>
        <w:wordWrap w:val="0"/>
        <w:spacing w:before="0" w:beforeAutospacing="0" w:after="0" w:afterAutospacing="0" w:line="360" w:lineRule="auto"/>
        <w:ind w:firstLine="630"/>
        <w:jc w:val="both"/>
        <w:rPr>
          <w:rFonts w:eastAsia="宋体"/>
          <w:shd w:val="clear" w:color="auto" w:fill="FFFFFF"/>
        </w:rPr>
      </w:pPr>
      <w:r>
        <w:rPr>
          <w:rFonts w:hint="eastAsia" w:eastAsia="宋体"/>
          <w:shd w:val="clear" w:color="auto" w:fill="FFFFFF"/>
        </w:rPr>
        <w:t>合同包最高限价：6,000,000.00元</w:t>
      </w:r>
    </w:p>
    <w:tbl>
      <w:tblPr>
        <w:tblStyle w:val="34"/>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2"/>
        <w:gridCol w:w="1746"/>
        <w:gridCol w:w="2005"/>
        <w:gridCol w:w="722"/>
        <w:gridCol w:w="1007"/>
        <w:gridCol w:w="1680"/>
        <w:gridCol w:w="1680"/>
      </w:tblGrid>
      <w:tr w14:paraId="38B9B6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233D8C">
            <w:pPr>
              <w:wordWrap w:val="0"/>
              <w:spacing w:line="360" w:lineRule="auto"/>
              <w:jc w:val="center"/>
              <w:rPr>
                <w:rFonts w:ascii="宋体" w:hAnsi="宋体" w:eastAsia="宋体" w:cs="宋体"/>
                <w:b/>
                <w:bCs/>
              </w:rPr>
            </w:pPr>
            <w:r>
              <w:rPr>
                <w:rFonts w:hint="eastAsia" w:ascii="宋体" w:hAnsi="宋体" w:eastAsia="宋体" w:cs="宋体"/>
                <w:b/>
                <w:bCs/>
              </w:rPr>
              <w:t>品目号</w:t>
            </w:r>
          </w:p>
        </w:tc>
        <w:tc>
          <w:tcPr>
            <w:tcW w:w="9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CB23">
            <w:pPr>
              <w:wordWrap w:val="0"/>
              <w:spacing w:line="360" w:lineRule="auto"/>
              <w:jc w:val="center"/>
              <w:rPr>
                <w:rFonts w:ascii="宋体" w:hAnsi="宋体" w:eastAsia="宋体" w:cs="宋体"/>
                <w:b/>
                <w:bCs/>
              </w:rPr>
            </w:pPr>
            <w:r>
              <w:rPr>
                <w:rFonts w:hint="eastAsia" w:ascii="宋体" w:hAnsi="宋体" w:eastAsia="宋体" w:cs="宋体"/>
                <w:b/>
                <w:bCs/>
              </w:rPr>
              <w:t>品目名称</w:t>
            </w:r>
          </w:p>
        </w:tc>
        <w:tc>
          <w:tcPr>
            <w:tcW w:w="10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ECD660">
            <w:pPr>
              <w:wordWrap w:val="0"/>
              <w:spacing w:line="360" w:lineRule="auto"/>
              <w:jc w:val="center"/>
              <w:rPr>
                <w:rFonts w:ascii="宋体" w:hAnsi="宋体" w:eastAsia="宋体" w:cs="宋体"/>
                <w:b/>
                <w:bCs/>
              </w:rPr>
            </w:pPr>
            <w:r>
              <w:rPr>
                <w:rFonts w:hint="eastAsia" w:ascii="宋体" w:hAnsi="宋体" w:eastAsia="宋体" w:cs="宋体"/>
                <w:b/>
                <w:bCs/>
              </w:rPr>
              <w:t>采购标的</w:t>
            </w:r>
          </w:p>
        </w:tc>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2727CA">
            <w:pPr>
              <w:wordWrap w:val="0"/>
              <w:spacing w:line="360" w:lineRule="auto"/>
              <w:jc w:val="center"/>
              <w:rPr>
                <w:rFonts w:ascii="宋体" w:hAnsi="宋体" w:eastAsia="宋体" w:cs="宋体"/>
                <w:b/>
                <w:bCs/>
              </w:rPr>
            </w:pPr>
            <w:r>
              <w:rPr>
                <w:rFonts w:hint="eastAsia" w:ascii="宋体" w:hAnsi="宋体" w:eastAsia="宋体" w:cs="宋体"/>
                <w:b/>
                <w:bCs/>
              </w:rPr>
              <w:t>数量（单位）</w:t>
            </w:r>
          </w:p>
        </w:tc>
        <w:tc>
          <w:tcPr>
            <w:tcW w:w="5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4F4783">
            <w:pPr>
              <w:wordWrap w:val="0"/>
              <w:spacing w:line="360" w:lineRule="auto"/>
              <w:jc w:val="center"/>
              <w:rPr>
                <w:rFonts w:ascii="宋体" w:hAnsi="宋体" w:eastAsia="宋体" w:cs="宋体"/>
                <w:b/>
                <w:bCs/>
              </w:rPr>
            </w:pPr>
            <w:r>
              <w:rPr>
                <w:rFonts w:hint="eastAsia" w:ascii="宋体" w:hAnsi="宋体" w:eastAsia="宋体" w:cs="宋体"/>
                <w:b/>
                <w:bCs/>
              </w:rPr>
              <w:t>技术规格、参数及要求</w:t>
            </w:r>
          </w:p>
        </w:tc>
        <w:tc>
          <w:tcPr>
            <w:tcW w:w="8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CE4386">
            <w:pPr>
              <w:wordWrap w:val="0"/>
              <w:spacing w:line="360" w:lineRule="auto"/>
              <w:jc w:val="center"/>
              <w:rPr>
                <w:rFonts w:ascii="宋体" w:hAnsi="宋体" w:eastAsia="宋体" w:cs="宋体"/>
                <w:b/>
                <w:bCs/>
              </w:rPr>
            </w:pPr>
            <w:r>
              <w:rPr>
                <w:rFonts w:hint="eastAsia" w:ascii="宋体" w:hAnsi="宋体" w:eastAsia="宋体" w:cs="宋体"/>
                <w:b/>
                <w:bCs/>
              </w:rPr>
              <w:t>品目预算(元)</w:t>
            </w:r>
          </w:p>
        </w:tc>
        <w:tc>
          <w:tcPr>
            <w:tcW w:w="8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3690C1">
            <w:pPr>
              <w:wordWrap w:val="0"/>
              <w:spacing w:line="360" w:lineRule="auto"/>
              <w:jc w:val="center"/>
              <w:rPr>
                <w:rFonts w:ascii="宋体" w:hAnsi="宋体" w:eastAsia="宋体" w:cs="宋体"/>
                <w:b/>
                <w:bCs/>
              </w:rPr>
            </w:pPr>
            <w:r>
              <w:rPr>
                <w:rFonts w:hint="eastAsia" w:ascii="宋体" w:hAnsi="宋体" w:eastAsia="宋体" w:cs="宋体"/>
                <w:b/>
                <w:bCs/>
              </w:rPr>
              <w:t>最高限价(元)</w:t>
            </w:r>
          </w:p>
        </w:tc>
      </w:tr>
      <w:tr w14:paraId="73A993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278139">
            <w:pPr>
              <w:wordWrap w:val="0"/>
              <w:spacing w:line="360" w:lineRule="auto"/>
              <w:jc w:val="center"/>
              <w:rPr>
                <w:rFonts w:ascii="宋体" w:hAnsi="宋体" w:eastAsia="宋体" w:cs="宋体"/>
              </w:rPr>
            </w:pPr>
            <w:r>
              <w:rPr>
                <w:rFonts w:hint="eastAsia" w:ascii="宋体" w:hAnsi="宋体" w:eastAsia="宋体" w:cs="宋体"/>
              </w:rPr>
              <w:t>1-1</w:t>
            </w:r>
          </w:p>
        </w:tc>
        <w:tc>
          <w:tcPr>
            <w:tcW w:w="9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04FABA">
            <w:pPr>
              <w:wordWrap w:val="0"/>
              <w:spacing w:line="360" w:lineRule="auto"/>
              <w:jc w:val="center"/>
              <w:rPr>
                <w:rFonts w:ascii="宋体" w:hAnsi="宋体" w:eastAsia="宋体" w:cs="宋体"/>
              </w:rPr>
            </w:pPr>
            <w:r>
              <w:rPr>
                <w:rFonts w:hint="eastAsia" w:ascii="宋体" w:hAnsi="宋体" w:eastAsia="宋体" w:cs="宋体"/>
              </w:rPr>
              <w:t>其他服务</w:t>
            </w:r>
          </w:p>
        </w:tc>
        <w:tc>
          <w:tcPr>
            <w:tcW w:w="10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76667C">
            <w:pPr>
              <w:wordWrap w:val="0"/>
              <w:spacing w:line="360" w:lineRule="auto"/>
              <w:jc w:val="center"/>
              <w:rPr>
                <w:rFonts w:ascii="宋体" w:hAnsi="宋体" w:eastAsia="宋体" w:cs="宋体"/>
              </w:rPr>
            </w:pPr>
            <w:r>
              <w:rPr>
                <w:rFonts w:hint="eastAsia" w:ascii="宋体" w:hAnsi="宋体" w:eastAsia="宋体" w:cs="宋体"/>
              </w:rPr>
              <w:t>CB2-3-586宗地考古</w:t>
            </w:r>
            <w:r>
              <w:rPr>
                <w:rFonts w:hint="eastAsia" w:ascii="宋体" w:hAnsi="宋体" w:cs="宋体"/>
                <w:lang w:eastAsia="zh-CN"/>
              </w:rPr>
              <w:t>发掘</w:t>
            </w:r>
            <w:r>
              <w:rPr>
                <w:rFonts w:hint="eastAsia" w:ascii="宋体" w:hAnsi="宋体" w:eastAsia="宋体" w:cs="宋体"/>
              </w:rPr>
              <w:t>土方配合项目</w:t>
            </w:r>
          </w:p>
        </w:tc>
        <w:tc>
          <w:tcPr>
            <w:tcW w:w="3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EF1ACA">
            <w:pPr>
              <w:wordWrap w:val="0"/>
              <w:spacing w:line="360" w:lineRule="auto"/>
              <w:jc w:val="center"/>
              <w:rPr>
                <w:rFonts w:ascii="宋体" w:hAnsi="宋体" w:eastAsia="宋体" w:cs="宋体"/>
              </w:rPr>
            </w:pPr>
            <w:r>
              <w:rPr>
                <w:rFonts w:hint="eastAsia" w:ascii="宋体" w:hAnsi="宋体" w:eastAsia="宋体" w:cs="宋体"/>
              </w:rPr>
              <w:t>1(项)</w:t>
            </w:r>
          </w:p>
        </w:tc>
        <w:tc>
          <w:tcPr>
            <w:tcW w:w="5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44EC09">
            <w:pPr>
              <w:spacing w:line="360" w:lineRule="auto"/>
              <w:jc w:val="center"/>
              <w:rPr>
                <w:rFonts w:ascii="宋体" w:hAnsi="宋体" w:eastAsia="宋体" w:cs="宋体"/>
                <w:shd w:val="clear" w:color="auto" w:fill="FFFFFF"/>
              </w:rPr>
            </w:pPr>
            <w:r>
              <w:rPr>
                <w:rFonts w:hint="eastAsia" w:ascii="宋体" w:hAnsi="宋体" w:eastAsia="宋体" w:cs="宋体"/>
                <w:shd w:val="clear" w:color="auto" w:fill="FFFFFF"/>
              </w:rPr>
              <w:t>详见采购文件</w:t>
            </w:r>
          </w:p>
        </w:tc>
        <w:tc>
          <w:tcPr>
            <w:tcW w:w="8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9AD177">
            <w:pPr>
              <w:spacing w:line="360" w:lineRule="auto"/>
              <w:jc w:val="right"/>
              <w:rPr>
                <w:rFonts w:ascii="宋体" w:hAnsi="宋体" w:eastAsia="宋体" w:cs="宋体"/>
                <w:shd w:val="clear" w:color="auto" w:fill="FFFFFF"/>
              </w:rPr>
            </w:pPr>
            <w:r>
              <w:rPr>
                <w:rFonts w:hint="eastAsia" w:eastAsia="宋体" w:cs="宋体"/>
                <w:shd w:val="clear" w:color="auto" w:fill="FFFFFF"/>
              </w:rPr>
              <w:t>6,000,000.00</w:t>
            </w:r>
          </w:p>
        </w:tc>
        <w:tc>
          <w:tcPr>
            <w:tcW w:w="8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4EA0C3">
            <w:pPr>
              <w:spacing w:line="360" w:lineRule="auto"/>
              <w:jc w:val="center"/>
              <w:rPr>
                <w:rFonts w:ascii="宋体" w:hAnsi="宋体" w:eastAsia="宋体" w:cs="宋体"/>
              </w:rPr>
            </w:pPr>
            <w:r>
              <w:rPr>
                <w:rFonts w:hint="eastAsia" w:eastAsia="宋体" w:cs="宋体"/>
                <w:shd w:val="clear" w:color="auto" w:fill="FFFFFF"/>
              </w:rPr>
              <w:t>6,000,000.00</w:t>
            </w:r>
          </w:p>
        </w:tc>
      </w:tr>
    </w:tbl>
    <w:p w14:paraId="10093338">
      <w:pPr>
        <w:pStyle w:val="29"/>
        <w:wordWrap w:val="0"/>
        <w:spacing w:before="0" w:beforeAutospacing="0" w:after="0" w:afterAutospacing="0" w:line="360" w:lineRule="auto"/>
        <w:ind w:firstLine="630"/>
        <w:jc w:val="both"/>
        <w:rPr>
          <w:rFonts w:eastAsia="宋体"/>
        </w:rPr>
      </w:pPr>
      <w:r>
        <w:rPr>
          <w:rFonts w:hint="eastAsia" w:eastAsia="宋体"/>
          <w:shd w:val="clear" w:color="auto" w:fill="FFFFFF"/>
        </w:rPr>
        <w:t>本合同包不接受联合体投标</w:t>
      </w:r>
    </w:p>
    <w:p w14:paraId="30DEA6FB">
      <w:pPr>
        <w:pStyle w:val="29"/>
        <w:wordWrap w:val="0"/>
        <w:spacing w:before="0" w:beforeAutospacing="0" w:after="0" w:afterAutospacing="0" w:line="360" w:lineRule="auto"/>
        <w:ind w:firstLine="630"/>
        <w:jc w:val="both"/>
        <w:rPr>
          <w:rFonts w:hint="default" w:eastAsia="宋体"/>
          <w:shd w:val="clear" w:color="auto" w:fill="FFFFFF"/>
          <w:lang w:val="en-US" w:eastAsia="zh-CN"/>
        </w:rPr>
      </w:pPr>
      <w:r>
        <w:rPr>
          <w:rFonts w:hint="eastAsia" w:eastAsia="宋体"/>
          <w:shd w:val="clear" w:color="auto" w:fill="FFFFFF"/>
        </w:rPr>
        <w:t>合同履行期限：</w:t>
      </w:r>
      <w:r>
        <w:rPr>
          <w:rFonts w:hint="eastAsia"/>
          <w:shd w:val="clear" w:color="auto" w:fill="FFFFFF"/>
          <w:lang w:val="en-US" w:eastAsia="zh-CN"/>
        </w:rPr>
        <w:t>自合同签订之日起</w:t>
      </w:r>
      <w:r>
        <w:rPr>
          <w:rFonts w:hint="eastAsia"/>
          <w:lang w:val="en-US" w:eastAsia="zh-CN"/>
        </w:rPr>
        <w:t>3个月</w:t>
      </w:r>
    </w:p>
    <w:p w14:paraId="0DE0E11A">
      <w:pPr>
        <w:pStyle w:val="6"/>
        <w:keepNext w:val="0"/>
        <w:numPr>
          <w:ilvl w:val="3"/>
          <w:numId w:val="0"/>
        </w:numPr>
        <w:wordWrap w:val="0"/>
        <w:spacing w:before="150" w:after="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二、申请人的资格要求：</w:t>
      </w:r>
    </w:p>
    <w:p w14:paraId="6048A190">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1.满足《中华人民共和国政府采购法》第二十二条规定;</w:t>
      </w:r>
    </w:p>
    <w:p w14:paraId="23F37A7B">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2.非专门面向中小企业采购</w:t>
      </w:r>
    </w:p>
    <w:p w14:paraId="59B92D22">
      <w:pPr>
        <w:pStyle w:val="29"/>
        <w:wordWrap w:val="0"/>
        <w:spacing w:before="0" w:beforeAutospacing="0" w:after="0" w:afterAutospacing="0" w:line="360" w:lineRule="auto"/>
        <w:ind w:firstLine="480"/>
        <w:jc w:val="both"/>
        <w:rPr>
          <w:rFonts w:eastAsia="宋体"/>
          <w:b/>
          <w:bCs/>
          <w:shd w:val="clear" w:color="auto" w:fill="FFFFFF"/>
        </w:rPr>
      </w:pPr>
      <w:r>
        <w:rPr>
          <w:rFonts w:hint="eastAsia" w:eastAsia="宋体"/>
          <w:b/>
          <w:bCs/>
          <w:shd w:val="clear" w:color="auto" w:fill="FFFFFF"/>
        </w:rPr>
        <w:t>3.本项目的特定资格要求：</w:t>
      </w:r>
    </w:p>
    <w:p w14:paraId="504A1086">
      <w:pPr>
        <w:pStyle w:val="29"/>
        <w:wordWrap w:val="0"/>
        <w:spacing w:before="0" w:beforeAutospacing="0" w:after="0" w:afterAutospacing="0" w:line="360" w:lineRule="auto"/>
        <w:jc w:val="both"/>
        <w:rPr>
          <w:rFonts w:eastAsia="宋体"/>
          <w:shd w:val="clear" w:color="auto" w:fill="FFFFFF"/>
        </w:rPr>
      </w:pPr>
      <w:r>
        <w:rPr>
          <w:rFonts w:hint="eastAsia" w:eastAsia="宋体"/>
          <w:shd w:val="clear" w:color="auto" w:fill="FFFFFF"/>
        </w:rPr>
        <w:t>合同包1(CB2-3-586宗地考古</w:t>
      </w:r>
      <w:r>
        <w:rPr>
          <w:rFonts w:hint="eastAsia"/>
          <w:shd w:val="clear" w:color="auto" w:fill="FFFFFF"/>
          <w:lang w:eastAsia="zh-CN"/>
        </w:rPr>
        <w:t>发掘</w:t>
      </w:r>
      <w:r>
        <w:rPr>
          <w:rFonts w:hint="eastAsia" w:eastAsia="宋体"/>
          <w:shd w:val="clear" w:color="auto" w:fill="FFFFFF"/>
        </w:rPr>
        <w:t>土方配合项目)特定资格要求如下:</w:t>
      </w:r>
    </w:p>
    <w:p w14:paraId="48905C01">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shd w:val="clear" w:color="auto" w:fill="FFFFFF"/>
        </w:rPr>
        <w:t>（1）具有独立承担民事责任能力的法人、其他组织或自然人，并出具合法有效的营业执照或事业单位法人证书等国家规定的相关证明，自然人参与的提供其身份证明书；</w:t>
      </w:r>
    </w:p>
    <w:p w14:paraId="62CA802B">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shd w:val="clear" w:color="auto" w:fill="FFFFFF"/>
        </w:rPr>
        <w:t>（2）法定代表人（主要负责人）委托授权书\身份证明：法定代表人（主要负责人）委托代理人参加投标时，应提供法定代表人（主要负责人）委托授权书；法定代表人（主要负责人）亲自参加投标时，应提供法定代表人（主要负责人）身份证明书；</w:t>
      </w:r>
    </w:p>
    <w:p w14:paraId="0CE2BB9E">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shd w:val="clear" w:color="auto" w:fill="FFFFFF"/>
        </w:rPr>
        <w:t>（3）财务状况报告（任选其一）：2023年度经审计的财务会计报告（至少包括审计报告、资产负债表和利润表，成立时间至提交投标文件截止时间不足一年的可提供成立后任意时段的资产负债表）；提交投标文件截止时间三个月内其基本账户开户银行出具的资信证明（附基本存款账户信息）；</w:t>
      </w:r>
    </w:p>
    <w:p w14:paraId="561CBDC9">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shd w:val="clear" w:color="auto" w:fill="FFFFFF"/>
        </w:rPr>
        <w:t>（4）社保资金缴纳证明：提交投标文件截止时间前6个月内至少一个月的社会保障资金缴存单据或社保机构开具的社会保险参保缴费情况证明，单据或证明上应有社保机构或代收机构的公章或业务专用章；</w:t>
      </w:r>
    </w:p>
    <w:p w14:paraId="2FF3445F">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shd w:val="clear" w:color="auto" w:fill="FFFFFF"/>
        </w:rPr>
        <w:t>（5）税收缴纳证明：提交投标文件截止时间前6个月内至少一个月的纳税证明或完税证明（增值税、营业税、企业所得税至少提供一种），纳税证明或完税证明上应有代收机构或税务机关的公章或业务专用章；</w:t>
      </w:r>
    </w:p>
    <w:p w14:paraId="5D786AAD">
      <w:pPr>
        <w:spacing w:line="360" w:lineRule="auto"/>
        <w:ind w:firstLine="240" w:firstLineChars="100"/>
        <w:jc w:val="both"/>
        <w:rPr>
          <w:rFonts w:ascii="宋体" w:hAnsi="宋体" w:eastAsia="宋体" w:cs="宋体"/>
          <w:shd w:val="clear" w:color="auto" w:fill="FFFFFF"/>
        </w:rPr>
      </w:pPr>
      <w:r>
        <w:rPr>
          <w:rFonts w:hint="eastAsia" w:ascii="宋体" w:hAnsi="宋体" w:eastAsia="宋体"/>
          <w:szCs w:val="21"/>
        </w:rPr>
        <w:t>（6）供应商具备履行合同所必需的设备、专业技术能力；</w:t>
      </w:r>
    </w:p>
    <w:p w14:paraId="0B2D5AC7">
      <w:pPr>
        <w:spacing w:line="360" w:lineRule="auto"/>
        <w:ind w:firstLine="240" w:firstLineChars="100"/>
        <w:jc w:val="both"/>
        <w:rPr>
          <w:rFonts w:ascii="宋体" w:hAnsi="宋体" w:eastAsia="宋体" w:cs="宋体"/>
          <w:shd w:val="clear" w:color="auto" w:fill="FFFFFF"/>
        </w:rPr>
      </w:pPr>
      <w:r>
        <w:rPr>
          <w:rFonts w:hint="eastAsia" w:ascii="宋体" w:hAnsi="宋体" w:eastAsia="宋体" w:cs="宋体"/>
          <w:kern w:val="2"/>
        </w:rPr>
        <w:t>（7）供应商</w:t>
      </w:r>
      <w:r>
        <w:rPr>
          <w:rFonts w:hint="eastAsia" w:ascii="宋体" w:hAnsi="宋体" w:eastAsia="宋体" w:cs="宋体"/>
          <w:kern w:val="2"/>
          <w:lang w:val="zh-CN"/>
        </w:rPr>
        <w:t>出具参加政府采购活动前3年内在经营活动中没有重大违法记录的书面声明</w:t>
      </w:r>
      <w:r>
        <w:rPr>
          <w:rFonts w:hint="eastAsia" w:ascii="宋体" w:hAnsi="宋体" w:eastAsia="宋体" w:cs="宋体"/>
          <w:shd w:val="clear" w:color="auto" w:fill="FFFFFF"/>
        </w:rPr>
        <w:t>；</w:t>
      </w:r>
    </w:p>
    <w:p w14:paraId="43F5D640">
      <w:pPr>
        <w:spacing w:line="360" w:lineRule="auto"/>
        <w:ind w:firstLine="240" w:firstLineChars="100"/>
        <w:jc w:val="both"/>
        <w:rPr>
          <w:rFonts w:ascii="宋体" w:hAnsi="宋体" w:eastAsia="宋体" w:cs="宋体"/>
          <w:shd w:val="clear" w:color="auto" w:fill="FFFFFF"/>
        </w:rPr>
      </w:pPr>
      <w:r>
        <w:rPr>
          <w:rFonts w:hint="eastAsia" w:ascii="宋体" w:hAnsi="宋体" w:eastAsia="宋体"/>
          <w:szCs w:val="21"/>
        </w:rPr>
        <w:t>（8）供应商</w:t>
      </w:r>
      <w:r>
        <w:rPr>
          <w:rFonts w:hint="eastAsia" w:ascii="宋体" w:hAnsi="宋体" w:eastAsia="宋体" w:cs="宋体"/>
          <w:shd w:val="clear" w:color="auto" w:fill="FFFFFF"/>
        </w:rPr>
        <w:t>在信用中国（www.creditchina.gov.cn）未被列入重大税收违法失信主体、在中国执行信息公开网（http://zxgk.court.gov.cn/）未被列入失信被执行人及在中国政府采购网（www.ccgp.gov.cn）未被列入政府采购严重违法失信行为记录名单。</w:t>
      </w:r>
    </w:p>
    <w:p w14:paraId="755B1A1F">
      <w:pPr>
        <w:pStyle w:val="6"/>
        <w:keepNext w:val="0"/>
        <w:numPr>
          <w:ilvl w:val="3"/>
          <w:numId w:val="0"/>
        </w:numPr>
        <w:wordWrap w:val="0"/>
        <w:spacing w:before="150" w:after="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三、获取招标文件</w:t>
      </w:r>
    </w:p>
    <w:p w14:paraId="2F9494B2">
      <w:pPr>
        <w:pStyle w:val="6"/>
        <w:keepNext w:val="0"/>
        <w:numPr>
          <w:ilvl w:val="3"/>
          <w:numId w:val="0"/>
        </w:numPr>
        <w:wordWrap w:val="0"/>
        <w:spacing w:before="150" w:after="0" w:line="360" w:lineRule="auto"/>
        <w:ind w:firstLine="480" w:firstLineChars="200"/>
        <w:rPr>
          <w:rFonts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时间：2024年</w:t>
      </w:r>
      <w:r>
        <w:rPr>
          <w:rFonts w:hint="eastAsia" w:ascii="宋体" w:hAnsi="宋体" w:cs="宋体"/>
          <w:b w:val="0"/>
          <w:bCs w:val="0"/>
          <w:sz w:val="24"/>
          <w:szCs w:val="24"/>
          <w:shd w:val="clear" w:color="auto" w:fill="FFFFFF"/>
          <w:lang w:val="en-US" w:eastAsia="zh-CN"/>
        </w:rPr>
        <w:t>12</w:t>
      </w:r>
      <w:r>
        <w:rPr>
          <w:rFonts w:hint="eastAsia" w:ascii="宋体" w:hAnsi="宋体" w:eastAsia="宋体" w:cs="宋体"/>
          <w:b w:val="0"/>
          <w:bCs w:val="0"/>
          <w:sz w:val="24"/>
          <w:szCs w:val="24"/>
          <w:shd w:val="clear" w:color="auto" w:fill="FFFFFF"/>
        </w:rPr>
        <w:t>月</w:t>
      </w:r>
      <w:r>
        <w:rPr>
          <w:rFonts w:hint="eastAsia" w:ascii="宋体" w:hAnsi="宋体" w:cs="宋体"/>
          <w:b w:val="0"/>
          <w:bCs w:val="0"/>
          <w:sz w:val="24"/>
          <w:szCs w:val="24"/>
          <w:shd w:val="clear" w:color="auto" w:fill="FFFFFF"/>
          <w:lang w:val="en-US" w:eastAsia="zh-CN"/>
        </w:rPr>
        <w:t>18</w:t>
      </w:r>
      <w:r>
        <w:rPr>
          <w:rFonts w:hint="eastAsia" w:ascii="宋体" w:hAnsi="宋体" w:eastAsia="宋体" w:cs="宋体"/>
          <w:b w:val="0"/>
          <w:bCs w:val="0"/>
          <w:sz w:val="24"/>
          <w:szCs w:val="24"/>
          <w:shd w:val="clear" w:color="auto" w:fill="FFFFFF"/>
        </w:rPr>
        <w:t>日至2024年</w:t>
      </w:r>
      <w:r>
        <w:rPr>
          <w:rFonts w:hint="eastAsia" w:ascii="宋体" w:hAnsi="宋体" w:cs="宋体"/>
          <w:b w:val="0"/>
          <w:bCs w:val="0"/>
          <w:sz w:val="24"/>
          <w:szCs w:val="24"/>
          <w:shd w:val="clear" w:color="auto" w:fill="FFFFFF"/>
          <w:lang w:val="en-US" w:eastAsia="zh-CN"/>
        </w:rPr>
        <w:t>12</w:t>
      </w:r>
      <w:r>
        <w:rPr>
          <w:rFonts w:hint="eastAsia" w:ascii="宋体" w:hAnsi="宋体" w:eastAsia="宋体" w:cs="宋体"/>
          <w:b w:val="0"/>
          <w:bCs w:val="0"/>
          <w:sz w:val="24"/>
          <w:szCs w:val="24"/>
          <w:shd w:val="clear" w:color="auto" w:fill="FFFFFF"/>
        </w:rPr>
        <w:t>月</w:t>
      </w:r>
      <w:r>
        <w:rPr>
          <w:rFonts w:hint="eastAsia" w:ascii="宋体" w:hAnsi="宋体" w:cs="宋体"/>
          <w:b w:val="0"/>
          <w:bCs w:val="0"/>
          <w:sz w:val="24"/>
          <w:szCs w:val="24"/>
          <w:shd w:val="clear" w:color="auto" w:fill="FFFFFF"/>
          <w:lang w:val="en-US" w:eastAsia="zh-CN"/>
        </w:rPr>
        <w:t>24</w:t>
      </w:r>
      <w:r>
        <w:rPr>
          <w:rFonts w:hint="eastAsia" w:ascii="宋体" w:hAnsi="宋体" w:eastAsia="宋体" w:cs="宋体"/>
          <w:b w:val="0"/>
          <w:bCs w:val="0"/>
          <w:sz w:val="24"/>
          <w:szCs w:val="24"/>
          <w:shd w:val="clear" w:color="auto" w:fill="FFFFFF"/>
        </w:rPr>
        <w:t>日，每天上午00:00:00至12:00:00，下午12:00:00至23:59:59（北京时间）</w:t>
      </w:r>
    </w:p>
    <w:p w14:paraId="374114B7">
      <w:pPr>
        <w:pStyle w:val="6"/>
        <w:keepNext w:val="0"/>
        <w:numPr>
          <w:ilvl w:val="3"/>
          <w:numId w:val="0"/>
        </w:numPr>
        <w:wordWrap w:val="0"/>
        <w:spacing w:before="150" w:after="0" w:line="360" w:lineRule="auto"/>
        <w:ind w:firstLine="480" w:firstLineChars="200"/>
        <w:rPr>
          <w:rFonts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途径：全国公共资源交易平台（陕西省·西安市）网站〖首页〉电子交易平台〉陕西政府采购交易系统〉企业端〗</w:t>
      </w:r>
    </w:p>
    <w:p w14:paraId="43E28ADA">
      <w:pPr>
        <w:pStyle w:val="6"/>
        <w:keepNext w:val="0"/>
        <w:numPr>
          <w:ilvl w:val="3"/>
          <w:numId w:val="0"/>
        </w:numPr>
        <w:wordWrap w:val="0"/>
        <w:spacing w:before="150" w:after="0" w:line="360" w:lineRule="auto"/>
        <w:ind w:firstLine="480" w:firstLineChars="200"/>
        <w:rPr>
          <w:rFonts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方式：在线获取</w:t>
      </w:r>
    </w:p>
    <w:p w14:paraId="558C9383">
      <w:pPr>
        <w:pStyle w:val="6"/>
        <w:keepNext w:val="0"/>
        <w:numPr>
          <w:ilvl w:val="3"/>
          <w:numId w:val="0"/>
        </w:numPr>
        <w:wordWrap w:val="0"/>
        <w:spacing w:before="150" w:after="0" w:line="360" w:lineRule="auto"/>
        <w:ind w:firstLine="480" w:firstLineChars="200"/>
        <w:rPr>
          <w:rFonts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售价：0元</w:t>
      </w:r>
    </w:p>
    <w:p w14:paraId="521ECCF6">
      <w:pPr>
        <w:pStyle w:val="6"/>
        <w:keepNext w:val="0"/>
        <w:numPr>
          <w:ilvl w:val="3"/>
          <w:numId w:val="0"/>
        </w:numPr>
        <w:wordWrap w:val="0"/>
        <w:spacing w:before="150" w:after="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四、提交投标文件截止时间、开标时间和地点</w:t>
      </w:r>
    </w:p>
    <w:p w14:paraId="72EFBA48">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时间：202</w:t>
      </w:r>
      <w:r>
        <w:rPr>
          <w:rFonts w:hint="eastAsia"/>
          <w:shd w:val="clear" w:color="auto" w:fill="FFFFFF"/>
          <w:lang w:val="en-US" w:eastAsia="zh-CN"/>
        </w:rPr>
        <w:t>5</w:t>
      </w:r>
      <w:r>
        <w:rPr>
          <w:rFonts w:hint="eastAsia" w:eastAsia="宋体"/>
          <w:shd w:val="clear" w:color="auto" w:fill="FFFFFF"/>
        </w:rPr>
        <w:t>年</w:t>
      </w:r>
      <w:r>
        <w:rPr>
          <w:rFonts w:hint="eastAsia"/>
          <w:shd w:val="clear" w:color="auto" w:fill="FFFFFF"/>
          <w:lang w:val="en-US" w:eastAsia="zh-CN"/>
        </w:rPr>
        <w:t>01</w:t>
      </w:r>
      <w:r>
        <w:rPr>
          <w:rFonts w:hint="eastAsia" w:eastAsia="宋体"/>
          <w:shd w:val="clear" w:color="auto" w:fill="FFFFFF"/>
        </w:rPr>
        <w:t>月</w:t>
      </w:r>
      <w:r>
        <w:rPr>
          <w:rFonts w:hint="eastAsia"/>
          <w:shd w:val="clear" w:color="auto" w:fill="FFFFFF"/>
          <w:lang w:val="en-US" w:eastAsia="zh-CN"/>
        </w:rPr>
        <w:t>10</w:t>
      </w:r>
      <w:r>
        <w:rPr>
          <w:rFonts w:hint="eastAsia" w:eastAsia="宋体"/>
          <w:shd w:val="clear" w:color="auto" w:fill="FFFFFF"/>
        </w:rPr>
        <w:t xml:space="preserve">日 </w:t>
      </w:r>
      <w:r>
        <w:rPr>
          <w:rFonts w:hint="eastAsia"/>
          <w:shd w:val="clear" w:color="auto" w:fill="FFFFFF"/>
          <w:lang w:val="en-US" w:eastAsia="zh-CN"/>
        </w:rPr>
        <w:t>09</w:t>
      </w:r>
      <w:r>
        <w:rPr>
          <w:rFonts w:hint="eastAsia" w:eastAsia="宋体"/>
          <w:shd w:val="clear" w:color="auto" w:fill="FFFFFF"/>
        </w:rPr>
        <w:t>时</w:t>
      </w:r>
      <w:r>
        <w:rPr>
          <w:rFonts w:hint="eastAsia"/>
          <w:shd w:val="clear" w:color="auto" w:fill="FFFFFF"/>
          <w:lang w:val="en-US" w:eastAsia="zh-CN"/>
        </w:rPr>
        <w:t>30</w:t>
      </w:r>
      <w:r>
        <w:rPr>
          <w:rFonts w:hint="eastAsia" w:eastAsia="宋体"/>
          <w:shd w:val="clear" w:color="auto" w:fill="FFFFFF"/>
        </w:rPr>
        <w:t>分00 秒（北京时间）</w:t>
      </w:r>
    </w:p>
    <w:p w14:paraId="3F691B6C">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提交投标文件地点：全国公共资源交易平台（陕西省·西安市）网站〖首页〉电子交易平台〉陕西政府采购交易系统〉企业端〗，在线提交</w:t>
      </w:r>
    </w:p>
    <w:p w14:paraId="70066CE4">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开标地点：全国公共资源交易平台（陕西省·西安市）网站〖首页〉电子交易平台〉陕西政府采购交易系统〉企业端〗不见面开标大厅</w:t>
      </w:r>
    </w:p>
    <w:p w14:paraId="205EB6C6">
      <w:pPr>
        <w:pStyle w:val="6"/>
        <w:keepNext w:val="0"/>
        <w:numPr>
          <w:ilvl w:val="3"/>
          <w:numId w:val="0"/>
        </w:numPr>
        <w:wordWrap w:val="0"/>
        <w:spacing w:before="150" w:after="0" w:line="360" w:lineRule="auto"/>
        <w:rPr>
          <w:rFonts w:ascii="宋体" w:hAnsi="宋体" w:eastAsia="宋体" w:cs="宋体"/>
          <w:b w:val="0"/>
          <w:bCs w:val="0"/>
          <w:sz w:val="24"/>
          <w:szCs w:val="24"/>
        </w:rPr>
      </w:pPr>
      <w:r>
        <w:rPr>
          <w:rStyle w:val="37"/>
          <w:rFonts w:hint="eastAsia" w:ascii="宋体" w:hAnsi="宋体" w:eastAsia="宋体" w:cs="宋体"/>
          <w:b/>
          <w:bCs/>
          <w:sz w:val="24"/>
          <w:szCs w:val="24"/>
          <w:shd w:val="clear" w:color="auto" w:fill="FFFFFF"/>
        </w:rPr>
        <w:t>五、公告期限</w:t>
      </w:r>
    </w:p>
    <w:p w14:paraId="34806B69">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自本公告发布之日起5个工作日。</w:t>
      </w:r>
    </w:p>
    <w:p w14:paraId="4FB190EC">
      <w:pPr>
        <w:pStyle w:val="6"/>
        <w:keepNext w:val="0"/>
        <w:numPr>
          <w:ilvl w:val="0"/>
          <w:numId w:val="2"/>
        </w:numPr>
        <w:wordWrap w:val="0"/>
        <w:spacing w:before="150" w:after="0" w:line="360" w:lineRule="auto"/>
        <w:rPr>
          <w:rStyle w:val="37"/>
          <w:rFonts w:ascii="宋体" w:hAnsi="宋体" w:eastAsia="宋体" w:cs="宋体"/>
          <w:b/>
          <w:bCs/>
          <w:sz w:val="24"/>
          <w:szCs w:val="24"/>
          <w:shd w:val="clear" w:color="auto" w:fill="FFFFFF"/>
        </w:rPr>
      </w:pPr>
      <w:r>
        <w:rPr>
          <w:rStyle w:val="37"/>
          <w:rFonts w:hint="eastAsia" w:ascii="宋体" w:hAnsi="宋体" w:eastAsia="宋体" w:cs="宋体"/>
          <w:b/>
          <w:bCs/>
          <w:sz w:val="24"/>
          <w:szCs w:val="24"/>
          <w:shd w:val="clear" w:color="auto" w:fill="FFFFFF"/>
        </w:rPr>
        <w:t>其他补充事宜</w:t>
      </w:r>
    </w:p>
    <w:p w14:paraId="1B10E673">
      <w:pPr>
        <w:spacing w:line="360" w:lineRule="auto"/>
      </w:pPr>
      <w:r>
        <w:rPr>
          <w:rFonts w:hint="eastAsia"/>
        </w:rPr>
        <w:t>本项目落实的政府采购政策：</w:t>
      </w:r>
    </w:p>
    <w:p w14:paraId="4FCBCB03">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1、（1）《政府采购促进中小企业发展管理办法》的通知--财库[2020]46号 </w:t>
      </w:r>
    </w:p>
    <w:p w14:paraId="2AF12446">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（2）财政部司法部关于政府采购支持监狱企业发展有关问题的通知--财库〔2014〕68号 </w:t>
      </w:r>
    </w:p>
    <w:p w14:paraId="5F42781D">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（3）《国务院办公厅关于建立政府强制采购节能产品制度的通知》--国办发〔2007〕51号 </w:t>
      </w:r>
    </w:p>
    <w:p w14:paraId="046E88F2">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（4）《财政部发展改革委生态环境部市场监督总局关于调整优化节能产品、环境标志产品政府采购执行机制的通知》--（财库[2019]9号） </w:t>
      </w:r>
    </w:p>
    <w:p w14:paraId="44089FA1">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（5）《关于印发环境标志产品政府采购品目清单的通知》--（财库〔2019〕18号） </w:t>
      </w:r>
    </w:p>
    <w:p w14:paraId="43E07CCA">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（6）《关于印发节能产品政府采购品目清单的通知》--（财库〔2019〕19号）</w:t>
      </w:r>
    </w:p>
    <w:p w14:paraId="3DBDC6EB">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（7）《财政部民政部中国残疾人联合会关于促进残疾人就业政府采购政策的通知》--（财库〔2017〕141号）</w:t>
      </w:r>
    </w:p>
    <w:p w14:paraId="41E3C757">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（8）《关于运用政府采购政策支持乡村产业振兴的通知》（财库〔2021〕19号）</w:t>
      </w:r>
    </w:p>
    <w:p w14:paraId="248FF687">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（9）陕西省财政厅关于印发《陕西省中小企业政府采购信用融资办法》（陕财办采〔2018〕23号） </w:t>
      </w:r>
    </w:p>
    <w:p w14:paraId="44A53843">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（10）《陕西省财政厅关于加快推进我省中小企业政府采购信用融资工作的通知》（陕财办采〔2020〕15号）</w:t>
      </w:r>
    </w:p>
    <w:p w14:paraId="195908F8">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（11）《关于进一步加强政府绿色采购有关问题的通知》（陕财办采〔2021〕29号）</w:t>
      </w:r>
    </w:p>
    <w:p w14:paraId="71E98B7B">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（12）《陕西省财政厅关于进一步落实政府采购支持中小企业相关政策的通知》（陕财办采〔2023〕3号）</w:t>
      </w:r>
    </w:p>
    <w:p w14:paraId="42AB6F58">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（13）《陕西省财政厅关于进一步优化政府采购营商环境有关事项的通知》（陕财办采〔2023〕4号）</w:t>
      </w:r>
    </w:p>
    <w:p w14:paraId="649E3D6B">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若享受以上政策优惠的企业，提供相应声明函或品目范围内产品有效认证证书。</w:t>
      </w:r>
    </w:p>
    <w:p w14:paraId="000DB552">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（14）如有最新颁布的政府采购政策，按最新的文件执行。</w:t>
      </w:r>
    </w:p>
    <w:p w14:paraId="14F85E3F">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2、（1）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2）供应商于文件发售时间内登录全国公共资源交易平台（陕西省·西安市）系统 （http://sxggzyjy.xa.gov.cn/），选择本项目点击“我要投标”，参与投标活动。</w:t>
      </w:r>
    </w:p>
    <w:p w14:paraId="7BAA7324">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3、提示事项：（1）本项目为电子化政府采购项目，供应商初次使用电子交易平台时,请先阅读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03694A16">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50DF5CE9">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(3)请供应商务必及时下载项目招标文件并做好备份,否则会影响投标文件编制及后续投标活动。</w:t>
      </w:r>
    </w:p>
    <w:p w14:paraId="2EE9EB7A">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（4）制作电子投标文件（*.SXSTF）需要使用专用制作工具。软件下载及操作说明详见西安市公共资源交易平台〖首页·〉服务指南·〉下载专区〗中的《政府采购项目投标文件制作软件及操作手册》。</w:t>
      </w:r>
    </w:p>
    <w:p w14:paraId="4F5F808E">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22A35201">
      <w:pPr>
        <w:pStyle w:val="29"/>
        <w:wordWrap w:val="0"/>
        <w:spacing w:before="0" w:beforeAutospacing="0" w:after="0" w:afterAutospacing="0" w:line="360" w:lineRule="auto"/>
        <w:ind w:firstLine="240" w:firstLineChars="100"/>
        <w:jc w:val="both"/>
        <w:rPr>
          <w:rFonts w:eastAsia="宋体"/>
          <w:shd w:val="clear" w:color="auto" w:fill="FFFFFF"/>
        </w:rPr>
      </w:pPr>
      <w:r>
        <w:rPr>
          <w:rFonts w:hint="eastAsia" w:eastAsia="宋体"/>
          <w:shd w:val="clear" w:color="auto" w:fill="FFFFFF"/>
        </w:rPr>
        <w:t>4、按照陕西省财政厅《关于政府采购供应商注册登记有关事项的通知》中的要求,供应商应通过陕西省政府采购网(http:〃www.ccgp shaanxi.gov.cn/)注册登记,加入陕西省政府采购供应商库。</w:t>
      </w:r>
    </w:p>
    <w:p w14:paraId="19D2BBEF">
      <w:pPr>
        <w:pStyle w:val="29"/>
        <w:wordWrap w:val="0"/>
        <w:spacing w:before="0" w:beforeAutospacing="0" w:after="0" w:afterAutospacing="0" w:line="360" w:lineRule="auto"/>
        <w:ind w:firstLine="480"/>
        <w:jc w:val="both"/>
        <w:rPr>
          <w:rFonts w:eastAsia="宋体"/>
        </w:rPr>
      </w:pPr>
      <w:r>
        <w:rPr>
          <w:rStyle w:val="37"/>
          <w:rFonts w:hint="eastAsia" w:eastAsia="宋体"/>
          <w:shd w:val="clear" w:color="auto" w:fill="FFFFFF"/>
        </w:rPr>
        <w:t>七、对本次招标提出询问，请按以下方式联系。</w:t>
      </w:r>
    </w:p>
    <w:p w14:paraId="6EB986C4">
      <w:pPr>
        <w:pStyle w:val="8"/>
        <w:numPr>
          <w:ilvl w:val="5"/>
          <w:numId w:val="0"/>
        </w:numPr>
        <w:wordWrap w:val="0"/>
        <w:spacing w:before="0" w:after="0" w:line="360" w:lineRule="auto"/>
        <w:rPr>
          <w:rFonts w:ascii="宋体" w:hAnsi="宋体" w:eastAsia="宋体" w:cs="宋体"/>
          <w:b w:val="0"/>
          <w:bCs w:val="0"/>
          <w:sz w:val="24"/>
          <w:szCs w:val="24"/>
        </w:rPr>
      </w:pPr>
      <w:r>
        <w:rPr>
          <w:rFonts w:hint="eastAsia" w:ascii="宋体" w:hAnsi="宋体" w:eastAsia="宋体" w:cs="宋体"/>
          <w:b w:val="0"/>
          <w:bCs w:val="0"/>
          <w:sz w:val="24"/>
          <w:szCs w:val="24"/>
          <w:shd w:val="clear" w:color="auto" w:fill="FFFFFF"/>
        </w:rPr>
        <w:t>1.采购人信息</w:t>
      </w:r>
    </w:p>
    <w:p w14:paraId="5484A3FD">
      <w:pPr>
        <w:pStyle w:val="8"/>
        <w:numPr>
          <w:ilvl w:val="5"/>
          <w:numId w:val="0"/>
        </w:numPr>
        <w:wordWrap w:val="0"/>
        <w:spacing w:before="0" w:after="0" w:line="360" w:lineRule="auto"/>
        <w:ind w:firstLine="480" w:firstLineChars="200"/>
        <w:rPr>
          <w:rFonts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名称：西安浐灞国际港自然资源和规划局</w:t>
      </w:r>
    </w:p>
    <w:p w14:paraId="23E8CBF8">
      <w:pPr>
        <w:pStyle w:val="8"/>
        <w:numPr>
          <w:ilvl w:val="5"/>
          <w:numId w:val="0"/>
        </w:numPr>
        <w:wordWrap w:val="0"/>
        <w:spacing w:before="0" w:after="0" w:line="360" w:lineRule="auto"/>
        <w:ind w:firstLine="480" w:firstLineChars="200"/>
        <w:rPr>
          <w:rFonts w:hint="default"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地址：西安</w:t>
      </w:r>
      <w:r>
        <w:rPr>
          <w:rFonts w:hint="eastAsia" w:ascii="宋体" w:hAnsi="宋体" w:cs="宋体"/>
          <w:b w:val="0"/>
          <w:bCs w:val="0"/>
          <w:sz w:val="24"/>
          <w:szCs w:val="24"/>
          <w:highlight w:val="none"/>
          <w:shd w:val="clear" w:color="auto" w:fill="FFFFFF"/>
          <w:lang w:val="en-US" w:eastAsia="zh-CN"/>
        </w:rPr>
        <w:t>市灞桥区港务大道浐灞国际港管理委员会</w:t>
      </w:r>
    </w:p>
    <w:p w14:paraId="09F0B0AE">
      <w:pPr>
        <w:pStyle w:val="8"/>
        <w:numPr>
          <w:ilvl w:val="5"/>
          <w:numId w:val="0"/>
        </w:numPr>
        <w:wordWrap w:val="0"/>
        <w:spacing w:before="0" w:after="0" w:line="360" w:lineRule="auto"/>
        <w:ind w:firstLine="480" w:firstLineChars="200"/>
        <w:rPr>
          <w:rFonts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电话：029-83346991</w:t>
      </w:r>
    </w:p>
    <w:p w14:paraId="086DE58C">
      <w:pPr>
        <w:pStyle w:val="8"/>
        <w:numPr>
          <w:ilvl w:val="5"/>
          <w:numId w:val="0"/>
        </w:numPr>
        <w:wordWrap w:val="0"/>
        <w:spacing w:before="0" w:after="0" w:line="360" w:lineRule="auto"/>
        <w:rPr>
          <w:rFonts w:ascii="宋体" w:hAnsi="宋体" w:eastAsia="宋体" w:cs="宋体"/>
          <w:b w:val="0"/>
          <w:bCs w:val="0"/>
          <w:sz w:val="24"/>
          <w:szCs w:val="24"/>
        </w:rPr>
      </w:pPr>
      <w:r>
        <w:rPr>
          <w:rFonts w:hint="eastAsia" w:ascii="宋体" w:hAnsi="宋体" w:eastAsia="宋体" w:cs="宋体"/>
          <w:b w:val="0"/>
          <w:bCs w:val="0"/>
          <w:sz w:val="24"/>
          <w:szCs w:val="24"/>
          <w:shd w:val="clear" w:color="auto" w:fill="FFFFFF"/>
        </w:rPr>
        <w:t>2.采购代理机构信息</w:t>
      </w:r>
    </w:p>
    <w:p w14:paraId="743A81B9">
      <w:pPr>
        <w:pStyle w:val="29"/>
        <w:wordWrap w:val="0"/>
        <w:spacing w:before="0" w:beforeAutospacing="0" w:after="0" w:afterAutospacing="0" w:line="360" w:lineRule="auto"/>
        <w:ind w:firstLine="480"/>
        <w:jc w:val="both"/>
        <w:rPr>
          <w:rFonts w:eastAsia="宋体"/>
          <w:shd w:val="clear" w:color="auto" w:fill="FFFFFF"/>
        </w:rPr>
      </w:pPr>
      <w:r>
        <w:rPr>
          <w:rFonts w:hint="eastAsia" w:eastAsia="宋体"/>
          <w:shd w:val="clear" w:color="auto" w:fill="FFFFFF"/>
        </w:rPr>
        <w:t>名称：中科标禾工程项目管理有限公司</w:t>
      </w:r>
    </w:p>
    <w:p w14:paraId="24F52BDE">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地址：西安市雁塔区太白南路天地源悦熙广场2号楼10楼1001室</w:t>
      </w:r>
    </w:p>
    <w:p w14:paraId="1159FF69">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联系方式：18149499527</w:t>
      </w:r>
    </w:p>
    <w:p w14:paraId="301445BA">
      <w:pPr>
        <w:pStyle w:val="8"/>
        <w:numPr>
          <w:ilvl w:val="5"/>
          <w:numId w:val="0"/>
        </w:numPr>
        <w:wordWrap w:val="0"/>
        <w:spacing w:before="0" w:after="0" w:line="360" w:lineRule="auto"/>
        <w:rPr>
          <w:rFonts w:ascii="宋体" w:hAnsi="宋体" w:eastAsia="宋体" w:cs="宋体"/>
          <w:b w:val="0"/>
          <w:bCs w:val="0"/>
          <w:sz w:val="24"/>
          <w:szCs w:val="24"/>
        </w:rPr>
      </w:pPr>
      <w:r>
        <w:rPr>
          <w:rFonts w:hint="eastAsia" w:ascii="宋体" w:hAnsi="宋体" w:eastAsia="宋体" w:cs="宋体"/>
          <w:b w:val="0"/>
          <w:bCs w:val="0"/>
          <w:sz w:val="24"/>
          <w:szCs w:val="24"/>
          <w:shd w:val="clear" w:color="auto" w:fill="FFFFFF"/>
        </w:rPr>
        <w:t>3.项目联系方式</w:t>
      </w:r>
    </w:p>
    <w:p w14:paraId="2B0B834B">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项目联系人：云工</w:t>
      </w:r>
    </w:p>
    <w:p w14:paraId="1FC1D11B">
      <w:pPr>
        <w:pStyle w:val="29"/>
        <w:wordWrap w:val="0"/>
        <w:spacing w:before="0" w:beforeAutospacing="0" w:after="0" w:afterAutospacing="0" w:line="360" w:lineRule="auto"/>
        <w:ind w:firstLine="480"/>
        <w:jc w:val="both"/>
        <w:rPr>
          <w:rFonts w:eastAsia="宋体"/>
        </w:rPr>
      </w:pPr>
      <w:r>
        <w:rPr>
          <w:rFonts w:hint="eastAsia" w:eastAsia="宋体"/>
          <w:shd w:val="clear" w:color="auto" w:fill="FFFFFF"/>
        </w:rPr>
        <w:t>电话：18149499527</w:t>
      </w:r>
    </w:p>
    <w:p w14:paraId="1A7D4817">
      <w:pPr>
        <w:pStyle w:val="2"/>
        <w:rPr>
          <w:rFonts w:ascii="宋体" w:hAnsi="宋体" w:eastAsia="宋体" w:cs="宋体"/>
          <w:sz w:val="24"/>
          <w:szCs w:val="24"/>
          <w:shd w:val="clear" w:color="auto" w:fill="FFFFFF"/>
        </w:rPr>
      </w:pPr>
    </w:p>
    <w:p w14:paraId="0F55A1C7">
      <w:pPr>
        <w:pStyle w:val="2"/>
        <w:rPr>
          <w:rFonts w:ascii="宋体" w:hAnsi="宋体" w:eastAsia="宋体" w:cs="宋体"/>
          <w:sz w:val="24"/>
          <w:szCs w:val="24"/>
          <w:shd w:val="clear" w:color="auto" w:fill="FFFFFF"/>
        </w:rPr>
      </w:pPr>
    </w:p>
    <w:p w14:paraId="006E60FC">
      <w:pPr>
        <w:pStyle w:val="2"/>
        <w:rPr>
          <w:rFonts w:ascii="宋体" w:hAnsi="宋体" w:eastAsia="宋体" w:cs="宋体"/>
        </w:rPr>
      </w:pPr>
      <w:bookmarkStart w:id="5" w:name="_Toc7585"/>
      <w:bookmarkStart w:id="6" w:name="_Toc15502"/>
      <w:bookmarkStart w:id="7" w:name="_Toc28450"/>
      <w:r>
        <w:rPr>
          <w:rFonts w:hint="eastAsia" w:ascii="宋体" w:hAnsi="宋体" w:eastAsia="宋体" w:cs="宋体"/>
          <w:sz w:val="24"/>
          <w:szCs w:val="24"/>
        </w:rPr>
        <w:t>中科标禾工程项目管理有限公司</w:t>
      </w:r>
      <w:bookmarkEnd w:id="5"/>
      <w:bookmarkEnd w:id="6"/>
      <w:bookmarkEnd w:id="7"/>
    </w:p>
    <w:p w14:paraId="7B7D44E4">
      <w:pPr>
        <w:spacing w:line="560" w:lineRule="exact"/>
        <w:ind w:firstLine="560" w:firstLineChars="200"/>
        <w:rPr>
          <w:rFonts w:ascii="宋体" w:hAnsi="宋体" w:eastAsia="宋体" w:cs="宋体"/>
          <w:sz w:val="28"/>
          <w:szCs w:val="28"/>
        </w:rPr>
      </w:pPr>
    </w:p>
    <w:p w14:paraId="0FD06E69">
      <w:pPr>
        <w:spacing w:line="560" w:lineRule="exact"/>
        <w:ind w:firstLine="640" w:firstLineChars="200"/>
        <w:jc w:val="both"/>
        <w:rPr>
          <w:rFonts w:ascii="宋体" w:hAnsi="宋体" w:eastAsia="宋体" w:cs="宋体"/>
          <w:sz w:val="32"/>
          <w:szCs w:val="32"/>
        </w:rPr>
      </w:pPr>
      <w:bookmarkStart w:id="8" w:name="_Toc534656414"/>
      <w:bookmarkStart w:id="9" w:name="_Toc533363262"/>
      <w:bookmarkStart w:id="10" w:name="_Toc534656409"/>
      <w:bookmarkStart w:id="11" w:name="_Toc445407251"/>
      <w:bookmarkStart w:id="12" w:name="_Toc100219613"/>
      <w:bookmarkStart w:id="13" w:name="_Toc97563329"/>
      <w:bookmarkStart w:id="14" w:name="_Toc498349068"/>
      <w:bookmarkStart w:id="15" w:name="_Toc533363235"/>
      <w:r>
        <w:rPr>
          <w:rFonts w:hint="eastAsia" w:ascii="宋体" w:hAnsi="宋体" w:eastAsia="宋体" w:cs="宋体"/>
          <w:sz w:val="32"/>
          <w:szCs w:val="32"/>
        </w:rPr>
        <w:br w:type="page"/>
      </w:r>
    </w:p>
    <w:p w14:paraId="780EE762">
      <w:pPr>
        <w:pStyle w:val="2"/>
        <w:spacing w:line="240" w:lineRule="auto"/>
        <w:rPr>
          <w:rFonts w:ascii="宋体" w:hAnsi="宋体" w:eastAsia="宋体" w:cs="宋体"/>
          <w:b/>
          <w:bCs/>
        </w:rPr>
      </w:pPr>
      <w:bookmarkStart w:id="16" w:name="_Toc6003"/>
      <w:bookmarkStart w:id="17" w:name="_Toc29757"/>
      <w:r>
        <w:rPr>
          <w:rFonts w:hint="eastAsia" w:ascii="宋体" w:hAnsi="宋体" w:eastAsia="宋体" w:cs="宋体"/>
          <w:b/>
          <w:bCs/>
        </w:rPr>
        <w:t>第二章  供应商须知</w:t>
      </w:r>
      <w:bookmarkEnd w:id="8"/>
      <w:bookmarkEnd w:id="9"/>
      <w:bookmarkEnd w:id="10"/>
      <w:bookmarkEnd w:id="11"/>
      <w:bookmarkEnd w:id="12"/>
      <w:bookmarkEnd w:id="13"/>
      <w:bookmarkEnd w:id="14"/>
      <w:bookmarkEnd w:id="15"/>
      <w:bookmarkEnd w:id="16"/>
      <w:bookmarkEnd w:id="17"/>
    </w:p>
    <w:p w14:paraId="07D333CF">
      <w:pPr>
        <w:pStyle w:val="3"/>
        <w:spacing w:line="240" w:lineRule="auto"/>
        <w:ind w:firstLine="560"/>
        <w:jc w:val="center"/>
        <w:rPr>
          <w:rFonts w:ascii="宋体" w:hAnsi="宋体" w:eastAsia="宋体" w:cs="宋体"/>
          <w:sz w:val="28"/>
          <w:szCs w:val="28"/>
        </w:rPr>
      </w:pPr>
      <w:bookmarkStart w:id="18" w:name="_Toc30178"/>
      <w:bookmarkStart w:id="19" w:name="_Toc11862"/>
      <w:bookmarkStart w:id="20" w:name="_Toc1321"/>
      <w:bookmarkStart w:id="21" w:name="_Toc23627"/>
      <w:bookmarkStart w:id="22" w:name="_Toc22770"/>
      <w:bookmarkStart w:id="23" w:name="_Toc29814"/>
      <w:r>
        <w:rPr>
          <w:rFonts w:hint="eastAsia" w:ascii="宋体" w:hAnsi="宋体" w:eastAsia="宋体" w:cs="宋体"/>
          <w:sz w:val="28"/>
          <w:szCs w:val="28"/>
        </w:rPr>
        <w:t>〖前附表〗</w:t>
      </w:r>
      <w:bookmarkEnd w:id="18"/>
      <w:bookmarkEnd w:id="19"/>
      <w:bookmarkEnd w:id="20"/>
      <w:bookmarkEnd w:id="21"/>
      <w:bookmarkEnd w:id="22"/>
      <w:bookmarkEnd w:id="23"/>
    </w:p>
    <w:tbl>
      <w:tblPr>
        <w:tblStyle w:val="35"/>
        <w:tblW w:w="92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994"/>
        <w:gridCol w:w="5265"/>
      </w:tblGrid>
      <w:tr w14:paraId="79DF7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noWrap w:val="0"/>
            <w:vAlign w:val="center"/>
          </w:tcPr>
          <w:p w14:paraId="00A5671C">
            <w:pPr>
              <w:jc w:val="center"/>
              <w:rPr>
                <w:rFonts w:ascii="宋体" w:hAnsi="宋体" w:eastAsia="宋体" w:cs="宋体"/>
                <w:b/>
                <w:bCs/>
              </w:rPr>
            </w:pPr>
            <w:r>
              <w:rPr>
                <w:rFonts w:hint="eastAsia" w:ascii="宋体" w:hAnsi="宋体" w:eastAsia="宋体" w:cs="宋体"/>
                <w:b/>
                <w:bCs/>
              </w:rPr>
              <w:t>序号</w:t>
            </w:r>
          </w:p>
        </w:tc>
        <w:tc>
          <w:tcPr>
            <w:tcW w:w="2994" w:type="dxa"/>
            <w:tcBorders>
              <w:top w:val="single" w:color="auto" w:sz="12" w:space="0"/>
              <w:bottom w:val="single" w:color="auto" w:sz="2" w:space="0"/>
            </w:tcBorders>
            <w:noWrap w:val="0"/>
            <w:vAlign w:val="center"/>
          </w:tcPr>
          <w:p w14:paraId="20D6FD4D">
            <w:pPr>
              <w:jc w:val="center"/>
              <w:rPr>
                <w:rFonts w:ascii="宋体" w:hAnsi="宋体" w:eastAsia="宋体" w:cs="宋体"/>
                <w:b/>
                <w:bCs/>
              </w:rPr>
            </w:pPr>
            <w:r>
              <w:rPr>
                <w:rFonts w:hint="eastAsia" w:ascii="宋体" w:hAnsi="宋体" w:eastAsia="宋体" w:cs="宋体"/>
                <w:b/>
                <w:bCs/>
              </w:rPr>
              <w:t>内容</w:t>
            </w:r>
          </w:p>
        </w:tc>
        <w:tc>
          <w:tcPr>
            <w:tcW w:w="5265" w:type="dxa"/>
            <w:tcBorders>
              <w:top w:val="single" w:color="auto" w:sz="12" w:space="0"/>
              <w:bottom w:val="single" w:color="auto" w:sz="2" w:space="0"/>
            </w:tcBorders>
            <w:noWrap w:val="0"/>
            <w:vAlign w:val="center"/>
          </w:tcPr>
          <w:p w14:paraId="6DE67E5C">
            <w:pPr>
              <w:jc w:val="center"/>
              <w:rPr>
                <w:rFonts w:ascii="宋体" w:hAnsi="宋体" w:eastAsia="宋体" w:cs="宋体"/>
                <w:b/>
                <w:bCs/>
              </w:rPr>
            </w:pPr>
            <w:r>
              <w:rPr>
                <w:rFonts w:hint="eastAsia" w:ascii="宋体" w:hAnsi="宋体" w:eastAsia="宋体" w:cs="宋体"/>
                <w:b/>
                <w:bCs/>
              </w:rPr>
              <w:t>说明和要求</w:t>
            </w:r>
          </w:p>
        </w:tc>
      </w:tr>
      <w:tr w14:paraId="14BB59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noWrap w:val="0"/>
            <w:vAlign w:val="center"/>
          </w:tcPr>
          <w:p w14:paraId="3B1B2C1E">
            <w:pPr>
              <w:jc w:val="center"/>
              <w:rPr>
                <w:rFonts w:ascii="宋体" w:hAnsi="宋体" w:eastAsia="宋体" w:cs="宋体"/>
              </w:rPr>
            </w:pPr>
            <w:r>
              <w:rPr>
                <w:rFonts w:hint="eastAsia" w:ascii="宋体" w:hAnsi="宋体" w:eastAsia="宋体" w:cs="宋体"/>
              </w:rPr>
              <w:t>1</w:t>
            </w:r>
          </w:p>
        </w:tc>
        <w:tc>
          <w:tcPr>
            <w:tcW w:w="2994" w:type="dxa"/>
            <w:tcBorders>
              <w:top w:val="single" w:color="auto" w:sz="2" w:space="0"/>
            </w:tcBorders>
            <w:noWrap w:val="0"/>
            <w:vAlign w:val="center"/>
          </w:tcPr>
          <w:p w14:paraId="6881E0A2">
            <w:pPr>
              <w:jc w:val="center"/>
              <w:rPr>
                <w:rFonts w:ascii="宋体" w:hAnsi="宋体" w:eastAsia="宋体" w:cs="宋体"/>
              </w:rPr>
            </w:pPr>
            <w:r>
              <w:rPr>
                <w:rFonts w:hint="eastAsia" w:ascii="宋体" w:hAnsi="宋体" w:eastAsia="宋体" w:cs="宋体"/>
              </w:rPr>
              <w:t>项目名称</w:t>
            </w:r>
          </w:p>
        </w:tc>
        <w:tc>
          <w:tcPr>
            <w:tcW w:w="5265" w:type="dxa"/>
            <w:tcBorders>
              <w:top w:val="single" w:color="auto" w:sz="2" w:space="0"/>
            </w:tcBorders>
            <w:noWrap w:val="0"/>
            <w:vAlign w:val="center"/>
          </w:tcPr>
          <w:p w14:paraId="428C50A5">
            <w:pPr>
              <w:jc w:val="center"/>
              <w:rPr>
                <w:rFonts w:ascii="宋体" w:hAnsi="宋体" w:eastAsia="宋体" w:cs="宋体"/>
              </w:rPr>
            </w:pPr>
            <w:r>
              <w:rPr>
                <w:rFonts w:hint="eastAsia" w:ascii="宋体" w:hAnsi="宋体" w:eastAsia="宋体" w:cs="宋体"/>
              </w:rPr>
              <w:t>CB2-3-586宗地考古</w:t>
            </w:r>
            <w:r>
              <w:rPr>
                <w:rFonts w:hint="eastAsia" w:ascii="宋体" w:hAnsi="宋体" w:cs="宋体"/>
                <w:lang w:eastAsia="zh-CN"/>
              </w:rPr>
              <w:t>发掘</w:t>
            </w:r>
            <w:r>
              <w:rPr>
                <w:rFonts w:hint="eastAsia" w:ascii="宋体" w:hAnsi="宋体" w:eastAsia="宋体" w:cs="宋体"/>
              </w:rPr>
              <w:t>土方配合项目</w:t>
            </w:r>
          </w:p>
        </w:tc>
      </w:tr>
      <w:tr w14:paraId="529A32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2A05E4E">
            <w:pPr>
              <w:jc w:val="center"/>
              <w:rPr>
                <w:rFonts w:ascii="宋体" w:hAnsi="宋体" w:eastAsia="宋体" w:cs="宋体"/>
              </w:rPr>
            </w:pPr>
            <w:r>
              <w:rPr>
                <w:rFonts w:hint="eastAsia" w:ascii="宋体" w:hAnsi="宋体" w:eastAsia="宋体" w:cs="宋体"/>
              </w:rPr>
              <w:t>2</w:t>
            </w:r>
          </w:p>
        </w:tc>
        <w:tc>
          <w:tcPr>
            <w:tcW w:w="2994" w:type="dxa"/>
            <w:noWrap w:val="0"/>
            <w:vAlign w:val="center"/>
          </w:tcPr>
          <w:p w14:paraId="13F2473B">
            <w:pPr>
              <w:jc w:val="center"/>
              <w:rPr>
                <w:rFonts w:ascii="宋体" w:hAnsi="宋体" w:eastAsia="宋体" w:cs="宋体"/>
              </w:rPr>
            </w:pPr>
            <w:r>
              <w:rPr>
                <w:rFonts w:hint="eastAsia" w:ascii="宋体" w:hAnsi="宋体" w:eastAsia="宋体" w:cs="宋体"/>
              </w:rPr>
              <w:t>项目编号</w:t>
            </w:r>
          </w:p>
        </w:tc>
        <w:tc>
          <w:tcPr>
            <w:tcW w:w="5265" w:type="dxa"/>
            <w:noWrap w:val="0"/>
            <w:vAlign w:val="center"/>
          </w:tcPr>
          <w:p w14:paraId="24FF4385">
            <w:pPr>
              <w:jc w:val="center"/>
              <w:rPr>
                <w:rFonts w:hint="eastAsia" w:ascii="宋体" w:hAnsi="宋体" w:eastAsia="宋体" w:cs="宋体"/>
                <w:lang w:eastAsia="zh-CN"/>
              </w:rPr>
            </w:pPr>
            <w:r>
              <w:rPr>
                <w:rFonts w:hint="eastAsia" w:ascii="宋体" w:hAnsi="宋体" w:cs="宋体"/>
                <w:lang w:eastAsia="zh-CN"/>
              </w:rPr>
              <w:t>ZKBHDL−SXA−24032-GWZC2024-217</w:t>
            </w:r>
          </w:p>
        </w:tc>
      </w:tr>
      <w:tr w14:paraId="6C81A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813CC0B">
            <w:pPr>
              <w:jc w:val="center"/>
              <w:rPr>
                <w:rFonts w:ascii="宋体" w:hAnsi="宋体" w:eastAsia="宋体" w:cs="宋体"/>
              </w:rPr>
            </w:pPr>
            <w:r>
              <w:rPr>
                <w:rFonts w:hint="eastAsia" w:ascii="宋体" w:hAnsi="宋体" w:eastAsia="宋体" w:cs="宋体"/>
              </w:rPr>
              <w:t>3</w:t>
            </w:r>
          </w:p>
        </w:tc>
        <w:tc>
          <w:tcPr>
            <w:tcW w:w="2994" w:type="dxa"/>
            <w:noWrap w:val="0"/>
            <w:vAlign w:val="center"/>
          </w:tcPr>
          <w:p w14:paraId="1B02D8C6">
            <w:pPr>
              <w:jc w:val="center"/>
              <w:rPr>
                <w:rFonts w:ascii="宋体" w:hAnsi="宋体" w:eastAsia="宋体" w:cs="宋体"/>
              </w:rPr>
            </w:pPr>
            <w:r>
              <w:rPr>
                <w:rFonts w:hint="eastAsia" w:ascii="宋体" w:hAnsi="宋体" w:eastAsia="宋体" w:cs="宋体"/>
              </w:rPr>
              <w:t>备案（核准）编号</w:t>
            </w:r>
          </w:p>
        </w:tc>
        <w:tc>
          <w:tcPr>
            <w:tcW w:w="5265" w:type="dxa"/>
            <w:noWrap w:val="0"/>
            <w:vAlign w:val="center"/>
          </w:tcPr>
          <w:p w14:paraId="4B82CC8C">
            <w:pPr>
              <w:jc w:val="center"/>
              <w:rPr>
                <w:rFonts w:ascii="宋体" w:hAnsi="宋体" w:eastAsia="宋体" w:cs="宋体"/>
              </w:rPr>
            </w:pPr>
            <w:r>
              <w:rPr>
                <w:rFonts w:hint="eastAsia" w:ascii="宋体" w:hAnsi="宋体" w:eastAsia="宋体" w:cs="宋体"/>
              </w:rPr>
              <w:t xml:space="preserve"> / </w:t>
            </w:r>
          </w:p>
        </w:tc>
      </w:tr>
      <w:tr w14:paraId="6BC27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451A6633">
            <w:pPr>
              <w:jc w:val="center"/>
              <w:rPr>
                <w:rFonts w:ascii="宋体" w:hAnsi="宋体" w:eastAsia="宋体" w:cs="宋体"/>
              </w:rPr>
            </w:pPr>
            <w:r>
              <w:rPr>
                <w:rFonts w:hint="eastAsia" w:ascii="宋体" w:hAnsi="宋体" w:eastAsia="宋体" w:cs="宋体"/>
              </w:rPr>
              <w:t>4</w:t>
            </w:r>
          </w:p>
        </w:tc>
        <w:tc>
          <w:tcPr>
            <w:tcW w:w="2994" w:type="dxa"/>
            <w:noWrap w:val="0"/>
            <w:vAlign w:val="center"/>
          </w:tcPr>
          <w:p w14:paraId="7AC53B7A">
            <w:pPr>
              <w:jc w:val="center"/>
              <w:rPr>
                <w:rFonts w:ascii="宋体" w:hAnsi="宋体" w:eastAsia="宋体" w:cs="宋体"/>
              </w:rPr>
            </w:pPr>
            <w:r>
              <w:rPr>
                <w:rFonts w:hint="eastAsia" w:ascii="宋体" w:hAnsi="宋体" w:eastAsia="宋体" w:cs="宋体"/>
              </w:rPr>
              <w:t>是否预留份额</w:t>
            </w:r>
          </w:p>
          <w:p w14:paraId="51C62444">
            <w:pPr>
              <w:jc w:val="center"/>
              <w:rPr>
                <w:rFonts w:ascii="宋体" w:hAnsi="宋体" w:eastAsia="宋体" w:cs="宋体"/>
              </w:rPr>
            </w:pPr>
            <w:r>
              <w:rPr>
                <w:rFonts w:hint="eastAsia" w:ascii="宋体" w:hAnsi="宋体" w:eastAsia="宋体" w:cs="宋体"/>
              </w:rPr>
              <w:t>专门面向中小企业采购</w:t>
            </w:r>
          </w:p>
        </w:tc>
        <w:tc>
          <w:tcPr>
            <w:tcW w:w="5265" w:type="dxa"/>
            <w:noWrap w:val="0"/>
            <w:vAlign w:val="center"/>
          </w:tcPr>
          <w:p w14:paraId="7CF33C01">
            <w:pPr>
              <w:jc w:val="center"/>
              <w:rPr>
                <w:rFonts w:ascii="宋体" w:hAnsi="宋体" w:eastAsia="宋体" w:cs="宋体"/>
              </w:rPr>
            </w:pPr>
            <w:r>
              <w:rPr>
                <w:rFonts w:hint="eastAsia" w:ascii="宋体" w:hAnsi="宋体" w:eastAsia="宋体" w:cs="宋体"/>
              </w:rPr>
              <w:t>否</w:t>
            </w:r>
          </w:p>
        </w:tc>
      </w:tr>
      <w:tr w14:paraId="0345FC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978" w:type="dxa"/>
            <w:vMerge w:val="restart"/>
            <w:noWrap w:val="0"/>
            <w:vAlign w:val="center"/>
          </w:tcPr>
          <w:p w14:paraId="27ABC77E">
            <w:pPr>
              <w:jc w:val="center"/>
              <w:rPr>
                <w:rFonts w:ascii="宋体" w:hAnsi="宋体" w:eastAsia="宋体" w:cs="宋体"/>
              </w:rPr>
            </w:pPr>
            <w:r>
              <w:rPr>
                <w:rFonts w:hint="eastAsia" w:ascii="宋体" w:hAnsi="宋体" w:eastAsia="宋体" w:cs="宋体"/>
              </w:rPr>
              <w:t>5</w:t>
            </w:r>
          </w:p>
        </w:tc>
        <w:tc>
          <w:tcPr>
            <w:tcW w:w="2994" w:type="dxa"/>
            <w:noWrap w:val="0"/>
            <w:vAlign w:val="center"/>
          </w:tcPr>
          <w:p w14:paraId="307B1649">
            <w:pPr>
              <w:jc w:val="center"/>
              <w:rPr>
                <w:rFonts w:ascii="宋体" w:hAnsi="宋体" w:eastAsia="宋体" w:cs="宋体"/>
              </w:rPr>
            </w:pPr>
            <w:r>
              <w:rPr>
                <w:rFonts w:hint="eastAsia" w:ascii="宋体" w:hAnsi="宋体" w:eastAsia="宋体" w:cs="宋体"/>
              </w:rPr>
              <w:t>预算金额</w:t>
            </w:r>
          </w:p>
        </w:tc>
        <w:tc>
          <w:tcPr>
            <w:tcW w:w="5265" w:type="dxa"/>
            <w:noWrap w:val="0"/>
            <w:vAlign w:val="center"/>
          </w:tcPr>
          <w:p w14:paraId="03E9C5AF">
            <w:pPr>
              <w:jc w:val="center"/>
              <w:rPr>
                <w:rFonts w:ascii="宋体" w:hAnsi="宋体" w:eastAsia="宋体" w:cs="宋体"/>
              </w:rPr>
            </w:pPr>
            <w:r>
              <w:rPr>
                <w:rFonts w:hint="eastAsia" w:ascii="宋体" w:hAnsi="宋体" w:eastAsia="宋体" w:cs="宋体"/>
              </w:rPr>
              <w:t>6,000,000.00元</w:t>
            </w:r>
          </w:p>
        </w:tc>
      </w:tr>
      <w:tr w14:paraId="7AF14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noWrap w:val="0"/>
            <w:vAlign w:val="center"/>
          </w:tcPr>
          <w:p w14:paraId="65AA2F06">
            <w:pPr>
              <w:jc w:val="center"/>
              <w:rPr>
                <w:rFonts w:ascii="宋体" w:hAnsi="宋体" w:eastAsia="宋体" w:cs="宋体"/>
              </w:rPr>
            </w:pPr>
          </w:p>
        </w:tc>
        <w:tc>
          <w:tcPr>
            <w:tcW w:w="2994" w:type="dxa"/>
            <w:noWrap w:val="0"/>
            <w:vAlign w:val="center"/>
          </w:tcPr>
          <w:p w14:paraId="03BD7AE3">
            <w:pPr>
              <w:jc w:val="center"/>
              <w:rPr>
                <w:rFonts w:ascii="宋体" w:hAnsi="宋体" w:eastAsia="宋体" w:cs="宋体"/>
              </w:rPr>
            </w:pPr>
            <w:r>
              <w:rPr>
                <w:rFonts w:hint="eastAsia" w:ascii="宋体" w:hAnsi="宋体" w:eastAsia="宋体" w:cs="宋体"/>
              </w:rPr>
              <w:t>最高限价</w:t>
            </w:r>
          </w:p>
        </w:tc>
        <w:tc>
          <w:tcPr>
            <w:tcW w:w="5265" w:type="dxa"/>
            <w:noWrap w:val="0"/>
            <w:vAlign w:val="center"/>
          </w:tcPr>
          <w:p w14:paraId="161A640D">
            <w:pPr>
              <w:spacing w:line="380" w:lineRule="exact"/>
              <w:rPr>
                <w:rFonts w:ascii="宋体" w:hAnsi="宋体" w:cs="宋体"/>
              </w:rPr>
            </w:pPr>
            <w:r>
              <w:rPr>
                <w:rFonts w:hint="eastAsia" w:ascii="宋体" w:hAnsi="宋体" w:cs="宋体"/>
              </w:rPr>
              <w:t>本项目采取人工土方配合费单价报价制，最高限价800 元/平方米。</w:t>
            </w:r>
          </w:p>
          <w:p w14:paraId="30020ECB">
            <w:pPr>
              <w:spacing w:line="380" w:lineRule="exact"/>
              <w:rPr>
                <w:rFonts w:ascii="宋体" w:hAnsi="宋体" w:cs="宋体"/>
              </w:rPr>
            </w:pPr>
            <w:r>
              <w:rPr>
                <w:rFonts w:hint="eastAsia" w:ascii="宋体" w:hAnsi="宋体" w:cs="宋体"/>
              </w:rPr>
              <w:t>人工土方配合费计算公式=每平方米单价*深度系数*发掘面积(深度系数、发掘面积依据发掘技术单位的技术决算)。</w:t>
            </w:r>
          </w:p>
          <w:p w14:paraId="6353D060">
            <w:pPr>
              <w:spacing w:line="380" w:lineRule="exact"/>
              <w:rPr>
                <w:rFonts w:ascii="宋体" w:hAnsi="宋体" w:eastAsia="宋体" w:cs="宋体"/>
              </w:rPr>
            </w:pPr>
            <w:r>
              <w:rPr>
                <w:rFonts w:hint="eastAsia" w:ascii="宋体" w:hAnsi="宋体" w:cs="宋体"/>
              </w:rPr>
              <w:t>供应商投标报价高于最高限价的则其投标文件将按无效投标文件处</w:t>
            </w:r>
          </w:p>
        </w:tc>
      </w:tr>
      <w:tr w14:paraId="3475B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D77432E">
            <w:pPr>
              <w:jc w:val="center"/>
              <w:rPr>
                <w:rFonts w:ascii="宋体" w:hAnsi="宋体" w:eastAsia="宋体" w:cs="宋体"/>
              </w:rPr>
            </w:pPr>
            <w:r>
              <w:rPr>
                <w:rFonts w:hint="eastAsia" w:ascii="宋体" w:hAnsi="宋体" w:eastAsia="宋体" w:cs="宋体"/>
              </w:rPr>
              <w:t>6</w:t>
            </w:r>
          </w:p>
        </w:tc>
        <w:tc>
          <w:tcPr>
            <w:tcW w:w="2994" w:type="dxa"/>
            <w:noWrap w:val="0"/>
            <w:vAlign w:val="center"/>
          </w:tcPr>
          <w:p w14:paraId="59206098">
            <w:pPr>
              <w:jc w:val="center"/>
              <w:rPr>
                <w:rFonts w:ascii="宋体" w:hAnsi="宋体" w:eastAsia="宋体" w:cs="宋体"/>
              </w:rPr>
            </w:pPr>
            <w:r>
              <w:rPr>
                <w:rFonts w:hint="eastAsia" w:ascii="宋体" w:hAnsi="宋体" w:eastAsia="宋体" w:cs="宋体"/>
              </w:rPr>
              <w:t>是否接受联合体</w:t>
            </w:r>
          </w:p>
        </w:tc>
        <w:tc>
          <w:tcPr>
            <w:tcW w:w="5265" w:type="dxa"/>
            <w:noWrap w:val="0"/>
            <w:vAlign w:val="center"/>
          </w:tcPr>
          <w:p w14:paraId="0CF6485F">
            <w:pPr>
              <w:jc w:val="center"/>
              <w:rPr>
                <w:rFonts w:ascii="宋体" w:hAnsi="宋体" w:eastAsia="宋体" w:cs="宋体"/>
              </w:rPr>
            </w:pPr>
            <w:r>
              <w:rPr>
                <w:rFonts w:hint="eastAsia" w:ascii="宋体" w:hAnsi="宋体" w:eastAsia="宋体" w:cs="宋体"/>
              </w:rPr>
              <w:t>☐是  ☑否</w:t>
            </w:r>
          </w:p>
        </w:tc>
      </w:tr>
      <w:tr w14:paraId="45071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FED4FEC">
            <w:pPr>
              <w:jc w:val="center"/>
              <w:rPr>
                <w:rFonts w:ascii="宋体" w:hAnsi="宋体" w:eastAsia="宋体" w:cs="宋体"/>
              </w:rPr>
            </w:pPr>
            <w:r>
              <w:rPr>
                <w:rFonts w:hint="eastAsia" w:ascii="宋体" w:hAnsi="宋体" w:eastAsia="宋体" w:cs="宋体"/>
              </w:rPr>
              <w:t>7</w:t>
            </w:r>
          </w:p>
        </w:tc>
        <w:tc>
          <w:tcPr>
            <w:tcW w:w="2994" w:type="dxa"/>
            <w:noWrap w:val="0"/>
            <w:vAlign w:val="center"/>
          </w:tcPr>
          <w:p w14:paraId="630B911E">
            <w:pPr>
              <w:jc w:val="center"/>
              <w:rPr>
                <w:rFonts w:ascii="宋体" w:hAnsi="宋体" w:eastAsia="宋体" w:cs="宋体"/>
              </w:rPr>
            </w:pPr>
            <w:r>
              <w:rPr>
                <w:rFonts w:hint="eastAsia" w:ascii="宋体" w:hAnsi="宋体" w:eastAsia="宋体" w:cs="宋体"/>
              </w:rPr>
              <w:t>是否允许进口产品</w:t>
            </w:r>
          </w:p>
        </w:tc>
        <w:tc>
          <w:tcPr>
            <w:tcW w:w="5265" w:type="dxa"/>
            <w:noWrap w:val="0"/>
            <w:vAlign w:val="center"/>
          </w:tcPr>
          <w:p w14:paraId="4E3AC18B">
            <w:pPr>
              <w:jc w:val="center"/>
              <w:rPr>
                <w:rFonts w:ascii="宋体" w:hAnsi="宋体" w:eastAsia="宋体" w:cs="宋体"/>
              </w:rPr>
            </w:pPr>
            <w:r>
              <w:rPr>
                <w:rFonts w:hint="eastAsia" w:ascii="宋体" w:hAnsi="宋体" w:eastAsia="宋体" w:cs="宋体"/>
              </w:rPr>
              <w:t>☐是  ☑否</w:t>
            </w:r>
          </w:p>
        </w:tc>
      </w:tr>
      <w:tr w14:paraId="2B9CD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52A9129">
            <w:pPr>
              <w:jc w:val="center"/>
              <w:rPr>
                <w:rFonts w:ascii="宋体" w:hAnsi="宋体" w:eastAsia="宋体" w:cs="宋体"/>
              </w:rPr>
            </w:pPr>
            <w:r>
              <w:rPr>
                <w:rFonts w:hint="eastAsia" w:ascii="宋体" w:hAnsi="宋体" w:eastAsia="宋体" w:cs="宋体"/>
              </w:rPr>
              <w:t>8</w:t>
            </w:r>
          </w:p>
        </w:tc>
        <w:tc>
          <w:tcPr>
            <w:tcW w:w="2994" w:type="dxa"/>
            <w:noWrap w:val="0"/>
            <w:vAlign w:val="center"/>
          </w:tcPr>
          <w:p w14:paraId="6ED79C6F">
            <w:pPr>
              <w:jc w:val="center"/>
              <w:rPr>
                <w:rFonts w:ascii="宋体" w:hAnsi="宋体" w:eastAsia="宋体" w:cs="宋体"/>
              </w:rPr>
            </w:pPr>
            <w:r>
              <w:rPr>
                <w:rFonts w:hint="eastAsia" w:ascii="宋体" w:hAnsi="宋体" w:eastAsia="宋体" w:cs="宋体"/>
              </w:rPr>
              <w:t>投标保证金</w:t>
            </w:r>
          </w:p>
        </w:tc>
        <w:tc>
          <w:tcPr>
            <w:tcW w:w="5265" w:type="dxa"/>
            <w:noWrap w:val="0"/>
            <w:vAlign w:val="center"/>
          </w:tcPr>
          <w:p w14:paraId="7D6A5C40">
            <w:pPr>
              <w:jc w:val="center"/>
              <w:rPr>
                <w:rFonts w:ascii="宋体" w:hAnsi="宋体" w:eastAsia="宋体" w:cs="宋体"/>
              </w:rPr>
            </w:pPr>
            <w:r>
              <w:rPr>
                <w:rFonts w:hint="eastAsia" w:ascii="宋体" w:hAnsi="宋体" w:eastAsia="宋体" w:cs="宋体"/>
              </w:rPr>
              <w:t>无</w:t>
            </w:r>
          </w:p>
        </w:tc>
      </w:tr>
      <w:tr w14:paraId="64E6BF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AA47D24">
            <w:pPr>
              <w:jc w:val="center"/>
              <w:rPr>
                <w:rFonts w:ascii="宋体" w:hAnsi="宋体" w:eastAsia="宋体" w:cs="宋体"/>
              </w:rPr>
            </w:pPr>
            <w:r>
              <w:rPr>
                <w:rFonts w:hint="eastAsia" w:ascii="宋体" w:hAnsi="宋体" w:eastAsia="宋体" w:cs="宋体"/>
              </w:rPr>
              <w:t>9</w:t>
            </w:r>
          </w:p>
        </w:tc>
        <w:tc>
          <w:tcPr>
            <w:tcW w:w="2994" w:type="dxa"/>
            <w:noWrap w:val="0"/>
            <w:vAlign w:val="center"/>
          </w:tcPr>
          <w:p w14:paraId="69AFE52E">
            <w:pPr>
              <w:jc w:val="center"/>
              <w:rPr>
                <w:rFonts w:ascii="宋体" w:hAnsi="宋体" w:eastAsia="宋体" w:cs="宋体"/>
              </w:rPr>
            </w:pPr>
            <w:r>
              <w:rPr>
                <w:rFonts w:hint="eastAsia" w:ascii="宋体" w:hAnsi="宋体" w:eastAsia="宋体" w:cs="宋体"/>
              </w:rPr>
              <w:t>履约保证金</w:t>
            </w:r>
          </w:p>
        </w:tc>
        <w:tc>
          <w:tcPr>
            <w:tcW w:w="5265" w:type="dxa"/>
            <w:noWrap w:val="0"/>
            <w:vAlign w:val="center"/>
          </w:tcPr>
          <w:p w14:paraId="1BD00E49">
            <w:pPr>
              <w:jc w:val="center"/>
              <w:rPr>
                <w:rFonts w:ascii="宋体" w:hAnsi="宋体" w:eastAsia="宋体" w:cs="宋体"/>
              </w:rPr>
            </w:pPr>
            <w:r>
              <w:rPr>
                <w:rFonts w:hint="eastAsia" w:ascii="宋体" w:hAnsi="宋体" w:eastAsia="宋体" w:cs="宋体"/>
              </w:rPr>
              <w:t>无</w:t>
            </w:r>
          </w:p>
        </w:tc>
      </w:tr>
      <w:tr w14:paraId="3B98A9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noWrap w:val="0"/>
            <w:vAlign w:val="center"/>
          </w:tcPr>
          <w:p w14:paraId="294EC833">
            <w:pPr>
              <w:jc w:val="center"/>
              <w:rPr>
                <w:rFonts w:ascii="宋体" w:hAnsi="宋体" w:eastAsia="宋体" w:cs="宋体"/>
              </w:rPr>
            </w:pPr>
            <w:r>
              <w:rPr>
                <w:rFonts w:hint="eastAsia" w:ascii="宋体" w:hAnsi="宋体" w:eastAsia="宋体" w:cs="宋体"/>
              </w:rPr>
              <w:t>10</w:t>
            </w:r>
          </w:p>
        </w:tc>
        <w:tc>
          <w:tcPr>
            <w:tcW w:w="2994" w:type="dxa"/>
            <w:noWrap w:val="0"/>
            <w:vAlign w:val="center"/>
          </w:tcPr>
          <w:p w14:paraId="29B7FAFD">
            <w:pPr>
              <w:jc w:val="center"/>
              <w:rPr>
                <w:rFonts w:ascii="宋体" w:hAnsi="宋体" w:eastAsia="宋体" w:cs="宋体"/>
              </w:rPr>
            </w:pPr>
            <w:r>
              <w:rPr>
                <w:rFonts w:hint="eastAsia" w:ascii="宋体" w:hAnsi="宋体" w:eastAsia="宋体" w:cs="宋体"/>
              </w:rPr>
              <w:t>纸质版投标文件份数</w:t>
            </w:r>
          </w:p>
        </w:tc>
        <w:tc>
          <w:tcPr>
            <w:tcW w:w="5265" w:type="dxa"/>
            <w:noWrap w:val="0"/>
            <w:vAlign w:val="center"/>
          </w:tcPr>
          <w:p w14:paraId="2B8A8DD0">
            <w:pPr>
              <w:jc w:val="both"/>
            </w:pPr>
            <w:r>
              <w:rPr>
                <w:rFonts w:hint="eastAsia"/>
              </w:rPr>
              <w:t>投标供应商无需提供；</w:t>
            </w:r>
          </w:p>
          <w:p w14:paraId="302066B5">
            <w:pPr>
              <w:jc w:val="both"/>
              <w:rPr>
                <w:rFonts w:eastAsia="宋体"/>
              </w:rPr>
            </w:pPr>
            <w:r>
              <w:rPr>
                <w:rFonts w:hint="eastAsia"/>
              </w:rPr>
              <w:t>中标供应商在领取中标通知书时提供一正两副及电子（WORD\PDF）版（U盘）一份。</w:t>
            </w:r>
          </w:p>
        </w:tc>
      </w:tr>
      <w:tr w14:paraId="247D66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225251F">
            <w:pPr>
              <w:jc w:val="center"/>
              <w:rPr>
                <w:rFonts w:ascii="宋体" w:hAnsi="宋体" w:eastAsia="宋体" w:cs="宋体"/>
              </w:rPr>
            </w:pPr>
            <w:r>
              <w:rPr>
                <w:rFonts w:hint="eastAsia" w:ascii="宋体" w:hAnsi="宋体" w:eastAsia="宋体" w:cs="宋体"/>
              </w:rPr>
              <w:t>11</w:t>
            </w:r>
          </w:p>
        </w:tc>
        <w:tc>
          <w:tcPr>
            <w:tcW w:w="2994" w:type="dxa"/>
            <w:noWrap w:val="0"/>
            <w:vAlign w:val="center"/>
          </w:tcPr>
          <w:p w14:paraId="245C8FB0">
            <w:pPr>
              <w:jc w:val="center"/>
              <w:rPr>
                <w:rFonts w:ascii="宋体" w:hAnsi="宋体" w:eastAsia="宋体" w:cs="宋体"/>
              </w:rPr>
            </w:pPr>
            <w:r>
              <w:rPr>
                <w:rFonts w:hint="eastAsia" w:ascii="宋体" w:hAnsi="宋体" w:eastAsia="宋体" w:cs="宋体"/>
              </w:rPr>
              <w:t>现场踏勘和集中答疑</w:t>
            </w:r>
          </w:p>
        </w:tc>
        <w:tc>
          <w:tcPr>
            <w:tcW w:w="5265" w:type="dxa"/>
            <w:noWrap w:val="0"/>
            <w:vAlign w:val="center"/>
          </w:tcPr>
          <w:p w14:paraId="195E4B7B">
            <w:pPr>
              <w:jc w:val="center"/>
              <w:rPr>
                <w:rFonts w:ascii="宋体" w:hAnsi="宋体" w:eastAsia="宋体" w:cs="宋体"/>
              </w:rPr>
            </w:pPr>
            <w:r>
              <w:rPr>
                <w:rFonts w:hint="eastAsia" w:ascii="宋体" w:hAnsi="宋体" w:eastAsia="宋体" w:cs="宋体"/>
              </w:rPr>
              <w:t>无</w:t>
            </w:r>
          </w:p>
        </w:tc>
      </w:tr>
      <w:tr w14:paraId="7B7D5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08" w:hRule="atLeast"/>
          <w:jc w:val="center"/>
        </w:trPr>
        <w:tc>
          <w:tcPr>
            <w:tcW w:w="978" w:type="dxa"/>
            <w:noWrap w:val="0"/>
            <w:vAlign w:val="center"/>
          </w:tcPr>
          <w:p w14:paraId="0A68DED4">
            <w:pPr>
              <w:jc w:val="center"/>
              <w:rPr>
                <w:rFonts w:ascii="宋体" w:hAnsi="宋体" w:eastAsia="宋体" w:cs="宋体"/>
              </w:rPr>
            </w:pPr>
            <w:r>
              <w:rPr>
                <w:rFonts w:hint="eastAsia" w:ascii="宋体" w:hAnsi="宋体" w:eastAsia="宋体" w:cs="宋体"/>
              </w:rPr>
              <w:t>12</w:t>
            </w:r>
          </w:p>
        </w:tc>
        <w:tc>
          <w:tcPr>
            <w:tcW w:w="2994" w:type="dxa"/>
            <w:noWrap w:val="0"/>
            <w:vAlign w:val="center"/>
          </w:tcPr>
          <w:p w14:paraId="2A5F8F1A">
            <w:pPr>
              <w:jc w:val="center"/>
              <w:rPr>
                <w:rFonts w:ascii="宋体" w:hAnsi="宋体" w:eastAsia="宋体" w:cs="宋体"/>
              </w:rPr>
            </w:pPr>
            <w:r>
              <w:rPr>
                <w:rFonts w:hint="eastAsia" w:ascii="宋体" w:hAnsi="宋体" w:eastAsia="宋体" w:cs="宋体"/>
              </w:rPr>
              <w:t>政府采购信息发布媒体</w:t>
            </w:r>
          </w:p>
          <w:p w14:paraId="1FDCDC5D">
            <w:pPr>
              <w:jc w:val="center"/>
              <w:rPr>
                <w:rFonts w:ascii="宋体" w:hAnsi="宋体" w:eastAsia="宋体" w:cs="宋体"/>
              </w:rPr>
            </w:pPr>
            <w:r>
              <w:rPr>
                <w:rFonts w:hint="eastAsia" w:ascii="宋体" w:hAnsi="宋体" w:eastAsia="宋体" w:cs="宋体"/>
              </w:rPr>
              <w:t>（采购公告、采购结果公告、变更公告）</w:t>
            </w:r>
          </w:p>
        </w:tc>
        <w:tc>
          <w:tcPr>
            <w:tcW w:w="5265" w:type="dxa"/>
            <w:noWrap w:val="0"/>
            <w:vAlign w:val="center"/>
          </w:tcPr>
          <w:p w14:paraId="19A95BBC">
            <w:pPr>
              <w:rPr>
                <w:rFonts w:ascii="宋体" w:hAnsi="宋体" w:eastAsia="宋体" w:cs="宋体"/>
              </w:rPr>
            </w:pPr>
            <w:r>
              <w:rPr>
                <w:rFonts w:hint="eastAsia" w:ascii="宋体" w:hAnsi="宋体" w:eastAsia="宋体" w:cs="宋体"/>
              </w:rPr>
              <w:t>1．陕西省政府采购网：仅提供项目公告，官网地址：http://ccgp-shaanxi.gov.cn/。</w:t>
            </w:r>
          </w:p>
          <w:p w14:paraId="2E0AA96E">
            <w:pPr>
              <w:rPr>
                <w:rFonts w:ascii="宋体" w:hAnsi="宋体" w:eastAsia="宋体" w:cs="宋体"/>
              </w:rPr>
            </w:pPr>
            <w:r>
              <w:rPr>
                <w:rFonts w:hint="eastAsia" w:ascii="宋体" w:hAnsi="宋体" w:eastAsia="宋体" w:cs="宋体"/>
              </w:rPr>
              <w:t>2．全国公共资源交易平台（陕西省·西安市）：即西安市公共资源交易平台，提供项目公告和采购文件下载。官网地址：http://sxggzyjy.xa.gov.cn/</w:t>
            </w:r>
          </w:p>
        </w:tc>
      </w:tr>
      <w:tr w14:paraId="0B2BF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16BBE13">
            <w:pPr>
              <w:jc w:val="center"/>
              <w:rPr>
                <w:rFonts w:ascii="宋体" w:hAnsi="宋体" w:eastAsia="宋体" w:cs="宋体"/>
              </w:rPr>
            </w:pPr>
            <w:r>
              <w:rPr>
                <w:rFonts w:hint="eastAsia" w:ascii="宋体" w:hAnsi="宋体" w:eastAsia="宋体" w:cs="宋体"/>
              </w:rPr>
              <w:t>13</w:t>
            </w:r>
          </w:p>
        </w:tc>
        <w:tc>
          <w:tcPr>
            <w:tcW w:w="2994" w:type="dxa"/>
            <w:noWrap w:val="0"/>
            <w:vAlign w:val="center"/>
          </w:tcPr>
          <w:p w14:paraId="61397EE3">
            <w:pPr>
              <w:jc w:val="center"/>
              <w:rPr>
                <w:rFonts w:ascii="宋体" w:hAnsi="宋体" w:eastAsia="宋体" w:cs="宋体"/>
              </w:rPr>
            </w:pPr>
            <w:r>
              <w:rPr>
                <w:rFonts w:hint="eastAsia" w:ascii="宋体" w:hAnsi="宋体" w:eastAsia="宋体" w:cs="宋体"/>
              </w:rPr>
              <w:t>服务地点</w:t>
            </w:r>
          </w:p>
        </w:tc>
        <w:tc>
          <w:tcPr>
            <w:tcW w:w="5265" w:type="dxa"/>
            <w:noWrap w:val="0"/>
            <w:vAlign w:val="center"/>
          </w:tcPr>
          <w:p w14:paraId="705E542A">
            <w:pPr>
              <w:jc w:val="center"/>
              <w:rPr>
                <w:rFonts w:ascii="宋体" w:hAnsi="宋体" w:eastAsia="宋体" w:cs="宋体"/>
              </w:rPr>
            </w:pPr>
            <w:r>
              <w:rPr>
                <w:rFonts w:hint="eastAsia" w:ascii="宋体" w:hAnsi="宋体" w:eastAsia="宋体" w:cs="宋体"/>
                <w:szCs w:val="21"/>
              </w:rPr>
              <w:t>采购人指定地点</w:t>
            </w:r>
          </w:p>
        </w:tc>
      </w:tr>
      <w:tr w14:paraId="14F3B3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C6690FB">
            <w:pPr>
              <w:jc w:val="center"/>
              <w:rPr>
                <w:rFonts w:ascii="宋体" w:hAnsi="宋体" w:eastAsia="宋体" w:cs="宋体"/>
              </w:rPr>
            </w:pPr>
            <w:r>
              <w:rPr>
                <w:rFonts w:hint="eastAsia" w:ascii="宋体" w:hAnsi="宋体" w:eastAsia="宋体" w:cs="宋体"/>
              </w:rPr>
              <w:t>14</w:t>
            </w:r>
          </w:p>
        </w:tc>
        <w:tc>
          <w:tcPr>
            <w:tcW w:w="2994" w:type="dxa"/>
            <w:noWrap w:val="0"/>
            <w:vAlign w:val="center"/>
          </w:tcPr>
          <w:p w14:paraId="40425EBA">
            <w:pPr>
              <w:jc w:val="center"/>
              <w:rPr>
                <w:rFonts w:ascii="宋体" w:hAnsi="宋体" w:eastAsia="宋体" w:cs="宋体"/>
              </w:rPr>
            </w:pPr>
            <w:r>
              <w:rPr>
                <w:rFonts w:hint="eastAsia" w:ascii="宋体" w:hAnsi="宋体" w:eastAsia="宋体" w:cs="宋体"/>
              </w:rPr>
              <w:t>服务期限</w:t>
            </w:r>
          </w:p>
        </w:tc>
        <w:tc>
          <w:tcPr>
            <w:tcW w:w="5265" w:type="dxa"/>
            <w:noWrap w:val="0"/>
            <w:vAlign w:val="center"/>
          </w:tcPr>
          <w:p w14:paraId="7F142AA5">
            <w:pPr>
              <w:jc w:val="center"/>
              <w:rPr>
                <w:rFonts w:hint="default" w:ascii="宋体" w:hAnsi="宋体" w:eastAsia="宋体" w:cs="宋体"/>
                <w:szCs w:val="21"/>
                <w:lang w:val="en-US" w:eastAsia="zh-CN"/>
              </w:rPr>
            </w:pPr>
            <w:r>
              <w:rPr>
                <w:rFonts w:hint="eastAsia" w:ascii="宋体" w:hAnsi="宋体" w:cs="宋体"/>
                <w:szCs w:val="21"/>
                <w:lang w:val="en-US" w:eastAsia="zh-CN"/>
              </w:rPr>
              <w:t>自合同签订之日起3个月</w:t>
            </w:r>
          </w:p>
        </w:tc>
      </w:tr>
      <w:tr w14:paraId="244F84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EA54423">
            <w:pPr>
              <w:jc w:val="center"/>
              <w:rPr>
                <w:rFonts w:ascii="宋体" w:hAnsi="宋体" w:eastAsia="宋体" w:cs="宋体"/>
              </w:rPr>
            </w:pPr>
            <w:r>
              <w:rPr>
                <w:rFonts w:hint="eastAsia" w:ascii="宋体" w:hAnsi="宋体" w:eastAsia="宋体" w:cs="宋体"/>
              </w:rPr>
              <w:t>15</w:t>
            </w:r>
          </w:p>
        </w:tc>
        <w:tc>
          <w:tcPr>
            <w:tcW w:w="2994" w:type="dxa"/>
            <w:noWrap w:val="0"/>
            <w:vAlign w:val="center"/>
          </w:tcPr>
          <w:p w14:paraId="35BC4786">
            <w:pPr>
              <w:jc w:val="center"/>
              <w:rPr>
                <w:rFonts w:ascii="宋体" w:hAnsi="宋体" w:eastAsia="宋体" w:cs="宋体"/>
              </w:rPr>
            </w:pPr>
            <w:r>
              <w:rPr>
                <w:rFonts w:hint="eastAsia" w:ascii="宋体" w:hAnsi="宋体" w:eastAsia="宋体" w:cs="宋体"/>
              </w:rPr>
              <w:t>投标有效期</w:t>
            </w:r>
          </w:p>
        </w:tc>
        <w:tc>
          <w:tcPr>
            <w:tcW w:w="5265" w:type="dxa"/>
            <w:noWrap w:val="0"/>
            <w:vAlign w:val="center"/>
          </w:tcPr>
          <w:p w14:paraId="22BD791C">
            <w:pPr>
              <w:jc w:val="both"/>
              <w:rPr>
                <w:rFonts w:ascii="宋体" w:hAnsi="宋体" w:eastAsia="宋体" w:cs="宋体"/>
              </w:rPr>
            </w:pPr>
            <w:r>
              <w:rPr>
                <w:rFonts w:hint="eastAsia" w:ascii="宋体" w:hAnsi="宋体" w:eastAsia="宋体" w:cs="宋体"/>
              </w:rPr>
              <w:t>自开标之日起不少于90个日历日</w:t>
            </w:r>
          </w:p>
        </w:tc>
      </w:tr>
      <w:tr w14:paraId="32D54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45AD1556">
            <w:pPr>
              <w:jc w:val="center"/>
              <w:rPr>
                <w:rFonts w:ascii="宋体" w:hAnsi="宋体" w:eastAsia="宋体" w:cs="宋体"/>
              </w:rPr>
            </w:pPr>
            <w:r>
              <w:rPr>
                <w:rFonts w:hint="eastAsia" w:ascii="宋体" w:hAnsi="宋体" w:eastAsia="宋体" w:cs="宋体"/>
              </w:rPr>
              <w:t>16</w:t>
            </w:r>
          </w:p>
        </w:tc>
        <w:tc>
          <w:tcPr>
            <w:tcW w:w="2994" w:type="dxa"/>
            <w:noWrap w:val="0"/>
            <w:vAlign w:val="center"/>
          </w:tcPr>
          <w:p w14:paraId="24E1CF68">
            <w:pPr>
              <w:jc w:val="center"/>
              <w:rPr>
                <w:rFonts w:ascii="宋体" w:hAnsi="宋体" w:eastAsia="宋体" w:cs="宋体"/>
              </w:rPr>
            </w:pPr>
            <w:r>
              <w:rPr>
                <w:rFonts w:hint="eastAsia" w:ascii="宋体" w:hAnsi="宋体" w:eastAsia="宋体" w:cs="宋体"/>
              </w:rPr>
              <w:t>信用信息查询截至时点</w:t>
            </w:r>
          </w:p>
        </w:tc>
        <w:tc>
          <w:tcPr>
            <w:tcW w:w="5265" w:type="dxa"/>
            <w:noWrap w:val="0"/>
            <w:vAlign w:val="center"/>
          </w:tcPr>
          <w:p w14:paraId="24888697">
            <w:pPr>
              <w:jc w:val="both"/>
              <w:rPr>
                <w:rFonts w:ascii="宋体" w:hAnsi="宋体" w:eastAsia="宋体" w:cs="宋体"/>
              </w:rPr>
            </w:pPr>
            <w:r>
              <w:rPr>
                <w:rFonts w:hint="eastAsia" w:ascii="宋体" w:hAnsi="宋体" w:eastAsia="宋体" w:cs="宋体"/>
              </w:rPr>
              <w:t>投标文件递交截止之日</w:t>
            </w:r>
          </w:p>
        </w:tc>
      </w:tr>
      <w:tr w14:paraId="42097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4E4637A7">
            <w:pPr>
              <w:jc w:val="center"/>
              <w:rPr>
                <w:rFonts w:ascii="宋体" w:hAnsi="宋体" w:eastAsia="宋体" w:cs="宋体"/>
              </w:rPr>
            </w:pPr>
            <w:r>
              <w:rPr>
                <w:rFonts w:hint="eastAsia" w:ascii="宋体" w:hAnsi="宋体" w:eastAsia="宋体" w:cs="宋体"/>
              </w:rPr>
              <w:t>17</w:t>
            </w:r>
          </w:p>
        </w:tc>
        <w:tc>
          <w:tcPr>
            <w:tcW w:w="2994" w:type="dxa"/>
            <w:noWrap w:val="0"/>
            <w:vAlign w:val="center"/>
          </w:tcPr>
          <w:p w14:paraId="4F7F27C0">
            <w:pPr>
              <w:jc w:val="center"/>
              <w:rPr>
                <w:rFonts w:ascii="宋体" w:hAnsi="宋体" w:eastAsia="宋体" w:cs="宋体"/>
              </w:rPr>
            </w:pPr>
            <w:r>
              <w:rPr>
                <w:rFonts w:hint="eastAsia" w:ascii="宋体" w:hAnsi="宋体" w:eastAsia="宋体" w:cs="宋体"/>
              </w:rPr>
              <w:t>开标形式</w:t>
            </w:r>
          </w:p>
        </w:tc>
        <w:tc>
          <w:tcPr>
            <w:tcW w:w="5265" w:type="dxa"/>
            <w:noWrap w:val="0"/>
            <w:vAlign w:val="center"/>
          </w:tcPr>
          <w:p w14:paraId="4A63C7C9">
            <w:pPr>
              <w:jc w:val="both"/>
              <w:rPr>
                <w:rFonts w:ascii="宋体" w:hAnsi="宋体" w:eastAsia="宋体" w:cs="宋体"/>
              </w:rPr>
            </w:pPr>
            <w:r>
              <w:rPr>
                <w:rFonts w:hint="eastAsia" w:ascii="宋体" w:hAnsi="宋体" w:eastAsia="宋体" w:cs="宋体"/>
              </w:rPr>
              <w:t>☑不见面开标  ☐见面开标</w:t>
            </w:r>
          </w:p>
          <w:p w14:paraId="65B5EB29">
            <w:pPr>
              <w:jc w:val="both"/>
              <w:rPr>
                <w:rFonts w:ascii="宋体" w:hAnsi="宋体" w:eastAsia="宋体" w:cs="宋体"/>
              </w:rPr>
            </w:pPr>
            <w:r>
              <w:rPr>
                <w:rFonts w:hint="eastAsia" w:ascii="宋体" w:hAnsi="宋体" w:eastAsia="宋体" w:cs="宋体"/>
              </w:rPr>
              <w:t>详见本章“开标程序”有关内容。</w:t>
            </w:r>
          </w:p>
        </w:tc>
      </w:tr>
      <w:tr w14:paraId="0288E3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D642E96">
            <w:pPr>
              <w:jc w:val="center"/>
              <w:rPr>
                <w:rFonts w:ascii="宋体" w:hAnsi="宋体" w:eastAsia="宋体" w:cs="宋体"/>
              </w:rPr>
            </w:pPr>
            <w:r>
              <w:rPr>
                <w:rFonts w:hint="eastAsia" w:ascii="宋体" w:hAnsi="宋体" w:eastAsia="宋体" w:cs="宋体"/>
              </w:rPr>
              <w:t>18</w:t>
            </w:r>
          </w:p>
        </w:tc>
        <w:tc>
          <w:tcPr>
            <w:tcW w:w="2994" w:type="dxa"/>
            <w:noWrap w:val="0"/>
            <w:vAlign w:val="center"/>
          </w:tcPr>
          <w:p w14:paraId="23098B19">
            <w:pPr>
              <w:jc w:val="center"/>
              <w:rPr>
                <w:rFonts w:ascii="宋体" w:hAnsi="宋体" w:eastAsia="宋体" w:cs="宋体"/>
              </w:rPr>
            </w:pPr>
            <w:r>
              <w:rPr>
                <w:rFonts w:hint="eastAsia" w:ascii="宋体" w:hAnsi="宋体" w:eastAsia="宋体" w:cs="宋体"/>
              </w:rPr>
              <w:t>是否允许递交多个备选投标方案</w:t>
            </w:r>
          </w:p>
        </w:tc>
        <w:tc>
          <w:tcPr>
            <w:tcW w:w="5265" w:type="dxa"/>
            <w:noWrap w:val="0"/>
            <w:vAlign w:val="center"/>
          </w:tcPr>
          <w:p w14:paraId="4333BFC9">
            <w:pPr>
              <w:jc w:val="both"/>
              <w:rPr>
                <w:rFonts w:ascii="宋体" w:hAnsi="宋体" w:eastAsia="宋体" w:cs="宋体"/>
              </w:rPr>
            </w:pPr>
            <w:r>
              <w:rPr>
                <w:rFonts w:hint="eastAsia" w:ascii="宋体" w:hAnsi="宋体" w:eastAsia="宋体" w:cs="宋体"/>
              </w:rPr>
              <w:t>☐是  ☑否</w:t>
            </w:r>
          </w:p>
        </w:tc>
      </w:tr>
      <w:tr w14:paraId="15C96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87" w:hRule="atLeast"/>
          <w:jc w:val="center"/>
        </w:trPr>
        <w:tc>
          <w:tcPr>
            <w:tcW w:w="978" w:type="dxa"/>
            <w:noWrap w:val="0"/>
            <w:vAlign w:val="center"/>
          </w:tcPr>
          <w:p w14:paraId="3E111EDF">
            <w:pPr>
              <w:jc w:val="center"/>
              <w:rPr>
                <w:rFonts w:ascii="宋体" w:hAnsi="宋体" w:eastAsia="宋体" w:cs="宋体"/>
              </w:rPr>
            </w:pPr>
            <w:r>
              <w:rPr>
                <w:rFonts w:hint="eastAsia" w:ascii="宋体" w:hAnsi="宋体" w:eastAsia="宋体" w:cs="宋体"/>
              </w:rPr>
              <w:t>19</w:t>
            </w:r>
          </w:p>
        </w:tc>
        <w:tc>
          <w:tcPr>
            <w:tcW w:w="2994" w:type="dxa"/>
            <w:noWrap w:val="0"/>
            <w:vAlign w:val="center"/>
          </w:tcPr>
          <w:p w14:paraId="68373BB0">
            <w:pPr>
              <w:jc w:val="center"/>
              <w:rPr>
                <w:rFonts w:ascii="宋体" w:hAnsi="宋体" w:eastAsia="宋体" w:cs="宋体"/>
              </w:rPr>
            </w:pPr>
            <w:r>
              <w:rPr>
                <w:rFonts w:hint="eastAsia" w:ascii="宋体" w:hAnsi="宋体" w:eastAsia="宋体" w:cs="宋体"/>
              </w:rPr>
              <w:t>中标通知书</w:t>
            </w:r>
          </w:p>
        </w:tc>
        <w:tc>
          <w:tcPr>
            <w:tcW w:w="5265" w:type="dxa"/>
            <w:noWrap w:val="0"/>
            <w:vAlign w:val="center"/>
          </w:tcPr>
          <w:p w14:paraId="30E866AA">
            <w:pPr>
              <w:jc w:val="both"/>
            </w:pPr>
            <w:r>
              <w:rPr>
                <w:rFonts w:hint="eastAsia"/>
              </w:rPr>
              <w:t>在公告中标（成交）结果的同时，代理机构在线向中标（成交）供应商发出中标（成交）通知书，中标供应商可登录【全国公共资源交易平台（陕西省•西安市）】网站〖首页〉电子交易平台〉企业端〗后，在〖我的项目/项目流程〗模块中点击下载“中标（成交）通知书”。</w:t>
            </w:r>
          </w:p>
          <w:p w14:paraId="2CC8F9A8">
            <w:pPr>
              <w:pStyle w:val="33"/>
              <w:ind w:left="0" w:leftChars="0" w:firstLine="0"/>
              <w:rPr>
                <w:rFonts w:eastAsia="宋体"/>
              </w:rPr>
            </w:pPr>
            <w:r>
              <w:rPr>
                <w:rFonts w:hint="eastAsia" w:ascii="宋体" w:hAnsi="宋体" w:eastAsia="宋体" w:cs="宋体"/>
                <w:sz w:val="24"/>
              </w:rPr>
              <w:t>纸质中标通知书领取地点：西安市雁塔区太白南路天地源悦熙广场2号楼10楼1001室</w:t>
            </w:r>
          </w:p>
        </w:tc>
      </w:tr>
      <w:tr w14:paraId="53FE09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1" w:hRule="atLeast"/>
          <w:jc w:val="center"/>
        </w:trPr>
        <w:tc>
          <w:tcPr>
            <w:tcW w:w="978" w:type="dxa"/>
            <w:noWrap w:val="0"/>
            <w:vAlign w:val="center"/>
          </w:tcPr>
          <w:p w14:paraId="6624F7B5">
            <w:pPr>
              <w:jc w:val="center"/>
              <w:rPr>
                <w:rFonts w:ascii="宋体" w:hAnsi="宋体" w:eastAsia="宋体" w:cs="宋体"/>
              </w:rPr>
            </w:pPr>
            <w:r>
              <w:rPr>
                <w:rFonts w:hint="eastAsia" w:ascii="宋体" w:hAnsi="宋体" w:eastAsia="宋体" w:cs="宋体"/>
              </w:rPr>
              <w:t>20</w:t>
            </w:r>
          </w:p>
        </w:tc>
        <w:tc>
          <w:tcPr>
            <w:tcW w:w="2994" w:type="dxa"/>
            <w:noWrap w:val="0"/>
            <w:vAlign w:val="center"/>
          </w:tcPr>
          <w:p w14:paraId="4D09FC0A">
            <w:pPr>
              <w:jc w:val="center"/>
              <w:rPr>
                <w:rFonts w:ascii="宋体" w:hAnsi="宋体" w:eastAsia="宋体" w:cs="宋体"/>
              </w:rPr>
            </w:pPr>
            <w:r>
              <w:rPr>
                <w:rFonts w:hint="eastAsia" w:ascii="宋体" w:hAnsi="宋体" w:eastAsia="宋体" w:cs="宋体"/>
              </w:rPr>
              <w:t>西安市公共资源交易中心电子化政府采购系统技术支持（软件开发商）</w:t>
            </w:r>
          </w:p>
        </w:tc>
        <w:tc>
          <w:tcPr>
            <w:tcW w:w="5265" w:type="dxa"/>
            <w:noWrap w:val="0"/>
            <w:vAlign w:val="center"/>
          </w:tcPr>
          <w:p w14:paraId="635C8B36">
            <w:pPr>
              <w:jc w:val="both"/>
              <w:rPr>
                <w:rFonts w:ascii="宋体" w:hAnsi="宋体" w:eastAsia="宋体" w:cs="宋体"/>
              </w:rPr>
            </w:pPr>
            <w:r>
              <w:rPr>
                <w:rFonts w:hint="eastAsia" w:ascii="宋体" w:hAnsi="宋体" w:eastAsia="宋体" w:cs="宋体"/>
              </w:rPr>
              <w:t>国泰新点软件股份有限公司</w:t>
            </w:r>
          </w:p>
          <w:p w14:paraId="4C83D3F4">
            <w:pPr>
              <w:rPr>
                <w:rFonts w:ascii="宋体" w:hAnsi="宋体" w:eastAsia="宋体" w:cs="宋体"/>
              </w:rPr>
            </w:pPr>
            <w:r>
              <w:rPr>
                <w:rFonts w:hint="eastAsia" w:ascii="宋体" w:hAnsi="宋体" w:eastAsia="宋体" w:cs="宋体"/>
              </w:rPr>
              <w:t>1．技术支持热线：400-998-0000/400-928-0095</w:t>
            </w:r>
          </w:p>
          <w:p w14:paraId="734482BC">
            <w:pPr>
              <w:rPr>
                <w:rFonts w:ascii="宋体" w:hAnsi="宋体" w:eastAsia="宋体" w:cs="宋体"/>
              </w:rPr>
            </w:pPr>
            <w:r>
              <w:rPr>
                <w:rFonts w:hint="eastAsia" w:ascii="宋体" w:hAnsi="宋体" w:eastAsia="宋体" w:cs="宋体"/>
              </w:rPr>
              <w:t>2．驻场技术人员：029-86510166/86510167转80310</w:t>
            </w:r>
          </w:p>
        </w:tc>
      </w:tr>
      <w:tr w14:paraId="685777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3" w:hRule="atLeast"/>
          <w:jc w:val="center"/>
        </w:trPr>
        <w:tc>
          <w:tcPr>
            <w:tcW w:w="978" w:type="dxa"/>
            <w:noWrap w:val="0"/>
            <w:vAlign w:val="center"/>
          </w:tcPr>
          <w:p w14:paraId="3B27D7CA">
            <w:pPr>
              <w:jc w:val="center"/>
              <w:rPr>
                <w:rFonts w:ascii="宋体" w:hAnsi="宋体" w:eastAsia="宋体" w:cs="宋体"/>
              </w:rPr>
            </w:pPr>
            <w:r>
              <w:rPr>
                <w:rFonts w:hint="eastAsia" w:ascii="宋体" w:hAnsi="宋体" w:eastAsia="宋体" w:cs="宋体"/>
              </w:rPr>
              <w:t>21</w:t>
            </w:r>
          </w:p>
        </w:tc>
        <w:tc>
          <w:tcPr>
            <w:tcW w:w="2994" w:type="dxa"/>
            <w:noWrap w:val="0"/>
            <w:vAlign w:val="center"/>
          </w:tcPr>
          <w:p w14:paraId="1C9C6DEA">
            <w:pPr>
              <w:jc w:val="center"/>
              <w:rPr>
                <w:rFonts w:ascii="宋体" w:hAnsi="宋体" w:eastAsia="宋体" w:cs="宋体"/>
              </w:rPr>
            </w:pPr>
            <w:r>
              <w:rPr>
                <w:rFonts w:hint="eastAsia" w:ascii="宋体" w:hAnsi="宋体" w:eastAsia="宋体" w:cs="宋体"/>
              </w:rPr>
              <w:t>CA业务网点</w:t>
            </w:r>
          </w:p>
        </w:tc>
        <w:tc>
          <w:tcPr>
            <w:tcW w:w="5265" w:type="dxa"/>
            <w:noWrap w:val="0"/>
            <w:vAlign w:val="center"/>
          </w:tcPr>
          <w:p w14:paraId="1F28D531">
            <w:pPr>
              <w:jc w:val="both"/>
              <w:rPr>
                <w:rFonts w:ascii="宋体" w:hAnsi="宋体" w:eastAsia="宋体" w:cs="宋体"/>
              </w:rPr>
            </w:pPr>
            <w:r>
              <w:rPr>
                <w:rFonts w:hint="eastAsia" w:ascii="宋体" w:hAnsi="宋体" w:eastAsia="宋体" w:cs="宋体"/>
              </w:rPr>
              <w:t>陕西省数字证书认证中心股份有限公司</w:t>
            </w:r>
          </w:p>
          <w:p w14:paraId="3BA5F65B">
            <w:pPr>
              <w:jc w:val="both"/>
              <w:rPr>
                <w:rFonts w:ascii="宋体" w:hAnsi="宋体" w:eastAsia="宋体" w:cs="宋体"/>
              </w:rPr>
            </w:pPr>
            <w:r>
              <w:rPr>
                <w:rFonts w:hint="eastAsia" w:ascii="宋体" w:hAnsi="宋体" w:eastAsia="宋体" w:cs="宋体"/>
              </w:rPr>
              <w:t>网点1：西安市高新三路信息港大厦1楼客服中心</w:t>
            </w:r>
          </w:p>
          <w:p w14:paraId="14B1168E">
            <w:pPr>
              <w:jc w:val="both"/>
              <w:rPr>
                <w:rFonts w:ascii="宋体" w:hAnsi="宋体" w:eastAsia="宋体" w:cs="宋体"/>
              </w:rPr>
            </w:pPr>
            <w:r>
              <w:rPr>
                <w:rFonts w:hint="eastAsia" w:ascii="宋体" w:hAnsi="宋体" w:eastAsia="宋体" w:cs="宋体"/>
              </w:rPr>
              <w:t>客服电话：4006-369-888</w:t>
            </w:r>
          </w:p>
          <w:p w14:paraId="36A04075">
            <w:pPr>
              <w:jc w:val="both"/>
              <w:rPr>
                <w:rFonts w:ascii="宋体" w:hAnsi="宋体" w:eastAsia="宋体" w:cs="宋体"/>
              </w:rPr>
            </w:pPr>
            <w:r>
              <w:rPr>
                <w:rFonts w:hint="eastAsia" w:ascii="宋体" w:hAnsi="宋体" w:eastAsia="宋体" w:cs="宋体"/>
              </w:rPr>
              <w:t>网点2：西安市长安北路14号省体育公寓B座一楼</w:t>
            </w:r>
          </w:p>
          <w:p w14:paraId="1308EF43">
            <w:pPr>
              <w:jc w:val="both"/>
              <w:rPr>
                <w:rFonts w:ascii="宋体" w:hAnsi="宋体" w:eastAsia="宋体" w:cs="宋体"/>
              </w:rPr>
            </w:pPr>
            <w:r>
              <w:rPr>
                <w:rFonts w:hint="eastAsia" w:ascii="宋体" w:hAnsi="宋体" w:eastAsia="宋体" w:cs="宋体"/>
              </w:rPr>
              <w:t>咨询电话：029-88661241</w:t>
            </w:r>
          </w:p>
          <w:p w14:paraId="01CB196D">
            <w:pPr>
              <w:jc w:val="both"/>
              <w:rPr>
                <w:rFonts w:ascii="宋体" w:hAnsi="宋体" w:eastAsia="宋体" w:cs="宋体"/>
              </w:rPr>
            </w:pPr>
            <w:r>
              <w:rPr>
                <w:rFonts w:hint="eastAsia" w:ascii="宋体" w:hAnsi="宋体" w:eastAsia="宋体" w:cs="宋体"/>
              </w:rPr>
              <w:t>网点3：西安市文景北路16号白桦林国际B座2楼11#窗口</w:t>
            </w:r>
          </w:p>
          <w:p w14:paraId="0ED3D03E">
            <w:pPr>
              <w:jc w:val="both"/>
              <w:rPr>
                <w:rFonts w:ascii="宋体" w:hAnsi="宋体" w:eastAsia="宋体" w:cs="宋体"/>
              </w:rPr>
            </w:pPr>
            <w:r>
              <w:rPr>
                <w:rFonts w:hint="eastAsia" w:ascii="宋体" w:hAnsi="宋体" w:eastAsia="宋体" w:cs="宋体"/>
              </w:rPr>
              <w:t>咨询电话：029-86510073转80211</w:t>
            </w:r>
          </w:p>
        </w:tc>
      </w:tr>
      <w:tr w14:paraId="5AFDB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9" w:hRule="atLeast"/>
          <w:jc w:val="center"/>
        </w:trPr>
        <w:tc>
          <w:tcPr>
            <w:tcW w:w="978" w:type="dxa"/>
            <w:noWrap w:val="0"/>
            <w:vAlign w:val="center"/>
          </w:tcPr>
          <w:p w14:paraId="15877947">
            <w:pPr>
              <w:jc w:val="center"/>
              <w:rPr>
                <w:rFonts w:ascii="宋体" w:hAnsi="宋体" w:eastAsia="宋体" w:cs="宋体"/>
              </w:rPr>
            </w:pPr>
            <w:r>
              <w:rPr>
                <w:rFonts w:hint="eastAsia" w:ascii="宋体" w:hAnsi="宋体" w:eastAsia="宋体" w:cs="宋体"/>
              </w:rPr>
              <w:t>22</w:t>
            </w:r>
          </w:p>
        </w:tc>
        <w:tc>
          <w:tcPr>
            <w:tcW w:w="2994" w:type="dxa"/>
            <w:noWrap w:val="0"/>
            <w:vAlign w:val="center"/>
          </w:tcPr>
          <w:p w14:paraId="2AF73C0E">
            <w:pPr>
              <w:jc w:val="center"/>
              <w:rPr>
                <w:rFonts w:ascii="宋体" w:hAnsi="宋体" w:eastAsia="宋体" w:cs="宋体"/>
              </w:rPr>
            </w:pPr>
            <w:r>
              <w:rPr>
                <w:rFonts w:hint="eastAsia" w:ascii="宋体" w:hAnsi="宋体" w:eastAsia="宋体" w:cs="宋体"/>
              </w:rPr>
              <w:t>本项目所属行业</w:t>
            </w:r>
          </w:p>
        </w:tc>
        <w:tc>
          <w:tcPr>
            <w:tcW w:w="5265" w:type="dxa"/>
            <w:noWrap w:val="0"/>
            <w:vAlign w:val="center"/>
          </w:tcPr>
          <w:p w14:paraId="5523E5D3">
            <w:pPr>
              <w:pStyle w:val="119"/>
              <w:spacing w:before="5"/>
              <w:ind w:left="108"/>
              <w:rPr>
                <w:rFonts w:ascii="宋体" w:hAnsi="宋体" w:eastAsia="宋体" w:cs="宋体"/>
              </w:rPr>
            </w:pPr>
            <w:r>
              <w:rPr>
                <w:rFonts w:hint="eastAsia"/>
                <w:spacing w:val="3"/>
              </w:rPr>
              <w:t>其他未列明行业</w:t>
            </w:r>
          </w:p>
        </w:tc>
      </w:tr>
      <w:tr w14:paraId="55034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8" w:hRule="atLeast"/>
          <w:jc w:val="center"/>
        </w:trPr>
        <w:tc>
          <w:tcPr>
            <w:tcW w:w="978" w:type="dxa"/>
            <w:noWrap w:val="0"/>
            <w:vAlign w:val="center"/>
          </w:tcPr>
          <w:p w14:paraId="663058F1">
            <w:pPr>
              <w:jc w:val="center"/>
              <w:rPr>
                <w:rFonts w:ascii="宋体" w:hAnsi="宋体" w:eastAsia="宋体" w:cs="宋体"/>
              </w:rPr>
            </w:pPr>
            <w:r>
              <w:rPr>
                <w:rFonts w:hint="eastAsia" w:ascii="宋体" w:hAnsi="宋体" w:eastAsia="宋体" w:cs="宋体"/>
              </w:rPr>
              <w:t>23</w:t>
            </w:r>
          </w:p>
        </w:tc>
        <w:tc>
          <w:tcPr>
            <w:tcW w:w="2994" w:type="dxa"/>
            <w:noWrap w:val="0"/>
            <w:vAlign w:val="center"/>
          </w:tcPr>
          <w:p w14:paraId="60DE192D">
            <w:pPr>
              <w:jc w:val="center"/>
              <w:rPr>
                <w:rFonts w:ascii="宋体" w:hAnsi="宋体" w:eastAsia="宋体" w:cs="宋体"/>
              </w:rPr>
            </w:pPr>
            <w:r>
              <w:rPr>
                <w:rFonts w:hint="eastAsia" w:ascii="宋体" w:hAnsi="宋体" w:eastAsia="宋体" w:cs="宋体"/>
              </w:rPr>
              <w:t>弃标须知</w:t>
            </w:r>
          </w:p>
        </w:tc>
        <w:tc>
          <w:tcPr>
            <w:tcW w:w="5265" w:type="dxa"/>
            <w:noWrap w:val="0"/>
            <w:vAlign w:val="center"/>
          </w:tcPr>
          <w:p w14:paraId="17F3968F">
            <w:pPr>
              <w:jc w:val="both"/>
              <w:rPr>
                <w:rFonts w:ascii="宋体" w:hAnsi="宋体" w:eastAsia="宋体" w:cs="宋体"/>
              </w:rPr>
            </w:pPr>
            <w:r>
              <w:rPr>
                <w:rFonts w:hint="eastAsia" w:ascii="宋体" w:hAnsi="宋体" w:eastAsia="宋体" w:cs="宋体"/>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14:paraId="21693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59FFDAD">
            <w:pPr>
              <w:ind w:firstLine="240" w:firstLineChars="100"/>
              <w:jc w:val="both"/>
              <w:rPr>
                <w:rFonts w:ascii="宋体" w:hAnsi="宋体" w:eastAsia="宋体" w:cs="宋体"/>
              </w:rPr>
            </w:pPr>
            <w:r>
              <w:rPr>
                <w:rFonts w:hint="eastAsia" w:ascii="宋体" w:hAnsi="宋体" w:eastAsia="宋体" w:cs="宋体"/>
              </w:rPr>
              <w:t>24</w:t>
            </w:r>
          </w:p>
        </w:tc>
        <w:tc>
          <w:tcPr>
            <w:tcW w:w="2994" w:type="dxa"/>
            <w:noWrap w:val="0"/>
            <w:vAlign w:val="center"/>
          </w:tcPr>
          <w:p w14:paraId="2A343A98">
            <w:pPr>
              <w:ind w:firstLine="480" w:firstLineChars="200"/>
              <w:jc w:val="center"/>
              <w:rPr>
                <w:rFonts w:ascii="宋体" w:hAnsi="宋体" w:eastAsia="宋体" w:cs="宋体"/>
              </w:rPr>
            </w:pPr>
            <w:r>
              <w:rPr>
                <w:rFonts w:hint="eastAsia" w:ascii="宋体" w:hAnsi="宋体" w:eastAsia="宋体" w:cs="宋体"/>
              </w:rPr>
              <w:t>代理服务费</w:t>
            </w:r>
          </w:p>
        </w:tc>
        <w:tc>
          <w:tcPr>
            <w:tcW w:w="5265" w:type="dxa"/>
            <w:noWrap w:val="0"/>
            <w:vAlign w:val="center"/>
          </w:tcPr>
          <w:p w14:paraId="45212938">
            <w:pPr>
              <w:spacing w:line="360" w:lineRule="auto"/>
              <w:jc w:val="both"/>
              <w:rPr>
                <w:rFonts w:ascii="宋体" w:hAnsi="宋体" w:eastAsia="宋体" w:cs="宋体"/>
              </w:rPr>
            </w:pPr>
            <w:r>
              <w:rPr>
                <w:rFonts w:hint="eastAsia" w:ascii="宋体" w:hAnsi="宋体" w:eastAsia="宋体" w:cs="宋体"/>
              </w:rPr>
              <w:t>招标代理服务费：参照国家计委颁布《招标代理服务收费管理暂行办法》（计价格[2002]1980号）和国家发展改革委员会办公厅颁发的《关于招标代理服务收费有关问题的通知》（发改办价格[2003]857号）文件规定执行。</w:t>
            </w:r>
          </w:p>
          <w:p w14:paraId="5F44F9BE">
            <w:pPr>
              <w:spacing w:line="360" w:lineRule="auto"/>
              <w:jc w:val="both"/>
              <w:rPr>
                <w:rFonts w:ascii="宋体" w:hAnsi="宋体" w:eastAsia="宋体" w:cs="宋体"/>
              </w:rPr>
            </w:pPr>
            <w:r>
              <w:rPr>
                <w:rFonts w:hint="eastAsia" w:ascii="宋体" w:hAnsi="宋体" w:eastAsia="宋体" w:cs="宋体"/>
              </w:rPr>
              <w:t>招标代理服务费以采购预算为计算基准价，由中标人支付，在发出《中标通知书》前，由中标人一次性支付。</w:t>
            </w:r>
          </w:p>
          <w:p w14:paraId="5A7B0ED9">
            <w:pPr>
              <w:spacing w:line="360" w:lineRule="auto"/>
              <w:jc w:val="both"/>
              <w:rPr>
                <w:rFonts w:ascii="宋体" w:hAnsi="宋体" w:eastAsia="宋体" w:cs="宋体"/>
              </w:rPr>
            </w:pPr>
            <w:r>
              <w:rPr>
                <w:rFonts w:hint="eastAsia" w:ascii="宋体" w:hAnsi="宋体" w:eastAsia="宋体" w:cs="宋体"/>
              </w:rPr>
              <w:t>招标代理服务费缴纳账户：</w:t>
            </w:r>
          </w:p>
          <w:p w14:paraId="7036501B">
            <w:pPr>
              <w:spacing w:line="360" w:lineRule="auto"/>
              <w:jc w:val="both"/>
              <w:rPr>
                <w:rFonts w:ascii="宋体" w:hAnsi="宋体" w:eastAsia="宋体" w:cs="宋体"/>
              </w:rPr>
            </w:pPr>
            <w:r>
              <w:rPr>
                <w:rFonts w:hint="eastAsia" w:ascii="宋体" w:hAnsi="宋体" w:eastAsia="宋体" w:cs="宋体"/>
              </w:rPr>
              <w:t>名称：中科标禾工程项目管理有限公司陕西分公司</w:t>
            </w:r>
          </w:p>
          <w:p w14:paraId="3DA4911F">
            <w:pPr>
              <w:spacing w:line="360" w:lineRule="auto"/>
              <w:jc w:val="both"/>
              <w:rPr>
                <w:rFonts w:ascii="宋体" w:hAnsi="宋体" w:eastAsia="宋体" w:cs="宋体"/>
              </w:rPr>
            </w:pPr>
            <w:r>
              <w:rPr>
                <w:rFonts w:hint="eastAsia" w:ascii="宋体" w:hAnsi="宋体" w:eastAsia="宋体" w:cs="宋体"/>
              </w:rPr>
              <w:t>开户行：民生银行西安分行营业部</w:t>
            </w:r>
          </w:p>
          <w:p w14:paraId="607EFA6F">
            <w:pPr>
              <w:spacing w:line="360" w:lineRule="auto"/>
              <w:jc w:val="both"/>
              <w:rPr>
                <w:rFonts w:ascii="宋体" w:hAnsi="宋体" w:eastAsia="宋体" w:cs="宋体"/>
              </w:rPr>
            </w:pPr>
            <w:r>
              <w:rPr>
                <w:rFonts w:hint="eastAsia" w:ascii="宋体" w:hAnsi="宋体" w:eastAsia="宋体" w:cs="宋体"/>
              </w:rPr>
              <w:t>账号：699806042</w:t>
            </w:r>
          </w:p>
        </w:tc>
      </w:tr>
    </w:tbl>
    <w:p w14:paraId="7C981A65">
      <w:pPr>
        <w:spacing w:line="560" w:lineRule="exact"/>
        <w:ind w:firstLine="480" w:firstLineChars="200"/>
        <w:jc w:val="both"/>
        <w:rPr>
          <w:rFonts w:ascii="宋体" w:hAnsi="宋体" w:eastAsia="宋体" w:cs="宋体"/>
          <w:sz w:val="28"/>
          <w:szCs w:val="28"/>
        </w:rPr>
      </w:pPr>
      <w:r>
        <w:rPr>
          <w:rFonts w:hint="eastAsia" w:ascii="宋体" w:hAnsi="宋体" w:eastAsia="宋体" w:cs="宋体"/>
        </w:rPr>
        <w:br w:type="page"/>
      </w:r>
    </w:p>
    <w:p w14:paraId="7233DD30">
      <w:pPr>
        <w:pStyle w:val="5"/>
        <w:rPr>
          <w:rFonts w:ascii="宋体" w:hAnsi="宋体" w:eastAsia="宋体" w:cs="宋体"/>
          <w:b/>
          <w:bCs/>
          <w:sz w:val="24"/>
          <w:szCs w:val="24"/>
        </w:rPr>
      </w:pPr>
      <w:bookmarkStart w:id="24" w:name="_Toc6200"/>
      <w:r>
        <w:rPr>
          <w:rFonts w:hint="eastAsia" w:ascii="宋体" w:hAnsi="宋体" w:eastAsia="宋体" w:cs="宋体"/>
          <w:b/>
          <w:bCs/>
          <w:sz w:val="24"/>
          <w:szCs w:val="24"/>
        </w:rPr>
        <w:t>一、有关定义</w:t>
      </w:r>
      <w:bookmarkEnd w:id="24"/>
    </w:p>
    <w:p w14:paraId="6CF1BCDE">
      <w:pPr>
        <w:spacing w:line="560" w:lineRule="exact"/>
        <w:ind w:firstLine="480" w:firstLineChars="200"/>
        <w:jc w:val="both"/>
        <w:rPr>
          <w:rFonts w:ascii="宋体" w:hAnsi="宋体" w:eastAsia="宋体" w:cs="宋体"/>
        </w:rPr>
      </w:pPr>
      <w:r>
        <w:rPr>
          <w:rFonts w:hint="eastAsia" w:ascii="宋体" w:hAnsi="宋体" w:eastAsia="宋体" w:cs="宋体"/>
        </w:rPr>
        <w:t>1．采购人：依法进行政府采购的西安市市级机关、事业单位或团体组织。</w:t>
      </w:r>
    </w:p>
    <w:p w14:paraId="20D546EA">
      <w:pPr>
        <w:spacing w:line="560" w:lineRule="exact"/>
        <w:ind w:firstLine="480" w:firstLineChars="200"/>
        <w:jc w:val="both"/>
        <w:rPr>
          <w:rFonts w:ascii="宋体" w:hAnsi="宋体" w:eastAsia="宋体" w:cs="宋体"/>
        </w:rPr>
      </w:pPr>
      <w:r>
        <w:rPr>
          <w:rFonts w:hint="eastAsia" w:ascii="宋体" w:hAnsi="宋体" w:eastAsia="宋体" w:cs="宋体"/>
        </w:rPr>
        <w:t>2．供应商：指向采购人提供货物、工程或者服务的法人、其他组织或者自然人。</w:t>
      </w:r>
    </w:p>
    <w:p w14:paraId="06AE68E9">
      <w:pPr>
        <w:spacing w:line="560" w:lineRule="exact"/>
        <w:ind w:firstLine="480" w:firstLineChars="200"/>
        <w:jc w:val="both"/>
        <w:rPr>
          <w:rFonts w:ascii="宋体" w:hAnsi="宋体" w:eastAsia="宋体" w:cs="宋体"/>
        </w:rPr>
      </w:pPr>
      <w:r>
        <w:rPr>
          <w:rFonts w:hint="eastAsia" w:ascii="宋体" w:hAnsi="宋体" w:eastAsia="宋体" w:cs="宋体"/>
        </w:rPr>
        <w:t>3．同级政府采购监管部门：</w:t>
      </w:r>
      <w:r>
        <w:rPr>
          <w:rFonts w:hint="eastAsia" w:ascii="宋体" w:hAnsi="宋体" w:eastAsia="宋体" w:cs="宋体"/>
          <w:highlight w:val="none"/>
        </w:rPr>
        <w:t>西安</w:t>
      </w:r>
      <w:r>
        <w:rPr>
          <w:rFonts w:hint="eastAsia" w:ascii="宋体" w:hAnsi="宋体" w:cs="宋体"/>
          <w:highlight w:val="none"/>
          <w:lang w:val="en-US" w:eastAsia="zh-CN"/>
        </w:rPr>
        <w:t>浐灞国际港</w:t>
      </w:r>
      <w:r>
        <w:rPr>
          <w:rFonts w:hint="eastAsia" w:ascii="宋体" w:hAnsi="宋体" w:eastAsia="宋体" w:cs="宋体"/>
          <w:highlight w:val="none"/>
        </w:rPr>
        <w:t>财政金融局</w:t>
      </w:r>
      <w:r>
        <w:rPr>
          <w:rFonts w:hint="eastAsia" w:ascii="宋体" w:hAnsi="宋体" w:eastAsia="宋体" w:cs="宋体"/>
        </w:rPr>
        <w:t>。</w:t>
      </w:r>
    </w:p>
    <w:p w14:paraId="37C4BEDD">
      <w:pPr>
        <w:spacing w:line="560" w:lineRule="exact"/>
        <w:ind w:firstLine="480" w:firstLineChars="200"/>
        <w:rPr>
          <w:rFonts w:ascii="宋体" w:hAnsi="宋体" w:eastAsia="宋体" w:cs="宋体"/>
        </w:rPr>
      </w:pPr>
      <w:r>
        <w:rPr>
          <w:rFonts w:hint="eastAsia" w:ascii="宋体" w:hAnsi="宋体" w:eastAsia="宋体" w:cs="宋体"/>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5"/>
          <w:rFonts w:hint="eastAsia" w:ascii="宋体" w:hAnsi="宋体" w:eastAsia="宋体" w:cs="宋体"/>
          <w:color w:val="auto"/>
          <w:u w:val="none"/>
        </w:rPr>
        <w:t>http://sxggzyjy.xa.gov.cn/</w:t>
      </w:r>
      <w:r>
        <w:rPr>
          <w:rStyle w:val="45"/>
          <w:rFonts w:hint="eastAsia" w:ascii="宋体" w:hAnsi="宋体" w:eastAsia="宋体" w:cs="宋体"/>
          <w:color w:val="auto"/>
          <w:u w:val="none"/>
        </w:rPr>
        <w:fldChar w:fldCharType="end"/>
      </w:r>
      <w:r>
        <w:rPr>
          <w:rFonts w:hint="eastAsia" w:ascii="宋体" w:hAnsi="宋体" w:eastAsia="宋体" w:cs="宋体"/>
        </w:rPr>
        <w:t>。</w:t>
      </w:r>
    </w:p>
    <w:p w14:paraId="25A9DC48">
      <w:pPr>
        <w:spacing w:line="560" w:lineRule="exact"/>
        <w:ind w:firstLine="480" w:firstLineChars="200"/>
        <w:rPr>
          <w:rFonts w:ascii="宋体" w:hAnsi="宋体" w:eastAsia="宋体" w:cs="宋体"/>
        </w:rPr>
      </w:pPr>
      <w:r>
        <w:rPr>
          <w:rFonts w:hint="eastAsia" w:ascii="宋体" w:hAnsi="宋体" w:eastAsia="宋体" w:cs="宋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5"/>
          <w:rFonts w:hint="eastAsia" w:ascii="宋体" w:hAnsi="宋体" w:eastAsia="宋体" w:cs="宋体"/>
          <w:color w:val="auto"/>
          <w:u w:val="none"/>
        </w:rPr>
        <w:t>http://www.sxggzyjy.cn:9002/TPBidder/memberLogin</w:t>
      </w:r>
      <w:r>
        <w:rPr>
          <w:rStyle w:val="45"/>
          <w:rFonts w:hint="eastAsia" w:ascii="宋体" w:hAnsi="宋体" w:eastAsia="宋体" w:cs="宋体"/>
          <w:color w:val="auto"/>
          <w:u w:val="none"/>
        </w:rPr>
        <w:fldChar w:fldCharType="end"/>
      </w:r>
      <w:r>
        <w:rPr>
          <w:rFonts w:hint="eastAsia" w:ascii="宋体" w:hAnsi="宋体" w:eastAsia="宋体" w:cs="宋体"/>
        </w:rPr>
        <w:t>。</w:t>
      </w:r>
    </w:p>
    <w:p w14:paraId="7D834ECD">
      <w:pPr>
        <w:pStyle w:val="5"/>
        <w:rPr>
          <w:rFonts w:ascii="宋体" w:hAnsi="宋体" w:eastAsia="宋体" w:cs="宋体"/>
          <w:b/>
          <w:bCs/>
          <w:sz w:val="24"/>
          <w:szCs w:val="24"/>
        </w:rPr>
      </w:pPr>
      <w:bookmarkStart w:id="25" w:name="_Toc23322"/>
      <w:r>
        <w:rPr>
          <w:rFonts w:hint="eastAsia" w:ascii="宋体" w:hAnsi="宋体" w:eastAsia="宋体" w:cs="宋体"/>
          <w:b/>
          <w:bCs/>
          <w:sz w:val="24"/>
          <w:szCs w:val="24"/>
        </w:rPr>
        <w:t>二、供应商注意事项</w:t>
      </w:r>
      <w:bookmarkEnd w:id="25"/>
    </w:p>
    <w:p w14:paraId="0EA791EC">
      <w:pPr>
        <w:pStyle w:val="114"/>
        <w:spacing w:before="120" w:after="120"/>
        <w:ind w:firstLine="482"/>
        <w:outlineLvl w:val="3"/>
        <w:rPr>
          <w:rFonts w:ascii="宋体" w:hAnsi="宋体" w:eastAsia="宋体" w:cs="宋体"/>
          <w:sz w:val="24"/>
          <w:szCs w:val="24"/>
        </w:rPr>
      </w:pPr>
      <w:bookmarkStart w:id="26" w:name="_Toc2864"/>
      <w:bookmarkStart w:id="27" w:name="_Toc8868"/>
      <w:bookmarkStart w:id="28" w:name="_Toc21398"/>
      <w:bookmarkStart w:id="29" w:name="_Toc30137"/>
      <w:bookmarkStart w:id="30" w:name="_Toc1140"/>
      <w:bookmarkStart w:id="31" w:name="_Toc3062"/>
      <w:bookmarkStart w:id="32" w:name="_Toc20407"/>
      <w:bookmarkStart w:id="33" w:name="_Toc14756"/>
      <w:r>
        <w:rPr>
          <w:rFonts w:hint="eastAsia" w:ascii="宋体" w:hAnsi="宋体" w:eastAsia="宋体" w:cs="宋体"/>
          <w:sz w:val="24"/>
          <w:szCs w:val="24"/>
        </w:rPr>
        <w:t>（一）供应商投标流程</w:t>
      </w:r>
      <w:bookmarkEnd w:id="26"/>
      <w:bookmarkEnd w:id="27"/>
      <w:bookmarkEnd w:id="28"/>
      <w:bookmarkEnd w:id="29"/>
      <w:bookmarkEnd w:id="30"/>
      <w:bookmarkEnd w:id="31"/>
      <w:bookmarkEnd w:id="32"/>
      <w:bookmarkEnd w:id="33"/>
    </w:p>
    <w:p w14:paraId="1F8260BE">
      <w:pPr>
        <w:spacing w:line="560" w:lineRule="exact"/>
        <w:ind w:firstLine="480" w:firstLineChars="200"/>
        <w:jc w:val="both"/>
        <w:rPr>
          <w:rFonts w:ascii="宋体" w:hAnsi="宋体" w:eastAsia="宋体" w:cs="宋体"/>
        </w:rPr>
      </w:pPr>
      <w:r>
        <w:rPr>
          <w:rFonts w:hint="eastAsia" w:ascii="宋体" w:hAnsi="宋体" w:eastAsia="宋体" w:cs="宋体"/>
        </w:rPr>
        <w:t>使用电子交易系统的采购项目（即线上项目），将同时提供WORD\PDF格式（仅用于预览）和SXSZF格式（用于制作电子投标文件）两个版本，文件内容一致。</w:t>
      </w:r>
    </w:p>
    <w:p w14:paraId="100034EF">
      <w:pPr>
        <w:spacing w:line="560" w:lineRule="exact"/>
        <w:ind w:firstLine="480" w:firstLineChars="200"/>
        <w:jc w:val="both"/>
        <w:rPr>
          <w:rFonts w:ascii="宋体" w:hAnsi="宋体" w:eastAsia="宋体" w:cs="宋体"/>
        </w:rPr>
      </w:pPr>
      <w:r>
        <w:rPr>
          <w:rFonts w:hint="eastAsia" w:ascii="宋体" w:hAnsi="宋体" w:eastAsia="宋体" w:cs="宋体"/>
        </w:rPr>
        <w:t>1．预览采购文件：打开西安市公共资源交易平台〖首页·〉交易大厅·〉政府采购〗栏目，下载和阅读本项目采购文件的预览版本（WORD\PDF格式）。</w:t>
      </w:r>
    </w:p>
    <w:p w14:paraId="670FCD3D">
      <w:pPr>
        <w:spacing w:line="560" w:lineRule="exact"/>
        <w:ind w:firstLine="480" w:firstLineChars="200"/>
        <w:jc w:val="both"/>
        <w:rPr>
          <w:rFonts w:ascii="宋体" w:hAnsi="宋体" w:eastAsia="宋体" w:cs="宋体"/>
        </w:rPr>
      </w:pPr>
      <w:r>
        <w:rPr>
          <w:rFonts w:hint="eastAsia" w:ascii="宋体" w:hAnsi="宋体" w:eastAsia="宋体" w:cs="宋体"/>
        </w:rPr>
        <w:t>2．办理注册登记（针对初次使用电子交易系统的用户）：</w:t>
      </w:r>
    </w:p>
    <w:p w14:paraId="2D7C3DDC">
      <w:pPr>
        <w:spacing w:line="560" w:lineRule="exact"/>
        <w:ind w:firstLine="480" w:firstLineChars="200"/>
        <w:jc w:val="both"/>
        <w:rPr>
          <w:rFonts w:ascii="宋体" w:hAnsi="宋体" w:eastAsia="宋体" w:cs="宋体"/>
        </w:rPr>
      </w:pPr>
      <w:r>
        <w:rPr>
          <w:rFonts w:hint="eastAsia" w:ascii="宋体" w:hAnsi="宋体" w:eastAsia="宋体" w:cs="宋体"/>
        </w:rPr>
        <w:t>（1）办理诚信入库注册：在决定参加本项目采购活动后，供应商应先在西安市公共资源交易平台上完成“诚信入库登记”。</w:t>
      </w:r>
    </w:p>
    <w:p w14:paraId="73441C3A">
      <w:pPr>
        <w:widowControl w:val="0"/>
        <w:spacing w:line="560" w:lineRule="exact"/>
        <w:ind w:firstLine="480" w:firstLineChars="200"/>
        <w:jc w:val="both"/>
        <w:rPr>
          <w:rFonts w:ascii="宋体" w:hAnsi="宋体" w:eastAsia="宋体" w:cs="宋体"/>
        </w:rPr>
      </w:pPr>
      <w:r>
        <w:rPr>
          <w:rFonts w:hint="eastAsia" w:ascii="宋体" w:hAnsi="宋体" w:eastAsia="宋体" w:cs="宋体"/>
        </w:rPr>
        <w:t>（2）办理数字认证（CA锁）：电子交易平台现已接入陕西CA、深圳CA、西部CA、北京CA四家数字证书公司，各供应商在交易过程中登录系统、加密/解密投标文件、文件签章等均可使用上述四家CA公司签发的数字证书。办理须知及所需资料详见：</w:t>
      </w:r>
    </w:p>
    <w:p w14:paraId="52125857">
      <w:pPr>
        <w:widowControl w:val="0"/>
        <w:spacing w:line="560" w:lineRule="exact"/>
        <w:jc w:val="both"/>
        <w:rPr>
          <w:rFonts w:ascii="宋体" w:hAnsi="宋体" w:eastAsia="宋体" w:cs="宋体"/>
        </w:rPr>
      </w:pPr>
      <w:r>
        <w:rPr>
          <w:rFonts w:hint="eastAsia" w:ascii="宋体" w:hAnsi="宋体" w:eastAsia="宋体" w:cs="宋体"/>
        </w:rPr>
        <w:t>http://www.sxggzyjy.cn/fwzn/004003/20220701/6972fe02-f996-4928-951e-545dab02e53c.html</w:t>
      </w:r>
    </w:p>
    <w:p w14:paraId="6A4A993A">
      <w:pPr>
        <w:spacing w:line="560" w:lineRule="exact"/>
        <w:ind w:firstLine="480" w:firstLineChars="200"/>
        <w:jc w:val="both"/>
        <w:rPr>
          <w:rFonts w:ascii="宋体" w:hAnsi="宋体" w:eastAsia="宋体" w:cs="宋体"/>
        </w:rPr>
      </w:pPr>
      <w:r>
        <w:rPr>
          <w:rFonts w:hint="eastAsia" w:ascii="宋体" w:hAnsi="宋体" w:eastAsia="宋体" w:cs="宋体"/>
        </w:rPr>
        <w:t>（3）绑定和激活CA：将数字证书与诚信库中的供应商账户进行绑定。</w:t>
      </w:r>
    </w:p>
    <w:p w14:paraId="29442C0B">
      <w:pPr>
        <w:spacing w:line="560" w:lineRule="exact"/>
        <w:ind w:firstLine="480" w:firstLineChars="200"/>
        <w:jc w:val="both"/>
        <w:rPr>
          <w:rFonts w:ascii="宋体" w:hAnsi="宋体" w:eastAsia="宋体" w:cs="宋体"/>
        </w:rPr>
      </w:pPr>
      <w:r>
        <w:rPr>
          <w:rFonts w:hint="eastAsia" w:ascii="宋体" w:hAnsi="宋体" w:eastAsia="宋体" w:cs="宋体"/>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8E0388A">
      <w:pPr>
        <w:spacing w:line="560" w:lineRule="exact"/>
        <w:ind w:firstLine="480" w:firstLineChars="200"/>
        <w:jc w:val="both"/>
        <w:rPr>
          <w:rFonts w:ascii="宋体" w:hAnsi="宋体" w:eastAsia="宋体" w:cs="宋体"/>
        </w:rPr>
      </w:pPr>
      <w:r>
        <w:rPr>
          <w:rFonts w:hint="eastAsia" w:ascii="宋体" w:hAnsi="宋体" w:eastAsia="宋体" w:cs="宋体"/>
        </w:rPr>
        <w:t>4．制作电子投标文件：需要使用专用制作软件“新点投标文件制作软件（陕西公共资源）”进行编制，编制完成后使用CA锁对电子投标文件进行签章、加密。详见本章中的“投标文件”相关内容。</w:t>
      </w:r>
    </w:p>
    <w:p w14:paraId="487819E8">
      <w:pPr>
        <w:spacing w:line="560" w:lineRule="exact"/>
        <w:ind w:firstLine="480" w:firstLineChars="200"/>
        <w:jc w:val="both"/>
        <w:rPr>
          <w:rFonts w:ascii="宋体" w:hAnsi="宋体" w:eastAsia="宋体" w:cs="宋体"/>
        </w:rPr>
      </w:pPr>
      <w:r>
        <w:rPr>
          <w:rFonts w:hint="eastAsia" w:ascii="宋体" w:hAnsi="宋体" w:eastAsia="宋体" w:cs="宋体"/>
        </w:rPr>
        <w:t>5．提交电子投标文件：在提交投标文件截止时间前及时提交加密后电子投标文件，逾期提交的，系统将会拒收。</w:t>
      </w:r>
    </w:p>
    <w:p w14:paraId="0B3F4773">
      <w:pPr>
        <w:spacing w:line="560" w:lineRule="exact"/>
        <w:ind w:firstLine="480" w:firstLineChars="200"/>
        <w:jc w:val="both"/>
        <w:rPr>
          <w:rFonts w:ascii="宋体" w:hAnsi="宋体" w:eastAsia="宋体" w:cs="宋体"/>
        </w:rPr>
      </w:pPr>
      <w:r>
        <w:rPr>
          <w:rFonts w:hint="eastAsia" w:ascii="宋体" w:hAnsi="宋体" w:eastAsia="宋体" w:cs="宋体"/>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10D7EBB9">
      <w:pPr>
        <w:spacing w:line="560" w:lineRule="exact"/>
        <w:ind w:firstLine="480" w:firstLineChars="200"/>
        <w:jc w:val="both"/>
        <w:rPr>
          <w:rFonts w:ascii="宋体" w:hAnsi="宋体" w:eastAsia="宋体" w:cs="宋体"/>
        </w:rPr>
      </w:pPr>
      <w:r>
        <w:rPr>
          <w:rFonts w:hint="eastAsia" w:ascii="宋体" w:hAnsi="宋体" w:eastAsia="宋体" w:cs="宋体"/>
        </w:rPr>
        <w:t>7．等待专家评审：评审期间，可能需要对评审专家提出的问题进行澄清或答复。在主持人宣布评审结束前，供应商请勿擅自离席，否则由此造成的不利后果，由供应商自行承担。</w:t>
      </w:r>
    </w:p>
    <w:p w14:paraId="0E518248">
      <w:pPr>
        <w:spacing w:line="560" w:lineRule="exact"/>
        <w:ind w:firstLine="480" w:firstLineChars="200"/>
        <w:jc w:val="both"/>
        <w:rPr>
          <w:rFonts w:ascii="宋体" w:hAnsi="宋体" w:eastAsia="宋体" w:cs="宋体"/>
        </w:rPr>
      </w:pPr>
      <w:r>
        <w:rPr>
          <w:rFonts w:hint="eastAsia" w:ascii="宋体" w:hAnsi="宋体" w:eastAsia="宋体" w:cs="宋体"/>
        </w:rPr>
        <w:t>8．中标供应商注册：按照陕西省政府采购监管部门的要求，采购代理机构在发布中标公告前，应由中标供应商在陕西省政府采购网上完成注册。</w:t>
      </w:r>
    </w:p>
    <w:p w14:paraId="654F79B4">
      <w:pPr>
        <w:pStyle w:val="114"/>
        <w:spacing w:before="120" w:after="120"/>
        <w:ind w:firstLine="482"/>
        <w:outlineLvl w:val="3"/>
        <w:rPr>
          <w:rFonts w:ascii="宋体" w:hAnsi="宋体" w:eastAsia="宋体" w:cs="宋体"/>
          <w:sz w:val="24"/>
          <w:szCs w:val="24"/>
        </w:rPr>
      </w:pPr>
      <w:bookmarkStart w:id="34" w:name="_Toc6604"/>
      <w:bookmarkStart w:id="35" w:name="_Toc23246"/>
      <w:bookmarkStart w:id="36" w:name="_Toc27801"/>
      <w:bookmarkStart w:id="37" w:name="_Toc16145"/>
      <w:bookmarkStart w:id="38" w:name="_Toc6459"/>
      <w:bookmarkStart w:id="39" w:name="_Toc2759"/>
      <w:bookmarkStart w:id="40" w:name="_Toc5831"/>
      <w:bookmarkStart w:id="41" w:name="_Toc24461"/>
      <w:r>
        <w:rPr>
          <w:rFonts w:hint="eastAsia" w:ascii="宋体" w:hAnsi="宋体" w:eastAsia="宋体" w:cs="宋体"/>
          <w:sz w:val="24"/>
          <w:szCs w:val="24"/>
        </w:rPr>
        <w:t>（二）关于询问、质疑和投诉</w:t>
      </w:r>
      <w:bookmarkEnd w:id="34"/>
      <w:bookmarkEnd w:id="35"/>
      <w:bookmarkEnd w:id="36"/>
      <w:bookmarkEnd w:id="37"/>
      <w:bookmarkEnd w:id="38"/>
      <w:bookmarkEnd w:id="39"/>
      <w:bookmarkEnd w:id="40"/>
      <w:bookmarkEnd w:id="41"/>
    </w:p>
    <w:p w14:paraId="5115B078">
      <w:pPr>
        <w:pStyle w:val="112"/>
        <w:outlineLvl w:val="9"/>
        <w:rPr>
          <w:rFonts w:ascii="宋体" w:hAnsi="宋体" w:eastAsia="宋体" w:cs="宋体"/>
          <w:sz w:val="24"/>
          <w:szCs w:val="24"/>
        </w:rPr>
      </w:pPr>
      <w:bookmarkStart w:id="42" w:name="_Toc4510"/>
      <w:bookmarkStart w:id="43" w:name="_Toc15516"/>
      <w:bookmarkStart w:id="44" w:name="_Toc15623"/>
      <w:r>
        <w:rPr>
          <w:rFonts w:hint="eastAsia" w:ascii="宋体" w:hAnsi="宋体" w:eastAsia="宋体" w:cs="宋体"/>
          <w:sz w:val="24"/>
          <w:szCs w:val="24"/>
        </w:rPr>
        <w:t>1．询问</w:t>
      </w:r>
      <w:bookmarkEnd w:id="42"/>
      <w:bookmarkEnd w:id="43"/>
      <w:bookmarkEnd w:id="44"/>
    </w:p>
    <w:p w14:paraId="7766494A">
      <w:pPr>
        <w:spacing w:line="560" w:lineRule="exact"/>
        <w:ind w:firstLine="480" w:firstLineChars="200"/>
        <w:jc w:val="both"/>
        <w:rPr>
          <w:rFonts w:ascii="宋体" w:hAnsi="宋体" w:eastAsia="宋体" w:cs="宋体"/>
        </w:rPr>
      </w:pPr>
      <w:r>
        <w:rPr>
          <w:rFonts w:hint="eastAsia" w:ascii="宋体" w:hAnsi="宋体" w:eastAsia="宋体" w:cs="宋体"/>
        </w:rPr>
        <w:t>供应商对政府采购活动事项有疑问的，可以向采购人或采购代理机构提出询问。采购人或采购代理机构将在3个工作日内对供应商依法提出的询问作出答复。</w:t>
      </w:r>
    </w:p>
    <w:p w14:paraId="153688E3">
      <w:pPr>
        <w:spacing w:line="560" w:lineRule="exact"/>
        <w:ind w:firstLine="480" w:firstLineChars="200"/>
        <w:jc w:val="both"/>
        <w:rPr>
          <w:rFonts w:ascii="宋体" w:hAnsi="宋体" w:eastAsia="宋体" w:cs="宋体"/>
        </w:rPr>
      </w:pPr>
      <w:r>
        <w:rPr>
          <w:rFonts w:hint="eastAsia" w:ascii="宋体" w:hAnsi="宋体" w:eastAsia="宋体" w:cs="宋体"/>
        </w:rPr>
        <w:t>根据采购人和采购代理机构签订的《政府采购委托代理协议》，针对采购需求（包括采购内容、技术或服务要求、商务要求、合同条款、供应商资格条件、评审要素及分值一览表）的询问请向采购人提出。</w:t>
      </w:r>
    </w:p>
    <w:p w14:paraId="692948DC">
      <w:pPr>
        <w:pStyle w:val="112"/>
        <w:outlineLvl w:val="9"/>
        <w:rPr>
          <w:rFonts w:ascii="宋体" w:hAnsi="宋体" w:eastAsia="宋体" w:cs="宋体"/>
          <w:sz w:val="24"/>
          <w:szCs w:val="24"/>
        </w:rPr>
      </w:pPr>
      <w:bookmarkStart w:id="45" w:name="_Toc31375"/>
      <w:bookmarkStart w:id="46" w:name="_Toc11622"/>
      <w:bookmarkStart w:id="47" w:name="_Toc11611"/>
      <w:r>
        <w:rPr>
          <w:rFonts w:hint="eastAsia" w:ascii="宋体" w:hAnsi="宋体" w:eastAsia="宋体" w:cs="宋体"/>
          <w:sz w:val="24"/>
          <w:szCs w:val="24"/>
        </w:rPr>
        <w:t>2．质疑</w:t>
      </w:r>
      <w:bookmarkEnd w:id="45"/>
      <w:bookmarkEnd w:id="46"/>
      <w:bookmarkEnd w:id="47"/>
    </w:p>
    <w:p w14:paraId="0D306C11">
      <w:pPr>
        <w:spacing w:line="560" w:lineRule="exact"/>
        <w:ind w:firstLine="480" w:firstLineChars="200"/>
        <w:jc w:val="both"/>
        <w:rPr>
          <w:rFonts w:ascii="宋体" w:hAnsi="宋体" w:eastAsia="宋体" w:cs="宋体"/>
        </w:rPr>
      </w:pPr>
      <w:r>
        <w:rPr>
          <w:rFonts w:hint="eastAsia" w:ascii="宋体" w:hAnsi="宋体" w:eastAsia="宋体" w:cs="宋体"/>
        </w:rPr>
        <w:t>（1）供应商认为采购文件、采购过程、成交结果使自己的权益受到损害的，可以在知道或应知其权益受到损害之日起7个工作日内以书面形式向采购人、采购代理机构提出。</w:t>
      </w:r>
    </w:p>
    <w:p w14:paraId="0E665A0F">
      <w:pPr>
        <w:spacing w:line="560" w:lineRule="exact"/>
        <w:ind w:firstLine="480" w:firstLineChars="200"/>
        <w:jc w:val="both"/>
        <w:rPr>
          <w:rFonts w:ascii="宋体" w:hAnsi="宋体" w:eastAsia="宋体" w:cs="宋体"/>
        </w:rPr>
      </w:pPr>
      <w:r>
        <w:rPr>
          <w:rFonts w:hint="eastAsia" w:ascii="宋体" w:hAnsi="宋体" w:eastAsia="宋体" w:cs="宋体"/>
        </w:rPr>
        <w:t>（2）质疑方式：</w:t>
      </w:r>
    </w:p>
    <w:p w14:paraId="46C7E271">
      <w:pPr>
        <w:spacing w:line="560" w:lineRule="exact"/>
        <w:ind w:firstLine="480" w:firstLineChars="200"/>
        <w:jc w:val="both"/>
        <w:rPr>
          <w:rFonts w:ascii="宋体" w:hAnsi="宋体" w:eastAsia="宋体" w:cs="宋体"/>
        </w:rPr>
      </w:pPr>
      <w:r>
        <w:rPr>
          <w:rFonts w:hint="eastAsia" w:ascii="宋体" w:hAnsi="宋体" w:eastAsia="宋体" w:cs="宋体"/>
        </w:rPr>
        <w:t>① 在线质疑：</w:t>
      </w:r>
    </w:p>
    <w:p w14:paraId="15DF5B3F">
      <w:pPr>
        <w:spacing w:line="560" w:lineRule="exact"/>
        <w:ind w:firstLine="480" w:firstLineChars="200"/>
        <w:jc w:val="both"/>
        <w:rPr>
          <w:rFonts w:ascii="宋体" w:hAnsi="宋体" w:eastAsia="宋体" w:cs="宋体"/>
        </w:rPr>
      </w:pPr>
      <w:r>
        <w:rPr>
          <w:rFonts w:hint="eastAsia" w:ascii="宋体" w:hAnsi="宋体" w:eastAsia="宋体" w:cs="宋体"/>
        </w:rPr>
        <w:t>登录西安市公共资源交易平台〖首页·〉电子交易平台·〉企业端〗，在〖我的项目〗中点击“项目流程·〉提出质疑”，填写表单并提交质疑。</w:t>
      </w:r>
    </w:p>
    <w:p w14:paraId="1BF31C9F">
      <w:pPr>
        <w:spacing w:line="560" w:lineRule="exact"/>
        <w:ind w:firstLine="480" w:firstLineChars="200"/>
        <w:jc w:val="both"/>
        <w:rPr>
          <w:rFonts w:ascii="宋体" w:hAnsi="宋体" w:eastAsia="宋体" w:cs="宋体"/>
        </w:rPr>
      </w:pPr>
      <w:r>
        <w:rPr>
          <w:rFonts w:hint="eastAsia" w:ascii="宋体" w:hAnsi="宋体" w:eastAsia="宋体" w:cs="宋体"/>
        </w:rPr>
        <w:t>② 书面质疑：</w:t>
      </w:r>
    </w:p>
    <w:p w14:paraId="0FEB1BD7">
      <w:pPr>
        <w:spacing w:line="560" w:lineRule="exact"/>
        <w:ind w:firstLine="480" w:firstLineChars="200"/>
        <w:jc w:val="both"/>
        <w:rPr>
          <w:rFonts w:ascii="宋体" w:hAnsi="宋体" w:eastAsia="宋体" w:cs="宋体"/>
        </w:rPr>
      </w:pPr>
      <w:r>
        <w:rPr>
          <w:rFonts w:hint="eastAsia" w:ascii="宋体" w:hAnsi="宋体" w:eastAsia="宋体" w:cs="宋体"/>
        </w:rPr>
        <w:t>书面质疑函应按照财政部国库司制定的《政府采购供应商质疑函范本》（见下方链接）进行填写，签字、盖章后提交至采购人、采购代理机构。</w:t>
      </w:r>
    </w:p>
    <w:p w14:paraId="0305D517">
      <w:pPr>
        <w:spacing w:line="560" w:lineRule="exact"/>
        <w:ind w:firstLine="480" w:firstLineChars="200"/>
        <w:rPr>
          <w:rFonts w:ascii="宋体" w:hAnsi="宋体" w:eastAsia="宋体" w:cs="宋体"/>
        </w:rPr>
      </w:pPr>
      <w:r>
        <w:rPr>
          <w:rFonts w:hint="eastAsia" w:ascii="宋体" w:hAnsi="宋体" w:eastAsia="宋体" w:cs="宋体"/>
        </w:rPr>
        <w:t>质疑函范本地址：</w:t>
      </w:r>
      <w:r>
        <w:fldChar w:fldCharType="begin"/>
      </w:r>
      <w:r>
        <w:instrText xml:space="preserve"> HYPERLINK "http://download.ccgp.gov.cn/2018/zhiyihanfanben.zip" </w:instrText>
      </w:r>
      <w:r>
        <w:fldChar w:fldCharType="separate"/>
      </w:r>
      <w:r>
        <w:rPr>
          <w:rStyle w:val="45"/>
          <w:rFonts w:hint="eastAsia" w:ascii="宋体" w:hAnsi="宋体" w:eastAsia="宋体" w:cs="宋体"/>
          <w:color w:val="auto"/>
          <w:u w:val="none"/>
        </w:rPr>
        <w:t>http://download.ccgp.gov.cn/2018/zhiyihanfanben.zip</w:t>
      </w:r>
      <w:r>
        <w:rPr>
          <w:rStyle w:val="45"/>
          <w:rFonts w:hint="eastAsia" w:ascii="宋体" w:hAnsi="宋体" w:eastAsia="宋体" w:cs="宋体"/>
          <w:color w:val="auto"/>
          <w:u w:val="none"/>
        </w:rPr>
        <w:fldChar w:fldCharType="end"/>
      </w:r>
    </w:p>
    <w:p w14:paraId="2C6BEBBB">
      <w:pPr>
        <w:spacing w:line="560" w:lineRule="exact"/>
        <w:ind w:firstLine="480" w:firstLineChars="200"/>
        <w:jc w:val="both"/>
        <w:rPr>
          <w:rFonts w:ascii="宋体" w:hAnsi="宋体" w:eastAsia="宋体" w:cs="宋体"/>
        </w:rPr>
      </w:pPr>
      <w:r>
        <w:rPr>
          <w:rFonts w:hint="eastAsia" w:ascii="宋体" w:hAnsi="宋体" w:eastAsia="宋体" w:cs="宋体"/>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239B7D5">
      <w:pPr>
        <w:spacing w:line="560" w:lineRule="exact"/>
        <w:ind w:firstLine="480" w:firstLineChars="200"/>
        <w:jc w:val="both"/>
        <w:rPr>
          <w:rFonts w:ascii="宋体" w:hAnsi="宋体" w:eastAsia="宋体" w:cs="宋体"/>
        </w:rPr>
      </w:pPr>
      <w:r>
        <w:rPr>
          <w:rFonts w:hint="eastAsia" w:ascii="宋体" w:hAnsi="宋体" w:eastAsia="宋体" w:cs="宋体"/>
        </w:rPr>
        <w:t>（4）在法定质疑期内，针对同一采购程序环节的质疑应当一次性提出。采购人、采购代理机构将在收到书面质疑后7个工作日内做出答复，并以书面形式通知质疑人和其他有关供应商。</w:t>
      </w:r>
    </w:p>
    <w:p w14:paraId="2DB307D3">
      <w:pPr>
        <w:spacing w:line="560" w:lineRule="exact"/>
        <w:ind w:firstLine="480" w:firstLineChars="200"/>
        <w:jc w:val="both"/>
        <w:rPr>
          <w:rFonts w:ascii="宋体" w:hAnsi="宋体" w:eastAsia="宋体" w:cs="宋体"/>
        </w:rPr>
      </w:pPr>
      <w:r>
        <w:rPr>
          <w:rFonts w:hint="eastAsia" w:ascii="宋体" w:hAnsi="宋体" w:eastAsia="宋体" w:cs="宋体"/>
        </w:rPr>
        <w:t>（5）有下列情形之一的，属于无效质疑：</w:t>
      </w:r>
    </w:p>
    <w:p w14:paraId="0219EA55">
      <w:pPr>
        <w:spacing w:line="560" w:lineRule="exact"/>
        <w:ind w:firstLine="480" w:firstLineChars="200"/>
        <w:jc w:val="both"/>
        <w:rPr>
          <w:rFonts w:ascii="宋体" w:hAnsi="宋体" w:eastAsia="宋体" w:cs="宋体"/>
        </w:rPr>
      </w:pPr>
      <w:r>
        <w:rPr>
          <w:rFonts w:hint="eastAsia" w:ascii="宋体" w:hAnsi="宋体" w:eastAsia="宋体" w:cs="宋体"/>
        </w:rPr>
        <w:t>① 对采购文件提出质疑的质疑人不是依法获取采购文件的潜在供应商。对采购过程、中标结果提出质疑的质疑人不是参与本次政府采购项目的供应商。</w:t>
      </w:r>
    </w:p>
    <w:p w14:paraId="2EB9648B">
      <w:pPr>
        <w:spacing w:line="560" w:lineRule="exact"/>
        <w:ind w:firstLine="480" w:firstLineChars="200"/>
        <w:jc w:val="both"/>
        <w:rPr>
          <w:rFonts w:ascii="宋体" w:hAnsi="宋体" w:eastAsia="宋体" w:cs="宋体"/>
        </w:rPr>
      </w:pPr>
      <w:r>
        <w:rPr>
          <w:rFonts w:hint="eastAsia" w:ascii="宋体" w:hAnsi="宋体" w:eastAsia="宋体" w:cs="宋体"/>
        </w:rPr>
        <w:t>② 超过法定期限或未以书面形式提出的。</w:t>
      </w:r>
    </w:p>
    <w:p w14:paraId="00996F14">
      <w:pPr>
        <w:spacing w:line="560" w:lineRule="exact"/>
        <w:ind w:firstLine="480" w:firstLineChars="200"/>
        <w:jc w:val="both"/>
        <w:rPr>
          <w:rFonts w:ascii="宋体" w:hAnsi="宋体" w:eastAsia="宋体" w:cs="宋体"/>
        </w:rPr>
      </w:pPr>
      <w:r>
        <w:rPr>
          <w:rFonts w:hint="eastAsia" w:ascii="宋体" w:hAnsi="宋体" w:eastAsia="宋体" w:cs="宋体"/>
        </w:rPr>
        <w:t>③ 缺乏必要的证明材料，或捏造事实、提供虚假材料，或以非法手段取得证明材料的。</w:t>
      </w:r>
    </w:p>
    <w:p w14:paraId="22195E70">
      <w:pPr>
        <w:spacing w:line="560" w:lineRule="exact"/>
        <w:ind w:firstLine="480" w:firstLineChars="200"/>
        <w:jc w:val="both"/>
        <w:rPr>
          <w:rFonts w:ascii="宋体" w:hAnsi="宋体" w:eastAsia="宋体" w:cs="宋体"/>
        </w:rPr>
      </w:pPr>
      <w:r>
        <w:rPr>
          <w:rFonts w:hint="eastAsia" w:ascii="宋体" w:hAnsi="宋体" w:eastAsia="宋体" w:cs="宋体"/>
        </w:rPr>
        <w:t>④ 质疑函没有合法有效的签字、盖章或委托授权书的（代理人提出质疑和投诉，应当提交供应商签署的授权委托书）。</w:t>
      </w:r>
    </w:p>
    <w:p w14:paraId="4AD887CE">
      <w:pPr>
        <w:spacing w:line="560" w:lineRule="exact"/>
        <w:ind w:firstLine="480" w:firstLineChars="200"/>
        <w:jc w:val="both"/>
        <w:rPr>
          <w:rFonts w:ascii="宋体" w:hAnsi="宋体" w:eastAsia="宋体" w:cs="宋体"/>
        </w:rPr>
      </w:pPr>
      <w:r>
        <w:rPr>
          <w:rFonts w:hint="eastAsia" w:ascii="宋体" w:hAnsi="宋体" w:eastAsia="宋体" w:cs="宋体"/>
        </w:rPr>
        <w:t>⑤ 针对同一采购程序环节又提出其他质疑事项的，或质疑答复后就同一事项再次提出质疑的。</w:t>
      </w:r>
    </w:p>
    <w:p w14:paraId="362D8D1A">
      <w:pPr>
        <w:spacing w:line="560" w:lineRule="exact"/>
        <w:ind w:firstLine="480" w:firstLineChars="200"/>
        <w:jc w:val="both"/>
        <w:rPr>
          <w:rFonts w:ascii="宋体" w:hAnsi="宋体" w:eastAsia="宋体" w:cs="宋体"/>
        </w:rPr>
      </w:pPr>
      <w:r>
        <w:rPr>
          <w:rFonts w:hint="eastAsia" w:ascii="宋体" w:hAnsi="宋体" w:eastAsia="宋体" w:cs="宋体"/>
        </w:rPr>
        <w:t>⑥ 不符合法律、法规、规章和政府采购监管机构规定的其他条件的。</w:t>
      </w:r>
    </w:p>
    <w:p w14:paraId="6AAE4AB3">
      <w:pPr>
        <w:pStyle w:val="112"/>
        <w:outlineLvl w:val="9"/>
        <w:rPr>
          <w:rFonts w:ascii="宋体" w:hAnsi="宋体" w:eastAsia="宋体" w:cs="宋体"/>
          <w:sz w:val="24"/>
          <w:szCs w:val="24"/>
        </w:rPr>
      </w:pPr>
      <w:bookmarkStart w:id="48" w:name="_Toc20429"/>
      <w:bookmarkStart w:id="49" w:name="_Toc19223"/>
      <w:bookmarkStart w:id="50" w:name="_Toc29985"/>
      <w:r>
        <w:rPr>
          <w:rFonts w:hint="eastAsia" w:ascii="宋体" w:hAnsi="宋体" w:eastAsia="宋体" w:cs="宋体"/>
          <w:sz w:val="24"/>
          <w:szCs w:val="24"/>
        </w:rPr>
        <w:t>3．投诉</w:t>
      </w:r>
      <w:bookmarkEnd w:id="48"/>
      <w:bookmarkEnd w:id="49"/>
      <w:bookmarkEnd w:id="50"/>
    </w:p>
    <w:p w14:paraId="3219BD02">
      <w:pPr>
        <w:spacing w:line="560" w:lineRule="exact"/>
        <w:ind w:firstLine="480" w:firstLineChars="200"/>
        <w:jc w:val="both"/>
        <w:rPr>
          <w:rFonts w:ascii="宋体" w:hAnsi="宋体" w:eastAsia="宋体" w:cs="宋体"/>
        </w:rPr>
      </w:pPr>
      <w:r>
        <w:rPr>
          <w:rFonts w:hint="eastAsia" w:ascii="宋体" w:hAnsi="宋体" w:eastAsia="宋体" w:cs="宋体"/>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2B63463E">
      <w:pPr>
        <w:spacing w:line="560" w:lineRule="exact"/>
        <w:ind w:firstLine="480" w:firstLineChars="200"/>
        <w:jc w:val="both"/>
        <w:rPr>
          <w:rFonts w:ascii="宋体" w:hAnsi="宋体" w:eastAsia="宋体" w:cs="宋体"/>
        </w:rPr>
      </w:pPr>
      <w:r>
        <w:rPr>
          <w:rFonts w:hint="eastAsia" w:ascii="宋体" w:hAnsi="宋体" w:eastAsia="宋体" w:cs="宋体"/>
        </w:rPr>
        <w:t>（2）供应商投诉的事项不得超出已质疑事项的范围。供应商提出投诉时，应当提交投诉书和必要的证明材料，并按财政部《投诉书范本》给定的格式进行填写。</w:t>
      </w:r>
    </w:p>
    <w:p w14:paraId="59F4482E">
      <w:pPr>
        <w:spacing w:line="560" w:lineRule="exact"/>
        <w:ind w:firstLine="480" w:firstLineChars="200"/>
        <w:jc w:val="both"/>
        <w:rPr>
          <w:rFonts w:ascii="宋体" w:hAnsi="宋体" w:eastAsia="宋体" w:cs="宋体"/>
        </w:rPr>
      </w:pPr>
      <w:r>
        <w:rPr>
          <w:rFonts w:hint="eastAsia" w:ascii="宋体" w:hAnsi="宋体" w:eastAsia="宋体" w:cs="宋体"/>
        </w:rPr>
        <w:t>投诉书范本地址：</w:t>
      </w:r>
    </w:p>
    <w:p w14:paraId="433AB2DD">
      <w:pPr>
        <w:spacing w:line="560" w:lineRule="exact"/>
        <w:ind w:firstLine="480" w:firstLineChars="200"/>
        <w:jc w:val="both"/>
        <w:rPr>
          <w:rFonts w:ascii="宋体" w:hAnsi="宋体" w:eastAsia="宋体" w:cs="宋体"/>
        </w:rPr>
      </w:pPr>
      <w:r>
        <w:fldChar w:fldCharType="begin"/>
      </w:r>
      <w:r>
        <w:instrText xml:space="preserve"> HYPERLINK "http://download.ccgp.gov.cn/2018/tousushufanben.zip" </w:instrText>
      </w:r>
      <w:r>
        <w:fldChar w:fldCharType="separate"/>
      </w:r>
      <w:r>
        <w:rPr>
          <w:rStyle w:val="45"/>
          <w:rFonts w:hint="eastAsia" w:ascii="宋体" w:hAnsi="宋体" w:eastAsia="宋体" w:cs="宋体"/>
          <w:color w:val="auto"/>
        </w:rPr>
        <w:t>http://download.ccgp.gov.cn/2018/tousushufanben.zip</w:t>
      </w:r>
      <w:r>
        <w:rPr>
          <w:rStyle w:val="45"/>
          <w:rFonts w:hint="eastAsia" w:ascii="宋体" w:hAnsi="宋体" w:eastAsia="宋体" w:cs="宋体"/>
          <w:color w:val="auto"/>
        </w:rPr>
        <w:fldChar w:fldCharType="end"/>
      </w:r>
    </w:p>
    <w:p w14:paraId="19887C4C">
      <w:pPr>
        <w:pStyle w:val="112"/>
        <w:outlineLvl w:val="9"/>
        <w:rPr>
          <w:rFonts w:ascii="宋体" w:hAnsi="宋体" w:eastAsia="宋体" w:cs="宋体"/>
          <w:sz w:val="24"/>
          <w:szCs w:val="24"/>
        </w:rPr>
      </w:pPr>
      <w:bookmarkStart w:id="51" w:name="_Toc18052"/>
      <w:bookmarkStart w:id="52" w:name="_Toc4027"/>
      <w:bookmarkStart w:id="53" w:name="_Toc7447"/>
      <w:r>
        <w:rPr>
          <w:rFonts w:hint="eastAsia" w:ascii="宋体" w:hAnsi="宋体" w:eastAsia="宋体" w:cs="宋体"/>
          <w:sz w:val="24"/>
          <w:szCs w:val="24"/>
        </w:rPr>
        <w:t>4．恶意质疑、投诉的法律后果</w:t>
      </w:r>
      <w:bookmarkEnd w:id="51"/>
      <w:bookmarkEnd w:id="52"/>
      <w:bookmarkEnd w:id="53"/>
    </w:p>
    <w:p w14:paraId="52B3B1E2">
      <w:pPr>
        <w:spacing w:line="560" w:lineRule="exact"/>
        <w:ind w:firstLine="480" w:firstLineChars="200"/>
        <w:jc w:val="both"/>
        <w:rPr>
          <w:rFonts w:ascii="宋体" w:hAnsi="宋体" w:eastAsia="宋体" w:cs="宋体"/>
        </w:rPr>
      </w:pPr>
      <w:r>
        <w:rPr>
          <w:rFonts w:hint="eastAsia" w:ascii="宋体" w:hAnsi="宋体" w:eastAsia="宋体" w:cs="宋体"/>
        </w:rPr>
        <w:t>（1）对捏造事实、提供虚假材料进行质疑、投诉的行为予以严肃处理：</w:t>
      </w:r>
    </w:p>
    <w:p w14:paraId="178C060F">
      <w:pPr>
        <w:spacing w:line="560" w:lineRule="exact"/>
        <w:ind w:firstLine="480" w:firstLineChars="200"/>
        <w:jc w:val="both"/>
        <w:rPr>
          <w:rFonts w:ascii="宋体" w:hAnsi="宋体" w:eastAsia="宋体" w:cs="宋体"/>
        </w:rPr>
      </w:pPr>
      <w:r>
        <w:rPr>
          <w:rFonts w:hint="eastAsia" w:ascii="宋体" w:hAnsi="宋体" w:eastAsia="宋体" w:cs="宋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8110367">
      <w:pPr>
        <w:spacing w:line="560" w:lineRule="exact"/>
        <w:ind w:firstLine="480" w:firstLineChars="200"/>
        <w:jc w:val="both"/>
        <w:rPr>
          <w:rFonts w:ascii="宋体" w:hAnsi="宋体" w:eastAsia="宋体" w:cs="宋体"/>
        </w:rPr>
      </w:pPr>
      <w:r>
        <w:rPr>
          <w:rFonts w:hint="eastAsia" w:ascii="宋体" w:hAnsi="宋体" w:eastAsia="宋体" w:cs="宋体"/>
        </w:rPr>
        <w:t>（2）对捏造事实诬告陷害他人、诽谤他人的法律适用：</w:t>
      </w:r>
    </w:p>
    <w:p w14:paraId="77F5A3B6">
      <w:pPr>
        <w:spacing w:line="560" w:lineRule="exact"/>
        <w:ind w:firstLine="480" w:firstLineChars="200"/>
        <w:jc w:val="both"/>
        <w:rPr>
          <w:rFonts w:ascii="宋体" w:hAnsi="宋体" w:eastAsia="宋体" w:cs="宋体"/>
        </w:rPr>
      </w:pPr>
      <w:r>
        <w:rPr>
          <w:rFonts w:hint="eastAsia" w:ascii="宋体" w:hAnsi="宋体" w:eastAsia="宋体" w:cs="宋体"/>
        </w:rPr>
        <w:t>《中华人民共和国刑法》第243条【诬告陷害罪】捏造事实诬告陷害他人，意图使他人受刑事追究，情节严重的，处三年以下有期徒刑、拘役或者管制。造成严重后果的，处三年以上十年以下有期徒刑。</w:t>
      </w:r>
    </w:p>
    <w:p w14:paraId="24D8643D">
      <w:pPr>
        <w:spacing w:line="560" w:lineRule="exact"/>
        <w:ind w:firstLine="480" w:firstLineChars="200"/>
        <w:jc w:val="both"/>
        <w:rPr>
          <w:rFonts w:ascii="宋体" w:hAnsi="宋体" w:eastAsia="宋体" w:cs="宋体"/>
        </w:rPr>
      </w:pPr>
      <w:r>
        <w:rPr>
          <w:rFonts w:hint="eastAsia" w:ascii="宋体" w:hAnsi="宋体" w:eastAsia="宋体" w:cs="宋体"/>
        </w:rPr>
        <w:t>《中华人民共和国刑法》第246条【侮辱罪、诽谤罪】以暴力或者其他方法公然侮辱他人或者捏造事实诽谤他人，情节严重的，处三年以下有期徒刑、拘役、管制或者剥夺政治权利。</w:t>
      </w:r>
    </w:p>
    <w:p w14:paraId="63D09B39">
      <w:pPr>
        <w:pStyle w:val="114"/>
        <w:spacing w:before="120" w:after="120"/>
        <w:ind w:firstLine="482"/>
        <w:outlineLvl w:val="3"/>
        <w:rPr>
          <w:rFonts w:ascii="宋体" w:hAnsi="宋体" w:eastAsia="宋体" w:cs="宋体"/>
          <w:sz w:val="24"/>
          <w:szCs w:val="24"/>
        </w:rPr>
      </w:pPr>
      <w:bookmarkStart w:id="54" w:name="_Toc2621"/>
      <w:bookmarkStart w:id="55" w:name="_Toc30104"/>
      <w:bookmarkStart w:id="56" w:name="_Toc21499"/>
      <w:bookmarkStart w:id="57" w:name="_Toc23440"/>
      <w:bookmarkStart w:id="58" w:name="_Toc27472"/>
      <w:bookmarkStart w:id="59" w:name="_Toc136"/>
      <w:bookmarkStart w:id="60" w:name="_Toc31388"/>
      <w:bookmarkStart w:id="61" w:name="_Toc27053"/>
      <w:r>
        <w:rPr>
          <w:rFonts w:hint="eastAsia" w:ascii="宋体" w:hAnsi="宋体" w:eastAsia="宋体" w:cs="宋体"/>
          <w:sz w:val="24"/>
          <w:szCs w:val="24"/>
        </w:rPr>
        <w:t>（三）关于保证金</w:t>
      </w:r>
      <w:bookmarkEnd w:id="54"/>
      <w:bookmarkEnd w:id="55"/>
      <w:bookmarkEnd w:id="56"/>
      <w:bookmarkEnd w:id="57"/>
      <w:bookmarkEnd w:id="58"/>
      <w:bookmarkEnd w:id="59"/>
      <w:bookmarkEnd w:id="60"/>
      <w:bookmarkEnd w:id="61"/>
    </w:p>
    <w:p w14:paraId="162562A7">
      <w:pPr>
        <w:pStyle w:val="112"/>
        <w:outlineLvl w:val="9"/>
        <w:rPr>
          <w:rFonts w:ascii="宋体" w:hAnsi="宋体" w:eastAsia="宋体" w:cs="宋体"/>
          <w:sz w:val="24"/>
          <w:szCs w:val="24"/>
        </w:rPr>
      </w:pPr>
      <w:bookmarkStart w:id="62" w:name="_Toc16559"/>
      <w:bookmarkStart w:id="63" w:name="_Toc6123"/>
      <w:bookmarkStart w:id="64" w:name="_Toc9131"/>
      <w:r>
        <w:rPr>
          <w:rFonts w:hint="eastAsia" w:ascii="宋体" w:hAnsi="宋体" w:eastAsia="宋体" w:cs="宋体"/>
          <w:sz w:val="24"/>
          <w:szCs w:val="24"/>
        </w:rPr>
        <w:t>1．西安市政府采购信用担保及信用融资政策</w:t>
      </w:r>
      <w:bookmarkEnd w:id="62"/>
      <w:bookmarkEnd w:id="63"/>
      <w:bookmarkEnd w:id="64"/>
    </w:p>
    <w:p w14:paraId="12916239">
      <w:pPr>
        <w:spacing w:line="560" w:lineRule="exact"/>
        <w:ind w:firstLine="480" w:firstLineChars="200"/>
        <w:jc w:val="both"/>
        <w:rPr>
          <w:rFonts w:ascii="宋体" w:hAnsi="宋体" w:eastAsia="宋体" w:cs="宋体"/>
        </w:rPr>
      </w:pPr>
      <w:r>
        <w:rPr>
          <w:rFonts w:hint="eastAsia" w:ascii="宋体" w:hAnsi="宋体" w:eastAsia="宋体" w:cs="宋体"/>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5FA50BC">
      <w:pPr>
        <w:spacing w:line="560" w:lineRule="exact"/>
        <w:ind w:firstLine="480" w:firstLineChars="200"/>
        <w:jc w:val="both"/>
        <w:rPr>
          <w:rFonts w:ascii="宋体" w:hAnsi="宋体" w:eastAsia="宋体" w:cs="宋体"/>
        </w:rPr>
      </w:pPr>
      <w:r>
        <w:rPr>
          <w:rFonts w:hint="eastAsia" w:ascii="宋体" w:hAnsi="宋体" w:eastAsia="宋体" w:cs="宋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3C582B0E">
      <w:pPr>
        <w:spacing w:line="560" w:lineRule="exact"/>
        <w:ind w:firstLine="480" w:firstLineChars="200"/>
        <w:jc w:val="both"/>
        <w:rPr>
          <w:rFonts w:ascii="宋体" w:hAnsi="宋体" w:eastAsia="宋体" w:cs="宋体"/>
        </w:rPr>
      </w:pPr>
      <w:r>
        <w:rPr>
          <w:rFonts w:hint="eastAsia" w:ascii="宋体" w:hAnsi="宋体" w:eastAsia="宋体" w:cs="宋体"/>
        </w:rPr>
        <w:t>《实施方案》链接地址：</w:t>
      </w:r>
    </w:p>
    <w:p w14:paraId="0577FE14">
      <w:pPr>
        <w:spacing w:line="560" w:lineRule="exact"/>
        <w:ind w:firstLine="480" w:firstLineChars="200"/>
        <w:jc w:val="both"/>
        <w:rPr>
          <w:rFonts w:ascii="宋体" w:hAnsi="宋体" w:eastAsia="宋体" w:cs="宋体"/>
        </w:rPr>
      </w:pPr>
      <w:r>
        <w:fldChar w:fldCharType="begin"/>
      </w:r>
      <w:r>
        <w:instrText xml:space="preserve"> HYPERLINK "http://xaczj.xa.gov.cn/zfcg/cgfg/5db90552fd850863a9e4594d.html" </w:instrText>
      </w:r>
      <w:r>
        <w:fldChar w:fldCharType="separate"/>
      </w:r>
      <w:r>
        <w:rPr>
          <w:rStyle w:val="45"/>
          <w:rFonts w:hint="eastAsia" w:ascii="宋体" w:hAnsi="宋体" w:eastAsia="宋体" w:cs="宋体"/>
          <w:color w:val="auto"/>
          <w:u w:val="none"/>
        </w:rPr>
        <w:t>http://xaczj.xa.gov.cn/zfcg/cgfg/5db90552fd850863a9e4594d.html</w:t>
      </w:r>
      <w:r>
        <w:rPr>
          <w:rStyle w:val="45"/>
          <w:rFonts w:hint="eastAsia" w:ascii="宋体" w:hAnsi="宋体" w:eastAsia="宋体" w:cs="宋体"/>
          <w:color w:val="auto"/>
          <w:u w:val="none"/>
        </w:rPr>
        <w:fldChar w:fldCharType="end"/>
      </w:r>
    </w:p>
    <w:p w14:paraId="4E8A612F">
      <w:pPr>
        <w:spacing w:line="560" w:lineRule="exact"/>
        <w:ind w:firstLine="480" w:firstLineChars="200"/>
        <w:jc w:val="both"/>
        <w:rPr>
          <w:rFonts w:ascii="宋体" w:hAnsi="宋体" w:eastAsia="宋体" w:cs="宋体"/>
        </w:rPr>
      </w:pPr>
      <w:r>
        <w:rPr>
          <w:rFonts w:hint="eastAsia" w:ascii="宋体" w:hAnsi="宋体" w:eastAsia="宋体" w:cs="宋体"/>
        </w:rPr>
        <w:t>《合作机构名单》链接地址：</w:t>
      </w:r>
    </w:p>
    <w:p w14:paraId="2EFAD159">
      <w:pPr>
        <w:spacing w:line="560" w:lineRule="exact"/>
        <w:ind w:firstLine="480" w:firstLineChars="200"/>
        <w:jc w:val="both"/>
        <w:rPr>
          <w:rFonts w:ascii="宋体" w:hAnsi="宋体" w:eastAsia="宋体" w:cs="宋体"/>
        </w:rPr>
      </w:pPr>
      <w:r>
        <w:fldChar w:fldCharType="begin"/>
      </w:r>
      <w:r>
        <w:instrText xml:space="preserve"> HYPERLINK "http://xaczj.xa.gov.cn/zfcg/cgfg/5db9054565cbd804f69e97e0.html" </w:instrText>
      </w:r>
      <w:r>
        <w:fldChar w:fldCharType="separate"/>
      </w:r>
      <w:r>
        <w:rPr>
          <w:rStyle w:val="45"/>
          <w:rFonts w:hint="eastAsia" w:ascii="宋体" w:hAnsi="宋体" w:eastAsia="宋体" w:cs="宋体"/>
          <w:color w:val="auto"/>
          <w:u w:val="none"/>
        </w:rPr>
        <w:t>http://xaczj.xa.gov.cn/zfcg/cgfg/5db9054565cbd804f69e97e0.html</w:t>
      </w:r>
      <w:r>
        <w:rPr>
          <w:rStyle w:val="45"/>
          <w:rFonts w:hint="eastAsia" w:ascii="宋体" w:hAnsi="宋体" w:eastAsia="宋体" w:cs="宋体"/>
          <w:color w:val="auto"/>
          <w:u w:val="none"/>
        </w:rPr>
        <w:fldChar w:fldCharType="end"/>
      </w:r>
    </w:p>
    <w:p w14:paraId="6807108F">
      <w:pPr>
        <w:pStyle w:val="112"/>
        <w:outlineLvl w:val="9"/>
        <w:rPr>
          <w:rFonts w:ascii="宋体" w:hAnsi="宋体" w:eastAsia="宋体" w:cs="宋体"/>
          <w:sz w:val="24"/>
          <w:szCs w:val="24"/>
        </w:rPr>
      </w:pPr>
      <w:bookmarkStart w:id="65" w:name="_Toc20565"/>
      <w:bookmarkStart w:id="66" w:name="_Toc911"/>
      <w:bookmarkStart w:id="67" w:name="_Toc629"/>
      <w:r>
        <w:rPr>
          <w:rFonts w:hint="eastAsia" w:ascii="宋体" w:hAnsi="宋体" w:eastAsia="宋体" w:cs="宋体"/>
          <w:sz w:val="24"/>
          <w:szCs w:val="24"/>
        </w:rPr>
        <w:t>2．投标保证金</w:t>
      </w:r>
      <w:bookmarkEnd w:id="65"/>
      <w:bookmarkEnd w:id="66"/>
      <w:bookmarkEnd w:id="67"/>
    </w:p>
    <w:p w14:paraId="7674DA14">
      <w:pPr>
        <w:spacing w:line="560" w:lineRule="exact"/>
        <w:ind w:firstLine="480" w:firstLineChars="200"/>
        <w:jc w:val="both"/>
        <w:rPr>
          <w:rFonts w:ascii="宋体" w:hAnsi="宋体" w:eastAsia="宋体" w:cs="宋体"/>
        </w:rPr>
      </w:pPr>
      <w:r>
        <w:rPr>
          <w:rFonts w:hint="eastAsia" w:ascii="宋体" w:hAnsi="宋体" w:eastAsia="宋体" w:cs="宋体"/>
        </w:rPr>
        <w:t>按照西安市财政局《关于促进政府采购公平竞争优化营商环境的通知》第三条规定，供应商参与西安市政府采购活动时，免交投标保证金。</w:t>
      </w:r>
    </w:p>
    <w:p w14:paraId="7CF23FD7">
      <w:pPr>
        <w:pStyle w:val="112"/>
        <w:outlineLvl w:val="9"/>
        <w:rPr>
          <w:rFonts w:ascii="宋体" w:hAnsi="宋体" w:eastAsia="宋体" w:cs="宋体"/>
          <w:sz w:val="24"/>
          <w:szCs w:val="24"/>
        </w:rPr>
      </w:pPr>
      <w:bookmarkStart w:id="68" w:name="_Toc22998"/>
      <w:bookmarkStart w:id="69" w:name="_Toc25849"/>
      <w:bookmarkStart w:id="70" w:name="_Toc15288"/>
      <w:r>
        <w:rPr>
          <w:rFonts w:hint="eastAsia" w:ascii="宋体" w:hAnsi="宋体" w:eastAsia="宋体" w:cs="宋体"/>
          <w:sz w:val="24"/>
          <w:szCs w:val="24"/>
        </w:rPr>
        <w:t>3．履约保证金</w:t>
      </w:r>
      <w:bookmarkEnd w:id="68"/>
      <w:bookmarkEnd w:id="69"/>
      <w:bookmarkEnd w:id="70"/>
    </w:p>
    <w:p w14:paraId="3A0A2921">
      <w:pPr>
        <w:spacing w:line="560" w:lineRule="exact"/>
        <w:ind w:firstLine="480" w:firstLineChars="200"/>
        <w:jc w:val="both"/>
        <w:rPr>
          <w:rFonts w:ascii="宋体" w:hAnsi="宋体" w:eastAsia="宋体" w:cs="宋体"/>
        </w:rPr>
      </w:pPr>
      <w:bookmarkStart w:id="71" w:name="_Toc25938"/>
      <w:bookmarkStart w:id="72" w:name="_Toc13221"/>
      <w:bookmarkStart w:id="73" w:name="_Toc1911"/>
      <w:bookmarkStart w:id="74" w:name="_Toc12900"/>
      <w:r>
        <w:rPr>
          <w:rFonts w:hint="eastAsia" w:ascii="宋体" w:hAnsi="宋体" w:eastAsia="宋体" w:cs="宋体"/>
        </w:rPr>
        <w:t>无</w:t>
      </w:r>
    </w:p>
    <w:p w14:paraId="05176D64">
      <w:pPr>
        <w:spacing w:line="560" w:lineRule="exact"/>
        <w:jc w:val="both"/>
        <w:rPr>
          <w:rFonts w:ascii="宋体" w:hAnsi="宋体" w:eastAsia="宋体" w:cs="宋体"/>
          <w:b/>
          <w:bCs/>
        </w:rPr>
      </w:pPr>
      <w:r>
        <w:rPr>
          <w:rFonts w:hint="eastAsia" w:ascii="宋体" w:hAnsi="宋体" w:eastAsia="宋体" w:cs="宋体"/>
          <w:b/>
          <w:bCs/>
        </w:rPr>
        <w:t>（四）关于联合体</w:t>
      </w:r>
      <w:bookmarkEnd w:id="71"/>
      <w:bookmarkEnd w:id="72"/>
      <w:bookmarkEnd w:id="73"/>
      <w:bookmarkEnd w:id="74"/>
    </w:p>
    <w:p w14:paraId="4DEB9DD2">
      <w:pPr>
        <w:spacing w:line="560" w:lineRule="exact"/>
        <w:ind w:firstLine="480" w:firstLineChars="200"/>
        <w:jc w:val="both"/>
        <w:rPr>
          <w:rFonts w:ascii="宋体" w:hAnsi="宋体" w:eastAsia="宋体" w:cs="宋体"/>
        </w:rPr>
      </w:pPr>
      <w:r>
        <w:rPr>
          <w:rFonts w:hint="eastAsia" w:ascii="宋体" w:hAnsi="宋体" w:eastAsia="宋体" w:cs="宋体"/>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12B06C8C">
      <w:pPr>
        <w:spacing w:line="560" w:lineRule="exact"/>
        <w:ind w:firstLine="480" w:firstLineChars="200"/>
        <w:jc w:val="both"/>
        <w:rPr>
          <w:rFonts w:ascii="宋体" w:hAnsi="宋体" w:eastAsia="宋体" w:cs="宋体"/>
        </w:rPr>
      </w:pPr>
      <w:r>
        <w:rPr>
          <w:rFonts w:hint="eastAsia" w:ascii="宋体" w:hAnsi="宋体" w:eastAsia="宋体" w:cs="宋体"/>
        </w:rPr>
        <w:t>2．招标公告中载明“接受联合体”时，两个以上供应商可以组成一个联合体，以一个供应商的身份参与投标。招标公告未明确载明“不接受联合体”时，视同接受联合体。采购项目接受联合体时，组成联合体的大中型企业和其他自然人、法人或者其他组织，与小型、微型企业之间不得存在投资关系的。</w:t>
      </w:r>
    </w:p>
    <w:p w14:paraId="0FE118D5">
      <w:pPr>
        <w:spacing w:line="560" w:lineRule="exact"/>
        <w:ind w:firstLine="480" w:firstLineChars="200"/>
        <w:jc w:val="both"/>
        <w:rPr>
          <w:rFonts w:ascii="宋体" w:hAnsi="宋体" w:eastAsia="宋体" w:cs="宋体"/>
        </w:rPr>
      </w:pPr>
      <w:r>
        <w:rPr>
          <w:rFonts w:hint="eastAsia" w:ascii="宋体" w:hAnsi="宋体" w:eastAsia="宋体" w:cs="宋体"/>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7D951598">
      <w:pPr>
        <w:spacing w:line="560" w:lineRule="exact"/>
        <w:ind w:firstLine="480" w:firstLineChars="200"/>
        <w:jc w:val="both"/>
        <w:rPr>
          <w:rFonts w:ascii="宋体" w:hAnsi="宋体" w:eastAsia="宋体" w:cs="宋体"/>
        </w:rPr>
      </w:pPr>
      <w:r>
        <w:rPr>
          <w:rFonts w:hint="eastAsia" w:ascii="宋体" w:hAnsi="宋体" w:eastAsia="宋体" w:cs="宋体"/>
        </w:rPr>
        <w:t>4．供应商以联合体形式参加政府采购活动时，遵循以下规则：</w:t>
      </w:r>
    </w:p>
    <w:p w14:paraId="6CE1EFAD">
      <w:pPr>
        <w:spacing w:line="560" w:lineRule="exact"/>
        <w:ind w:firstLine="480" w:firstLineChars="200"/>
        <w:jc w:val="both"/>
        <w:rPr>
          <w:rFonts w:ascii="宋体" w:hAnsi="宋体" w:eastAsia="宋体" w:cs="宋体"/>
        </w:rPr>
      </w:pPr>
      <w:r>
        <w:rPr>
          <w:rFonts w:hint="eastAsia" w:ascii="宋体" w:hAnsi="宋体" w:eastAsia="宋体" w:cs="宋体"/>
        </w:rPr>
        <w:t>① 联合体各方均应当具备招标公告中基本资格要求。《法定代表人委托授权书》由联合体牵头人的法定代表人（法人单位）或负责人（非法人单位）代表联合体各方进行签字、盖章，并对联合体各方负责。</w:t>
      </w:r>
    </w:p>
    <w:p w14:paraId="34491F33">
      <w:pPr>
        <w:spacing w:line="560" w:lineRule="exact"/>
        <w:ind w:firstLine="480" w:firstLineChars="200"/>
        <w:jc w:val="both"/>
        <w:rPr>
          <w:rFonts w:ascii="宋体" w:hAnsi="宋体" w:eastAsia="宋体" w:cs="宋体"/>
        </w:rPr>
      </w:pPr>
      <w:r>
        <w:rPr>
          <w:rFonts w:hint="eastAsia" w:ascii="宋体" w:hAnsi="宋体" w:eastAsia="宋体" w:cs="宋体"/>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674CFB23">
      <w:pPr>
        <w:spacing w:line="560" w:lineRule="exact"/>
        <w:ind w:firstLine="480" w:firstLineChars="200"/>
        <w:jc w:val="both"/>
        <w:rPr>
          <w:rFonts w:ascii="宋体" w:hAnsi="宋体" w:eastAsia="宋体" w:cs="宋体"/>
        </w:rPr>
      </w:pPr>
      <w:r>
        <w:rPr>
          <w:rFonts w:hint="eastAsia" w:ascii="宋体" w:hAnsi="宋体" w:eastAsia="宋体" w:cs="宋体"/>
        </w:rPr>
        <w:t>③ 采用资格前审的项目，联合体应当在提交资格前审申请文件前组成。资格前审后联合体不得增减、更换成员。</w:t>
      </w:r>
    </w:p>
    <w:p w14:paraId="19421BB5">
      <w:pPr>
        <w:spacing w:line="560" w:lineRule="exact"/>
        <w:ind w:firstLine="480" w:firstLineChars="200"/>
        <w:jc w:val="both"/>
        <w:rPr>
          <w:rFonts w:ascii="宋体" w:hAnsi="宋体" w:eastAsia="宋体" w:cs="宋体"/>
        </w:rPr>
      </w:pPr>
      <w:r>
        <w:rPr>
          <w:rFonts w:hint="eastAsia" w:ascii="宋体" w:hAnsi="宋体" w:eastAsia="宋体" w:cs="宋体"/>
        </w:rPr>
        <w:t>④ 资格审查阶段，采购人将对所有联合体成员进行信用记录查询，联合体成员存在不良信用记录的，视同联合体存在不良信用记录。</w:t>
      </w:r>
    </w:p>
    <w:p w14:paraId="7B67E2A5">
      <w:pPr>
        <w:spacing w:line="560" w:lineRule="exact"/>
        <w:ind w:firstLine="480" w:firstLineChars="200"/>
        <w:jc w:val="both"/>
        <w:rPr>
          <w:rFonts w:ascii="宋体" w:hAnsi="宋体" w:eastAsia="宋体" w:cs="宋体"/>
        </w:rPr>
      </w:pPr>
      <w:r>
        <w:rPr>
          <w:rFonts w:hint="eastAsia" w:ascii="宋体" w:hAnsi="宋体" w:eastAsia="宋体" w:cs="宋体"/>
        </w:rPr>
        <w:t>⑤ 招标文件要求供应商交纳保证金的，可以由联合体中的一方或者多方共同交纳保证金，其交纳的保证金对联合体各方均具有约束力。</w:t>
      </w:r>
    </w:p>
    <w:p w14:paraId="16AB5FB8">
      <w:pPr>
        <w:spacing w:line="560" w:lineRule="exact"/>
        <w:ind w:firstLine="480" w:firstLineChars="200"/>
        <w:jc w:val="both"/>
        <w:rPr>
          <w:rFonts w:ascii="宋体" w:hAnsi="宋体" w:eastAsia="宋体" w:cs="宋体"/>
        </w:rPr>
      </w:pPr>
      <w:r>
        <w:rPr>
          <w:rFonts w:hint="eastAsia" w:ascii="宋体" w:hAnsi="宋体" w:eastAsia="宋体" w:cs="宋体"/>
        </w:rPr>
        <w:t>⑥ 招标文件要求供应商提供履约人员和设备情况的，联合体各方均应提供，以说明其作为独立供应商所具有的能有效执行合同的能力和资源。</w:t>
      </w:r>
    </w:p>
    <w:p w14:paraId="6299CEE5">
      <w:pPr>
        <w:spacing w:line="560" w:lineRule="exact"/>
        <w:ind w:firstLine="480" w:firstLineChars="200"/>
        <w:jc w:val="both"/>
        <w:rPr>
          <w:rFonts w:ascii="宋体" w:hAnsi="宋体" w:eastAsia="宋体" w:cs="宋体"/>
        </w:rPr>
      </w:pPr>
      <w:r>
        <w:rPr>
          <w:rFonts w:hint="eastAsia" w:ascii="宋体" w:hAnsi="宋体" w:eastAsia="宋体" w:cs="宋体"/>
        </w:rPr>
        <w:t>⑦ 招标文件要求供应商提供同类或类似项目业绩的，联合体各方符合招标文件要求的同类或类似业绩可以累计，但联合体一方或多方共同参与的同一业绩不重复计算。</w:t>
      </w:r>
    </w:p>
    <w:p w14:paraId="2A730F98">
      <w:pPr>
        <w:spacing w:line="560" w:lineRule="exact"/>
        <w:ind w:firstLine="480" w:firstLineChars="200"/>
        <w:jc w:val="both"/>
        <w:rPr>
          <w:rFonts w:ascii="宋体" w:hAnsi="宋体" w:eastAsia="宋体" w:cs="宋体"/>
        </w:rPr>
      </w:pPr>
      <w:r>
        <w:rPr>
          <w:rFonts w:hint="eastAsia" w:ascii="宋体" w:hAnsi="宋体" w:eastAsia="宋体" w:cs="宋体"/>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4F9C1A49">
      <w:pPr>
        <w:spacing w:line="560" w:lineRule="exact"/>
        <w:ind w:firstLine="480" w:firstLineChars="200"/>
        <w:jc w:val="both"/>
        <w:rPr>
          <w:rFonts w:ascii="宋体" w:hAnsi="宋体" w:eastAsia="宋体" w:cs="宋体"/>
        </w:rPr>
      </w:pPr>
      <w:r>
        <w:rPr>
          <w:rFonts w:hint="eastAsia" w:ascii="宋体" w:hAnsi="宋体" w:eastAsia="宋体" w:cs="宋体"/>
        </w:rPr>
        <w:t>⑨ 对采购项目提出投诉时，应当由组成联合体的所有供应商共同提出。</w:t>
      </w:r>
    </w:p>
    <w:p w14:paraId="19E71E85">
      <w:pPr>
        <w:spacing w:line="560" w:lineRule="exact"/>
        <w:ind w:firstLine="480" w:firstLineChars="200"/>
        <w:jc w:val="both"/>
        <w:rPr>
          <w:rFonts w:ascii="宋体" w:hAnsi="宋体" w:eastAsia="宋体" w:cs="宋体"/>
        </w:rPr>
      </w:pPr>
      <w:r>
        <w:rPr>
          <w:rFonts w:hint="eastAsia" w:ascii="宋体" w:hAnsi="宋体" w:eastAsia="宋体" w:cs="宋体"/>
        </w:rPr>
        <w:t>（5）联合体出现下列情形之一的，联合体投标无效：</w:t>
      </w:r>
    </w:p>
    <w:p w14:paraId="7C684C30">
      <w:pPr>
        <w:spacing w:line="560" w:lineRule="exact"/>
        <w:ind w:firstLine="480" w:firstLineChars="200"/>
        <w:jc w:val="both"/>
        <w:rPr>
          <w:rFonts w:ascii="宋体" w:hAnsi="宋体" w:eastAsia="宋体" w:cs="宋体"/>
        </w:rPr>
      </w:pPr>
      <w:r>
        <w:rPr>
          <w:rFonts w:hint="eastAsia" w:ascii="宋体" w:hAnsi="宋体" w:eastAsia="宋体" w:cs="宋体"/>
        </w:rPr>
        <w:t>① 没有提交有效的联合体协议的。</w:t>
      </w:r>
    </w:p>
    <w:p w14:paraId="2F7F3150">
      <w:pPr>
        <w:spacing w:line="560" w:lineRule="exact"/>
        <w:ind w:firstLine="480" w:firstLineChars="200"/>
        <w:jc w:val="both"/>
        <w:rPr>
          <w:rFonts w:ascii="宋体" w:hAnsi="宋体" w:eastAsia="宋体" w:cs="宋体"/>
        </w:rPr>
      </w:pPr>
      <w:r>
        <w:rPr>
          <w:rFonts w:hint="eastAsia" w:ascii="宋体" w:hAnsi="宋体" w:eastAsia="宋体" w:cs="宋体"/>
        </w:rPr>
        <w:t>② 组成联合体的大中型企业和其他自然人、法人或者其他组织，与小型、微型企业之间存在投资关系的。</w:t>
      </w:r>
    </w:p>
    <w:p w14:paraId="0613B54C">
      <w:pPr>
        <w:spacing w:line="560" w:lineRule="exact"/>
        <w:ind w:firstLine="480" w:firstLineChars="200"/>
        <w:jc w:val="both"/>
        <w:rPr>
          <w:rFonts w:ascii="宋体" w:hAnsi="宋体" w:eastAsia="宋体" w:cs="宋体"/>
        </w:rPr>
      </w:pPr>
      <w:r>
        <w:rPr>
          <w:rFonts w:hint="eastAsia" w:ascii="宋体" w:hAnsi="宋体" w:eastAsia="宋体" w:cs="宋体"/>
        </w:rPr>
        <w:t>③ 联合体协议签订后，联合体成员单独参加或者与其他供应商另外组成联合体参加同一合同项下的政府采购活动的。</w:t>
      </w:r>
    </w:p>
    <w:p w14:paraId="01536E59">
      <w:pPr>
        <w:spacing w:line="560" w:lineRule="exact"/>
        <w:ind w:firstLine="480" w:firstLineChars="200"/>
        <w:jc w:val="both"/>
        <w:rPr>
          <w:rFonts w:ascii="宋体" w:hAnsi="宋体" w:eastAsia="宋体" w:cs="宋体"/>
        </w:rPr>
      </w:pPr>
      <w:r>
        <w:rPr>
          <w:rFonts w:hint="eastAsia" w:ascii="宋体" w:hAnsi="宋体" w:eastAsia="宋体" w:cs="宋体"/>
        </w:rPr>
        <w:t>④ 资格前审后联合体增减、更换成员的。</w:t>
      </w:r>
    </w:p>
    <w:p w14:paraId="47889223">
      <w:pPr>
        <w:spacing w:line="560" w:lineRule="exact"/>
        <w:ind w:firstLine="480" w:firstLineChars="200"/>
        <w:jc w:val="both"/>
        <w:rPr>
          <w:rFonts w:ascii="宋体" w:hAnsi="宋体" w:eastAsia="宋体" w:cs="宋体"/>
        </w:rPr>
      </w:pPr>
      <w:r>
        <w:rPr>
          <w:rFonts w:hint="eastAsia" w:ascii="宋体" w:hAnsi="宋体" w:eastAsia="宋体" w:cs="宋体"/>
        </w:rPr>
        <w:t>⑤ 联合体成员因存在不良信用记录，被拒绝其参与政府采购活动的。</w:t>
      </w:r>
    </w:p>
    <w:p w14:paraId="136E348A">
      <w:pPr>
        <w:pStyle w:val="114"/>
        <w:spacing w:before="120" w:after="120"/>
        <w:ind w:firstLine="482"/>
        <w:outlineLvl w:val="3"/>
        <w:rPr>
          <w:rFonts w:ascii="宋体" w:hAnsi="宋体" w:eastAsia="宋体" w:cs="宋体"/>
          <w:sz w:val="24"/>
          <w:szCs w:val="24"/>
        </w:rPr>
      </w:pPr>
      <w:bookmarkStart w:id="75" w:name="_Toc19465"/>
      <w:bookmarkStart w:id="76" w:name="_Toc3859"/>
      <w:bookmarkStart w:id="77" w:name="_Toc14273"/>
      <w:bookmarkStart w:id="78" w:name="_Toc225"/>
      <w:bookmarkStart w:id="79" w:name="_Toc29747"/>
      <w:bookmarkStart w:id="80" w:name="_Toc22667"/>
      <w:bookmarkStart w:id="81" w:name="_Toc5209"/>
      <w:bookmarkStart w:id="82" w:name="_Toc11831"/>
      <w:r>
        <w:rPr>
          <w:rFonts w:hint="eastAsia" w:ascii="宋体" w:hAnsi="宋体" w:eastAsia="宋体" w:cs="宋体"/>
          <w:sz w:val="24"/>
          <w:szCs w:val="24"/>
        </w:rPr>
        <w:t>（五）关于进口产品</w:t>
      </w:r>
      <w:bookmarkEnd w:id="75"/>
      <w:bookmarkEnd w:id="76"/>
      <w:bookmarkEnd w:id="77"/>
      <w:bookmarkEnd w:id="78"/>
      <w:bookmarkEnd w:id="79"/>
      <w:bookmarkEnd w:id="80"/>
      <w:bookmarkEnd w:id="81"/>
      <w:bookmarkEnd w:id="82"/>
    </w:p>
    <w:p w14:paraId="04242994">
      <w:pPr>
        <w:spacing w:line="560" w:lineRule="exact"/>
        <w:ind w:firstLine="480" w:firstLineChars="200"/>
        <w:jc w:val="both"/>
        <w:rPr>
          <w:rFonts w:ascii="宋体" w:hAnsi="宋体" w:eastAsia="宋体" w:cs="宋体"/>
        </w:rPr>
      </w:pPr>
      <w:r>
        <w:rPr>
          <w:rFonts w:hint="eastAsia" w:ascii="宋体" w:hAnsi="宋体" w:eastAsia="宋体" w:cs="宋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6D10A514">
      <w:pPr>
        <w:spacing w:line="560" w:lineRule="exact"/>
        <w:ind w:firstLine="480" w:firstLineChars="200"/>
        <w:jc w:val="both"/>
        <w:rPr>
          <w:rFonts w:ascii="宋体" w:hAnsi="宋体" w:eastAsia="宋体" w:cs="宋体"/>
        </w:rPr>
      </w:pPr>
      <w:r>
        <w:rPr>
          <w:rFonts w:hint="eastAsia" w:ascii="宋体" w:hAnsi="宋体" w:eastAsia="宋体" w:cs="宋体"/>
        </w:rPr>
        <w:t>2．根据《关于政府采购进口产品管理有关问题的通知》（财办库〔2008〕248号）有关规定，财政部门审核同意购买进口产品的，招标公告将明确载明“允许进口产品参与”，此时满足招标文件要求的国产产品仍然可以参与竞争。否则，视为拒绝进口产品参与，供应商以进口产品参与投标时，将作无效投标处理。</w:t>
      </w:r>
    </w:p>
    <w:p w14:paraId="222EAA6D">
      <w:pPr>
        <w:pStyle w:val="114"/>
        <w:spacing w:before="120" w:after="120"/>
        <w:ind w:firstLine="482"/>
        <w:outlineLvl w:val="3"/>
        <w:rPr>
          <w:rFonts w:ascii="宋体" w:hAnsi="宋体" w:eastAsia="宋体" w:cs="宋体"/>
          <w:sz w:val="24"/>
          <w:szCs w:val="24"/>
        </w:rPr>
      </w:pPr>
      <w:bookmarkStart w:id="83" w:name="_Toc22855"/>
      <w:bookmarkStart w:id="84" w:name="_Toc4734"/>
      <w:bookmarkStart w:id="85" w:name="_Toc1509"/>
      <w:bookmarkStart w:id="86" w:name="_Toc23348"/>
      <w:bookmarkStart w:id="87" w:name="_Toc7607"/>
      <w:bookmarkStart w:id="88" w:name="_Toc15417"/>
      <w:bookmarkStart w:id="89" w:name="_Toc20597"/>
      <w:bookmarkStart w:id="90" w:name="_Toc20861"/>
      <w:r>
        <w:rPr>
          <w:rFonts w:hint="eastAsia" w:ascii="宋体" w:hAnsi="宋体" w:eastAsia="宋体" w:cs="宋体"/>
          <w:sz w:val="24"/>
          <w:szCs w:val="24"/>
        </w:rPr>
        <w:t>（六）关于政府采购政策</w:t>
      </w:r>
      <w:bookmarkEnd w:id="83"/>
      <w:bookmarkEnd w:id="84"/>
      <w:bookmarkEnd w:id="85"/>
      <w:bookmarkEnd w:id="86"/>
      <w:bookmarkEnd w:id="87"/>
      <w:bookmarkEnd w:id="88"/>
      <w:bookmarkEnd w:id="89"/>
      <w:bookmarkEnd w:id="90"/>
    </w:p>
    <w:p w14:paraId="57A611C5">
      <w:pPr>
        <w:pStyle w:val="112"/>
        <w:outlineLvl w:val="9"/>
        <w:rPr>
          <w:rFonts w:ascii="宋体" w:hAnsi="宋体" w:eastAsia="宋体" w:cs="宋体"/>
          <w:sz w:val="24"/>
          <w:szCs w:val="24"/>
        </w:rPr>
      </w:pPr>
      <w:bookmarkStart w:id="91" w:name="_Toc6126"/>
      <w:bookmarkStart w:id="92" w:name="_Toc21485"/>
      <w:bookmarkStart w:id="93" w:name="_Toc10187"/>
      <w:r>
        <w:rPr>
          <w:rFonts w:hint="eastAsia" w:ascii="宋体" w:hAnsi="宋体" w:eastAsia="宋体" w:cs="宋体"/>
          <w:sz w:val="24"/>
          <w:szCs w:val="24"/>
        </w:rPr>
        <w:t>1．对中小企业、监狱企业、残疾人福利性单位的优惠政策</w:t>
      </w:r>
      <w:bookmarkEnd w:id="91"/>
      <w:bookmarkEnd w:id="92"/>
      <w:bookmarkEnd w:id="93"/>
    </w:p>
    <w:p w14:paraId="27436F84">
      <w:pPr>
        <w:spacing w:line="560" w:lineRule="exact"/>
        <w:ind w:firstLine="480" w:firstLineChars="200"/>
        <w:jc w:val="both"/>
        <w:rPr>
          <w:rFonts w:ascii="宋体" w:hAnsi="宋体" w:eastAsia="宋体" w:cs="宋体"/>
        </w:rPr>
      </w:pPr>
      <w:r>
        <w:rPr>
          <w:rFonts w:hint="eastAsia" w:ascii="宋体" w:hAnsi="宋体" w:eastAsia="宋体" w:cs="宋体"/>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工程项目3%）的扣除，</w:t>
      </w:r>
      <w:r>
        <w:rPr>
          <w:rFonts w:hint="eastAsia" w:cs="Calibri"/>
        </w:rPr>
        <w:t>（实际价格扣除比例以本章《评审要素及分值一览表》中的具体规定为准），</w:t>
      </w:r>
      <w:r>
        <w:rPr>
          <w:rFonts w:hint="eastAsia" w:ascii="宋体" w:hAnsi="宋体" w:eastAsia="宋体" w:cs="宋体"/>
        </w:rPr>
        <w:t>用扣除后的价格参加评审。同时，依据该办法第四条第二款规定在货物采购项目中，供应商提供的货物既有中小企业制造货物，也有大型企业制造货物的，不享受中小企业扶持政策。</w:t>
      </w:r>
    </w:p>
    <w:p w14:paraId="71A8BB52">
      <w:pPr>
        <w:spacing w:line="560" w:lineRule="exact"/>
        <w:ind w:firstLine="480" w:firstLineChars="200"/>
        <w:jc w:val="both"/>
        <w:rPr>
          <w:rFonts w:ascii="宋体" w:hAnsi="宋体" w:eastAsia="宋体" w:cs="宋体"/>
        </w:rPr>
      </w:pPr>
      <w:r>
        <w:rPr>
          <w:rFonts w:hint="eastAsia" w:ascii="宋体" w:hAnsi="宋体" w:eastAsia="宋体" w:cs="宋体"/>
        </w:rPr>
        <w:t>（2）根据财政部、司法部联合下发的《关于政府采购支持监狱企业发展有关问题的通知》（财库〔2014〕68号）的规定，监狱企业视同小型、微型企业。</w:t>
      </w:r>
    </w:p>
    <w:p w14:paraId="2C73E7DC">
      <w:pPr>
        <w:spacing w:line="560" w:lineRule="exact"/>
        <w:ind w:firstLine="480" w:firstLineChars="200"/>
        <w:jc w:val="both"/>
        <w:rPr>
          <w:rFonts w:ascii="宋体" w:hAnsi="宋体" w:eastAsia="宋体" w:cs="宋体"/>
        </w:rPr>
      </w:pPr>
      <w:r>
        <w:rPr>
          <w:rFonts w:hint="eastAsia" w:ascii="宋体" w:hAnsi="宋体" w:eastAsia="宋体" w:cs="宋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C829D81">
      <w:pPr>
        <w:spacing w:line="560" w:lineRule="exact"/>
        <w:ind w:firstLine="480" w:firstLineChars="200"/>
        <w:jc w:val="both"/>
        <w:rPr>
          <w:rFonts w:ascii="宋体" w:hAnsi="宋体" w:eastAsia="宋体" w:cs="宋体"/>
        </w:rPr>
      </w:pPr>
      <w:r>
        <w:rPr>
          <w:rFonts w:hint="eastAsia" w:ascii="宋体" w:hAnsi="宋体" w:eastAsia="宋体" w:cs="宋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50DB32ED">
      <w:pPr>
        <w:pStyle w:val="112"/>
        <w:outlineLvl w:val="9"/>
        <w:rPr>
          <w:rFonts w:ascii="宋体" w:hAnsi="宋体" w:eastAsia="宋体" w:cs="宋体"/>
          <w:sz w:val="24"/>
          <w:szCs w:val="24"/>
        </w:rPr>
      </w:pPr>
      <w:bookmarkStart w:id="94" w:name="_Toc2556"/>
      <w:bookmarkStart w:id="95" w:name="_Toc5394"/>
      <w:bookmarkStart w:id="96" w:name="_Toc8987"/>
      <w:r>
        <w:rPr>
          <w:rFonts w:hint="eastAsia" w:ascii="宋体" w:hAnsi="宋体" w:eastAsia="宋体" w:cs="宋体"/>
          <w:sz w:val="24"/>
          <w:szCs w:val="24"/>
        </w:rPr>
        <w:t>2．节能、环保产品采购政策</w:t>
      </w:r>
      <w:bookmarkEnd w:id="94"/>
      <w:bookmarkEnd w:id="95"/>
      <w:bookmarkEnd w:id="96"/>
    </w:p>
    <w:p w14:paraId="58C0CDCB">
      <w:pPr>
        <w:spacing w:line="560" w:lineRule="exact"/>
        <w:ind w:firstLine="480" w:firstLineChars="200"/>
        <w:jc w:val="both"/>
        <w:rPr>
          <w:rFonts w:ascii="宋体" w:hAnsi="宋体" w:eastAsia="宋体" w:cs="宋体"/>
        </w:rPr>
      </w:pPr>
      <w:r>
        <w:rPr>
          <w:rFonts w:hint="eastAsia" w:ascii="宋体" w:hAnsi="宋体" w:eastAsia="宋体" w:cs="宋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9D3EFA1">
      <w:pPr>
        <w:spacing w:line="560" w:lineRule="exact"/>
        <w:ind w:firstLine="480" w:firstLineChars="200"/>
        <w:jc w:val="both"/>
        <w:rPr>
          <w:rFonts w:ascii="宋体" w:hAnsi="宋体" w:eastAsia="宋体" w:cs="宋体"/>
        </w:rPr>
      </w:pPr>
      <w:r>
        <w:rPr>
          <w:rFonts w:hint="eastAsia" w:ascii="宋体" w:hAnsi="宋体" w:eastAsia="宋体" w:cs="宋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D1CF86A">
      <w:pPr>
        <w:spacing w:line="560" w:lineRule="exact"/>
        <w:ind w:firstLine="480" w:firstLineChars="200"/>
        <w:jc w:val="both"/>
        <w:rPr>
          <w:rFonts w:ascii="宋体" w:hAnsi="宋体" w:eastAsia="宋体" w:cs="宋体"/>
        </w:rPr>
      </w:pPr>
      <w:r>
        <w:rPr>
          <w:rFonts w:hint="eastAsia" w:ascii="宋体" w:hAnsi="宋体" w:eastAsia="宋体" w:cs="宋体"/>
        </w:rPr>
        <w:t>（3）《节能产品政府采购品目清单》见财政部、发展改革委《关于印发节能产品政府采购品目清单的通知》（财库〔2019〕19号）附件。</w:t>
      </w:r>
    </w:p>
    <w:p w14:paraId="4A9EFCB5">
      <w:pPr>
        <w:spacing w:line="560" w:lineRule="exact"/>
        <w:ind w:firstLine="480" w:firstLineChars="200"/>
        <w:jc w:val="both"/>
        <w:rPr>
          <w:rFonts w:ascii="宋体" w:hAnsi="宋体" w:eastAsia="宋体" w:cs="宋体"/>
        </w:rPr>
      </w:pPr>
      <w:r>
        <w:rPr>
          <w:rFonts w:hint="eastAsia" w:ascii="宋体" w:hAnsi="宋体" w:eastAsia="宋体" w:cs="宋体"/>
        </w:rPr>
        <w:t>（4）《环境标志产品政府采购品目清单》见财政部、生态环境部《关于印发环境标志产品政府采购品目清单的通知》（财库〔2019〕18号）附件。</w:t>
      </w:r>
    </w:p>
    <w:p w14:paraId="37AEF0F4">
      <w:pPr>
        <w:spacing w:line="560" w:lineRule="exact"/>
        <w:ind w:firstLine="480" w:firstLineChars="200"/>
        <w:jc w:val="both"/>
        <w:rPr>
          <w:rFonts w:ascii="宋体" w:hAnsi="宋体" w:eastAsia="宋体" w:cs="宋体"/>
        </w:rPr>
      </w:pPr>
      <w:r>
        <w:rPr>
          <w:rFonts w:hint="eastAsia" w:ascii="宋体" w:hAnsi="宋体" w:eastAsia="宋体" w:cs="宋体"/>
        </w:rPr>
        <w:t>（5）“国家确定的认证机构”名单见市场监管总局《关于发布参与实施政府采购节能产品、环境标志产品认证机构名录的公告》（2019年第16号）。</w:t>
      </w:r>
    </w:p>
    <w:p w14:paraId="4920786F">
      <w:pPr>
        <w:pStyle w:val="112"/>
        <w:outlineLvl w:val="9"/>
        <w:rPr>
          <w:rFonts w:ascii="宋体" w:hAnsi="宋体" w:eastAsia="宋体" w:cs="宋体"/>
          <w:sz w:val="24"/>
          <w:szCs w:val="24"/>
        </w:rPr>
      </w:pPr>
      <w:bookmarkStart w:id="97" w:name="_Toc26083"/>
      <w:bookmarkStart w:id="98" w:name="_Toc18572"/>
      <w:bookmarkStart w:id="99" w:name="_Toc15090"/>
      <w:r>
        <w:rPr>
          <w:rFonts w:hint="eastAsia" w:ascii="宋体" w:hAnsi="宋体" w:eastAsia="宋体" w:cs="宋体"/>
          <w:sz w:val="24"/>
          <w:szCs w:val="24"/>
        </w:rPr>
        <w:t>3．陕西省中小企业政府采购信用融资办法</w:t>
      </w:r>
      <w:bookmarkEnd w:id="97"/>
      <w:bookmarkEnd w:id="98"/>
      <w:bookmarkEnd w:id="99"/>
    </w:p>
    <w:p w14:paraId="0205409C">
      <w:pPr>
        <w:spacing w:line="560" w:lineRule="exact"/>
        <w:ind w:firstLine="480" w:firstLineChars="200"/>
        <w:jc w:val="both"/>
        <w:rPr>
          <w:rFonts w:ascii="宋体" w:hAnsi="宋体" w:eastAsia="宋体" w:cs="宋体"/>
        </w:rPr>
      </w:pPr>
      <w:r>
        <w:rPr>
          <w:rFonts w:hint="eastAsia" w:ascii="宋体" w:hAnsi="宋体" w:eastAsia="宋体" w:cs="宋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91DA4CF">
      <w:pPr>
        <w:spacing w:line="560" w:lineRule="exact"/>
        <w:ind w:firstLine="480" w:firstLineChars="200"/>
        <w:rPr>
          <w:rFonts w:ascii="宋体" w:hAnsi="宋体" w:eastAsia="宋体" w:cs="宋体"/>
        </w:rPr>
      </w:pPr>
      <w:r>
        <w:rPr>
          <w:rFonts w:hint="eastAsia" w:ascii="宋体" w:hAnsi="宋体" w:eastAsia="宋体" w:cs="宋体"/>
        </w:rPr>
        <w:t>链接地址：</w:t>
      </w:r>
      <w:r>
        <w:fldChar w:fldCharType="begin"/>
      </w:r>
      <w:r>
        <w:instrText xml:space="preserve"> HYPERLINK "http://www.ccgp-shaanxi.gov.cn/zcdservice/zcd/shanxi/article/zcdt/1390497710741917696" </w:instrText>
      </w:r>
      <w:r>
        <w:fldChar w:fldCharType="separate"/>
      </w:r>
      <w:r>
        <w:rPr>
          <w:rStyle w:val="45"/>
          <w:rFonts w:hint="eastAsia" w:ascii="宋体" w:hAnsi="宋体" w:eastAsia="宋体" w:cs="宋体"/>
          <w:color w:val="auto"/>
          <w:u w:val="none"/>
        </w:rPr>
        <w:t>http://www.ccgp-shaanxi.gov.cn/zcdservice/zcd/shanxi/article/zcdt/1390497710741917696</w:t>
      </w:r>
      <w:r>
        <w:rPr>
          <w:rStyle w:val="45"/>
          <w:rFonts w:hint="eastAsia" w:ascii="宋体" w:hAnsi="宋体" w:eastAsia="宋体" w:cs="宋体"/>
          <w:color w:val="auto"/>
          <w:u w:val="none"/>
        </w:rPr>
        <w:fldChar w:fldCharType="end"/>
      </w:r>
    </w:p>
    <w:p w14:paraId="784469B0">
      <w:pPr>
        <w:pStyle w:val="114"/>
        <w:spacing w:before="120" w:after="120"/>
        <w:ind w:firstLine="482"/>
        <w:outlineLvl w:val="3"/>
        <w:rPr>
          <w:rFonts w:ascii="宋体" w:hAnsi="宋体" w:eastAsia="宋体" w:cs="宋体"/>
          <w:sz w:val="24"/>
          <w:szCs w:val="24"/>
        </w:rPr>
      </w:pPr>
      <w:bookmarkStart w:id="100" w:name="_Toc21474"/>
      <w:bookmarkStart w:id="101" w:name="_Toc8613"/>
      <w:bookmarkStart w:id="102" w:name="_Toc23131"/>
      <w:bookmarkStart w:id="103" w:name="_Toc903"/>
      <w:bookmarkStart w:id="104" w:name="_Toc23749"/>
      <w:bookmarkStart w:id="105" w:name="_Toc3783"/>
      <w:bookmarkStart w:id="106" w:name="_Toc28113"/>
      <w:bookmarkStart w:id="107" w:name="_Toc5720"/>
      <w:r>
        <w:rPr>
          <w:rFonts w:hint="eastAsia" w:ascii="宋体" w:hAnsi="宋体" w:eastAsia="宋体" w:cs="宋体"/>
          <w:sz w:val="24"/>
          <w:szCs w:val="24"/>
        </w:rPr>
        <w:t>（七）关于现场踏勘和集中答疑</w:t>
      </w:r>
      <w:bookmarkEnd w:id="100"/>
      <w:bookmarkEnd w:id="101"/>
      <w:bookmarkEnd w:id="102"/>
      <w:bookmarkEnd w:id="103"/>
      <w:bookmarkEnd w:id="104"/>
      <w:bookmarkEnd w:id="105"/>
      <w:bookmarkEnd w:id="106"/>
      <w:bookmarkEnd w:id="107"/>
    </w:p>
    <w:p w14:paraId="1F8481BB">
      <w:pPr>
        <w:spacing w:line="560" w:lineRule="exact"/>
        <w:ind w:firstLine="480" w:firstLineChars="200"/>
        <w:jc w:val="both"/>
        <w:rPr>
          <w:rFonts w:ascii="宋体" w:hAnsi="宋体" w:eastAsia="宋体" w:cs="宋体"/>
        </w:rPr>
      </w:pPr>
      <w:r>
        <w:rPr>
          <w:rFonts w:hint="eastAsia" w:ascii="宋体" w:hAnsi="宋体" w:eastAsia="宋体" w:cs="宋体"/>
        </w:rPr>
        <w:t>采购人可以根据项目实际情况决定是否组织现场踏勘\标前集中答疑。招标公告中明确载明安排上述活动的，各供应商应派出技术、预算等相关人员，在招标文件约定的时间、地点参加现场踏勘\标前集中答疑。</w:t>
      </w:r>
    </w:p>
    <w:p w14:paraId="257B79D0">
      <w:pPr>
        <w:spacing w:line="560" w:lineRule="exact"/>
        <w:ind w:firstLine="480" w:firstLineChars="200"/>
        <w:jc w:val="both"/>
        <w:rPr>
          <w:rFonts w:ascii="宋体" w:hAnsi="宋体" w:eastAsia="宋体" w:cs="宋体"/>
        </w:rPr>
      </w:pPr>
      <w:r>
        <w:rPr>
          <w:rFonts w:hint="eastAsia" w:ascii="宋体" w:hAnsi="宋体" w:eastAsia="宋体" w:cs="宋体"/>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4C1560A5">
      <w:pPr>
        <w:spacing w:line="560" w:lineRule="exact"/>
        <w:ind w:firstLine="480" w:firstLineChars="200"/>
        <w:jc w:val="both"/>
        <w:rPr>
          <w:rFonts w:ascii="宋体" w:hAnsi="宋体" w:eastAsia="宋体" w:cs="宋体"/>
        </w:rPr>
      </w:pPr>
      <w:r>
        <w:rPr>
          <w:rFonts w:hint="eastAsia" w:ascii="宋体" w:hAnsi="宋体" w:eastAsia="宋体" w:cs="宋体"/>
        </w:rPr>
        <w:t>凡未参加现场踏勘和集中答疑的供应商，由此带来的不利后果由该供应商自行承担。</w:t>
      </w:r>
    </w:p>
    <w:p w14:paraId="2043841B">
      <w:pPr>
        <w:pStyle w:val="114"/>
        <w:spacing w:before="120" w:after="120"/>
        <w:ind w:firstLine="482"/>
        <w:outlineLvl w:val="3"/>
        <w:rPr>
          <w:rFonts w:ascii="宋体" w:hAnsi="宋体" w:eastAsia="宋体" w:cs="宋体"/>
          <w:sz w:val="24"/>
          <w:szCs w:val="24"/>
        </w:rPr>
      </w:pPr>
      <w:bookmarkStart w:id="108" w:name="_Toc14242"/>
      <w:bookmarkStart w:id="109" w:name="_Toc22889"/>
      <w:bookmarkStart w:id="110" w:name="_Toc2620"/>
      <w:bookmarkStart w:id="111" w:name="_Toc11425"/>
      <w:bookmarkStart w:id="112" w:name="_Toc21460"/>
      <w:bookmarkStart w:id="113" w:name="_Toc25282"/>
      <w:bookmarkStart w:id="114" w:name="_Toc11850"/>
      <w:bookmarkStart w:id="115" w:name="_Toc13195"/>
      <w:r>
        <w:rPr>
          <w:rFonts w:hint="eastAsia" w:ascii="宋体" w:hAnsi="宋体" w:eastAsia="宋体" w:cs="宋体"/>
          <w:sz w:val="24"/>
          <w:szCs w:val="24"/>
        </w:rPr>
        <w:t>（八）关于同一品牌产品的处理</w:t>
      </w:r>
      <w:bookmarkEnd w:id="108"/>
      <w:bookmarkEnd w:id="109"/>
      <w:bookmarkEnd w:id="110"/>
      <w:bookmarkEnd w:id="111"/>
      <w:bookmarkEnd w:id="112"/>
      <w:bookmarkEnd w:id="113"/>
      <w:bookmarkEnd w:id="114"/>
      <w:bookmarkEnd w:id="115"/>
    </w:p>
    <w:p w14:paraId="2DB923B3">
      <w:pPr>
        <w:spacing w:line="560" w:lineRule="exact"/>
        <w:ind w:firstLine="480" w:firstLineChars="200"/>
        <w:jc w:val="both"/>
        <w:rPr>
          <w:rFonts w:ascii="宋体" w:hAnsi="宋体" w:eastAsia="宋体" w:cs="宋体"/>
        </w:rPr>
      </w:pPr>
      <w:r>
        <w:rPr>
          <w:rFonts w:hint="eastAsia" w:ascii="宋体" w:hAnsi="宋体" w:eastAsia="宋体" w:cs="宋体"/>
        </w:rPr>
        <w:t>根据《政府采购货物和服务招标投标管理办法》相关规定，单一产品采购项目提供相同品牌产品或非单一产品采购项目多家供应商提供的核心产品品牌相同的且通过资格审查、符合性审查的不同供应商参加同一合同</w:t>
      </w:r>
    </w:p>
    <w:p w14:paraId="4B8B2CDB">
      <w:pPr>
        <w:spacing w:line="560" w:lineRule="exact"/>
        <w:ind w:firstLine="480" w:firstLineChars="200"/>
        <w:jc w:val="both"/>
        <w:rPr>
          <w:rFonts w:ascii="宋体" w:hAnsi="宋体" w:eastAsia="宋体" w:cs="宋体"/>
        </w:rPr>
      </w:pPr>
      <w:r>
        <w:rPr>
          <w:rFonts w:hint="eastAsia" w:ascii="宋体" w:hAnsi="宋体" w:eastAsia="宋体" w:cs="宋体"/>
        </w:rPr>
        <w:t>项下投标的，按一家供应商计算，评审后得分最高的同品牌供应商获得中标候选人推荐资格。评审得分相同的，由采购人或者采购人委托评标委员会按照报价得分最高的方式确定一个供应商获得中标候选人推荐资格。</w:t>
      </w:r>
    </w:p>
    <w:p w14:paraId="24D56CFC">
      <w:pPr>
        <w:pStyle w:val="114"/>
        <w:spacing w:before="120" w:after="120"/>
        <w:ind w:firstLine="482"/>
        <w:outlineLvl w:val="3"/>
        <w:rPr>
          <w:rFonts w:ascii="宋体" w:hAnsi="宋体" w:eastAsia="宋体" w:cs="宋体"/>
          <w:sz w:val="24"/>
          <w:szCs w:val="24"/>
        </w:rPr>
      </w:pPr>
      <w:bookmarkStart w:id="116" w:name="_Toc13710"/>
      <w:bookmarkStart w:id="117" w:name="_Toc5554"/>
      <w:bookmarkStart w:id="118" w:name="_Toc4702"/>
      <w:bookmarkStart w:id="119" w:name="_Toc30241"/>
      <w:bookmarkStart w:id="120" w:name="_Toc1713"/>
      <w:bookmarkStart w:id="121" w:name="_Toc30039"/>
      <w:bookmarkStart w:id="122" w:name="_Toc21312"/>
      <w:bookmarkStart w:id="123" w:name="_Toc12953"/>
      <w:r>
        <w:rPr>
          <w:rFonts w:hint="eastAsia" w:ascii="宋体" w:hAnsi="宋体" w:eastAsia="宋体" w:cs="宋体"/>
          <w:sz w:val="24"/>
          <w:szCs w:val="24"/>
        </w:rPr>
        <w:t>（九）关于知识产权和保密事项</w:t>
      </w:r>
      <w:bookmarkEnd w:id="116"/>
      <w:bookmarkEnd w:id="117"/>
      <w:bookmarkEnd w:id="118"/>
      <w:bookmarkEnd w:id="119"/>
      <w:bookmarkEnd w:id="120"/>
      <w:bookmarkEnd w:id="121"/>
      <w:bookmarkEnd w:id="122"/>
      <w:bookmarkEnd w:id="123"/>
    </w:p>
    <w:p w14:paraId="12B84E3F">
      <w:pPr>
        <w:spacing w:line="560" w:lineRule="exact"/>
        <w:ind w:firstLine="480" w:firstLineChars="200"/>
        <w:jc w:val="both"/>
        <w:rPr>
          <w:rFonts w:ascii="宋体" w:hAnsi="宋体" w:eastAsia="宋体" w:cs="宋体"/>
        </w:rPr>
      </w:pPr>
      <w:r>
        <w:rPr>
          <w:rFonts w:hint="eastAsia" w:ascii="宋体" w:hAnsi="宋体" w:eastAsia="宋体" w:cs="宋体"/>
        </w:rPr>
        <w:t>1．所有涉及知识产权的产品及设计，供应商必须确保委托人、采购人拥有其合法的、不受限制的无偿使用权，并免受任何侵权诉讼或索偿。否则，由此产生的一切经济损失和法律责任由供应商承担。</w:t>
      </w:r>
    </w:p>
    <w:p w14:paraId="2A129F3A">
      <w:pPr>
        <w:spacing w:line="560" w:lineRule="exact"/>
        <w:ind w:firstLine="480" w:firstLineChars="200"/>
        <w:jc w:val="both"/>
        <w:rPr>
          <w:rFonts w:ascii="宋体" w:hAnsi="宋体" w:eastAsia="宋体" w:cs="宋体"/>
        </w:rPr>
      </w:pPr>
      <w:r>
        <w:rPr>
          <w:rFonts w:hint="eastAsia" w:ascii="宋体" w:hAnsi="宋体" w:eastAsia="宋体" w:cs="宋体"/>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6D269713">
      <w:pPr>
        <w:pStyle w:val="114"/>
        <w:spacing w:before="120" w:after="120"/>
        <w:ind w:firstLine="482"/>
        <w:outlineLvl w:val="3"/>
        <w:rPr>
          <w:rFonts w:ascii="宋体" w:hAnsi="宋体" w:eastAsia="宋体" w:cs="宋体"/>
          <w:sz w:val="24"/>
          <w:szCs w:val="24"/>
        </w:rPr>
      </w:pPr>
      <w:bookmarkStart w:id="124" w:name="_Toc3061"/>
      <w:bookmarkStart w:id="125" w:name="_Toc27768"/>
      <w:bookmarkStart w:id="126" w:name="_Toc31993"/>
      <w:bookmarkStart w:id="127" w:name="_Toc16294"/>
      <w:bookmarkStart w:id="128" w:name="_Toc16288"/>
      <w:bookmarkStart w:id="129" w:name="_Toc28506"/>
      <w:bookmarkStart w:id="130" w:name="_Toc2960"/>
      <w:bookmarkStart w:id="131" w:name="_Toc873"/>
      <w:r>
        <w:rPr>
          <w:rFonts w:hint="eastAsia" w:ascii="宋体" w:hAnsi="宋体" w:eastAsia="宋体" w:cs="宋体"/>
          <w:sz w:val="24"/>
          <w:szCs w:val="24"/>
        </w:rPr>
        <w:t>（十）关于信用记录的查询和使用</w:t>
      </w:r>
      <w:bookmarkEnd w:id="124"/>
      <w:bookmarkEnd w:id="125"/>
      <w:bookmarkEnd w:id="126"/>
      <w:bookmarkEnd w:id="127"/>
      <w:bookmarkEnd w:id="128"/>
      <w:bookmarkEnd w:id="129"/>
      <w:bookmarkEnd w:id="130"/>
      <w:bookmarkEnd w:id="131"/>
    </w:p>
    <w:p w14:paraId="3F846A5E">
      <w:pPr>
        <w:spacing w:line="560" w:lineRule="exact"/>
        <w:ind w:firstLine="480" w:firstLineChars="200"/>
        <w:jc w:val="both"/>
        <w:rPr>
          <w:rFonts w:ascii="宋体" w:hAnsi="宋体" w:eastAsia="宋体" w:cs="宋体"/>
        </w:rPr>
      </w:pPr>
      <w:r>
        <w:rPr>
          <w:rFonts w:hint="eastAsia" w:ascii="宋体" w:hAnsi="宋体" w:eastAsia="宋体" w:cs="宋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5"/>
          <w:rFonts w:hint="eastAsia" w:ascii="宋体" w:hAnsi="宋体" w:eastAsia="宋体" w:cs="宋体"/>
          <w:color w:val="auto"/>
          <w:u w:val="none"/>
        </w:rPr>
        <w:t>https://www.creditchina.gov.cn</w:t>
      </w:r>
      <w:r>
        <w:rPr>
          <w:rStyle w:val="45"/>
          <w:rFonts w:hint="eastAsia" w:ascii="宋体" w:hAnsi="宋体" w:eastAsia="宋体" w:cs="宋体"/>
          <w:color w:val="auto"/>
          <w:u w:val="none"/>
        </w:rPr>
        <w:fldChar w:fldCharType="end"/>
      </w:r>
      <w:r>
        <w:rPr>
          <w:rFonts w:hint="eastAsia" w:ascii="宋体" w:hAnsi="宋体" w:eastAsia="宋体" w:cs="宋体"/>
        </w:rPr>
        <w:t>/）和【中国政府采购网】（</w:t>
      </w:r>
      <w:r>
        <w:fldChar w:fldCharType="begin"/>
      </w:r>
      <w:r>
        <w:instrText xml:space="preserve"> HYPERLINK "http://www.ccgp.gov.cn/" </w:instrText>
      </w:r>
      <w:r>
        <w:fldChar w:fldCharType="separate"/>
      </w:r>
      <w:r>
        <w:rPr>
          <w:rStyle w:val="45"/>
          <w:rFonts w:hint="eastAsia" w:ascii="宋体" w:hAnsi="宋体" w:eastAsia="宋体" w:cs="宋体"/>
          <w:color w:val="auto"/>
          <w:u w:val="none"/>
        </w:rPr>
        <w:t>http://www.ccgp.gov.cn/）</w:t>
      </w:r>
      <w:r>
        <w:rPr>
          <w:rStyle w:val="45"/>
          <w:rFonts w:hint="eastAsia" w:ascii="宋体" w:hAnsi="宋体" w:eastAsia="宋体" w:cs="宋体"/>
          <w:color w:val="auto"/>
          <w:u w:val="none"/>
        </w:rPr>
        <w:fldChar w:fldCharType="end"/>
      </w:r>
      <w:r>
        <w:rPr>
          <w:rFonts w:hint="eastAsia" w:ascii="宋体" w:hAnsi="宋体" w:eastAsia="宋体" w:cs="宋体"/>
        </w:rPr>
        <w:t>对供应商的信用情况进行甄别。</w:t>
      </w:r>
    </w:p>
    <w:p w14:paraId="245E9631">
      <w:pPr>
        <w:spacing w:line="560" w:lineRule="exact"/>
        <w:ind w:firstLine="480" w:firstLineChars="200"/>
        <w:jc w:val="both"/>
        <w:rPr>
          <w:rFonts w:ascii="宋体" w:hAnsi="宋体" w:eastAsia="宋体" w:cs="宋体"/>
        </w:rPr>
      </w:pPr>
      <w:r>
        <w:rPr>
          <w:rFonts w:hint="eastAsia" w:ascii="宋体" w:hAnsi="宋体" w:eastAsia="宋体" w:cs="宋体"/>
        </w:rPr>
        <w:t>2．对列入失信被执行人、重大税收违法失信主体、政府采购严重违法失信行为记录名单及其他不符合《中华人民共和国政府采购法》第二十二条规定条件的供应商，将拒绝其参与政府采购活动。</w:t>
      </w:r>
    </w:p>
    <w:p w14:paraId="2A7E9ED9">
      <w:pPr>
        <w:spacing w:line="560" w:lineRule="exact"/>
        <w:ind w:firstLine="480" w:firstLineChars="200"/>
        <w:jc w:val="both"/>
        <w:rPr>
          <w:rFonts w:ascii="宋体" w:hAnsi="宋体" w:eastAsia="宋体" w:cs="宋体"/>
        </w:rPr>
      </w:pPr>
      <w:r>
        <w:rPr>
          <w:rFonts w:hint="eastAsia" w:ascii="宋体" w:hAnsi="宋体" w:eastAsia="宋体" w:cs="宋体"/>
        </w:rPr>
        <w:t>3．供应商在参加政府采购活动前3年内因违法经营被禁止在一定期限内参加政府采购活动，期限届满的，可以参加政府采购活动的，但供应商应提供相关证明材料。</w:t>
      </w:r>
    </w:p>
    <w:p w14:paraId="6349B5BB">
      <w:pPr>
        <w:spacing w:line="560" w:lineRule="exact"/>
        <w:ind w:firstLine="480" w:firstLineChars="200"/>
        <w:jc w:val="both"/>
        <w:rPr>
          <w:rFonts w:ascii="宋体" w:hAnsi="宋体" w:eastAsia="宋体" w:cs="宋体"/>
        </w:rPr>
      </w:pPr>
      <w:r>
        <w:rPr>
          <w:rFonts w:hint="eastAsia" w:ascii="宋体" w:hAnsi="宋体" w:eastAsia="宋体" w:cs="宋体"/>
        </w:rPr>
        <w:t>4．信用记录查询结果打印后，将与其他采购文件一并保存。</w:t>
      </w:r>
    </w:p>
    <w:p w14:paraId="295FEA0F">
      <w:pPr>
        <w:pStyle w:val="114"/>
        <w:spacing w:before="120" w:after="120"/>
        <w:ind w:firstLine="482"/>
        <w:outlineLvl w:val="3"/>
        <w:rPr>
          <w:rFonts w:ascii="宋体" w:hAnsi="宋体" w:eastAsia="宋体" w:cs="宋体"/>
          <w:sz w:val="24"/>
          <w:szCs w:val="24"/>
        </w:rPr>
      </w:pPr>
      <w:bookmarkStart w:id="132" w:name="_Toc31802"/>
      <w:bookmarkStart w:id="133" w:name="_Toc25885"/>
      <w:bookmarkStart w:id="134" w:name="_Toc7336"/>
      <w:bookmarkStart w:id="135" w:name="_Toc4540"/>
      <w:bookmarkStart w:id="136" w:name="_Toc2492"/>
      <w:bookmarkStart w:id="137" w:name="_Toc13558"/>
      <w:bookmarkStart w:id="138" w:name="_Toc22223"/>
      <w:bookmarkStart w:id="139" w:name="_Toc20950"/>
      <w:r>
        <w:rPr>
          <w:rFonts w:hint="eastAsia" w:ascii="宋体" w:hAnsi="宋体" w:eastAsia="宋体" w:cs="宋体"/>
          <w:sz w:val="24"/>
          <w:szCs w:val="24"/>
        </w:rPr>
        <w:t>（十一）其他重要事项</w:t>
      </w:r>
      <w:bookmarkEnd w:id="132"/>
      <w:bookmarkEnd w:id="133"/>
      <w:bookmarkEnd w:id="134"/>
      <w:bookmarkEnd w:id="135"/>
      <w:bookmarkEnd w:id="136"/>
      <w:bookmarkEnd w:id="137"/>
      <w:bookmarkEnd w:id="138"/>
      <w:bookmarkEnd w:id="139"/>
    </w:p>
    <w:p w14:paraId="794CBB6F">
      <w:pPr>
        <w:spacing w:line="560" w:lineRule="exact"/>
        <w:ind w:firstLine="480" w:firstLineChars="200"/>
        <w:jc w:val="both"/>
        <w:rPr>
          <w:rFonts w:ascii="宋体" w:hAnsi="宋体" w:eastAsia="宋体" w:cs="宋体"/>
        </w:rPr>
      </w:pPr>
      <w:r>
        <w:rPr>
          <w:rFonts w:hint="eastAsia" w:ascii="宋体" w:hAnsi="宋体" w:eastAsia="宋体" w:cs="宋体"/>
        </w:rPr>
        <w:t>1．招标文件内所附网络链接仅供参考，不保证其长期有效性。</w:t>
      </w:r>
    </w:p>
    <w:p w14:paraId="7F8344AB">
      <w:pPr>
        <w:spacing w:line="560" w:lineRule="exact"/>
        <w:ind w:firstLine="480" w:firstLineChars="200"/>
        <w:jc w:val="both"/>
        <w:rPr>
          <w:rFonts w:ascii="宋体" w:hAnsi="宋体" w:eastAsia="宋体" w:cs="宋体"/>
        </w:rPr>
      </w:pPr>
      <w:r>
        <w:rPr>
          <w:rFonts w:hint="eastAsia" w:ascii="宋体" w:hAnsi="宋体" w:eastAsia="宋体" w:cs="宋体"/>
        </w:rPr>
        <w:t>2．供应商的投标费用自理。</w:t>
      </w:r>
    </w:p>
    <w:p w14:paraId="06855F16">
      <w:pPr>
        <w:rPr>
          <w:rFonts w:ascii="宋体" w:hAnsi="宋体" w:eastAsia="宋体" w:cs="宋体"/>
        </w:rPr>
      </w:pPr>
      <w:r>
        <w:rPr>
          <w:rFonts w:hint="eastAsia" w:ascii="宋体" w:hAnsi="宋体" w:eastAsia="宋体" w:cs="宋体"/>
        </w:rPr>
        <w:br w:type="page"/>
      </w:r>
    </w:p>
    <w:p w14:paraId="42C3BB6E">
      <w:pPr>
        <w:pStyle w:val="5"/>
        <w:rPr>
          <w:rFonts w:ascii="宋体" w:hAnsi="宋体" w:eastAsia="宋体" w:cs="宋体"/>
          <w:b/>
          <w:bCs/>
          <w:sz w:val="24"/>
          <w:szCs w:val="24"/>
        </w:rPr>
      </w:pPr>
      <w:bookmarkStart w:id="140" w:name="_Toc25094"/>
      <w:r>
        <w:rPr>
          <w:rFonts w:hint="eastAsia" w:ascii="宋体" w:hAnsi="宋体" w:eastAsia="宋体" w:cs="宋体"/>
          <w:b/>
          <w:bCs/>
          <w:sz w:val="24"/>
          <w:szCs w:val="24"/>
        </w:rPr>
        <w:t>三、招标文件</w:t>
      </w:r>
      <w:bookmarkEnd w:id="140"/>
    </w:p>
    <w:p w14:paraId="3D18CDED">
      <w:pPr>
        <w:pStyle w:val="114"/>
        <w:spacing w:before="120" w:after="120"/>
        <w:ind w:firstLine="482"/>
        <w:outlineLvl w:val="3"/>
        <w:rPr>
          <w:rFonts w:ascii="宋体" w:hAnsi="宋体" w:eastAsia="宋体" w:cs="宋体"/>
          <w:sz w:val="24"/>
          <w:szCs w:val="24"/>
        </w:rPr>
      </w:pPr>
      <w:bookmarkStart w:id="141" w:name="_Toc25427"/>
      <w:bookmarkStart w:id="142" w:name="_Toc12154"/>
      <w:bookmarkStart w:id="143" w:name="_Toc22177"/>
      <w:bookmarkStart w:id="144" w:name="_Toc28136"/>
      <w:bookmarkStart w:id="145" w:name="_Toc29206"/>
      <w:bookmarkStart w:id="146" w:name="_Toc17994"/>
      <w:bookmarkStart w:id="147" w:name="_Toc25768"/>
      <w:bookmarkStart w:id="148" w:name="_Toc13951"/>
      <w:r>
        <w:rPr>
          <w:rFonts w:hint="eastAsia" w:ascii="宋体" w:hAnsi="宋体" w:eastAsia="宋体" w:cs="宋体"/>
          <w:sz w:val="24"/>
          <w:szCs w:val="24"/>
        </w:rPr>
        <w:t>（一）招标文件的解释权</w:t>
      </w:r>
      <w:bookmarkEnd w:id="141"/>
      <w:bookmarkEnd w:id="142"/>
      <w:bookmarkEnd w:id="143"/>
      <w:bookmarkEnd w:id="144"/>
      <w:bookmarkEnd w:id="145"/>
      <w:bookmarkEnd w:id="146"/>
      <w:bookmarkEnd w:id="147"/>
      <w:bookmarkEnd w:id="148"/>
    </w:p>
    <w:p w14:paraId="0A2A02E9">
      <w:pPr>
        <w:spacing w:line="560" w:lineRule="exact"/>
        <w:ind w:firstLine="480" w:firstLineChars="200"/>
        <w:jc w:val="both"/>
        <w:rPr>
          <w:rFonts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14:paraId="6EBA1254">
      <w:pPr>
        <w:pStyle w:val="114"/>
        <w:spacing w:before="120" w:after="120"/>
        <w:ind w:firstLine="482"/>
        <w:outlineLvl w:val="3"/>
        <w:rPr>
          <w:rFonts w:ascii="宋体" w:hAnsi="宋体" w:eastAsia="宋体" w:cs="宋体"/>
          <w:sz w:val="24"/>
          <w:szCs w:val="24"/>
        </w:rPr>
      </w:pPr>
      <w:bookmarkStart w:id="149" w:name="_Toc31173"/>
      <w:bookmarkStart w:id="150" w:name="_Toc27341"/>
      <w:bookmarkStart w:id="151" w:name="_Toc19986"/>
      <w:bookmarkStart w:id="152" w:name="_Toc27581"/>
      <w:bookmarkStart w:id="153" w:name="_Toc29738"/>
      <w:bookmarkStart w:id="154" w:name="_Toc17978"/>
      <w:bookmarkStart w:id="155" w:name="_Toc27003"/>
      <w:bookmarkStart w:id="156" w:name="_Toc932"/>
      <w:r>
        <w:rPr>
          <w:rFonts w:hint="eastAsia" w:ascii="宋体" w:hAnsi="宋体" w:eastAsia="宋体" w:cs="宋体"/>
          <w:sz w:val="24"/>
          <w:szCs w:val="24"/>
        </w:rPr>
        <w:t>（二）招标文件主要内容</w:t>
      </w:r>
      <w:bookmarkEnd w:id="149"/>
      <w:bookmarkEnd w:id="150"/>
      <w:bookmarkEnd w:id="151"/>
      <w:bookmarkEnd w:id="152"/>
      <w:bookmarkEnd w:id="153"/>
      <w:bookmarkEnd w:id="154"/>
      <w:bookmarkEnd w:id="155"/>
      <w:bookmarkEnd w:id="156"/>
    </w:p>
    <w:p w14:paraId="51232981">
      <w:pPr>
        <w:spacing w:line="560" w:lineRule="exact"/>
        <w:ind w:firstLine="480" w:firstLineChars="200"/>
        <w:jc w:val="both"/>
        <w:rPr>
          <w:rFonts w:ascii="宋体" w:hAnsi="宋体" w:eastAsia="宋体" w:cs="宋体"/>
        </w:rPr>
      </w:pPr>
      <w:r>
        <w:rPr>
          <w:rFonts w:hint="eastAsia" w:ascii="宋体" w:hAnsi="宋体" w:eastAsia="宋体" w:cs="宋体"/>
        </w:rPr>
        <w:t>第1章  招标公告</w:t>
      </w:r>
    </w:p>
    <w:p w14:paraId="54DE7F60">
      <w:pPr>
        <w:spacing w:line="560" w:lineRule="exact"/>
        <w:ind w:firstLine="480" w:firstLineChars="200"/>
        <w:jc w:val="both"/>
        <w:rPr>
          <w:rFonts w:ascii="宋体" w:hAnsi="宋体" w:eastAsia="宋体" w:cs="宋体"/>
        </w:rPr>
      </w:pPr>
      <w:r>
        <w:rPr>
          <w:rFonts w:hint="eastAsia" w:ascii="宋体" w:hAnsi="宋体" w:eastAsia="宋体" w:cs="宋体"/>
        </w:rPr>
        <w:t>第2章  供应商须知</w:t>
      </w:r>
    </w:p>
    <w:p w14:paraId="136365A0">
      <w:pPr>
        <w:spacing w:line="560" w:lineRule="exact"/>
        <w:ind w:firstLine="480" w:firstLineChars="200"/>
        <w:jc w:val="both"/>
        <w:rPr>
          <w:rFonts w:ascii="宋体" w:hAnsi="宋体" w:eastAsia="宋体" w:cs="宋体"/>
        </w:rPr>
      </w:pPr>
      <w:r>
        <w:rPr>
          <w:rFonts w:hint="eastAsia" w:ascii="宋体" w:hAnsi="宋体" w:eastAsia="宋体" w:cs="宋体"/>
        </w:rPr>
        <w:t>第3章  招标内容及要求</w:t>
      </w:r>
    </w:p>
    <w:p w14:paraId="7F496480">
      <w:pPr>
        <w:spacing w:line="560" w:lineRule="exact"/>
        <w:ind w:firstLine="480" w:firstLineChars="200"/>
        <w:jc w:val="both"/>
        <w:rPr>
          <w:rFonts w:ascii="宋体" w:hAnsi="宋体" w:eastAsia="宋体" w:cs="宋体"/>
        </w:rPr>
      </w:pPr>
      <w:r>
        <w:rPr>
          <w:rFonts w:hint="eastAsia" w:ascii="宋体" w:hAnsi="宋体" w:eastAsia="宋体" w:cs="宋体"/>
        </w:rPr>
        <w:t>第4章  合同文本</w:t>
      </w:r>
    </w:p>
    <w:p w14:paraId="4777BCCC">
      <w:pPr>
        <w:spacing w:line="560" w:lineRule="exact"/>
        <w:ind w:firstLine="480" w:firstLineChars="200"/>
        <w:jc w:val="both"/>
        <w:rPr>
          <w:rFonts w:ascii="宋体" w:hAnsi="宋体" w:eastAsia="宋体" w:cs="宋体"/>
        </w:rPr>
      </w:pPr>
      <w:r>
        <w:rPr>
          <w:rFonts w:hint="eastAsia" w:ascii="宋体" w:hAnsi="宋体" w:eastAsia="宋体" w:cs="宋体"/>
        </w:rPr>
        <w:t>第5章  投标文件构成及格式</w:t>
      </w:r>
    </w:p>
    <w:p w14:paraId="386487C4">
      <w:pPr>
        <w:pStyle w:val="114"/>
        <w:spacing w:before="120" w:after="120"/>
        <w:ind w:firstLine="482"/>
        <w:outlineLvl w:val="3"/>
        <w:rPr>
          <w:rFonts w:ascii="宋体" w:hAnsi="宋体" w:eastAsia="宋体" w:cs="宋体"/>
          <w:sz w:val="24"/>
          <w:szCs w:val="24"/>
        </w:rPr>
      </w:pPr>
      <w:bookmarkStart w:id="157" w:name="_Toc12003"/>
      <w:bookmarkStart w:id="158" w:name="_Toc26047"/>
      <w:bookmarkStart w:id="159" w:name="_Toc18216"/>
      <w:bookmarkStart w:id="160" w:name="_Toc28534"/>
      <w:bookmarkStart w:id="161" w:name="_Toc29373"/>
      <w:bookmarkStart w:id="162" w:name="_Toc9476"/>
      <w:bookmarkStart w:id="163" w:name="_Toc15280"/>
      <w:bookmarkStart w:id="164" w:name="_Toc7198"/>
      <w:r>
        <w:rPr>
          <w:rFonts w:hint="eastAsia" w:ascii="宋体" w:hAnsi="宋体" w:eastAsia="宋体" w:cs="宋体"/>
          <w:sz w:val="24"/>
          <w:szCs w:val="24"/>
        </w:rPr>
        <w:t>（三）招标文件的检查及阅读</w:t>
      </w:r>
      <w:bookmarkEnd w:id="157"/>
      <w:bookmarkEnd w:id="158"/>
      <w:bookmarkEnd w:id="159"/>
      <w:bookmarkEnd w:id="160"/>
      <w:bookmarkEnd w:id="161"/>
      <w:bookmarkEnd w:id="162"/>
      <w:bookmarkEnd w:id="163"/>
      <w:bookmarkEnd w:id="164"/>
    </w:p>
    <w:p w14:paraId="7EF555DB">
      <w:pPr>
        <w:spacing w:line="560" w:lineRule="exact"/>
        <w:ind w:firstLine="480" w:firstLineChars="200"/>
        <w:jc w:val="both"/>
        <w:rPr>
          <w:rFonts w:ascii="宋体" w:hAnsi="宋体" w:eastAsia="宋体" w:cs="宋体"/>
        </w:rPr>
      </w:pPr>
      <w:r>
        <w:rPr>
          <w:rFonts w:hint="eastAsia" w:ascii="宋体" w:hAnsi="宋体" w:eastAsia="宋体" w:cs="宋体"/>
        </w:rPr>
        <w:t>供应商应认真阅读和充分理解招标文件中所有的事项、格式条款和规范要求，在投标文件中对招标文件做出全面响应，并按招标文件的要求提交全部资料。</w:t>
      </w:r>
    </w:p>
    <w:p w14:paraId="667DB595">
      <w:pPr>
        <w:spacing w:line="560" w:lineRule="exact"/>
        <w:ind w:firstLine="480" w:firstLineChars="200"/>
        <w:jc w:val="both"/>
        <w:rPr>
          <w:rFonts w:ascii="宋体" w:hAnsi="宋体" w:eastAsia="宋体" w:cs="宋体"/>
        </w:rPr>
      </w:pPr>
      <w:r>
        <w:rPr>
          <w:rFonts w:hint="eastAsia" w:ascii="宋体" w:hAnsi="宋体" w:eastAsia="宋体" w:cs="宋体"/>
        </w:rPr>
        <w:t>项目废标后重新组织招标的，采购代理机构将重新编制、发布新版招标文件，供应商应按新版招标文件重新编制投标文件。原招标文件及投标文件失效。</w:t>
      </w:r>
    </w:p>
    <w:p w14:paraId="5A660993">
      <w:pPr>
        <w:pStyle w:val="114"/>
        <w:spacing w:before="120" w:after="120"/>
        <w:ind w:firstLine="482"/>
        <w:outlineLvl w:val="3"/>
        <w:rPr>
          <w:rFonts w:ascii="宋体" w:hAnsi="宋体" w:eastAsia="宋体" w:cs="宋体"/>
          <w:sz w:val="24"/>
          <w:szCs w:val="24"/>
        </w:rPr>
      </w:pPr>
      <w:bookmarkStart w:id="165" w:name="_Toc22897"/>
      <w:bookmarkStart w:id="166" w:name="_Toc16075"/>
      <w:bookmarkStart w:id="167" w:name="_Toc15105"/>
      <w:bookmarkStart w:id="168" w:name="_Toc14203"/>
      <w:bookmarkStart w:id="169" w:name="_Toc30084"/>
      <w:bookmarkStart w:id="170" w:name="_Toc21135"/>
      <w:bookmarkStart w:id="171" w:name="_Toc3925"/>
      <w:bookmarkStart w:id="172" w:name="_Toc6838"/>
      <w:r>
        <w:rPr>
          <w:rFonts w:hint="eastAsia" w:ascii="宋体" w:hAnsi="宋体" w:eastAsia="宋体" w:cs="宋体"/>
          <w:sz w:val="24"/>
          <w:szCs w:val="24"/>
        </w:rPr>
        <w:t>（四）招标文件的修改、澄清</w:t>
      </w:r>
      <w:bookmarkEnd w:id="165"/>
      <w:bookmarkEnd w:id="166"/>
      <w:bookmarkEnd w:id="167"/>
      <w:bookmarkEnd w:id="168"/>
      <w:bookmarkEnd w:id="169"/>
      <w:bookmarkEnd w:id="170"/>
      <w:bookmarkEnd w:id="171"/>
      <w:bookmarkEnd w:id="172"/>
    </w:p>
    <w:p w14:paraId="22025503">
      <w:pPr>
        <w:spacing w:line="560" w:lineRule="exact"/>
        <w:ind w:firstLine="480" w:firstLineChars="200"/>
        <w:jc w:val="both"/>
        <w:rPr>
          <w:rFonts w:ascii="宋体" w:hAnsi="宋体" w:eastAsia="宋体" w:cs="宋体"/>
        </w:rPr>
      </w:pPr>
      <w:r>
        <w:rPr>
          <w:rFonts w:hint="eastAsia" w:ascii="宋体" w:hAnsi="宋体" w:eastAsia="宋体" w:cs="宋体"/>
        </w:rPr>
        <w:t>1．提交投标文件截止之日前，采购人或采购代理机构可能对已发出的招标文件进行澄清或者修改，澄清或者修改的内容为招标文件的组成部分。</w:t>
      </w:r>
    </w:p>
    <w:p w14:paraId="50B46C13">
      <w:pPr>
        <w:spacing w:line="560" w:lineRule="exact"/>
        <w:ind w:firstLine="480" w:firstLineChars="200"/>
        <w:jc w:val="both"/>
        <w:rPr>
          <w:rFonts w:ascii="宋体" w:hAnsi="宋体" w:eastAsia="宋体" w:cs="宋体"/>
        </w:rPr>
      </w:pPr>
      <w:r>
        <w:rPr>
          <w:rFonts w:hint="eastAsia" w:ascii="宋体" w:hAnsi="宋体" w:eastAsia="宋体" w:cs="宋体"/>
        </w:rPr>
        <w:t>2．当需要澄清或修改时，采购代理机构将在提交投标文件截止之日15日前，在财政部门指定的“政府采购信息发布媒体”上发布变更公告。不足15日的，将顺延提交投标文件截止时间。</w:t>
      </w:r>
    </w:p>
    <w:p w14:paraId="24F72225">
      <w:pPr>
        <w:spacing w:line="560" w:lineRule="exact"/>
        <w:ind w:firstLine="480" w:firstLineChars="200"/>
        <w:jc w:val="both"/>
        <w:rPr>
          <w:rFonts w:ascii="宋体" w:hAnsi="宋体" w:eastAsia="宋体" w:cs="宋体"/>
        </w:rPr>
      </w:pPr>
      <w:r>
        <w:rPr>
          <w:rFonts w:hint="eastAsia" w:ascii="宋体" w:hAnsi="宋体" w:eastAsia="宋体" w:cs="宋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6BEE7F4D">
      <w:pPr>
        <w:spacing w:line="560" w:lineRule="exact"/>
        <w:ind w:firstLine="480" w:firstLineChars="200"/>
        <w:jc w:val="both"/>
        <w:rPr>
          <w:rFonts w:ascii="宋体" w:hAnsi="宋体" w:eastAsia="宋体" w:cs="宋体"/>
        </w:rPr>
      </w:pPr>
      <w:r>
        <w:rPr>
          <w:rFonts w:hint="eastAsia" w:ascii="宋体" w:hAnsi="宋体" w:eastAsia="宋体" w:cs="宋体"/>
        </w:rPr>
        <w:t>4．请各供应商在提交投标文件截止时间之前，务必随时关注“政府采购信息发布媒体”上发布的变更公告，采购代理机构不再另行通知，因供应商未及时关注所造成的一切后果由供应商自行承担：</w:t>
      </w:r>
    </w:p>
    <w:p w14:paraId="2EF5E5F6">
      <w:pPr>
        <w:spacing w:line="560" w:lineRule="exact"/>
        <w:ind w:firstLine="480" w:firstLineChars="200"/>
        <w:rPr>
          <w:rFonts w:ascii="宋体" w:hAnsi="宋体" w:eastAsia="宋体" w:cs="宋体"/>
        </w:rPr>
      </w:pPr>
      <w:r>
        <w:rPr>
          <w:rFonts w:hint="eastAsia" w:ascii="宋体" w:hAnsi="宋体" w:eastAsia="宋体" w:cs="宋体"/>
        </w:rPr>
        <w:t>（1）【</w:t>
      </w:r>
      <w:r>
        <w:fldChar w:fldCharType="begin"/>
      </w:r>
      <w:r>
        <w:instrText xml:space="preserve"> HYPERLINK "http://www.ccgp-shaanxi.gov.cn" </w:instrText>
      </w:r>
      <w:r>
        <w:fldChar w:fldCharType="separate"/>
      </w:r>
      <w:r>
        <w:rPr>
          <w:rStyle w:val="45"/>
          <w:rFonts w:hint="eastAsia" w:ascii="宋体" w:hAnsi="宋体" w:eastAsia="宋体" w:cs="宋体"/>
          <w:color w:val="auto"/>
          <w:u w:val="none"/>
        </w:rPr>
        <w:t>陕西省政府采购网</w:t>
      </w:r>
      <w:r>
        <w:rPr>
          <w:rStyle w:val="45"/>
          <w:rFonts w:hint="eastAsia" w:ascii="宋体" w:hAnsi="宋体" w:eastAsia="宋体" w:cs="宋体"/>
          <w:color w:val="auto"/>
          <w:u w:val="none"/>
        </w:rPr>
        <w:fldChar w:fldCharType="end"/>
      </w:r>
      <w:r>
        <w:rPr>
          <w:rFonts w:hint="eastAsia" w:ascii="宋体" w:hAnsi="宋体" w:eastAsia="宋体" w:cs="宋体"/>
        </w:rPr>
        <w:t>】（</w:t>
      </w:r>
      <w:r>
        <w:fldChar w:fldCharType="begin"/>
      </w:r>
      <w:r>
        <w:instrText xml:space="preserve"> HYPERLINK "http://www.ccgp-shaanxi.gov.cn/" </w:instrText>
      </w:r>
      <w:r>
        <w:fldChar w:fldCharType="separate"/>
      </w:r>
      <w:r>
        <w:rPr>
          <w:rStyle w:val="45"/>
          <w:rFonts w:hint="eastAsia" w:ascii="宋体" w:hAnsi="宋体" w:eastAsia="宋体" w:cs="宋体"/>
          <w:color w:val="auto"/>
          <w:u w:val="none"/>
        </w:rPr>
        <w:t>http://www.ccgp-shaanxi.gov.cn/</w:t>
      </w:r>
      <w:r>
        <w:rPr>
          <w:rStyle w:val="45"/>
          <w:rFonts w:hint="eastAsia" w:ascii="宋体" w:hAnsi="宋体" w:eastAsia="宋体" w:cs="宋体"/>
          <w:color w:val="auto"/>
          <w:u w:val="none"/>
        </w:rPr>
        <w:fldChar w:fldCharType="end"/>
      </w:r>
      <w:r>
        <w:rPr>
          <w:rFonts w:hint="eastAsia" w:ascii="宋体" w:hAnsi="宋体" w:eastAsia="宋体" w:cs="宋体"/>
        </w:rPr>
        <w:t>）中的〖首页·〉信息公告·〉市级·〉西安市〗。</w:t>
      </w:r>
    </w:p>
    <w:p w14:paraId="44E07DE1">
      <w:pPr>
        <w:spacing w:line="560" w:lineRule="exact"/>
        <w:ind w:firstLine="480" w:firstLineChars="200"/>
        <w:jc w:val="both"/>
        <w:rPr>
          <w:rFonts w:ascii="宋体" w:hAnsi="宋体" w:eastAsia="宋体" w:cs="宋体"/>
        </w:rPr>
      </w:pPr>
      <w:r>
        <w:rPr>
          <w:rFonts w:hint="eastAsia" w:ascii="宋体" w:hAnsi="宋体" w:eastAsia="宋体" w:cs="宋体"/>
        </w:rPr>
        <w:t>（2）【</w:t>
      </w:r>
      <w:r>
        <w:fldChar w:fldCharType="begin"/>
      </w:r>
      <w:r>
        <w:instrText xml:space="preserve"> HYPERLINK "http://xa.sxggzyjy.cn/" </w:instrText>
      </w:r>
      <w:r>
        <w:fldChar w:fldCharType="separate"/>
      </w:r>
      <w:r>
        <w:rPr>
          <w:rStyle w:val="45"/>
          <w:rFonts w:hint="eastAsia" w:ascii="宋体" w:hAnsi="宋体" w:eastAsia="宋体" w:cs="宋体"/>
          <w:color w:val="auto"/>
          <w:u w:val="none"/>
        </w:rPr>
        <w:t>全国公共资源交易网（陕西省·西安市）</w:t>
      </w:r>
      <w:r>
        <w:rPr>
          <w:rStyle w:val="45"/>
          <w:rFonts w:hint="eastAsia" w:ascii="宋体" w:hAnsi="宋体" w:eastAsia="宋体" w:cs="宋体"/>
          <w:color w:val="auto"/>
          <w:u w:val="none"/>
        </w:rPr>
        <w:fldChar w:fldCharType="end"/>
      </w:r>
      <w:r>
        <w:rPr>
          <w:rFonts w:hint="eastAsia" w:ascii="宋体" w:hAnsi="宋体" w:eastAsia="宋体" w:cs="宋体"/>
        </w:rPr>
        <w:t>】（</w:t>
      </w:r>
      <w:r>
        <w:fldChar w:fldCharType="begin"/>
      </w:r>
      <w:r>
        <w:instrText xml:space="preserve"> HYPERLINK "http://sxggzyjy.xa.gov.cn/" </w:instrText>
      </w:r>
      <w:r>
        <w:fldChar w:fldCharType="separate"/>
      </w:r>
      <w:r>
        <w:rPr>
          <w:rStyle w:val="45"/>
          <w:rFonts w:hint="eastAsia" w:ascii="宋体" w:hAnsi="宋体" w:eastAsia="宋体" w:cs="宋体"/>
          <w:color w:val="auto"/>
          <w:u w:val="none"/>
        </w:rPr>
        <w:t>http://sxggzyjy.xa.gov.cn/</w:t>
      </w:r>
      <w:r>
        <w:rPr>
          <w:rStyle w:val="45"/>
          <w:rFonts w:hint="eastAsia" w:ascii="宋体" w:hAnsi="宋体" w:eastAsia="宋体" w:cs="宋体"/>
          <w:color w:val="auto"/>
          <w:u w:val="none"/>
        </w:rPr>
        <w:fldChar w:fldCharType="end"/>
      </w:r>
      <w:r>
        <w:rPr>
          <w:rFonts w:hint="eastAsia" w:ascii="宋体" w:hAnsi="宋体" w:eastAsia="宋体" w:cs="宋体"/>
        </w:rPr>
        <w:t>）中的〖首页·〉交易大厅·〉政府采购〗。</w:t>
      </w:r>
    </w:p>
    <w:p w14:paraId="46E8E185">
      <w:pPr>
        <w:pStyle w:val="5"/>
        <w:rPr>
          <w:rFonts w:ascii="宋体" w:hAnsi="宋体" w:eastAsia="宋体" w:cs="宋体"/>
          <w:b/>
          <w:bCs/>
          <w:sz w:val="24"/>
          <w:szCs w:val="24"/>
        </w:rPr>
      </w:pPr>
      <w:bookmarkStart w:id="173" w:name="_Toc23967"/>
      <w:r>
        <w:rPr>
          <w:rFonts w:hint="eastAsia" w:ascii="宋体" w:hAnsi="宋体" w:eastAsia="宋体" w:cs="宋体"/>
          <w:b/>
          <w:bCs/>
          <w:sz w:val="24"/>
          <w:szCs w:val="24"/>
        </w:rPr>
        <w:t>四、投标文件</w:t>
      </w:r>
      <w:bookmarkEnd w:id="173"/>
    </w:p>
    <w:p w14:paraId="32D35D09">
      <w:pPr>
        <w:pStyle w:val="114"/>
        <w:spacing w:before="120" w:after="120"/>
        <w:ind w:firstLine="482"/>
        <w:outlineLvl w:val="3"/>
        <w:rPr>
          <w:rFonts w:ascii="宋体" w:hAnsi="宋体" w:eastAsia="宋体" w:cs="宋体"/>
          <w:sz w:val="24"/>
          <w:szCs w:val="24"/>
        </w:rPr>
      </w:pPr>
      <w:bookmarkStart w:id="174" w:name="_Toc27491"/>
      <w:bookmarkStart w:id="175" w:name="_Toc11052"/>
      <w:bookmarkStart w:id="176" w:name="_Toc32648"/>
      <w:bookmarkStart w:id="177" w:name="_Toc5343"/>
      <w:bookmarkStart w:id="178" w:name="_Toc29759"/>
      <w:bookmarkStart w:id="179" w:name="_Toc7020"/>
      <w:bookmarkStart w:id="180" w:name="_Toc26487"/>
      <w:bookmarkStart w:id="181" w:name="_Toc7988"/>
      <w:r>
        <w:rPr>
          <w:rFonts w:hint="eastAsia" w:ascii="宋体" w:hAnsi="宋体" w:eastAsia="宋体" w:cs="宋体"/>
          <w:sz w:val="24"/>
          <w:szCs w:val="24"/>
        </w:rPr>
        <w:t>（一）投标文件的式样</w:t>
      </w:r>
      <w:bookmarkEnd w:id="174"/>
      <w:bookmarkEnd w:id="175"/>
      <w:bookmarkEnd w:id="176"/>
      <w:bookmarkEnd w:id="177"/>
      <w:bookmarkEnd w:id="178"/>
      <w:bookmarkEnd w:id="179"/>
      <w:bookmarkEnd w:id="180"/>
      <w:bookmarkEnd w:id="181"/>
    </w:p>
    <w:p w14:paraId="4B757984">
      <w:pPr>
        <w:pStyle w:val="112"/>
        <w:outlineLvl w:val="9"/>
        <w:rPr>
          <w:rFonts w:ascii="宋体" w:hAnsi="宋体" w:eastAsia="宋体" w:cs="宋体"/>
          <w:sz w:val="24"/>
          <w:szCs w:val="24"/>
        </w:rPr>
      </w:pPr>
      <w:bookmarkStart w:id="182" w:name="_Toc4380"/>
      <w:bookmarkStart w:id="183" w:name="_Toc7870"/>
      <w:bookmarkStart w:id="184" w:name="_Toc10324"/>
      <w:r>
        <w:rPr>
          <w:rFonts w:hint="eastAsia" w:ascii="宋体" w:hAnsi="宋体" w:eastAsia="宋体" w:cs="宋体"/>
          <w:sz w:val="24"/>
          <w:szCs w:val="24"/>
        </w:rPr>
        <w:t>1．组成及格式</w:t>
      </w:r>
      <w:bookmarkEnd w:id="182"/>
      <w:bookmarkEnd w:id="183"/>
      <w:bookmarkEnd w:id="184"/>
    </w:p>
    <w:p w14:paraId="03366A10">
      <w:pPr>
        <w:spacing w:line="560" w:lineRule="exact"/>
        <w:ind w:firstLine="480" w:firstLineChars="200"/>
        <w:jc w:val="both"/>
        <w:rPr>
          <w:rFonts w:ascii="宋体" w:hAnsi="宋体" w:eastAsia="宋体" w:cs="宋体"/>
        </w:rPr>
      </w:pPr>
      <w:r>
        <w:rPr>
          <w:rFonts w:hint="eastAsia" w:ascii="宋体" w:hAnsi="宋体" w:eastAsia="宋体" w:cs="宋体"/>
        </w:rPr>
        <w:t>供应商依照招标文件第五章《投标文件构成及格式》给定形式进行编制投标文件。</w:t>
      </w:r>
    </w:p>
    <w:p w14:paraId="1BB1337B">
      <w:pPr>
        <w:pStyle w:val="112"/>
        <w:outlineLvl w:val="9"/>
        <w:rPr>
          <w:rFonts w:ascii="宋体" w:hAnsi="宋体" w:eastAsia="宋体" w:cs="宋体"/>
          <w:sz w:val="24"/>
          <w:szCs w:val="24"/>
        </w:rPr>
      </w:pPr>
      <w:bookmarkStart w:id="185" w:name="_Toc7406"/>
      <w:bookmarkStart w:id="186" w:name="_Toc2969"/>
      <w:bookmarkStart w:id="187" w:name="_Toc6421"/>
      <w:r>
        <w:rPr>
          <w:rFonts w:hint="eastAsia" w:ascii="宋体" w:hAnsi="宋体" w:eastAsia="宋体" w:cs="宋体"/>
          <w:sz w:val="24"/>
          <w:szCs w:val="24"/>
        </w:rPr>
        <w:t>2．语言</w:t>
      </w:r>
      <w:bookmarkEnd w:id="185"/>
      <w:bookmarkEnd w:id="186"/>
      <w:bookmarkEnd w:id="187"/>
    </w:p>
    <w:p w14:paraId="583EB200">
      <w:pPr>
        <w:spacing w:line="560" w:lineRule="exact"/>
        <w:ind w:firstLine="480" w:firstLineChars="200"/>
        <w:jc w:val="both"/>
        <w:rPr>
          <w:rFonts w:ascii="宋体" w:hAnsi="宋体" w:eastAsia="宋体" w:cs="宋体"/>
        </w:rPr>
      </w:pPr>
      <w:r>
        <w:rPr>
          <w:rFonts w:hint="eastAsia" w:ascii="宋体" w:hAnsi="宋体" w:eastAsia="宋体" w:cs="宋体"/>
        </w:rPr>
        <w:t>招标活动的所有文件、资料、函电文字均使用简体中文，确需提交用其他语言形成的资料，必须翻译成简体中文，如有差异，以简体中文为准。</w:t>
      </w:r>
    </w:p>
    <w:p w14:paraId="77BBE3FA">
      <w:pPr>
        <w:pStyle w:val="112"/>
        <w:outlineLvl w:val="9"/>
        <w:rPr>
          <w:rFonts w:ascii="宋体" w:hAnsi="宋体" w:eastAsia="宋体" w:cs="宋体"/>
          <w:sz w:val="24"/>
          <w:szCs w:val="24"/>
        </w:rPr>
      </w:pPr>
      <w:bookmarkStart w:id="188" w:name="_Toc9006"/>
      <w:bookmarkStart w:id="189" w:name="_Toc5789"/>
      <w:bookmarkStart w:id="190" w:name="_Toc3202"/>
      <w:r>
        <w:rPr>
          <w:rFonts w:hint="eastAsia" w:ascii="宋体" w:hAnsi="宋体" w:eastAsia="宋体" w:cs="宋体"/>
          <w:sz w:val="24"/>
          <w:szCs w:val="24"/>
        </w:rPr>
        <w:t>3．计量单位</w:t>
      </w:r>
      <w:bookmarkEnd w:id="188"/>
      <w:bookmarkEnd w:id="189"/>
      <w:bookmarkEnd w:id="190"/>
    </w:p>
    <w:p w14:paraId="6ED1D492">
      <w:pPr>
        <w:spacing w:line="560" w:lineRule="exact"/>
        <w:ind w:firstLine="480" w:firstLineChars="200"/>
        <w:jc w:val="both"/>
        <w:rPr>
          <w:rFonts w:ascii="宋体" w:hAnsi="宋体" w:eastAsia="宋体" w:cs="宋体"/>
        </w:rPr>
      </w:pPr>
      <w:r>
        <w:rPr>
          <w:rFonts w:hint="eastAsia" w:ascii="宋体" w:hAnsi="宋体" w:eastAsia="宋体" w:cs="宋体"/>
        </w:rPr>
        <w:t>投标文件的计量单位应使用中华人民共和国法定计量单位，但招标文件另有规定的除外。</w:t>
      </w:r>
    </w:p>
    <w:p w14:paraId="6D09F7B7">
      <w:pPr>
        <w:pStyle w:val="114"/>
        <w:spacing w:before="120" w:after="120"/>
        <w:ind w:firstLine="482"/>
        <w:outlineLvl w:val="3"/>
        <w:rPr>
          <w:rFonts w:ascii="宋体" w:hAnsi="宋体" w:eastAsia="宋体" w:cs="宋体"/>
          <w:sz w:val="24"/>
          <w:szCs w:val="24"/>
        </w:rPr>
      </w:pPr>
      <w:bookmarkStart w:id="191" w:name="_Toc2414"/>
      <w:bookmarkStart w:id="192" w:name="_Toc19653"/>
      <w:bookmarkStart w:id="193" w:name="_Toc13964"/>
      <w:bookmarkStart w:id="194" w:name="_Toc16644"/>
      <w:bookmarkStart w:id="195" w:name="_Toc29110"/>
      <w:bookmarkStart w:id="196" w:name="_Toc32395"/>
      <w:bookmarkStart w:id="197" w:name="_Toc31481"/>
      <w:bookmarkStart w:id="198" w:name="_Toc30066"/>
      <w:r>
        <w:rPr>
          <w:rFonts w:hint="eastAsia" w:ascii="宋体" w:hAnsi="宋体" w:eastAsia="宋体" w:cs="宋体"/>
          <w:sz w:val="24"/>
          <w:szCs w:val="24"/>
        </w:rPr>
        <w:t>（二）投标文件的有效期</w:t>
      </w:r>
      <w:bookmarkEnd w:id="191"/>
      <w:bookmarkEnd w:id="192"/>
      <w:bookmarkEnd w:id="193"/>
      <w:bookmarkEnd w:id="194"/>
      <w:bookmarkEnd w:id="195"/>
      <w:bookmarkEnd w:id="196"/>
      <w:bookmarkEnd w:id="197"/>
      <w:bookmarkEnd w:id="198"/>
    </w:p>
    <w:p w14:paraId="1A96D516">
      <w:pPr>
        <w:spacing w:line="560" w:lineRule="exact"/>
        <w:ind w:firstLine="480" w:firstLineChars="200"/>
        <w:jc w:val="both"/>
        <w:rPr>
          <w:rFonts w:ascii="宋体" w:hAnsi="宋体" w:eastAsia="宋体" w:cs="宋体"/>
        </w:rPr>
      </w:pPr>
      <w:r>
        <w:rPr>
          <w:rFonts w:hint="eastAsia" w:ascii="宋体" w:hAnsi="宋体" w:eastAsia="宋体" w:cs="宋体"/>
        </w:rPr>
        <w:t>投标文件有效期为自开标之日起不少于90个日历日。如中标，延长至合同执行完毕时止。</w:t>
      </w:r>
    </w:p>
    <w:p w14:paraId="4769E7C0">
      <w:pPr>
        <w:pStyle w:val="114"/>
        <w:spacing w:before="120" w:after="120"/>
        <w:ind w:firstLine="482"/>
        <w:outlineLvl w:val="3"/>
        <w:rPr>
          <w:rFonts w:ascii="宋体" w:hAnsi="宋体" w:eastAsia="宋体" w:cs="宋体"/>
          <w:sz w:val="24"/>
          <w:szCs w:val="24"/>
        </w:rPr>
      </w:pPr>
      <w:bookmarkStart w:id="199" w:name="_Toc636"/>
      <w:bookmarkStart w:id="200" w:name="_Toc3004"/>
      <w:bookmarkStart w:id="201" w:name="_Toc30435"/>
      <w:bookmarkStart w:id="202" w:name="_Toc24676"/>
      <w:bookmarkStart w:id="203" w:name="_Toc24036"/>
      <w:bookmarkStart w:id="204" w:name="_Toc10386"/>
      <w:bookmarkStart w:id="205" w:name="_Toc2092"/>
      <w:bookmarkStart w:id="206" w:name="_Toc931"/>
      <w:r>
        <w:rPr>
          <w:rFonts w:hint="eastAsia" w:ascii="宋体" w:hAnsi="宋体" w:eastAsia="宋体" w:cs="宋体"/>
          <w:sz w:val="24"/>
          <w:szCs w:val="24"/>
        </w:rPr>
        <w:t>（三）投标报价</w:t>
      </w:r>
      <w:bookmarkEnd w:id="199"/>
      <w:bookmarkEnd w:id="200"/>
      <w:bookmarkEnd w:id="201"/>
      <w:bookmarkEnd w:id="202"/>
      <w:bookmarkEnd w:id="203"/>
      <w:bookmarkEnd w:id="204"/>
      <w:bookmarkEnd w:id="205"/>
      <w:bookmarkEnd w:id="206"/>
    </w:p>
    <w:p w14:paraId="4A92B180">
      <w:pPr>
        <w:spacing w:line="560" w:lineRule="exact"/>
        <w:ind w:firstLine="480" w:firstLineChars="200"/>
        <w:jc w:val="both"/>
        <w:rPr>
          <w:rFonts w:ascii="宋体" w:hAnsi="宋体" w:eastAsia="宋体" w:cs="宋体"/>
        </w:rPr>
      </w:pPr>
      <w:r>
        <w:rPr>
          <w:rFonts w:hint="eastAsia" w:ascii="宋体" w:hAnsi="宋体" w:eastAsia="宋体" w:cs="宋体"/>
        </w:rPr>
        <w:t>投标报价是供应商响 应采购项目要求的全部工作内容的价格体现，包括完成采购内容所需的直接费、间接费、利润、税金及其它相关的一切费用。</w:t>
      </w:r>
    </w:p>
    <w:p w14:paraId="1E2B0E8A">
      <w:pPr>
        <w:spacing w:line="560" w:lineRule="exact"/>
        <w:ind w:firstLine="480" w:firstLineChars="200"/>
        <w:jc w:val="both"/>
        <w:rPr>
          <w:rFonts w:ascii="宋体" w:hAnsi="宋体" w:eastAsia="宋体" w:cs="宋体"/>
        </w:rPr>
      </w:pPr>
      <w:r>
        <w:rPr>
          <w:rFonts w:hint="eastAsia" w:ascii="宋体" w:hAnsi="宋体" w:eastAsia="宋体" w:cs="宋体"/>
        </w:rPr>
        <w:t>1．供应商在报价时应充分考虑所有可能发生的费用，招标文件未列明，而供应商认为应当计取的费用均应列入报价中。报价时不论是否计取，采购人均按已计取对待。</w:t>
      </w:r>
    </w:p>
    <w:p w14:paraId="2C1BC6DA">
      <w:pPr>
        <w:spacing w:line="560" w:lineRule="exact"/>
        <w:ind w:firstLine="480" w:firstLineChars="200"/>
        <w:jc w:val="both"/>
        <w:rPr>
          <w:rFonts w:ascii="宋体" w:hAnsi="宋体" w:eastAsia="宋体" w:cs="宋体"/>
        </w:rPr>
      </w:pPr>
      <w:r>
        <w:rPr>
          <w:rFonts w:hint="eastAsia" w:ascii="宋体" w:hAnsi="宋体" w:eastAsia="宋体" w:cs="宋体"/>
        </w:rPr>
        <w:t>2．供应商应严格按照《投标文件构成及格式》第二部分《开标一览表》中的相关要求填写分类报价及其他需要响应的内容。投标报价只能提交唯一报价，任何有选择的报价将不予接受，按无效投标处理。</w:t>
      </w:r>
    </w:p>
    <w:p w14:paraId="578A790D">
      <w:pPr>
        <w:spacing w:line="560" w:lineRule="exact"/>
        <w:ind w:firstLine="480" w:firstLineChars="200"/>
        <w:jc w:val="both"/>
        <w:rPr>
          <w:rFonts w:ascii="宋体" w:hAnsi="宋体" w:eastAsia="宋体" w:cs="宋体"/>
        </w:rPr>
      </w:pPr>
      <w:r>
        <w:rPr>
          <w:rFonts w:hint="eastAsia" w:ascii="宋体" w:hAnsi="宋体" w:eastAsia="宋体" w:cs="宋体"/>
        </w:rPr>
        <w:t>3．投标报价货币：人民币。单位：元。</w:t>
      </w:r>
    </w:p>
    <w:p w14:paraId="5DCC6280">
      <w:pPr>
        <w:spacing w:line="560" w:lineRule="exact"/>
        <w:ind w:firstLine="480" w:firstLineChars="200"/>
        <w:jc w:val="both"/>
        <w:rPr>
          <w:rFonts w:ascii="宋体" w:hAnsi="宋体" w:eastAsia="宋体" w:cs="宋体"/>
        </w:rPr>
      </w:pPr>
      <w:r>
        <w:rPr>
          <w:rFonts w:hint="eastAsia" w:ascii="宋体" w:hAnsi="宋体" w:eastAsia="宋体" w:cs="宋体"/>
        </w:rPr>
        <w:t>4．投标文件报价出现前后不一致的，除招标文件另有规定外，按照下列规则修正：</w:t>
      </w:r>
    </w:p>
    <w:p w14:paraId="005AFE4E">
      <w:pPr>
        <w:spacing w:line="560" w:lineRule="exact"/>
        <w:ind w:firstLine="480" w:firstLineChars="200"/>
        <w:jc w:val="both"/>
        <w:rPr>
          <w:rFonts w:ascii="宋体" w:hAnsi="宋体" w:eastAsia="宋体" w:cs="宋体"/>
        </w:rPr>
      </w:pPr>
      <w:r>
        <w:rPr>
          <w:rFonts w:hint="eastAsia" w:ascii="宋体" w:hAnsi="宋体" w:eastAsia="宋体" w:cs="宋体"/>
        </w:rPr>
        <w:t>（1）投标文件中开标一览表内容与投标文件中其他位置相应内容表述不一致的，以开标一览表为准。</w:t>
      </w:r>
    </w:p>
    <w:p w14:paraId="391F445E">
      <w:pPr>
        <w:spacing w:line="560" w:lineRule="exact"/>
        <w:ind w:firstLine="480" w:firstLineChars="200"/>
        <w:jc w:val="both"/>
        <w:rPr>
          <w:rFonts w:ascii="宋体" w:hAnsi="宋体" w:eastAsia="宋体" w:cs="宋体"/>
        </w:rPr>
      </w:pPr>
      <w:r>
        <w:rPr>
          <w:rFonts w:hint="eastAsia" w:ascii="宋体" w:hAnsi="宋体" w:eastAsia="宋体" w:cs="宋体"/>
        </w:rPr>
        <w:t>（2）大写金额和小写金额不一致的，以大写金额为准。</w:t>
      </w:r>
    </w:p>
    <w:p w14:paraId="1A715812">
      <w:pPr>
        <w:spacing w:line="560" w:lineRule="exact"/>
        <w:ind w:firstLine="480" w:firstLineChars="200"/>
        <w:jc w:val="both"/>
        <w:rPr>
          <w:rFonts w:ascii="宋体" w:hAnsi="宋体" w:eastAsia="宋体" w:cs="宋体"/>
        </w:rPr>
      </w:pPr>
      <w:r>
        <w:rPr>
          <w:rFonts w:hint="eastAsia" w:ascii="宋体" w:hAnsi="宋体" w:eastAsia="宋体" w:cs="宋体"/>
        </w:rPr>
        <w:t>（3）单价金额小数点或者百分比有明显错位的，以开标一览表的总价为准，并修改单价。</w:t>
      </w:r>
    </w:p>
    <w:p w14:paraId="5A9EEE9B">
      <w:pPr>
        <w:spacing w:line="560" w:lineRule="exact"/>
        <w:ind w:firstLine="480" w:firstLineChars="200"/>
        <w:jc w:val="both"/>
        <w:rPr>
          <w:rFonts w:ascii="宋体" w:hAnsi="宋体" w:eastAsia="宋体" w:cs="宋体"/>
        </w:rPr>
      </w:pPr>
      <w:r>
        <w:rPr>
          <w:rFonts w:hint="eastAsia" w:ascii="宋体" w:hAnsi="宋体" w:eastAsia="宋体" w:cs="宋体"/>
        </w:rPr>
        <w:t>（4）总价金额与按单价汇总金额不一致的，以单价金额计算结果为准。</w:t>
      </w:r>
    </w:p>
    <w:p w14:paraId="3A35D1E0">
      <w:pPr>
        <w:spacing w:line="560" w:lineRule="exact"/>
        <w:ind w:firstLine="480" w:firstLineChars="200"/>
        <w:jc w:val="both"/>
        <w:rPr>
          <w:rFonts w:ascii="宋体" w:hAnsi="宋体" w:eastAsia="宋体" w:cs="宋体"/>
        </w:rPr>
      </w:pPr>
      <w:r>
        <w:rPr>
          <w:rFonts w:hint="eastAsia" w:ascii="宋体" w:hAnsi="宋体" w:eastAsia="宋体" w:cs="宋体"/>
        </w:rPr>
        <w:t>同时出现两种以上不一致的，按照前款规定的顺序修正。修正后的报价经供应商确认后产生约束力，供应商不确认的，其投标无效。</w:t>
      </w:r>
    </w:p>
    <w:p w14:paraId="09CDE81B">
      <w:pPr>
        <w:spacing w:line="560" w:lineRule="exact"/>
        <w:ind w:firstLine="480" w:firstLineChars="200"/>
        <w:jc w:val="both"/>
        <w:rPr>
          <w:rFonts w:ascii="宋体" w:hAnsi="宋体" w:eastAsia="宋体" w:cs="宋体"/>
        </w:rPr>
      </w:pPr>
      <w:r>
        <w:rPr>
          <w:rFonts w:hint="eastAsia" w:ascii="宋体" w:hAnsi="宋体" w:eastAsia="宋体" w:cs="宋体"/>
        </w:rPr>
        <w:t>5．因供应商对招标文件理解不透、误解、疏漏或对市场行情了解不清造成的后果和风险，均由供应商自己负责。</w:t>
      </w:r>
    </w:p>
    <w:p w14:paraId="3D84991B">
      <w:pPr>
        <w:pStyle w:val="114"/>
        <w:spacing w:before="120" w:after="120"/>
        <w:ind w:firstLine="482"/>
        <w:outlineLvl w:val="3"/>
        <w:rPr>
          <w:rFonts w:ascii="宋体" w:hAnsi="宋体" w:eastAsia="宋体" w:cs="宋体"/>
          <w:sz w:val="24"/>
          <w:szCs w:val="24"/>
        </w:rPr>
      </w:pPr>
      <w:bookmarkStart w:id="207" w:name="_Toc19004"/>
      <w:bookmarkStart w:id="208" w:name="_Toc7996"/>
      <w:bookmarkStart w:id="209" w:name="_Toc29068"/>
      <w:bookmarkStart w:id="210" w:name="_Toc28108"/>
      <w:bookmarkStart w:id="211" w:name="_Toc3121"/>
      <w:bookmarkStart w:id="212" w:name="_Toc15694"/>
      <w:bookmarkStart w:id="213" w:name="_Toc20169"/>
      <w:bookmarkStart w:id="214" w:name="_Toc14804"/>
      <w:r>
        <w:rPr>
          <w:rFonts w:hint="eastAsia" w:ascii="宋体" w:hAnsi="宋体" w:eastAsia="宋体" w:cs="宋体"/>
          <w:sz w:val="24"/>
          <w:szCs w:val="24"/>
        </w:rPr>
        <w:t>（四）投标文件的制作和签章</w:t>
      </w:r>
      <w:bookmarkEnd w:id="207"/>
      <w:bookmarkEnd w:id="208"/>
      <w:bookmarkEnd w:id="209"/>
      <w:bookmarkEnd w:id="210"/>
      <w:bookmarkEnd w:id="211"/>
      <w:bookmarkEnd w:id="212"/>
      <w:bookmarkEnd w:id="213"/>
      <w:bookmarkEnd w:id="214"/>
    </w:p>
    <w:p w14:paraId="0BF34378">
      <w:pPr>
        <w:spacing w:line="560" w:lineRule="exact"/>
        <w:ind w:firstLine="480" w:firstLineChars="200"/>
        <w:jc w:val="both"/>
        <w:rPr>
          <w:rFonts w:ascii="宋体" w:hAnsi="宋体" w:eastAsia="宋体" w:cs="宋体"/>
        </w:rPr>
      </w:pPr>
      <w:r>
        <w:rPr>
          <w:rFonts w:hint="eastAsia" w:ascii="宋体" w:hAnsi="宋体" w:eastAsia="宋体" w:cs="宋体"/>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70D4FB57">
      <w:pPr>
        <w:spacing w:line="560" w:lineRule="exact"/>
        <w:ind w:firstLine="480" w:firstLineChars="200"/>
        <w:jc w:val="both"/>
        <w:rPr>
          <w:rFonts w:ascii="宋体" w:hAnsi="宋体" w:eastAsia="宋体" w:cs="宋体"/>
        </w:rPr>
      </w:pPr>
      <w:r>
        <w:rPr>
          <w:rFonts w:hint="eastAsia" w:ascii="宋体" w:hAnsi="宋体" w:eastAsia="宋体" w:cs="宋体"/>
        </w:rPr>
        <w:t>链接地址：</w:t>
      </w:r>
    </w:p>
    <w:p w14:paraId="5D144A6F">
      <w:pPr>
        <w:spacing w:line="560" w:lineRule="exact"/>
        <w:ind w:firstLine="480" w:firstLineChars="200"/>
        <w:jc w:val="both"/>
        <w:rPr>
          <w:rFonts w:ascii="宋体" w:hAnsi="宋体" w:eastAsia="宋体" w:cs="宋体"/>
        </w:rPr>
      </w:pPr>
      <w:r>
        <w:fldChar w:fldCharType="begin"/>
      </w:r>
      <w:r>
        <w:instrText xml:space="preserve"> HYPERLINK "http://sxggzyjy.xa.gov.cn/fwzn/004003/20181115/4d59c184-e8f6-4d5a-a416-c2f6b0601e66.html" </w:instrText>
      </w:r>
      <w:r>
        <w:fldChar w:fldCharType="separate"/>
      </w:r>
      <w:r>
        <w:rPr>
          <w:rStyle w:val="45"/>
          <w:rFonts w:hint="eastAsia" w:ascii="宋体" w:hAnsi="宋体" w:eastAsia="宋体" w:cs="宋体"/>
          <w:color w:val="auto"/>
        </w:rPr>
        <w:t>http://sxggzyjy.xa.gov.cn/fwzn/004003/20181115/4d59c184-e8f6-4d5a-a416-c2f6b0601e66.html</w:t>
      </w:r>
      <w:r>
        <w:rPr>
          <w:rStyle w:val="45"/>
          <w:rFonts w:hint="eastAsia" w:ascii="宋体" w:hAnsi="宋体" w:eastAsia="宋体" w:cs="宋体"/>
          <w:color w:val="auto"/>
        </w:rPr>
        <w:fldChar w:fldCharType="end"/>
      </w:r>
    </w:p>
    <w:p w14:paraId="38EFD457">
      <w:pPr>
        <w:spacing w:line="560" w:lineRule="exact"/>
        <w:ind w:firstLine="480" w:firstLineChars="200"/>
        <w:jc w:val="both"/>
        <w:rPr>
          <w:rFonts w:ascii="宋体" w:hAnsi="宋体" w:eastAsia="宋体" w:cs="宋体"/>
        </w:rPr>
      </w:pPr>
      <w:r>
        <w:rPr>
          <w:rFonts w:hint="eastAsia" w:ascii="宋体" w:hAnsi="宋体" w:eastAsia="宋体" w:cs="宋体"/>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2ECD81A6">
      <w:pPr>
        <w:spacing w:line="560" w:lineRule="exact"/>
        <w:ind w:firstLine="480" w:firstLineChars="200"/>
        <w:jc w:val="both"/>
        <w:rPr>
          <w:rFonts w:ascii="宋体" w:hAnsi="宋体" w:eastAsia="宋体" w:cs="宋体"/>
        </w:rPr>
      </w:pPr>
      <w:r>
        <w:rPr>
          <w:rFonts w:hint="eastAsia" w:ascii="宋体" w:hAnsi="宋体" w:eastAsia="宋体" w:cs="宋体"/>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6AD8ACB3">
      <w:pPr>
        <w:spacing w:line="560" w:lineRule="exact"/>
        <w:ind w:firstLine="480" w:firstLineChars="200"/>
        <w:jc w:val="both"/>
        <w:rPr>
          <w:rFonts w:ascii="宋体" w:hAnsi="宋体" w:eastAsia="宋体" w:cs="宋体"/>
        </w:rPr>
      </w:pPr>
      <w:r>
        <w:rPr>
          <w:rFonts w:hint="eastAsia" w:ascii="宋体" w:hAnsi="宋体" w:eastAsia="宋体" w:cs="宋体"/>
        </w:rPr>
        <w:t>3．电子投标文件制作过程中，需要法定代表人签字或盖章的地方，请使用“法人CA锁”进行签章。需要加盖供应商公章的地方，请使用“企业CA锁”进行签章。</w:t>
      </w:r>
    </w:p>
    <w:p w14:paraId="4F552E08">
      <w:pPr>
        <w:spacing w:line="560" w:lineRule="exact"/>
        <w:ind w:firstLine="480" w:firstLineChars="200"/>
        <w:jc w:val="both"/>
        <w:rPr>
          <w:rFonts w:ascii="宋体" w:hAnsi="宋体" w:eastAsia="宋体" w:cs="宋体"/>
        </w:rPr>
      </w:pPr>
      <w:r>
        <w:rPr>
          <w:rFonts w:hint="eastAsia" w:ascii="宋体" w:hAnsi="宋体" w:eastAsia="宋体" w:cs="宋体"/>
        </w:rPr>
        <w:t>若导出的PDF文件里看不到签章，请尝试使用专用制作软件中的“查看投标文件工具”打开未加密的电子投标文件重新导出。在制作过程中，如有其他技术性问题，请先翻阅操作手册，或致电软件开发商。</w:t>
      </w:r>
    </w:p>
    <w:p w14:paraId="5B66C1EE">
      <w:pPr>
        <w:pStyle w:val="114"/>
        <w:spacing w:before="120" w:after="120"/>
        <w:ind w:firstLine="482"/>
        <w:outlineLvl w:val="3"/>
        <w:rPr>
          <w:rFonts w:ascii="宋体" w:hAnsi="宋体" w:eastAsia="宋体" w:cs="宋体"/>
          <w:sz w:val="24"/>
          <w:szCs w:val="24"/>
        </w:rPr>
      </w:pPr>
      <w:bookmarkStart w:id="215" w:name="_Toc16688"/>
      <w:bookmarkStart w:id="216" w:name="_Toc3908"/>
      <w:bookmarkStart w:id="217" w:name="_Toc10000"/>
      <w:bookmarkStart w:id="218" w:name="_Toc19771"/>
      <w:bookmarkStart w:id="219" w:name="_Toc17060"/>
      <w:bookmarkStart w:id="220" w:name="_Toc12773"/>
      <w:bookmarkStart w:id="221" w:name="_Toc15427"/>
      <w:bookmarkStart w:id="222" w:name="_Toc809"/>
      <w:r>
        <w:rPr>
          <w:rFonts w:hint="eastAsia" w:ascii="宋体" w:hAnsi="宋体" w:eastAsia="宋体" w:cs="宋体"/>
          <w:sz w:val="24"/>
          <w:szCs w:val="24"/>
        </w:rPr>
        <w:t>（五）投标文件的加密和提交</w:t>
      </w:r>
      <w:bookmarkEnd w:id="215"/>
      <w:bookmarkEnd w:id="216"/>
      <w:bookmarkEnd w:id="217"/>
      <w:bookmarkEnd w:id="218"/>
      <w:bookmarkEnd w:id="219"/>
      <w:bookmarkEnd w:id="220"/>
      <w:bookmarkEnd w:id="221"/>
      <w:bookmarkEnd w:id="222"/>
    </w:p>
    <w:p w14:paraId="5DA05052">
      <w:pPr>
        <w:spacing w:line="560" w:lineRule="exact"/>
        <w:ind w:firstLine="480" w:firstLineChars="200"/>
        <w:jc w:val="both"/>
        <w:rPr>
          <w:rFonts w:ascii="宋体" w:hAnsi="宋体" w:eastAsia="宋体" w:cs="宋体"/>
        </w:rPr>
      </w:pPr>
      <w:r>
        <w:rPr>
          <w:rFonts w:hint="eastAsia" w:ascii="宋体" w:hAnsi="宋体" w:eastAsia="宋体" w:cs="宋体"/>
        </w:rPr>
        <w:t>1．在生成电子投标文件时，需要使用CA锁对投标文件进行加密。</w:t>
      </w:r>
    </w:p>
    <w:p w14:paraId="48DD74F3">
      <w:pPr>
        <w:spacing w:line="560" w:lineRule="exact"/>
        <w:ind w:firstLine="480" w:firstLineChars="200"/>
        <w:jc w:val="both"/>
        <w:rPr>
          <w:rFonts w:ascii="宋体" w:hAnsi="宋体" w:eastAsia="宋体" w:cs="宋体"/>
        </w:rPr>
      </w:pPr>
      <w:r>
        <w:rPr>
          <w:rFonts w:hint="eastAsia" w:ascii="宋体" w:hAnsi="宋体" w:eastAsia="宋体" w:cs="宋体"/>
        </w:rPr>
        <w:t>注意：加密投标文件和开标时解密投标文件应当使用同一CA，否则将会导致解密失败。</w:t>
      </w:r>
    </w:p>
    <w:p w14:paraId="6C414DC5">
      <w:pPr>
        <w:spacing w:line="560" w:lineRule="exact"/>
        <w:ind w:firstLine="480" w:firstLineChars="200"/>
        <w:jc w:val="both"/>
        <w:rPr>
          <w:rFonts w:ascii="宋体" w:hAnsi="宋体" w:eastAsia="宋体" w:cs="宋体"/>
        </w:rPr>
      </w:pPr>
      <w:r>
        <w:rPr>
          <w:rFonts w:hint="eastAsia" w:ascii="宋体" w:hAnsi="宋体" w:eastAsia="宋体" w:cs="宋体"/>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65070EA1">
      <w:pPr>
        <w:spacing w:line="560" w:lineRule="exact"/>
        <w:ind w:firstLine="480" w:firstLineChars="200"/>
        <w:jc w:val="both"/>
        <w:rPr>
          <w:rFonts w:ascii="宋体" w:hAnsi="宋体" w:eastAsia="宋体" w:cs="宋体"/>
        </w:rPr>
      </w:pPr>
      <w:r>
        <w:rPr>
          <w:rFonts w:hint="eastAsia" w:ascii="宋体" w:hAnsi="宋体" w:eastAsia="宋体" w:cs="宋体"/>
        </w:rPr>
        <w:t>3．上传文件有误或需要重新提交的，可先撤销已经上传的文件，然后重新上传新文件。</w:t>
      </w:r>
    </w:p>
    <w:p w14:paraId="3AF64D68">
      <w:pPr>
        <w:pStyle w:val="114"/>
        <w:spacing w:before="120" w:after="120"/>
        <w:ind w:firstLine="482"/>
        <w:outlineLvl w:val="3"/>
        <w:rPr>
          <w:rFonts w:ascii="宋体" w:hAnsi="宋体" w:eastAsia="宋体" w:cs="宋体"/>
          <w:sz w:val="24"/>
          <w:szCs w:val="24"/>
        </w:rPr>
      </w:pPr>
      <w:bookmarkStart w:id="223" w:name="_Toc21484"/>
      <w:bookmarkStart w:id="224" w:name="_Toc6288"/>
      <w:bookmarkStart w:id="225" w:name="_Toc15229"/>
      <w:bookmarkStart w:id="226" w:name="_Toc10498"/>
      <w:bookmarkStart w:id="227" w:name="_Toc1712"/>
      <w:bookmarkStart w:id="228" w:name="_Toc9823"/>
      <w:bookmarkStart w:id="229" w:name="_Toc1286"/>
      <w:bookmarkStart w:id="230" w:name="_Toc14409"/>
      <w:r>
        <w:rPr>
          <w:rFonts w:hint="eastAsia" w:ascii="宋体" w:hAnsi="宋体" w:eastAsia="宋体" w:cs="宋体"/>
          <w:sz w:val="24"/>
          <w:szCs w:val="24"/>
        </w:rPr>
        <w:t>（六）投标文件的补充、修改和撤回</w:t>
      </w:r>
      <w:bookmarkEnd w:id="223"/>
      <w:bookmarkEnd w:id="224"/>
      <w:bookmarkEnd w:id="225"/>
      <w:bookmarkEnd w:id="226"/>
      <w:bookmarkEnd w:id="227"/>
      <w:bookmarkEnd w:id="228"/>
      <w:bookmarkEnd w:id="229"/>
      <w:bookmarkEnd w:id="230"/>
    </w:p>
    <w:p w14:paraId="6E9211D9">
      <w:pPr>
        <w:spacing w:line="560" w:lineRule="exact"/>
        <w:ind w:firstLine="480" w:firstLineChars="200"/>
        <w:jc w:val="both"/>
        <w:rPr>
          <w:rFonts w:ascii="宋体" w:hAnsi="宋体" w:eastAsia="宋体" w:cs="宋体"/>
        </w:rPr>
      </w:pPr>
      <w:r>
        <w:rPr>
          <w:rFonts w:hint="eastAsia" w:ascii="宋体" w:hAnsi="宋体" w:eastAsia="宋体" w:cs="宋体"/>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3F3C43A1">
      <w:pPr>
        <w:spacing w:line="560" w:lineRule="exact"/>
        <w:ind w:firstLine="480" w:firstLineChars="200"/>
        <w:jc w:val="both"/>
        <w:rPr>
          <w:rFonts w:ascii="宋体" w:hAnsi="宋体" w:eastAsia="宋体" w:cs="宋体"/>
        </w:rPr>
      </w:pPr>
      <w:r>
        <w:rPr>
          <w:rFonts w:hint="eastAsia" w:ascii="宋体" w:hAnsi="宋体" w:eastAsia="宋体" w:cs="宋体"/>
        </w:rPr>
        <w:t>2．供应商在提交投标文件截止时间后，撤回投标文件的，投标保证金不予退还。</w:t>
      </w:r>
    </w:p>
    <w:p w14:paraId="3DC9F96C">
      <w:pPr>
        <w:spacing w:line="560" w:lineRule="exact"/>
        <w:ind w:firstLine="480" w:firstLineChars="200"/>
        <w:jc w:val="both"/>
        <w:rPr>
          <w:rFonts w:ascii="宋体" w:hAnsi="宋体" w:eastAsia="宋体" w:cs="宋体"/>
        </w:rPr>
      </w:pPr>
      <w:r>
        <w:rPr>
          <w:rFonts w:hint="eastAsia" w:ascii="宋体" w:hAnsi="宋体" w:eastAsia="宋体" w:cs="宋体"/>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122F87DE">
      <w:pPr>
        <w:pStyle w:val="114"/>
        <w:spacing w:before="120" w:after="120"/>
        <w:ind w:firstLine="482"/>
        <w:outlineLvl w:val="3"/>
        <w:rPr>
          <w:rFonts w:ascii="宋体" w:hAnsi="宋体" w:eastAsia="宋体" w:cs="宋体"/>
          <w:sz w:val="24"/>
          <w:szCs w:val="24"/>
        </w:rPr>
      </w:pPr>
      <w:bookmarkStart w:id="231" w:name="_Toc18903"/>
      <w:bookmarkStart w:id="232" w:name="_Toc23373"/>
      <w:bookmarkStart w:id="233" w:name="_Toc22454"/>
      <w:bookmarkStart w:id="234" w:name="_Toc434"/>
      <w:bookmarkStart w:id="235" w:name="_Toc8326"/>
      <w:bookmarkStart w:id="236" w:name="_Toc10408"/>
      <w:bookmarkStart w:id="237" w:name="_Toc9753"/>
      <w:bookmarkStart w:id="238" w:name="_Toc23655"/>
      <w:r>
        <w:rPr>
          <w:rFonts w:hint="eastAsia" w:ascii="宋体" w:hAnsi="宋体" w:eastAsia="宋体" w:cs="宋体"/>
          <w:sz w:val="24"/>
          <w:szCs w:val="24"/>
        </w:rPr>
        <w:t>（七）关于投标文件的雷同性分析</w:t>
      </w:r>
      <w:bookmarkEnd w:id="231"/>
      <w:bookmarkEnd w:id="232"/>
      <w:bookmarkEnd w:id="233"/>
      <w:bookmarkEnd w:id="234"/>
      <w:bookmarkEnd w:id="235"/>
      <w:bookmarkEnd w:id="236"/>
      <w:bookmarkEnd w:id="237"/>
      <w:bookmarkEnd w:id="238"/>
    </w:p>
    <w:p w14:paraId="3E7957E1">
      <w:pPr>
        <w:spacing w:line="560" w:lineRule="exact"/>
        <w:ind w:firstLine="480" w:firstLineChars="200"/>
        <w:jc w:val="both"/>
        <w:rPr>
          <w:rFonts w:ascii="宋体" w:hAnsi="宋体" w:eastAsia="宋体" w:cs="宋体"/>
        </w:rPr>
      </w:pPr>
      <w:r>
        <w:rPr>
          <w:rFonts w:hint="eastAsia" w:ascii="宋体" w:hAnsi="宋体" w:eastAsia="宋体" w:cs="宋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70DD8EB0">
      <w:pPr>
        <w:spacing w:line="560" w:lineRule="exact"/>
        <w:ind w:firstLine="480" w:firstLineChars="200"/>
        <w:jc w:val="both"/>
        <w:rPr>
          <w:rFonts w:ascii="宋体" w:hAnsi="宋体" w:eastAsia="宋体" w:cs="宋体"/>
        </w:rPr>
      </w:pPr>
      <w:r>
        <w:rPr>
          <w:rFonts w:hint="eastAsia" w:ascii="宋体" w:hAnsi="宋体" w:eastAsia="宋体" w:cs="宋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BB5A606">
      <w:pPr>
        <w:spacing w:line="560" w:lineRule="exact"/>
        <w:ind w:firstLine="480" w:firstLineChars="200"/>
        <w:jc w:val="both"/>
        <w:rPr>
          <w:rFonts w:ascii="宋体" w:hAnsi="宋体" w:eastAsia="宋体" w:cs="宋体"/>
        </w:rPr>
      </w:pPr>
      <w:r>
        <w:rPr>
          <w:rFonts w:hint="eastAsia" w:ascii="宋体" w:hAnsi="宋体" w:eastAsia="宋体" w:cs="宋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00B18AE">
      <w:pPr>
        <w:spacing w:line="560" w:lineRule="exact"/>
        <w:ind w:firstLine="480" w:firstLineChars="200"/>
        <w:jc w:val="both"/>
        <w:rPr>
          <w:rFonts w:ascii="宋体" w:hAnsi="宋体" w:eastAsia="宋体" w:cs="宋体"/>
        </w:rPr>
      </w:pPr>
      <w:r>
        <w:rPr>
          <w:rFonts w:hint="eastAsia" w:ascii="宋体" w:hAnsi="宋体" w:eastAsia="宋体" w:cs="宋体"/>
        </w:rPr>
        <w:t>若“文件创建标识码”一致，则表示不同投标供应商使用投标文件制作软件时，使用同一源工程文件，该情形建议由评标委员会结合项目情况综合判定。</w:t>
      </w:r>
    </w:p>
    <w:p w14:paraId="5BA24FA2">
      <w:pPr>
        <w:pStyle w:val="114"/>
        <w:spacing w:before="120" w:after="120"/>
        <w:ind w:firstLine="482"/>
        <w:outlineLvl w:val="3"/>
        <w:rPr>
          <w:rFonts w:ascii="宋体" w:hAnsi="宋体" w:eastAsia="宋体" w:cs="宋体"/>
          <w:sz w:val="24"/>
          <w:szCs w:val="24"/>
        </w:rPr>
      </w:pPr>
      <w:bookmarkStart w:id="239" w:name="_Toc31736"/>
      <w:bookmarkStart w:id="240" w:name="_Toc32375"/>
      <w:bookmarkStart w:id="241" w:name="_Toc9954"/>
      <w:bookmarkStart w:id="242" w:name="_Toc2220"/>
      <w:bookmarkStart w:id="243" w:name="_Toc26136"/>
      <w:bookmarkStart w:id="244" w:name="_Toc22062"/>
      <w:bookmarkStart w:id="245" w:name="_Toc23034"/>
      <w:bookmarkStart w:id="246" w:name="_Toc304"/>
      <w:r>
        <w:rPr>
          <w:rFonts w:hint="eastAsia" w:ascii="宋体" w:hAnsi="宋体" w:eastAsia="宋体" w:cs="宋体"/>
          <w:sz w:val="24"/>
          <w:szCs w:val="24"/>
        </w:rPr>
        <w:t>（八）投标文件被拒绝接收的情形</w:t>
      </w:r>
      <w:bookmarkEnd w:id="239"/>
      <w:bookmarkEnd w:id="240"/>
      <w:bookmarkEnd w:id="241"/>
      <w:bookmarkEnd w:id="242"/>
      <w:bookmarkEnd w:id="243"/>
      <w:bookmarkEnd w:id="244"/>
      <w:bookmarkEnd w:id="245"/>
      <w:bookmarkEnd w:id="246"/>
    </w:p>
    <w:p w14:paraId="18365BB4">
      <w:pPr>
        <w:spacing w:line="560" w:lineRule="exact"/>
        <w:ind w:firstLine="480" w:firstLineChars="200"/>
        <w:jc w:val="both"/>
        <w:rPr>
          <w:rFonts w:ascii="宋体" w:hAnsi="宋体" w:eastAsia="宋体" w:cs="宋体"/>
        </w:rPr>
      </w:pPr>
      <w:r>
        <w:rPr>
          <w:rFonts w:hint="eastAsia" w:ascii="宋体" w:hAnsi="宋体" w:eastAsia="宋体" w:cs="宋体"/>
        </w:rPr>
        <w:t>1．误投的或采用旧版电子招标文件制作的。</w:t>
      </w:r>
    </w:p>
    <w:p w14:paraId="3AD3CD23">
      <w:pPr>
        <w:spacing w:line="560" w:lineRule="exact"/>
        <w:ind w:firstLine="480" w:firstLineChars="200"/>
        <w:jc w:val="both"/>
        <w:rPr>
          <w:rFonts w:ascii="宋体" w:hAnsi="宋体" w:eastAsia="宋体" w:cs="宋体"/>
        </w:rPr>
      </w:pPr>
      <w:r>
        <w:rPr>
          <w:rFonts w:hint="eastAsia" w:ascii="宋体" w:hAnsi="宋体" w:eastAsia="宋体" w:cs="宋体"/>
        </w:rPr>
        <w:t>2．逾期提交电子投标文件的。</w:t>
      </w:r>
    </w:p>
    <w:p w14:paraId="0F500E8C">
      <w:pPr>
        <w:pStyle w:val="5"/>
        <w:rPr>
          <w:rFonts w:ascii="宋体" w:hAnsi="宋体" w:eastAsia="宋体" w:cs="宋体"/>
          <w:b/>
          <w:bCs/>
          <w:sz w:val="24"/>
          <w:szCs w:val="24"/>
        </w:rPr>
      </w:pPr>
      <w:bookmarkStart w:id="247" w:name="_Toc27231"/>
      <w:r>
        <w:rPr>
          <w:rFonts w:hint="eastAsia" w:ascii="宋体" w:hAnsi="宋体" w:eastAsia="宋体" w:cs="宋体"/>
          <w:b/>
          <w:bCs/>
          <w:sz w:val="24"/>
          <w:szCs w:val="24"/>
        </w:rPr>
        <w:t>五、开标程序</w:t>
      </w:r>
      <w:bookmarkEnd w:id="247"/>
    </w:p>
    <w:p w14:paraId="7D6A957D">
      <w:pPr>
        <w:spacing w:line="560" w:lineRule="exact"/>
        <w:ind w:firstLine="480" w:firstLineChars="200"/>
        <w:jc w:val="both"/>
        <w:rPr>
          <w:rFonts w:ascii="宋体" w:hAnsi="宋体" w:eastAsia="宋体" w:cs="宋体"/>
        </w:rPr>
      </w:pPr>
      <w:r>
        <w:rPr>
          <w:rFonts w:hint="eastAsia" w:ascii="宋体" w:hAnsi="宋体" w:eastAsia="宋体" w:cs="宋体"/>
        </w:rPr>
        <w:t>开标工作由采购代理机构组织实施，整个过程受同级政府采购监管机构的监督、管理。</w:t>
      </w:r>
    </w:p>
    <w:p w14:paraId="79558749">
      <w:pPr>
        <w:spacing w:line="560" w:lineRule="exact"/>
        <w:ind w:firstLine="480" w:firstLineChars="200"/>
        <w:jc w:val="both"/>
        <w:rPr>
          <w:rFonts w:ascii="宋体" w:hAnsi="宋体" w:eastAsia="宋体" w:cs="宋体"/>
        </w:rPr>
      </w:pPr>
      <w:r>
        <w:rPr>
          <w:rFonts w:hint="eastAsia" w:ascii="宋体" w:hAnsi="宋体" w:eastAsia="宋体" w:cs="宋体"/>
        </w:rPr>
        <w:t>“不见面开标”是依托政府采购云平台实现的供应商在线参与开标的一种组织形式。供应商无需抵达开标现场，即可在线实现开标、解密、澄清等操作。</w:t>
      </w:r>
    </w:p>
    <w:p w14:paraId="579B6A9D">
      <w:pPr>
        <w:spacing w:line="560" w:lineRule="exact"/>
        <w:ind w:firstLine="480" w:firstLineChars="200"/>
        <w:jc w:val="both"/>
        <w:rPr>
          <w:rFonts w:ascii="宋体" w:hAnsi="宋体" w:eastAsia="宋体" w:cs="宋体"/>
        </w:rPr>
      </w:pPr>
      <w:r>
        <w:rPr>
          <w:rFonts w:hint="eastAsia" w:ascii="宋体" w:hAnsi="宋体" w:eastAsia="宋体" w:cs="宋体"/>
        </w:rPr>
        <w:t>1．供应商登录：开标前，请各供应商至少提前半小时登录西安市公共资源交易平台〖首页·〉不见面开标〗系统。</w:t>
      </w:r>
    </w:p>
    <w:p w14:paraId="175C6ECC">
      <w:pPr>
        <w:spacing w:line="560" w:lineRule="exact"/>
        <w:ind w:firstLine="480" w:firstLineChars="200"/>
        <w:jc w:val="both"/>
        <w:rPr>
          <w:rFonts w:ascii="宋体" w:hAnsi="宋体" w:eastAsia="宋体" w:cs="宋体"/>
        </w:rPr>
      </w:pPr>
      <w:r>
        <w:rPr>
          <w:rFonts w:hint="eastAsia" w:ascii="宋体" w:hAnsi="宋体" w:eastAsia="宋体" w:cs="宋体"/>
        </w:rPr>
        <w:t>2．主持人宣布开标：提交投标文件截止时间过后，系统将不再接收任何投标文件。</w:t>
      </w:r>
    </w:p>
    <w:p w14:paraId="7BCC2E75">
      <w:pPr>
        <w:spacing w:line="560" w:lineRule="exact"/>
        <w:ind w:firstLine="480" w:firstLineChars="200"/>
        <w:jc w:val="both"/>
        <w:rPr>
          <w:rFonts w:ascii="宋体" w:hAnsi="宋体" w:eastAsia="宋体" w:cs="宋体"/>
        </w:rPr>
      </w:pPr>
      <w:r>
        <w:rPr>
          <w:rFonts w:hint="eastAsia" w:ascii="宋体" w:hAnsi="宋体" w:eastAsia="宋体" w:cs="宋体"/>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39911FDF">
      <w:pPr>
        <w:spacing w:line="560" w:lineRule="exact"/>
        <w:ind w:firstLine="480" w:firstLineChars="200"/>
        <w:jc w:val="both"/>
        <w:rPr>
          <w:rFonts w:ascii="宋体" w:hAnsi="宋体" w:eastAsia="宋体" w:cs="宋体"/>
        </w:rPr>
      </w:pPr>
      <w:r>
        <w:rPr>
          <w:rFonts w:hint="eastAsia" w:ascii="宋体" w:hAnsi="宋体" w:eastAsia="宋体" w:cs="宋体"/>
        </w:rPr>
        <w:t>4．唱标：对于公开招标项目，“不见面开标”系统将自动展示供应商名单及其投标报价。</w:t>
      </w:r>
    </w:p>
    <w:p w14:paraId="0425E835">
      <w:pPr>
        <w:spacing w:line="560" w:lineRule="exact"/>
        <w:ind w:firstLine="480" w:firstLineChars="200"/>
        <w:jc w:val="both"/>
        <w:rPr>
          <w:rFonts w:ascii="宋体" w:hAnsi="宋体" w:eastAsia="宋体" w:cs="宋体"/>
        </w:rPr>
      </w:pPr>
      <w:r>
        <w:rPr>
          <w:rFonts w:hint="eastAsia" w:ascii="宋体" w:hAnsi="宋体" w:eastAsia="宋体" w:cs="宋体"/>
        </w:rPr>
        <w:t>5．开标结束：进入评审环节。供应商请保持在线，评审期间评标委员会可能会要求供应商做相应的澄清。因供应商擅自离席造成的不利后果，由供应商自行承担。</w:t>
      </w:r>
    </w:p>
    <w:p w14:paraId="772DA451">
      <w:pPr>
        <w:spacing w:line="560" w:lineRule="exact"/>
        <w:ind w:firstLine="480" w:firstLineChars="200"/>
        <w:jc w:val="both"/>
        <w:rPr>
          <w:rFonts w:ascii="宋体" w:hAnsi="宋体" w:eastAsia="宋体" w:cs="宋体"/>
        </w:rPr>
      </w:pPr>
      <w:r>
        <w:rPr>
          <w:rFonts w:hint="eastAsia" w:ascii="宋体" w:hAnsi="宋体" w:eastAsia="宋体" w:cs="宋体"/>
        </w:rPr>
        <w:t>“不见面开标”系统操作说明：详见西安市公共资源交易平台〖首页·〉服务指南·〉下载专区〗中的《西安公共资源交易不见面开标大厅供应商操作手册》。</w:t>
      </w:r>
    </w:p>
    <w:p w14:paraId="78243AE1">
      <w:pPr>
        <w:spacing w:line="560" w:lineRule="exact"/>
        <w:ind w:firstLine="480" w:firstLineChars="200"/>
        <w:rPr>
          <w:rFonts w:ascii="宋体" w:hAnsi="宋体" w:eastAsia="宋体" w:cs="宋体"/>
        </w:rPr>
      </w:pPr>
      <w:r>
        <w:rPr>
          <w:rFonts w:hint="eastAsia" w:ascii="宋体" w:hAnsi="宋体" w:eastAsia="宋体" w:cs="宋体"/>
        </w:rPr>
        <w:t>链接地址：</w:t>
      </w:r>
      <w:r>
        <w:fldChar w:fldCharType="begin"/>
      </w:r>
      <w:r>
        <w:instrText xml:space="preserve"> HYPERLINK "http://sxggzyjy.xa.gov.cn/fwzn/004003/20200426/bc8b2c1e-abe2-4168-913c-68ff93345faf.html" </w:instrText>
      </w:r>
      <w:r>
        <w:fldChar w:fldCharType="separate"/>
      </w:r>
      <w:r>
        <w:rPr>
          <w:rStyle w:val="45"/>
          <w:rFonts w:hint="eastAsia" w:ascii="宋体" w:hAnsi="宋体" w:eastAsia="宋体" w:cs="宋体"/>
          <w:color w:val="auto"/>
          <w:u w:val="none"/>
        </w:rPr>
        <w:t>http://sxggzyjy.xa.gov.cn/fwzn/004003/20200426/bc8b2c1e-abe2-4168-913c-68ff93345faf.html</w:t>
      </w:r>
      <w:r>
        <w:rPr>
          <w:rStyle w:val="45"/>
          <w:rFonts w:hint="eastAsia" w:ascii="宋体" w:hAnsi="宋体" w:eastAsia="宋体" w:cs="宋体"/>
          <w:color w:val="auto"/>
          <w:u w:val="none"/>
        </w:rPr>
        <w:fldChar w:fldCharType="end"/>
      </w:r>
    </w:p>
    <w:p w14:paraId="2404101D">
      <w:pPr>
        <w:pStyle w:val="114"/>
        <w:spacing w:before="120" w:after="120"/>
        <w:ind w:firstLine="482"/>
        <w:outlineLvl w:val="3"/>
        <w:rPr>
          <w:rFonts w:ascii="宋体" w:hAnsi="宋体" w:eastAsia="宋体" w:cs="宋体"/>
          <w:sz w:val="24"/>
          <w:szCs w:val="24"/>
        </w:rPr>
      </w:pPr>
      <w:bookmarkStart w:id="248" w:name="_Toc7073"/>
      <w:bookmarkStart w:id="249" w:name="_Toc31439"/>
      <w:bookmarkStart w:id="250" w:name="_Toc12424"/>
      <w:bookmarkStart w:id="251" w:name="_Toc7605"/>
      <w:bookmarkStart w:id="252" w:name="_Toc23454"/>
      <w:bookmarkStart w:id="253" w:name="_Toc26323"/>
      <w:bookmarkStart w:id="254" w:name="_Toc9214"/>
      <w:bookmarkStart w:id="255" w:name="_Toc10446"/>
      <w:r>
        <w:rPr>
          <w:rFonts w:hint="eastAsia" w:ascii="宋体" w:hAnsi="宋体" w:eastAsia="宋体" w:cs="宋体"/>
          <w:sz w:val="24"/>
          <w:szCs w:val="24"/>
        </w:rPr>
        <w:t>（一）开标环节投标文件视为无效的情形</w:t>
      </w:r>
      <w:bookmarkEnd w:id="248"/>
      <w:bookmarkEnd w:id="249"/>
      <w:bookmarkEnd w:id="250"/>
      <w:bookmarkEnd w:id="251"/>
      <w:bookmarkEnd w:id="252"/>
      <w:bookmarkEnd w:id="253"/>
      <w:bookmarkEnd w:id="254"/>
      <w:bookmarkEnd w:id="255"/>
    </w:p>
    <w:p w14:paraId="4535834E">
      <w:pPr>
        <w:spacing w:line="560" w:lineRule="exact"/>
        <w:ind w:firstLine="480" w:firstLineChars="200"/>
        <w:jc w:val="both"/>
        <w:rPr>
          <w:rFonts w:ascii="宋体" w:hAnsi="宋体" w:eastAsia="宋体" w:cs="宋体"/>
        </w:rPr>
      </w:pPr>
      <w:r>
        <w:rPr>
          <w:rFonts w:hint="eastAsia" w:ascii="宋体" w:hAnsi="宋体" w:eastAsia="宋体" w:cs="宋体"/>
        </w:rPr>
        <w:t>1．供应商放弃或拒绝对电子投标文件进行解密的。</w:t>
      </w:r>
    </w:p>
    <w:p w14:paraId="2AB44B23">
      <w:pPr>
        <w:spacing w:line="560" w:lineRule="exact"/>
        <w:ind w:firstLine="480" w:firstLineChars="200"/>
        <w:jc w:val="both"/>
        <w:rPr>
          <w:rFonts w:ascii="宋体" w:hAnsi="宋体" w:eastAsia="宋体" w:cs="宋体"/>
        </w:rPr>
      </w:pPr>
      <w:r>
        <w:rPr>
          <w:rFonts w:hint="eastAsia" w:ascii="宋体" w:hAnsi="宋体" w:eastAsia="宋体" w:cs="宋体"/>
        </w:rPr>
        <w:t>2．因供应商自身原因，导致未在规定的解密时限内完整解密的，如忘带CA锁、或携带的CA锁与加密文件的CA锁不同、或使用旧版招标文件编制投标文件等情形。</w:t>
      </w:r>
    </w:p>
    <w:p w14:paraId="0D299DC3">
      <w:pPr>
        <w:spacing w:line="560" w:lineRule="exact"/>
        <w:ind w:firstLine="480" w:firstLineChars="200"/>
        <w:jc w:val="both"/>
        <w:rPr>
          <w:rFonts w:ascii="宋体" w:hAnsi="宋体" w:eastAsia="宋体" w:cs="宋体"/>
        </w:rPr>
      </w:pPr>
      <w:r>
        <w:rPr>
          <w:rFonts w:hint="eastAsia" w:ascii="宋体" w:hAnsi="宋体" w:eastAsia="宋体" w:cs="宋体"/>
        </w:rPr>
        <w:t>3．上传的电子投标文件无法正常打开的。</w:t>
      </w:r>
    </w:p>
    <w:p w14:paraId="122F103A">
      <w:pPr>
        <w:spacing w:line="560" w:lineRule="exact"/>
        <w:ind w:firstLine="480" w:firstLineChars="200"/>
        <w:jc w:val="both"/>
        <w:rPr>
          <w:rFonts w:ascii="宋体" w:hAnsi="宋体" w:eastAsia="宋体" w:cs="宋体"/>
        </w:rPr>
      </w:pPr>
      <w:r>
        <w:rPr>
          <w:rFonts w:hint="eastAsia" w:ascii="宋体" w:hAnsi="宋体" w:eastAsia="宋体" w:cs="宋体"/>
        </w:rPr>
        <w:t>4．政府采购法律法规规定的其他无效情形。</w:t>
      </w:r>
    </w:p>
    <w:p w14:paraId="3093C81D">
      <w:pPr>
        <w:pStyle w:val="114"/>
        <w:spacing w:before="120" w:after="120"/>
        <w:ind w:firstLine="482"/>
        <w:outlineLvl w:val="3"/>
        <w:rPr>
          <w:rFonts w:ascii="宋体" w:hAnsi="宋体" w:eastAsia="宋体" w:cs="宋体"/>
          <w:sz w:val="24"/>
          <w:szCs w:val="24"/>
        </w:rPr>
      </w:pPr>
      <w:bookmarkStart w:id="256" w:name="_Toc4986"/>
      <w:bookmarkStart w:id="257" w:name="_Toc25819"/>
      <w:bookmarkStart w:id="258" w:name="_Toc10404"/>
      <w:bookmarkStart w:id="259" w:name="_Toc21249"/>
      <w:bookmarkStart w:id="260" w:name="_Toc9864"/>
      <w:bookmarkStart w:id="261" w:name="_Toc19645"/>
      <w:bookmarkStart w:id="262" w:name="_Toc10968"/>
      <w:bookmarkStart w:id="263" w:name="_Toc15648"/>
      <w:r>
        <w:rPr>
          <w:rFonts w:hint="eastAsia" w:ascii="宋体" w:hAnsi="宋体" w:eastAsia="宋体" w:cs="宋体"/>
          <w:sz w:val="24"/>
          <w:szCs w:val="24"/>
        </w:rPr>
        <w:t>（二）突发状况的应急处置</w:t>
      </w:r>
      <w:bookmarkEnd w:id="256"/>
      <w:bookmarkEnd w:id="257"/>
      <w:bookmarkEnd w:id="258"/>
      <w:bookmarkEnd w:id="259"/>
      <w:bookmarkEnd w:id="260"/>
      <w:bookmarkEnd w:id="261"/>
      <w:bookmarkEnd w:id="262"/>
      <w:bookmarkEnd w:id="263"/>
    </w:p>
    <w:p w14:paraId="44F1C477">
      <w:pPr>
        <w:spacing w:line="560" w:lineRule="exact"/>
        <w:ind w:firstLine="480" w:firstLineChars="200"/>
        <w:jc w:val="both"/>
        <w:rPr>
          <w:rFonts w:ascii="宋体" w:hAnsi="宋体" w:eastAsia="宋体" w:cs="宋体"/>
        </w:rPr>
      </w:pPr>
      <w:r>
        <w:rPr>
          <w:rFonts w:hint="eastAsia" w:ascii="宋体" w:hAnsi="宋体" w:eastAsia="宋体" w:cs="宋体"/>
        </w:rPr>
        <w:t>在开评标过程中，如因停电、断网、电子化系统故障等特殊原因导致电子化开、评标工作无法正常进行时，采购代理机构将及时汇报政府采购监管部门，并等待或中止后续活动。</w:t>
      </w:r>
    </w:p>
    <w:p w14:paraId="478F769A">
      <w:pPr>
        <w:pStyle w:val="5"/>
        <w:rPr>
          <w:rFonts w:ascii="宋体" w:hAnsi="宋体" w:eastAsia="宋体" w:cs="宋体"/>
          <w:b/>
          <w:bCs/>
          <w:sz w:val="24"/>
          <w:szCs w:val="24"/>
        </w:rPr>
      </w:pPr>
      <w:bookmarkStart w:id="264" w:name="_Toc13104"/>
      <w:r>
        <w:rPr>
          <w:rFonts w:hint="eastAsia" w:ascii="宋体" w:hAnsi="宋体" w:eastAsia="宋体" w:cs="宋体"/>
          <w:b/>
          <w:bCs/>
          <w:sz w:val="24"/>
          <w:szCs w:val="24"/>
        </w:rPr>
        <w:t>六、资格审查</w:t>
      </w:r>
      <w:bookmarkEnd w:id="264"/>
    </w:p>
    <w:p w14:paraId="51710003">
      <w:pPr>
        <w:spacing w:line="560" w:lineRule="exact"/>
        <w:ind w:firstLine="480" w:firstLineChars="200"/>
        <w:jc w:val="both"/>
        <w:rPr>
          <w:rFonts w:ascii="宋体" w:hAnsi="宋体" w:eastAsia="宋体" w:cs="宋体"/>
        </w:rPr>
      </w:pPr>
      <w:r>
        <w:rPr>
          <w:rFonts w:hint="eastAsia" w:ascii="宋体" w:hAnsi="宋体" w:eastAsia="宋体" w:cs="宋体"/>
        </w:rPr>
        <w:t>开标结束后，依据法律法规和招标文件的规定，对投标文件中的资格证明文件等进行审查，以确保供应商是否具备相应资格。</w:t>
      </w:r>
    </w:p>
    <w:p w14:paraId="5A9D9A8D">
      <w:pPr>
        <w:spacing w:line="560" w:lineRule="exact"/>
        <w:ind w:firstLine="480" w:firstLineChars="200"/>
        <w:jc w:val="both"/>
        <w:rPr>
          <w:rFonts w:ascii="宋体" w:hAnsi="宋体" w:eastAsia="宋体" w:cs="宋体"/>
        </w:rPr>
      </w:pPr>
      <w:r>
        <w:rPr>
          <w:rFonts w:hint="eastAsia" w:ascii="宋体" w:hAnsi="宋体" w:eastAsia="宋体" w:cs="宋体"/>
        </w:rPr>
        <w:t>供应商提供的资格证明文件缺少任何一项或有任何一项不满足，都将被视为无效投标。供应商所提供的资格证明文件应图文清晰、易于辨识，否则由此带来的不利后果由供应商自行承担。</w:t>
      </w:r>
    </w:p>
    <w:p w14:paraId="103629D7">
      <w:pPr>
        <w:spacing w:line="560" w:lineRule="exact"/>
        <w:ind w:firstLine="480" w:firstLineChars="200"/>
        <w:jc w:val="both"/>
        <w:rPr>
          <w:rFonts w:ascii="宋体" w:hAnsi="宋体" w:eastAsia="宋体" w:cs="宋体"/>
        </w:rPr>
      </w:pPr>
      <w:r>
        <w:rPr>
          <w:rFonts w:hint="eastAsia" w:ascii="宋体" w:hAnsi="宋体" w:eastAsia="宋体" w:cs="宋体"/>
        </w:rPr>
        <w:t>合格供应商不足3家的，不得评标。</w:t>
      </w:r>
    </w:p>
    <w:p w14:paraId="0589D80B">
      <w:pPr>
        <w:rPr>
          <w:rFonts w:ascii="宋体" w:hAnsi="宋体" w:eastAsia="宋体" w:cs="宋体"/>
        </w:rPr>
      </w:pPr>
      <w:r>
        <w:rPr>
          <w:rFonts w:hint="eastAsia" w:ascii="宋体" w:hAnsi="宋体" w:eastAsia="宋体" w:cs="宋体"/>
        </w:rPr>
        <w:br w:type="page"/>
      </w:r>
    </w:p>
    <w:p w14:paraId="52F3C5F9">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〖资格性审查表〗</w:t>
      </w:r>
    </w:p>
    <w:p w14:paraId="0AF45DD8">
      <w:pPr>
        <w:pStyle w:val="33"/>
        <w:ind w:left="480"/>
      </w:pPr>
    </w:p>
    <w:tbl>
      <w:tblPr>
        <w:tblStyle w:val="3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14:paraId="14E5DE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noWrap w:val="0"/>
            <w:vAlign w:val="center"/>
          </w:tcPr>
          <w:p w14:paraId="3257A884">
            <w:pPr>
              <w:jc w:val="center"/>
              <w:rPr>
                <w:rFonts w:ascii="宋体" w:hAnsi="宋体" w:eastAsia="宋体" w:cs="宋体"/>
                <w:b/>
                <w:bCs/>
              </w:rPr>
            </w:pPr>
            <w:r>
              <w:rPr>
                <w:rFonts w:hint="eastAsia" w:ascii="宋体" w:hAnsi="宋体" w:eastAsia="宋体" w:cs="宋体"/>
                <w:b/>
                <w:bCs/>
              </w:rPr>
              <w:t>序号</w:t>
            </w:r>
          </w:p>
        </w:tc>
        <w:tc>
          <w:tcPr>
            <w:tcW w:w="1940" w:type="dxa"/>
            <w:tcBorders>
              <w:top w:val="single" w:color="auto" w:sz="12" w:space="0"/>
              <w:bottom w:val="single" w:color="auto" w:sz="2" w:space="0"/>
            </w:tcBorders>
            <w:noWrap w:val="0"/>
            <w:vAlign w:val="center"/>
          </w:tcPr>
          <w:p w14:paraId="02D6548E">
            <w:pPr>
              <w:jc w:val="center"/>
              <w:rPr>
                <w:rFonts w:ascii="宋体" w:hAnsi="宋体" w:eastAsia="宋体" w:cs="宋体"/>
                <w:b/>
                <w:bCs/>
              </w:rPr>
            </w:pPr>
            <w:r>
              <w:rPr>
                <w:rFonts w:hint="eastAsia" w:ascii="宋体" w:hAnsi="宋体" w:eastAsia="宋体" w:cs="宋体"/>
                <w:b/>
                <w:bCs/>
              </w:rPr>
              <w:t>资格项</w:t>
            </w:r>
          </w:p>
        </w:tc>
        <w:tc>
          <w:tcPr>
            <w:tcW w:w="6092" w:type="dxa"/>
            <w:tcBorders>
              <w:top w:val="single" w:color="auto" w:sz="12" w:space="0"/>
              <w:bottom w:val="single" w:color="auto" w:sz="2" w:space="0"/>
            </w:tcBorders>
            <w:noWrap w:val="0"/>
            <w:vAlign w:val="center"/>
          </w:tcPr>
          <w:p w14:paraId="76973D81">
            <w:pPr>
              <w:jc w:val="center"/>
              <w:rPr>
                <w:rFonts w:ascii="宋体" w:hAnsi="宋体" w:eastAsia="宋体" w:cs="宋体"/>
                <w:b/>
                <w:bCs/>
              </w:rPr>
            </w:pPr>
            <w:r>
              <w:rPr>
                <w:rFonts w:hint="eastAsia" w:ascii="宋体" w:hAnsi="宋体" w:eastAsia="宋体" w:cs="宋体"/>
                <w:b/>
                <w:bCs/>
              </w:rPr>
              <w:t>审查内容</w:t>
            </w:r>
          </w:p>
        </w:tc>
      </w:tr>
      <w:tr w14:paraId="2003D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tcBorders>
              <w:top w:val="single" w:color="auto" w:sz="12" w:space="0"/>
              <w:bottom w:val="single" w:color="auto" w:sz="2" w:space="0"/>
            </w:tcBorders>
            <w:noWrap w:val="0"/>
            <w:vAlign w:val="center"/>
          </w:tcPr>
          <w:p w14:paraId="373CE2F3">
            <w:pPr>
              <w:jc w:val="center"/>
              <w:rPr>
                <w:rFonts w:ascii="宋体" w:hAnsi="宋体" w:eastAsia="宋体" w:cs="宋体"/>
                <w:b/>
                <w:bCs/>
              </w:rPr>
            </w:pPr>
            <w:r>
              <w:rPr>
                <w:rFonts w:hint="eastAsia" w:ascii="宋体" w:hAnsi="宋体" w:eastAsia="宋体" w:cs="宋体"/>
              </w:rPr>
              <w:t>基本资格条件</w:t>
            </w:r>
          </w:p>
        </w:tc>
      </w:tr>
      <w:tr w14:paraId="0F3E6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8" w:hRule="atLeast"/>
          <w:jc w:val="center"/>
        </w:trPr>
        <w:tc>
          <w:tcPr>
            <w:tcW w:w="836" w:type="dxa"/>
            <w:noWrap w:val="0"/>
            <w:vAlign w:val="center"/>
          </w:tcPr>
          <w:p w14:paraId="2A53D5FD">
            <w:pPr>
              <w:jc w:val="center"/>
              <w:rPr>
                <w:rFonts w:ascii="宋体" w:hAnsi="宋体" w:eastAsia="宋体" w:cs="宋体"/>
              </w:rPr>
            </w:pPr>
            <w:r>
              <w:rPr>
                <w:rFonts w:hint="eastAsia" w:ascii="宋体" w:hAnsi="宋体" w:eastAsia="宋体" w:cs="宋体"/>
              </w:rPr>
              <w:t>1</w:t>
            </w:r>
          </w:p>
        </w:tc>
        <w:tc>
          <w:tcPr>
            <w:tcW w:w="1940" w:type="dxa"/>
            <w:noWrap w:val="0"/>
            <w:vAlign w:val="center"/>
          </w:tcPr>
          <w:p w14:paraId="0AD66587">
            <w:pPr>
              <w:jc w:val="center"/>
              <w:rPr>
                <w:rFonts w:ascii="宋体" w:hAnsi="宋体" w:eastAsia="宋体" w:cs="宋体"/>
              </w:rPr>
            </w:pPr>
            <w:r>
              <w:rPr>
                <w:rFonts w:hint="eastAsia" w:ascii="宋体" w:hAnsi="宋体" w:eastAsia="宋体" w:cs="宋体"/>
              </w:rPr>
              <w:t>有效的主体资格证明</w:t>
            </w:r>
          </w:p>
        </w:tc>
        <w:tc>
          <w:tcPr>
            <w:tcW w:w="6092" w:type="dxa"/>
            <w:noWrap w:val="0"/>
            <w:vAlign w:val="center"/>
          </w:tcPr>
          <w:p w14:paraId="4BAA3AAC">
            <w:pPr>
              <w:rPr>
                <w:rFonts w:ascii="宋体" w:hAnsi="宋体" w:eastAsia="宋体" w:cs="宋体"/>
              </w:rPr>
            </w:pPr>
            <w:r>
              <w:rPr>
                <w:rFonts w:hint="eastAsia" w:ascii="宋体" w:hAnsi="宋体" w:eastAsia="宋体" w:cs="宋体"/>
                <w:shd w:val="clear" w:color="auto" w:fill="FFFFFF"/>
              </w:rPr>
              <w:t>具有独立承担民事责任能力的法人、其他组织或自然人，并出具合法有效的营业执照或事业单位法人证书等国家规定的相关证明，自然人参与的提供其身份证明书</w:t>
            </w:r>
          </w:p>
        </w:tc>
      </w:tr>
      <w:tr w14:paraId="20213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noWrap w:val="0"/>
            <w:vAlign w:val="center"/>
          </w:tcPr>
          <w:p w14:paraId="7582FE78">
            <w:pPr>
              <w:pStyle w:val="93"/>
              <w:spacing w:line="320" w:lineRule="exact"/>
              <w:ind w:left="240" w:leftChars="100"/>
              <w:jc w:val="both"/>
              <w:rPr>
                <w:rFonts w:ascii="宋体" w:hAnsi="宋体" w:eastAsia="宋体" w:cs="宋体"/>
              </w:rPr>
            </w:pPr>
            <w:r>
              <w:rPr>
                <w:rFonts w:hint="eastAsia" w:ascii="宋体" w:hAnsi="宋体" w:eastAsia="宋体" w:cs="宋体"/>
              </w:rPr>
              <w:t>2</w:t>
            </w:r>
          </w:p>
        </w:tc>
        <w:tc>
          <w:tcPr>
            <w:tcW w:w="1940" w:type="dxa"/>
            <w:noWrap w:val="0"/>
            <w:vAlign w:val="center"/>
          </w:tcPr>
          <w:p w14:paraId="46A9A03D">
            <w:pPr>
              <w:jc w:val="center"/>
              <w:rPr>
                <w:rFonts w:ascii="宋体" w:hAnsi="宋体" w:eastAsia="宋体" w:cs="宋体"/>
              </w:rPr>
            </w:pPr>
            <w:r>
              <w:rPr>
                <w:rFonts w:hint="eastAsia" w:ascii="宋体" w:hAnsi="宋体" w:eastAsia="宋体" w:cs="宋体"/>
              </w:rPr>
              <w:t>法定代表人（主要负责人）委托授权书\身份证明</w:t>
            </w:r>
          </w:p>
        </w:tc>
        <w:tc>
          <w:tcPr>
            <w:tcW w:w="6092" w:type="dxa"/>
            <w:noWrap w:val="0"/>
            <w:vAlign w:val="center"/>
          </w:tcPr>
          <w:p w14:paraId="5CB2E7B8">
            <w:pPr>
              <w:rPr>
                <w:rFonts w:ascii="宋体" w:hAnsi="宋体" w:eastAsia="宋体" w:cs="宋体"/>
              </w:rPr>
            </w:pPr>
            <w:r>
              <w:rPr>
                <w:rFonts w:hint="eastAsia" w:ascii="宋体" w:hAnsi="宋体" w:eastAsia="宋体" w:cs="宋体"/>
                <w:shd w:val="clear" w:color="auto" w:fill="FFFFFF"/>
              </w:rPr>
              <w:t>法定代表人（主要负责人）委托授权书\身份证明：法定代表人（主要负责人）委托代理人参加投标时，应提供法定代表人（主要负责人）委托授权书；法定代表人（主要负责人）亲自参加投标时，应提供法定代表人（主要负责人）身份证明书</w:t>
            </w:r>
          </w:p>
        </w:tc>
      </w:tr>
      <w:tr w14:paraId="3A7B3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noWrap w:val="0"/>
            <w:vAlign w:val="center"/>
          </w:tcPr>
          <w:p w14:paraId="62644F3B">
            <w:pPr>
              <w:pStyle w:val="93"/>
              <w:spacing w:line="320" w:lineRule="exact"/>
              <w:ind w:left="240" w:leftChars="100"/>
              <w:jc w:val="both"/>
              <w:rPr>
                <w:rFonts w:ascii="宋体" w:hAnsi="宋体" w:eastAsia="宋体" w:cs="宋体"/>
              </w:rPr>
            </w:pPr>
            <w:r>
              <w:rPr>
                <w:rFonts w:hint="eastAsia" w:ascii="宋体" w:hAnsi="宋体" w:eastAsia="宋体" w:cs="宋体"/>
              </w:rPr>
              <w:t>3</w:t>
            </w:r>
          </w:p>
        </w:tc>
        <w:tc>
          <w:tcPr>
            <w:tcW w:w="1940" w:type="dxa"/>
            <w:noWrap w:val="0"/>
            <w:vAlign w:val="center"/>
          </w:tcPr>
          <w:p w14:paraId="665D48F3">
            <w:pPr>
              <w:jc w:val="center"/>
              <w:rPr>
                <w:rFonts w:ascii="宋体" w:hAnsi="宋体" w:eastAsia="宋体" w:cs="宋体"/>
              </w:rPr>
            </w:pPr>
            <w:r>
              <w:rPr>
                <w:rFonts w:hint="eastAsia" w:ascii="宋体" w:hAnsi="宋体" w:eastAsia="宋体" w:cs="宋体"/>
                <w:shd w:val="clear" w:color="auto" w:fill="FFFFFF"/>
              </w:rPr>
              <w:t>财务状况报告（任选其一）</w:t>
            </w:r>
          </w:p>
        </w:tc>
        <w:tc>
          <w:tcPr>
            <w:tcW w:w="6092" w:type="dxa"/>
            <w:noWrap w:val="0"/>
            <w:vAlign w:val="center"/>
          </w:tcPr>
          <w:p w14:paraId="72D30DF4">
            <w:pPr>
              <w:rPr>
                <w:rFonts w:ascii="宋体" w:hAnsi="宋体" w:eastAsia="宋体" w:cs="宋体"/>
              </w:rPr>
            </w:pPr>
            <w:r>
              <w:rPr>
                <w:rFonts w:hint="eastAsia" w:ascii="宋体" w:hAnsi="宋体" w:eastAsia="宋体" w:cs="宋体"/>
                <w:shd w:val="clear" w:color="auto" w:fill="FFFFFF"/>
              </w:rPr>
              <w:t>2023年度经审计的财务会计报告（至少包括审计报告、资产负债表和利润表，成立时间至提交投标文件截止时间不足一年的可提供成立后任意时段的资产负债表）；提交投标文件截止时间三个月内其基本账户开户银行出具的资信证明（附基本存款账户信息）</w:t>
            </w:r>
          </w:p>
        </w:tc>
      </w:tr>
      <w:tr w14:paraId="68C97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836" w:type="dxa"/>
            <w:noWrap w:val="0"/>
            <w:vAlign w:val="center"/>
          </w:tcPr>
          <w:p w14:paraId="42710589">
            <w:pPr>
              <w:pStyle w:val="93"/>
              <w:spacing w:line="320" w:lineRule="exact"/>
              <w:ind w:left="240" w:leftChars="100"/>
              <w:jc w:val="both"/>
              <w:rPr>
                <w:rFonts w:ascii="宋体" w:hAnsi="宋体" w:eastAsia="宋体" w:cs="宋体"/>
              </w:rPr>
            </w:pPr>
            <w:r>
              <w:rPr>
                <w:rFonts w:hint="eastAsia" w:ascii="宋体" w:hAnsi="宋体" w:eastAsia="宋体" w:cs="宋体"/>
              </w:rPr>
              <w:t>4</w:t>
            </w:r>
          </w:p>
        </w:tc>
        <w:tc>
          <w:tcPr>
            <w:tcW w:w="1940" w:type="dxa"/>
            <w:noWrap w:val="0"/>
            <w:vAlign w:val="center"/>
          </w:tcPr>
          <w:p w14:paraId="547B2FD4">
            <w:pPr>
              <w:jc w:val="center"/>
              <w:rPr>
                <w:rFonts w:ascii="宋体" w:hAnsi="宋体" w:eastAsia="宋体" w:cs="宋体"/>
              </w:rPr>
            </w:pPr>
            <w:r>
              <w:rPr>
                <w:rFonts w:hint="eastAsia" w:ascii="宋体" w:hAnsi="宋体" w:eastAsia="宋体" w:cs="宋体"/>
                <w:shd w:val="clear" w:color="auto" w:fill="FFFFFF"/>
              </w:rPr>
              <w:t>社保资金缴纳证明</w:t>
            </w:r>
          </w:p>
        </w:tc>
        <w:tc>
          <w:tcPr>
            <w:tcW w:w="6092" w:type="dxa"/>
            <w:noWrap w:val="0"/>
            <w:vAlign w:val="center"/>
          </w:tcPr>
          <w:p w14:paraId="531B7823">
            <w:pPr>
              <w:rPr>
                <w:rFonts w:ascii="宋体" w:hAnsi="宋体" w:eastAsia="宋体" w:cs="宋体"/>
              </w:rPr>
            </w:pPr>
            <w:r>
              <w:rPr>
                <w:rFonts w:hint="eastAsia" w:ascii="宋体" w:hAnsi="宋体" w:eastAsia="宋体" w:cs="宋体"/>
                <w:shd w:val="clear" w:color="auto" w:fill="FFFFFF"/>
              </w:rPr>
              <w:t>提交投标文件截止时间前6个月内至少一个月的社会保障资金缴存单据或社保机构开具的社会保险参保缴费情况证明，单据或证明上应有社保机构或代收机构的公章或业务专用章</w:t>
            </w:r>
          </w:p>
        </w:tc>
      </w:tr>
      <w:tr w14:paraId="0B663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1" w:hRule="atLeast"/>
          <w:jc w:val="center"/>
        </w:trPr>
        <w:tc>
          <w:tcPr>
            <w:tcW w:w="836" w:type="dxa"/>
            <w:noWrap w:val="0"/>
            <w:vAlign w:val="center"/>
          </w:tcPr>
          <w:p w14:paraId="0A174E0E">
            <w:pPr>
              <w:pStyle w:val="93"/>
              <w:spacing w:line="320" w:lineRule="exact"/>
              <w:ind w:left="240" w:leftChars="100"/>
              <w:jc w:val="both"/>
              <w:rPr>
                <w:rFonts w:ascii="宋体" w:hAnsi="宋体" w:eastAsia="宋体" w:cs="宋体"/>
              </w:rPr>
            </w:pPr>
            <w:r>
              <w:rPr>
                <w:rFonts w:hint="eastAsia" w:ascii="宋体" w:hAnsi="宋体" w:eastAsia="宋体" w:cs="宋体"/>
              </w:rPr>
              <w:t>5</w:t>
            </w:r>
          </w:p>
        </w:tc>
        <w:tc>
          <w:tcPr>
            <w:tcW w:w="1940" w:type="dxa"/>
            <w:noWrap w:val="0"/>
            <w:vAlign w:val="center"/>
          </w:tcPr>
          <w:p w14:paraId="1E90D29A">
            <w:pPr>
              <w:jc w:val="center"/>
              <w:rPr>
                <w:rFonts w:ascii="宋体" w:hAnsi="宋体" w:eastAsia="宋体" w:cs="宋体"/>
              </w:rPr>
            </w:pPr>
            <w:r>
              <w:rPr>
                <w:rFonts w:hint="eastAsia" w:ascii="宋体" w:hAnsi="宋体" w:eastAsia="宋体" w:cs="宋体"/>
                <w:shd w:val="clear" w:color="auto" w:fill="FFFFFF"/>
              </w:rPr>
              <w:t>税收缴纳证明</w:t>
            </w:r>
          </w:p>
        </w:tc>
        <w:tc>
          <w:tcPr>
            <w:tcW w:w="6092" w:type="dxa"/>
            <w:noWrap w:val="0"/>
            <w:vAlign w:val="center"/>
          </w:tcPr>
          <w:p w14:paraId="3B152EFE">
            <w:pPr>
              <w:spacing w:line="360" w:lineRule="auto"/>
              <w:rPr>
                <w:rFonts w:ascii="宋体" w:hAnsi="宋体" w:eastAsia="宋体" w:cs="宋体"/>
              </w:rPr>
            </w:pPr>
            <w:r>
              <w:rPr>
                <w:rFonts w:hint="eastAsia" w:ascii="宋体" w:hAnsi="宋体" w:eastAsia="宋体" w:cs="宋体"/>
                <w:shd w:val="clear" w:color="auto" w:fill="FFFFFF"/>
              </w:rPr>
              <w:t>提交投标文件截止时间前6个月内至少一个月的纳税证明或完税证明（增值税、营业税、企业所得税至少提供一种），纳税证明或完税证明上应有代收机构或税务机关的公章或业务专用章；</w:t>
            </w:r>
          </w:p>
        </w:tc>
      </w:tr>
      <w:tr w14:paraId="41F71F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6" w:hRule="atLeast"/>
          <w:jc w:val="center"/>
        </w:trPr>
        <w:tc>
          <w:tcPr>
            <w:tcW w:w="836" w:type="dxa"/>
            <w:noWrap w:val="0"/>
            <w:vAlign w:val="center"/>
          </w:tcPr>
          <w:p w14:paraId="673C3D12">
            <w:pPr>
              <w:pStyle w:val="93"/>
              <w:spacing w:line="320" w:lineRule="exact"/>
              <w:ind w:left="240" w:leftChars="100"/>
              <w:jc w:val="both"/>
              <w:rPr>
                <w:rFonts w:ascii="宋体" w:hAnsi="宋体" w:eastAsia="宋体" w:cs="宋体"/>
              </w:rPr>
            </w:pPr>
            <w:r>
              <w:rPr>
                <w:rFonts w:hint="eastAsia" w:ascii="宋体" w:hAnsi="宋体" w:eastAsia="宋体" w:cs="宋体"/>
              </w:rPr>
              <w:t>6</w:t>
            </w:r>
          </w:p>
        </w:tc>
        <w:tc>
          <w:tcPr>
            <w:tcW w:w="1940" w:type="dxa"/>
            <w:noWrap w:val="0"/>
            <w:vAlign w:val="center"/>
          </w:tcPr>
          <w:p w14:paraId="0ED7C0BA">
            <w:pPr>
              <w:jc w:val="center"/>
              <w:rPr>
                <w:rFonts w:ascii="宋体" w:hAnsi="宋体" w:eastAsia="宋体" w:cs="宋体"/>
              </w:rPr>
            </w:pPr>
            <w:r>
              <w:rPr>
                <w:rFonts w:hint="eastAsia" w:ascii="宋体" w:hAnsi="宋体" w:eastAsia="宋体" w:cs="宋体"/>
              </w:rPr>
              <w:t>供应商能力</w:t>
            </w:r>
          </w:p>
        </w:tc>
        <w:tc>
          <w:tcPr>
            <w:tcW w:w="6092" w:type="dxa"/>
            <w:noWrap w:val="0"/>
            <w:vAlign w:val="center"/>
          </w:tcPr>
          <w:p w14:paraId="631CCA24">
            <w:pPr>
              <w:rPr>
                <w:rFonts w:ascii="宋体" w:hAnsi="宋体" w:eastAsia="宋体" w:cs="宋体"/>
              </w:rPr>
            </w:pPr>
            <w:r>
              <w:rPr>
                <w:rFonts w:hint="eastAsia" w:ascii="宋体" w:hAnsi="宋体" w:eastAsia="宋体"/>
                <w:szCs w:val="21"/>
              </w:rPr>
              <w:t>供应商具备履行合同所必需的设备、专业技术能力；</w:t>
            </w:r>
          </w:p>
        </w:tc>
      </w:tr>
      <w:tr w14:paraId="51852F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1" w:hRule="atLeast"/>
          <w:jc w:val="center"/>
        </w:trPr>
        <w:tc>
          <w:tcPr>
            <w:tcW w:w="836" w:type="dxa"/>
            <w:noWrap w:val="0"/>
            <w:vAlign w:val="center"/>
          </w:tcPr>
          <w:p w14:paraId="64969058">
            <w:pPr>
              <w:pStyle w:val="93"/>
              <w:spacing w:line="320" w:lineRule="exact"/>
              <w:ind w:left="240" w:leftChars="100"/>
              <w:jc w:val="both"/>
              <w:rPr>
                <w:rFonts w:ascii="宋体" w:hAnsi="宋体" w:eastAsia="宋体" w:cs="宋体"/>
              </w:rPr>
            </w:pPr>
            <w:r>
              <w:rPr>
                <w:rFonts w:hint="eastAsia" w:ascii="宋体" w:hAnsi="宋体" w:eastAsia="宋体" w:cs="宋体"/>
              </w:rPr>
              <w:t>7</w:t>
            </w:r>
          </w:p>
        </w:tc>
        <w:tc>
          <w:tcPr>
            <w:tcW w:w="1940" w:type="dxa"/>
            <w:noWrap w:val="0"/>
            <w:vAlign w:val="center"/>
          </w:tcPr>
          <w:p w14:paraId="1DD6F54A">
            <w:pPr>
              <w:jc w:val="center"/>
              <w:rPr>
                <w:rFonts w:ascii="宋体" w:hAnsi="宋体" w:eastAsia="宋体" w:cs="宋体"/>
              </w:rPr>
            </w:pPr>
            <w:r>
              <w:rPr>
                <w:rFonts w:hint="eastAsia" w:ascii="宋体" w:hAnsi="宋体" w:eastAsia="宋体" w:cs="宋体"/>
                <w:kern w:val="2"/>
                <w:lang w:val="zh-CN"/>
              </w:rPr>
              <w:t>没有重大违法记录</w:t>
            </w:r>
          </w:p>
        </w:tc>
        <w:tc>
          <w:tcPr>
            <w:tcW w:w="6092" w:type="dxa"/>
            <w:noWrap w:val="0"/>
            <w:vAlign w:val="center"/>
          </w:tcPr>
          <w:p w14:paraId="1D4914F4">
            <w:pPr>
              <w:rPr>
                <w:rFonts w:ascii="宋体" w:hAnsi="宋体" w:cs="宋体"/>
              </w:rPr>
            </w:pPr>
            <w:r>
              <w:rPr>
                <w:rFonts w:hint="eastAsia" w:ascii="宋体" w:hAnsi="宋体" w:eastAsia="宋体" w:cs="宋体"/>
                <w:kern w:val="2"/>
              </w:rPr>
              <w:t>供应商</w:t>
            </w:r>
            <w:r>
              <w:rPr>
                <w:rFonts w:hint="eastAsia" w:ascii="宋体" w:hAnsi="宋体" w:eastAsia="宋体" w:cs="宋体"/>
                <w:kern w:val="2"/>
                <w:lang w:val="zh-CN"/>
              </w:rPr>
              <w:t>出具参加政府采购活动前3年内在经营活动中没有重大违法记录的书面声明</w:t>
            </w:r>
          </w:p>
        </w:tc>
      </w:tr>
      <w:tr w14:paraId="33F25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noWrap w:val="0"/>
            <w:vAlign w:val="center"/>
          </w:tcPr>
          <w:p w14:paraId="451E3C6B">
            <w:pPr>
              <w:pStyle w:val="93"/>
              <w:spacing w:line="320" w:lineRule="exact"/>
              <w:ind w:left="240" w:leftChars="100"/>
              <w:jc w:val="both"/>
              <w:rPr>
                <w:rFonts w:ascii="宋体" w:hAnsi="宋体" w:eastAsia="宋体" w:cs="宋体"/>
              </w:rPr>
            </w:pPr>
            <w:r>
              <w:rPr>
                <w:rFonts w:hint="eastAsia" w:ascii="宋体" w:hAnsi="宋体" w:eastAsia="宋体" w:cs="宋体"/>
              </w:rPr>
              <w:t>8</w:t>
            </w:r>
          </w:p>
        </w:tc>
        <w:tc>
          <w:tcPr>
            <w:tcW w:w="1940" w:type="dxa"/>
            <w:noWrap w:val="0"/>
            <w:vAlign w:val="center"/>
          </w:tcPr>
          <w:p w14:paraId="7BFCDEF2">
            <w:pPr>
              <w:jc w:val="center"/>
              <w:rPr>
                <w:rFonts w:ascii="宋体" w:hAnsi="宋体" w:eastAsia="宋体" w:cs="宋体"/>
              </w:rPr>
            </w:pPr>
            <w:r>
              <w:rPr>
                <w:rFonts w:hint="eastAsia" w:ascii="宋体" w:hAnsi="宋体" w:eastAsia="宋体" w:cs="宋体"/>
              </w:rPr>
              <w:t>信用查询</w:t>
            </w:r>
          </w:p>
        </w:tc>
        <w:tc>
          <w:tcPr>
            <w:tcW w:w="6092" w:type="dxa"/>
            <w:noWrap w:val="0"/>
            <w:vAlign w:val="center"/>
          </w:tcPr>
          <w:p w14:paraId="329F78A5">
            <w:pPr>
              <w:rPr>
                <w:rFonts w:ascii="宋体" w:hAnsi="宋体" w:eastAsia="宋体" w:cs="宋体"/>
                <w:shd w:val="clear" w:color="auto" w:fill="FFFFFF"/>
              </w:rPr>
            </w:pPr>
            <w:r>
              <w:rPr>
                <w:rFonts w:hint="eastAsia" w:ascii="宋体" w:hAnsi="宋体" w:eastAsia="宋体"/>
                <w:szCs w:val="21"/>
              </w:rPr>
              <w:t>供应商</w:t>
            </w:r>
            <w:r>
              <w:rPr>
                <w:rFonts w:hint="eastAsia" w:ascii="宋体" w:hAnsi="宋体" w:eastAsia="宋体" w:cs="宋体"/>
                <w:shd w:val="clear" w:color="auto" w:fill="FFFFFF"/>
              </w:rPr>
              <w:t>在信用中国（www.creditchina.gov.cn）未被列入重大税收违法失信主体、在中国执行信息公开网（http://zxgk.court.gov.cn/）未被列入失信被执行人及在中国政府采购网（www.ccgp.gov.cn）未被列入政府采购严重违法失信行为记录名单</w:t>
            </w:r>
          </w:p>
          <w:p w14:paraId="0F37504F">
            <w:pPr>
              <w:rPr>
                <w:rFonts w:ascii="宋体" w:hAnsi="宋体" w:eastAsia="宋体" w:cs="宋体"/>
              </w:rPr>
            </w:pPr>
            <w:r>
              <w:rPr>
                <w:rFonts w:hint="eastAsia" w:ascii="宋体" w:hAnsi="宋体" w:eastAsia="宋体" w:cs="宋体"/>
                <w:b/>
                <w:bCs/>
                <w:lang w:val="zh-CN"/>
              </w:rPr>
              <w:t>（</w:t>
            </w:r>
            <w:r>
              <w:rPr>
                <w:rFonts w:hint="eastAsia" w:ascii="宋体" w:hAnsi="宋体" w:eastAsia="宋体" w:cs="宋体"/>
                <w:b/>
                <w:bCs/>
              </w:rPr>
              <w:t>此项供应商可不在投标文件中提供，</w:t>
            </w:r>
            <w:r>
              <w:rPr>
                <w:rFonts w:hint="eastAsia" w:ascii="宋体" w:hAnsi="宋体" w:eastAsia="宋体" w:cs="宋体"/>
                <w:b/>
                <w:bCs/>
                <w:lang w:val="zh-CN"/>
              </w:rPr>
              <w:t>采购代理机构</w:t>
            </w:r>
            <w:r>
              <w:rPr>
                <w:rFonts w:hint="eastAsia" w:ascii="宋体" w:hAnsi="宋体" w:eastAsia="宋体" w:cs="宋体"/>
                <w:b/>
                <w:bCs/>
              </w:rPr>
              <w:t>自行查询，</w:t>
            </w:r>
            <w:r>
              <w:rPr>
                <w:rFonts w:hint="eastAsia" w:ascii="宋体" w:hAnsi="宋体" w:eastAsia="宋体" w:cs="宋体"/>
                <w:b/>
                <w:bCs/>
                <w:lang w:val="zh-CN"/>
              </w:rPr>
              <w:t>查询时限为</w:t>
            </w:r>
            <w:r>
              <w:rPr>
                <w:rFonts w:hint="eastAsia" w:ascii="宋体" w:hAnsi="宋体" w:eastAsia="宋体" w:cs="宋体"/>
                <w:b/>
                <w:bCs/>
              </w:rPr>
              <w:t>投标文件</w:t>
            </w:r>
            <w:r>
              <w:rPr>
                <w:rFonts w:hint="eastAsia" w:ascii="宋体" w:hAnsi="宋体" w:eastAsia="宋体" w:cs="宋体"/>
                <w:b/>
                <w:bCs/>
                <w:lang w:val="zh-CN"/>
              </w:rPr>
              <w:t>递交截止之日）</w:t>
            </w:r>
          </w:p>
        </w:tc>
      </w:tr>
      <w:tr w14:paraId="0522C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noWrap w:val="0"/>
            <w:vAlign w:val="center"/>
          </w:tcPr>
          <w:p w14:paraId="6F9F2CD7">
            <w:pPr>
              <w:rPr>
                <w:rFonts w:ascii="宋体" w:hAnsi="宋体" w:eastAsia="宋体" w:cs="宋体"/>
                <w:b/>
                <w:bCs/>
              </w:rPr>
            </w:pPr>
            <w:r>
              <w:rPr>
                <w:rFonts w:hint="eastAsia" w:ascii="宋体" w:hAnsi="宋体" w:eastAsia="宋体" w:cs="宋体"/>
                <w:b/>
                <w:bCs/>
              </w:rPr>
              <w:t>注意事项：</w:t>
            </w:r>
          </w:p>
          <w:p w14:paraId="643AC2F3">
            <w:pPr>
              <w:jc w:val="both"/>
              <w:rPr>
                <w:rFonts w:ascii="宋体" w:hAnsi="宋体" w:eastAsia="宋体" w:cs="宋体"/>
              </w:rPr>
            </w:pPr>
            <w:r>
              <w:rPr>
                <w:rFonts w:hint="eastAsia" w:ascii="宋体" w:hAnsi="宋体" w:eastAsia="宋体" w:cs="宋体"/>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3A60054D">
            <w:pPr>
              <w:jc w:val="both"/>
              <w:rPr>
                <w:rFonts w:ascii="宋体" w:hAnsi="宋体" w:eastAsia="宋体" w:cs="宋体"/>
              </w:rPr>
            </w:pPr>
            <w:r>
              <w:rPr>
                <w:rFonts w:hint="eastAsia" w:ascii="宋体" w:hAnsi="宋体" w:eastAsia="宋体" w:cs="宋体"/>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7C20EFE4">
            <w:pPr>
              <w:jc w:val="both"/>
              <w:rPr>
                <w:rFonts w:ascii="宋体" w:hAnsi="宋体" w:eastAsia="宋体" w:cs="宋体"/>
              </w:rPr>
            </w:pPr>
            <w:r>
              <w:rPr>
                <w:rFonts w:hint="eastAsia" w:ascii="宋体" w:hAnsi="宋体" w:eastAsia="宋体" w:cs="宋体"/>
              </w:rPr>
              <w:t>3．《无重大违法记录声明》、《法定代表人委托授权书》、《法定代表人身份证明书》应按第五章《投标文件构成及格式》中给定的格式填写，并按要求签字、盖章。</w:t>
            </w:r>
          </w:p>
          <w:p w14:paraId="7E168CB2">
            <w:pPr>
              <w:jc w:val="both"/>
              <w:rPr>
                <w:rFonts w:ascii="宋体" w:hAnsi="宋体" w:eastAsia="宋体" w:cs="宋体"/>
              </w:rPr>
            </w:pPr>
            <w:r>
              <w:rPr>
                <w:rFonts w:hint="eastAsia" w:ascii="宋体" w:hAnsi="宋体" w:eastAsia="宋体" w:cs="宋体"/>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14:paraId="7142760D">
      <w:pPr>
        <w:rPr>
          <w:rFonts w:ascii="宋体" w:hAnsi="宋体" w:eastAsia="宋体" w:cs="宋体"/>
          <w:sz w:val="28"/>
          <w:szCs w:val="28"/>
        </w:rPr>
      </w:pPr>
    </w:p>
    <w:p w14:paraId="36FF49E1">
      <w:pPr>
        <w:pStyle w:val="5"/>
        <w:tabs>
          <w:tab w:val="left" w:pos="2981"/>
          <w:tab w:val="center" w:pos="4652"/>
        </w:tabs>
        <w:jc w:val="left"/>
        <w:rPr>
          <w:rFonts w:ascii="宋体" w:hAnsi="宋体" w:eastAsia="宋体" w:cs="宋体"/>
          <w:sz w:val="28"/>
          <w:szCs w:val="28"/>
        </w:rPr>
      </w:pPr>
      <w:bookmarkStart w:id="265" w:name="_Toc32767"/>
      <w:r>
        <w:rPr>
          <w:rFonts w:hint="eastAsia" w:ascii="宋体" w:hAnsi="宋体" w:eastAsia="宋体" w:cs="宋体"/>
          <w:sz w:val="28"/>
          <w:szCs w:val="28"/>
        </w:rPr>
        <w:tab/>
      </w:r>
    </w:p>
    <w:p w14:paraId="151DCDC2">
      <w:pPr>
        <w:rPr>
          <w:rFonts w:ascii="宋体" w:hAnsi="宋体" w:eastAsia="宋体" w:cs="宋体"/>
          <w:sz w:val="28"/>
          <w:szCs w:val="28"/>
        </w:rPr>
      </w:pPr>
      <w:r>
        <w:rPr>
          <w:rFonts w:hint="eastAsia" w:ascii="宋体" w:hAnsi="宋体" w:eastAsia="宋体" w:cs="宋体"/>
          <w:sz w:val="28"/>
          <w:szCs w:val="28"/>
        </w:rPr>
        <w:br w:type="page"/>
      </w:r>
    </w:p>
    <w:p w14:paraId="595D37BE">
      <w:pPr>
        <w:pStyle w:val="5"/>
        <w:tabs>
          <w:tab w:val="left" w:pos="2981"/>
          <w:tab w:val="center" w:pos="4652"/>
        </w:tabs>
        <w:jc w:val="left"/>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b/>
          <w:bCs/>
          <w:sz w:val="24"/>
          <w:szCs w:val="24"/>
        </w:rPr>
        <w:t>七、评审方法和程序</w:t>
      </w:r>
      <w:bookmarkEnd w:id="265"/>
    </w:p>
    <w:p w14:paraId="09468F69">
      <w:pPr>
        <w:pStyle w:val="114"/>
        <w:spacing w:before="120" w:after="120"/>
        <w:ind w:firstLine="482"/>
        <w:outlineLvl w:val="3"/>
        <w:rPr>
          <w:rFonts w:ascii="宋体" w:hAnsi="宋体" w:eastAsia="宋体" w:cs="宋体"/>
          <w:sz w:val="24"/>
          <w:szCs w:val="24"/>
        </w:rPr>
      </w:pPr>
      <w:bookmarkStart w:id="266" w:name="_Toc47"/>
      <w:bookmarkStart w:id="267" w:name="_Toc25649"/>
      <w:bookmarkStart w:id="268" w:name="_Toc3761"/>
      <w:bookmarkStart w:id="269" w:name="_Toc17161"/>
      <w:bookmarkStart w:id="270" w:name="_Toc25142"/>
      <w:bookmarkStart w:id="271" w:name="_Toc30432"/>
      <w:bookmarkStart w:id="272" w:name="_Toc14101"/>
      <w:bookmarkStart w:id="273" w:name="_Toc29299"/>
      <w:r>
        <w:rPr>
          <w:rFonts w:hint="eastAsia" w:ascii="宋体" w:hAnsi="宋体" w:eastAsia="宋体" w:cs="宋体"/>
          <w:sz w:val="24"/>
          <w:szCs w:val="24"/>
        </w:rPr>
        <w:t>（一）评标方法</w:t>
      </w:r>
      <w:bookmarkEnd w:id="266"/>
      <w:bookmarkEnd w:id="267"/>
      <w:bookmarkEnd w:id="268"/>
      <w:bookmarkEnd w:id="269"/>
      <w:bookmarkEnd w:id="270"/>
      <w:bookmarkEnd w:id="271"/>
      <w:bookmarkEnd w:id="272"/>
      <w:bookmarkEnd w:id="273"/>
    </w:p>
    <w:p w14:paraId="06BFB873">
      <w:pPr>
        <w:spacing w:line="560" w:lineRule="exact"/>
        <w:ind w:firstLine="480" w:firstLineChars="200"/>
        <w:jc w:val="both"/>
        <w:rPr>
          <w:rFonts w:ascii="宋体" w:hAnsi="宋体" w:eastAsia="宋体" w:cs="宋体"/>
        </w:rPr>
      </w:pPr>
      <w:r>
        <w:rPr>
          <w:rFonts w:hint="eastAsia" w:ascii="宋体" w:hAnsi="宋体" w:eastAsia="宋体" w:cs="宋体"/>
        </w:rPr>
        <w:t>本项目采用综合评分法，即投标文件满足招标文件全部实质性要求，且按照评审因素的量化指标评审得分最高的供应商为中标候选人。</w:t>
      </w:r>
    </w:p>
    <w:p w14:paraId="3E44A65E">
      <w:pPr>
        <w:pStyle w:val="114"/>
        <w:spacing w:before="120" w:after="120"/>
        <w:ind w:firstLine="482"/>
        <w:outlineLvl w:val="3"/>
        <w:rPr>
          <w:rFonts w:ascii="宋体" w:hAnsi="宋体" w:eastAsia="宋体" w:cs="宋体"/>
          <w:sz w:val="24"/>
          <w:szCs w:val="24"/>
        </w:rPr>
      </w:pPr>
      <w:bookmarkStart w:id="274" w:name="_Toc19529"/>
      <w:bookmarkStart w:id="275" w:name="_Toc26336"/>
      <w:bookmarkStart w:id="276" w:name="_Toc27527"/>
      <w:bookmarkStart w:id="277" w:name="_Toc20873"/>
      <w:bookmarkStart w:id="278" w:name="_Toc14050"/>
      <w:bookmarkStart w:id="279" w:name="_Toc26183"/>
      <w:bookmarkStart w:id="280" w:name="_Toc14944"/>
      <w:bookmarkStart w:id="281" w:name="_Toc776"/>
      <w:r>
        <w:rPr>
          <w:rFonts w:hint="eastAsia" w:ascii="宋体" w:hAnsi="宋体" w:eastAsia="宋体" w:cs="宋体"/>
          <w:sz w:val="24"/>
          <w:szCs w:val="24"/>
        </w:rPr>
        <w:t>（二）评标程序</w:t>
      </w:r>
      <w:bookmarkEnd w:id="274"/>
      <w:bookmarkEnd w:id="275"/>
      <w:bookmarkEnd w:id="276"/>
      <w:bookmarkEnd w:id="277"/>
      <w:bookmarkEnd w:id="278"/>
      <w:bookmarkEnd w:id="279"/>
      <w:bookmarkEnd w:id="280"/>
      <w:bookmarkEnd w:id="281"/>
    </w:p>
    <w:p w14:paraId="12BBE5FE">
      <w:pPr>
        <w:pStyle w:val="112"/>
        <w:outlineLvl w:val="9"/>
        <w:rPr>
          <w:rFonts w:ascii="宋体" w:hAnsi="宋体" w:eastAsia="宋体" w:cs="宋体"/>
          <w:sz w:val="24"/>
          <w:szCs w:val="24"/>
        </w:rPr>
      </w:pPr>
      <w:bookmarkStart w:id="282" w:name="_Toc32585"/>
      <w:bookmarkStart w:id="283" w:name="_Toc18155"/>
      <w:bookmarkStart w:id="284" w:name="_Toc5086"/>
      <w:r>
        <w:rPr>
          <w:rFonts w:hint="eastAsia" w:ascii="宋体" w:hAnsi="宋体" w:eastAsia="宋体" w:cs="宋体"/>
          <w:sz w:val="24"/>
          <w:szCs w:val="24"/>
        </w:rPr>
        <w:t>1．组建评标委员会</w:t>
      </w:r>
      <w:bookmarkEnd w:id="282"/>
      <w:bookmarkEnd w:id="283"/>
      <w:bookmarkEnd w:id="284"/>
    </w:p>
    <w:p w14:paraId="346016EE">
      <w:pPr>
        <w:spacing w:line="560" w:lineRule="exact"/>
        <w:ind w:firstLine="480" w:firstLineChars="200"/>
        <w:jc w:val="both"/>
        <w:rPr>
          <w:rFonts w:ascii="宋体" w:hAnsi="宋体" w:eastAsia="宋体" w:cs="宋体"/>
        </w:rPr>
      </w:pPr>
      <w:r>
        <w:rPr>
          <w:rFonts w:hint="eastAsia" w:ascii="宋体" w:hAnsi="宋体" w:eastAsia="宋体" w:cs="宋体"/>
        </w:rPr>
        <w:t>为了确保评标工作的公平、公正，依据政府采购法和政府采购相关法规、规章，成立评标委员会，评标委员会由采购人代表和有关技术、经济等方面的专家组成，成员人数为5人及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181500F3">
      <w:pPr>
        <w:spacing w:line="560" w:lineRule="exact"/>
        <w:ind w:firstLine="480" w:firstLineChars="200"/>
        <w:jc w:val="both"/>
        <w:rPr>
          <w:rFonts w:ascii="宋体" w:hAnsi="宋体" w:eastAsia="宋体" w:cs="宋体"/>
        </w:rPr>
      </w:pPr>
      <w:r>
        <w:rPr>
          <w:rFonts w:hint="eastAsia" w:ascii="宋体" w:hAnsi="宋体" w:eastAsia="宋体" w:cs="宋体"/>
        </w:rPr>
        <w:t>由采购代理机构组织评标委员会推选评标组长，采购人代表不得担任组长。</w:t>
      </w:r>
    </w:p>
    <w:p w14:paraId="7CEFF481">
      <w:pPr>
        <w:pStyle w:val="112"/>
        <w:outlineLvl w:val="9"/>
        <w:rPr>
          <w:rFonts w:ascii="宋体" w:hAnsi="宋体" w:eastAsia="宋体" w:cs="宋体"/>
          <w:sz w:val="24"/>
          <w:szCs w:val="24"/>
        </w:rPr>
      </w:pPr>
      <w:bookmarkStart w:id="285" w:name="_Toc28107"/>
      <w:bookmarkStart w:id="286" w:name="_Toc19123"/>
      <w:bookmarkStart w:id="287" w:name="_Toc1702"/>
      <w:r>
        <w:rPr>
          <w:rFonts w:hint="eastAsia" w:ascii="宋体" w:hAnsi="宋体" w:eastAsia="宋体" w:cs="宋体"/>
          <w:sz w:val="24"/>
          <w:szCs w:val="24"/>
        </w:rPr>
        <w:t>2．投标文件的符合性审查</w:t>
      </w:r>
      <w:bookmarkEnd w:id="285"/>
      <w:bookmarkEnd w:id="286"/>
      <w:bookmarkEnd w:id="287"/>
    </w:p>
    <w:p w14:paraId="7BF2F608">
      <w:pPr>
        <w:spacing w:line="560" w:lineRule="exact"/>
        <w:ind w:firstLine="480" w:firstLineChars="200"/>
        <w:jc w:val="both"/>
        <w:rPr>
          <w:rFonts w:ascii="宋体" w:hAnsi="宋体" w:eastAsia="宋体" w:cs="宋体"/>
        </w:rPr>
      </w:pPr>
      <w:r>
        <w:rPr>
          <w:rFonts w:hint="eastAsia" w:ascii="宋体" w:hAnsi="宋体" w:eastAsia="宋体" w:cs="宋体"/>
        </w:rPr>
        <w:t>供应商资格性审查通过后，评标委员会对符合资格的投标人的投标文件进行符合性审查，以确定其是否满足招标文件的实质性要求。</w:t>
      </w:r>
    </w:p>
    <w:p w14:paraId="7B508430">
      <w:pPr>
        <w:spacing w:line="560" w:lineRule="exact"/>
        <w:ind w:firstLine="480" w:firstLineChars="200"/>
        <w:jc w:val="both"/>
        <w:rPr>
          <w:rFonts w:ascii="宋体" w:hAnsi="宋体" w:eastAsia="宋体" w:cs="宋体"/>
        </w:rPr>
      </w:pPr>
      <w:r>
        <w:rPr>
          <w:rFonts w:hint="eastAsia" w:ascii="宋体" w:hAnsi="宋体" w:eastAsia="宋体" w:cs="宋体"/>
        </w:rPr>
        <w:t>对于投标文件中含义不明确、同类问题表述不一致或者有明显文字和计算错误的内容，评标委员会应当以书面形式要求投标人作出必要的澄清、说明或者补正。</w:t>
      </w:r>
    </w:p>
    <w:p w14:paraId="14ABE9D3">
      <w:pPr>
        <w:spacing w:line="560" w:lineRule="exact"/>
        <w:ind w:firstLine="480" w:firstLineChars="200"/>
        <w:jc w:val="both"/>
        <w:rPr>
          <w:rFonts w:ascii="宋体" w:hAnsi="宋体" w:eastAsia="宋体" w:cs="宋体"/>
        </w:rPr>
      </w:pPr>
      <w:r>
        <w:rPr>
          <w:rFonts w:hint="eastAsia" w:ascii="宋体" w:hAnsi="宋体" w:eastAsia="宋体" w:cs="宋体"/>
        </w:rPr>
        <w:t>投标人的澄清、说明或者补正应当采用书面形式，并加盖公章，或者由法定代表人或其授权的代表签字。投标人的澄清、说明或者补正不得超出投标文件的范围或者改变投标文件的实质性内容。</w:t>
      </w:r>
    </w:p>
    <w:p w14:paraId="33BE8DAC">
      <w:pPr>
        <w:pStyle w:val="15"/>
        <w:rPr>
          <w:rFonts w:ascii="宋体" w:hAnsi="宋体" w:eastAsia="宋体" w:cs="宋体"/>
          <w:sz w:val="24"/>
        </w:rPr>
      </w:pPr>
    </w:p>
    <w:p w14:paraId="10057B00">
      <w:pPr>
        <w:rPr>
          <w:rFonts w:ascii="宋体" w:hAnsi="宋体" w:eastAsia="宋体" w:cs="宋体"/>
        </w:rPr>
      </w:pPr>
    </w:p>
    <w:p w14:paraId="51F6A948">
      <w:pPr>
        <w:pStyle w:val="15"/>
        <w:rPr>
          <w:rFonts w:ascii="宋体" w:hAnsi="宋体" w:eastAsia="宋体" w:cs="宋体"/>
          <w:sz w:val="24"/>
        </w:rPr>
      </w:pPr>
    </w:p>
    <w:p w14:paraId="7FE8F42A"/>
    <w:p w14:paraId="2D5F19FE">
      <w:pPr>
        <w:spacing w:line="560" w:lineRule="exact"/>
        <w:jc w:val="center"/>
        <w:rPr>
          <w:rFonts w:ascii="宋体" w:hAnsi="宋体" w:eastAsia="宋体" w:cs="宋体"/>
          <w:b/>
          <w:bCs/>
        </w:rPr>
      </w:pPr>
    </w:p>
    <w:p w14:paraId="645709FF">
      <w:pPr>
        <w:spacing w:line="560" w:lineRule="exact"/>
        <w:jc w:val="center"/>
        <w:rPr>
          <w:rFonts w:ascii="宋体" w:hAnsi="宋体" w:eastAsia="宋体" w:cs="宋体"/>
          <w:b/>
          <w:bCs/>
        </w:rPr>
      </w:pPr>
      <w:r>
        <w:rPr>
          <w:rFonts w:hint="eastAsia" w:ascii="宋体" w:hAnsi="宋体" w:eastAsia="宋体" w:cs="宋体"/>
          <w:b/>
          <w:bCs/>
        </w:rPr>
        <w:t>〖符合性审查表〗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2100"/>
        <w:gridCol w:w="6193"/>
      </w:tblGrid>
      <w:tr w14:paraId="3B0B7A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2" w:type="dxa"/>
            <w:tcBorders>
              <w:top w:val="single" w:color="auto" w:sz="12" w:space="0"/>
              <w:bottom w:val="single" w:color="auto" w:sz="2" w:space="0"/>
            </w:tcBorders>
            <w:noWrap w:val="0"/>
            <w:vAlign w:val="center"/>
          </w:tcPr>
          <w:p w14:paraId="319A46C7">
            <w:pPr>
              <w:spacing w:line="320" w:lineRule="exact"/>
              <w:jc w:val="center"/>
              <w:rPr>
                <w:rFonts w:ascii="Calibri" w:hAnsi="宋体" w:eastAsia="宋体" w:cs="Calibri"/>
                <w:b/>
                <w:bCs/>
              </w:rPr>
            </w:pPr>
            <w:r>
              <w:rPr>
                <w:rFonts w:ascii="Calibri" w:hAnsi="宋体" w:eastAsia="宋体" w:cs="Calibri"/>
                <w:b/>
                <w:bCs/>
              </w:rPr>
              <w:t>序号</w:t>
            </w:r>
          </w:p>
        </w:tc>
        <w:tc>
          <w:tcPr>
            <w:tcW w:w="2100" w:type="dxa"/>
            <w:tcBorders>
              <w:top w:val="single" w:color="auto" w:sz="12" w:space="0"/>
              <w:bottom w:val="single" w:color="auto" w:sz="2" w:space="0"/>
            </w:tcBorders>
            <w:noWrap w:val="0"/>
            <w:vAlign w:val="center"/>
          </w:tcPr>
          <w:p w14:paraId="69F5968C">
            <w:pPr>
              <w:spacing w:line="320" w:lineRule="exact"/>
              <w:jc w:val="center"/>
              <w:rPr>
                <w:rFonts w:ascii="Calibri" w:hAnsi="宋体" w:eastAsia="宋体" w:cs="Calibri"/>
                <w:b/>
                <w:bCs/>
              </w:rPr>
            </w:pPr>
            <w:r>
              <w:rPr>
                <w:rFonts w:ascii="Calibri" w:hAnsi="宋体" w:eastAsia="宋体" w:cs="Calibri"/>
                <w:b/>
                <w:bCs/>
              </w:rPr>
              <w:t>符合性审查项</w:t>
            </w:r>
          </w:p>
        </w:tc>
        <w:tc>
          <w:tcPr>
            <w:tcW w:w="6193" w:type="dxa"/>
            <w:tcBorders>
              <w:top w:val="single" w:color="auto" w:sz="12" w:space="0"/>
              <w:bottom w:val="single" w:color="auto" w:sz="2" w:space="0"/>
            </w:tcBorders>
            <w:noWrap w:val="0"/>
            <w:vAlign w:val="center"/>
          </w:tcPr>
          <w:p w14:paraId="3394F1C5">
            <w:pPr>
              <w:spacing w:line="320" w:lineRule="exact"/>
              <w:jc w:val="center"/>
              <w:rPr>
                <w:rFonts w:ascii="Calibri" w:hAnsi="宋体" w:eastAsia="宋体" w:cs="Calibri"/>
                <w:b/>
                <w:bCs/>
              </w:rPr>
            </w:pPr>
            <w:r>
              <w:rPr>
                <w:rFonts w:ascii="Calibri" w:hAnsi="宋体" w:eastAsia="宋体" w:cs="Calibri"/>
                <w:b/>
                <w:bCs/>
              </w:rPr>
              <w:t>通过条件</w:t>
            </w:r>
          </w:p>
        </w:tc>
      </w:tr>
      <w:tr w14:paraId="017DD9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2" w:type="dxa"/>
            <w:tcBorders>
              <w:top w:val="single" w:color="auto" w:sz="2" w:space="0"/>
            </w:tcBorders>
            <w:noWrap w:val="0"/>
            <w:vAlign w:val="center"/>
          </w:tcPr>
          <w:p w14:paraId="1A082810">
            <w:pPr>
              <w:pStyle w:val="93"/>
              <w:numPr>
                <w:ilvl w:val="0"/>
                <w:numId w:val="3"/>
              </w:numPr>
              <w:spacing w:line="320" w:lineRule="exact"/>
              <w:ind w:left="0" w:firstLine="240" w:firstLineChars="100"/>
              <w:jc w:val="both"/>
              <w:rPr>
                <w:rFonts w:ascii="宋体" w:hAnsi="宋体" w:eastAsia="宋体" w:cs="宋体"/>
              </w:rPr>
            </w:pPr>
          </w:p>
        </w:tc>
        <w:tc>
          <w:tcPr>
            <w:tcW w:w="2100" w:type="dxa"/>
            <w:tcBorders>
              <w:top w:val="single" w:color="auto" w:sz="2" w:space="0"/>
            </w:tcBorders>
            <w:noWrap w:val="0"/>
            <w:vAlign w:val="center"/>
          </w:tcPr>
          <w:p w14:paraId="53D15174">
            <w:pPr>
              <w:spacing w:line="320" w:lineRule="exact"/>
              <w:jc w:val="both"/>
              <w:rPr>
                <w:rFonts w:ascii="宋体" w:hAnsi="宋体" w:eastAsia="宋体" w:cs="宋体"/>
              </w:rPr>
            </w:pPr>
            <w:r>
              <w:rPr>
                <w:rFonts w:hint="eastAsia" w:ascii="宋体" w:hAnsi="宋体" w:eastAsia="宋体" w:cs="宋体"/>
              </w:rPr>
              <w:t>与项目的一致性</w:t>
            </w:r>
          </w:p>
        </w:tc>
        <w:tc>
          <w:tcPr>
            <w:tcW w:w="6193" w:type="dxa"/>
            <w:tcBorders>
              <w:top w:val="single" w:color="auto" w:sz="2" w:space="0"/>
            </w:tcBorders>
            <w:noWrap w:val="0"/>
            <w:vAlign w:val="center"/>
          </w:tcPr>
          <w:p w14:paraId="4ABAF641">
            <w:pPr>
              <w:spacing w:line="320" w:lineRule="exact"/>
              <w:jc w:val="both"/>
              <w:rPr>
                <w:rFonts w:ascii="宋体" w:hAnsi="宋体" w:eastAsia="宋体" w:cs="宋体"/>
              </w:rPr>
            </w:pPr>
            <w:r>
              <w:rPr>
                <w:rFonts w:hint="eastAsia" w:ascii="宋体" w:hAnsi="宋体" w:eastAsia="宋体" w:cs="宋体"/>
              </w:rPr>
              <w:t>至少以下三处的项目名称、项目编号、与本项目完全一致：（1）投标文件封面</w:t>
            </w:r>
          </w:p>
          <w:p w14:paraId="418D33DF">
            <w:pPr>
              <w:spacing w:line="320" w:lineRule="exact"/>
              <w:jc w:val="both"/>
              <w:rPr>
                <w:rFonts w:ascii="宋体" w:hAnsi="宋体" w:eastAsia="宋体" w:cs="宋体"/>
              </w:rPr>
            </w:pPr>
            <w:r>
              <w:rPr>
                <w:rFonts w:hint="eastAsia" w:ascii="宋体" w:hAnsi="宋体" w:eastAsia="宋体" w:cs="宋体"/>
              </w:rPr>
              <w:t>（2）投标函</w:t>
            </w:r>
          </w:p>
          <w:p w14:paraId="1EFFFC4C">
            <w:pPr>
              <w:spacing w:line="320" w:lineRule="exact"/>
              <w:jc w:val="both"/>
              <w:rPr>
                <w:rFonts w:ascii="宋体" w:hAnsi="宋体" w:eastAsia="宋体" w:cs="宋体"/>
              </w:rPr>
            </w:pPr>
            <w:r>
              <w:rPr>
                <w:rFonts w:hint="eastAsia" w:ascii="宋体" w:hAnsi="宋体" w:eastAsia="宋体" w:cs="宋体"/>
              </w:rPr>
              <w:t>（3）法定代表人（主要负责人）委托授权书\身份证明</w:t>
            </w:r>
          </w:p>
        </w:tc>
      </w:tr>
      <w:tr w14:paraId="729D6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noWrap w:val="0"/>
            <w:vAlign w:val="center"/>
          </w:tcPr>
          <w:p w14:paraId="4271971A">
            <w:pPr>
              <w:pStyle w:val="93"/>
              <w:numPr>
                <w:ilvl w:val="0"/>
                <w:numId w:val="3"/>
              </w:numPr>
              <w:spacing w:line="320" w:lineRule="exact"/>
              <w:ind w:left="0" w:firstLine="240" w:firstLineChars="100"/>
              <w:jc w:val="both"/>
              <w:rPr>
                <w:rFonts w:ascii="宋体" w:hAnsi="宋体" w:eastAsia="宋体" w:cs="宋体"/>
              </w:rPr>
            </w:pPr>
          </w:p>
        </w:tc>
        <w:tc>
          <w:tcPr>
            <w:tcW w:w="2100" w:type="dxa"/>
            <w:noWrap w:val="0"/>
            <w:vAlign w:val="center"/>
          </w:tcPr>
          <w:p w14:paraId="01EFFAA6">
            <w:pPr>
              <w:spacing w:line="320" w:lineRule="exact"/>
              <w:jc w:val="both"/>
              <w:rPr>
                <w:rFonts w:ascii="宋体" w:hAnsi="宋体" w:eastAsia="宋体" w:cs="宋体"/>
              </w:rPr>
            </w:pPr>
            <w:r>
              <w:rPr>
                <w:rFonts w:hint="eastAsia" w:ascii="宋体" w:hAnsi="宋体" w:eastAsia="宋体" w:cs="宋体"/>
              </w:rPr>
              <w:t>投标文件组成</w:t>
            </w:r>
          </w:p>
        </w:tc>
        <w:tc>
          <w:tcPr>
            <w:tcW w:w="6193" w:type="dxa"/>
            <w:noWrap w:val="0"/>
            <w:vAlign w:val="center"/>
          </w:tcPr>
          <w:p w14:paraId="7BC65557">
            <w:pPr>
              <w:spacing w:line="320" w:lineRule="exact"/>
              <w:jc w:val="both"/>
              <w:rPr>
                <w:rFonts w:ascii="宋体" w:hAnsi="宋体" w:eastAsia="宋体" w:cs="宋体"/>
              </w:rPr>
            </w:pPr>
            <w:r>
              <w:rPr>
                <w:rFonts w:hint="eastAsia" w:ascii="宋体" w:hAnsi="宋体" w:eastAsia="宋体" w:cs="宋体"/>
              </w:rPr>
              <w:t>投标文件应包含招标文件格式给定的全部内容</w:t>
            </w:r>
          </w:p>
        </w:tc>
      </w:tr>
      <w:tr w14:paraId="48B43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noWrap w:val="0"/>
            <w:vAlign w:val="center"/>
          </w:tcPr>
          <w:p w14:paraId="0993ED66">
            <w:pPr>
              <w:pStyle w:val="93"/>
              <w:numPr>
                <w:ilvl w:val="0"/>
                <w:numId w:val="3"/>
              </w:numPr>
              <w:spacing w:line="320" w:lineRule="exact"/>
              <w:ind w:left="0" w:firstLine="240" w:firstLineChars="100"/>
              <w:jc w:val="both"/>
              <w:rPr>
                <w:rFonts w:ascii="宋体" w:hAnsi="宋体" w:eastAsia="宋体" w:cs="宋体"/>
              </w:rPr>
            </w:pPr>
          </w:p>
        </w:tc>
        <w:tc>
          <w:tcPr>
            <w:tcW w:w="2100" w:type="dxa"/>
            <w:noWrap w:val="0"/>
            <w:vAlign w:val="center"/>
          </w:tcPr>
          <w:p w14:paraId="3E4E75F6">
            <w:pPr>
              <w:spacing w:line="320" w:lineRule="exact"/>
              <w:jc w:val="both"/>
              <w:rPr>
                <w:rFonts w:ascii="宋体" w:hAnsi="宋体" w:eastAsia="宋体" w:cs="宋体"/>
              </w:rPr>
            </w:pPr>
            <w:r>
              <w:rPr>
                <w:rFonts w:hint="eastAsia" w:ascii="宋体" w:hAnsi="宋体" w:eastAsia="宋体" w:cs="宋体"/>
              </w:rPr>
              <w:t>签章</w:t>
            </w:r>
          </w:p>
        </w:tc>
        <w:tc>
          <w:tcPr>
            <w:tcW w:w="6193" w:type="dxa"/>
            <w:noWrap w:val="0"/>
            <w:vAlign w:val="center"/>
          </w:tcPr>
          <w:p w14:paraId="152D72A6">
            <w:pPr>
              <w:spacing w:line="320" w:lineRule="exact"/>
              <w:jc w:val="both"/>
              <w:rPr>
                <w:rFonts w:ascii="宋体" w:hAnsi="宋体" w:eastAsia="宋体" w:cs="宋体"/>
              </w:rPr>
            </w:pPr>
            <w:r>
              <w:rPr>
                <w:rFonts w:hint="eastAsia" w:ascii="宋体" w:hAnsi="宋体" w:eastAsia="宋体" w:cs="宋体"/>
              </w:rPr>
              <w:t>签章均符合招标文件要求，且无遗漏。</w:t>
            </w:r>
          </w:p>
        </w:tc>
      </w:tr>
      <w:tr w14:paraId="682316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noWrap w:val="0"/>
            <w:vAlign w:val="center"/>
          </w:tcPr>
          <w:p w14:paraId="4D1C1536">
            <w:pPr>
              <w:pStyle w:val="93"/>
              <w:numPr>
                <w:ilvl w:val="0"/>
                <w:numId w:val="3"/>
              </w:numPr>
              <w:spacing w:line="320" w:lineRule="exact"/>
              <w:ind w:left="0" w:firstLine="240" w:firstLineChars="100"/>
              <w:jc w:val="both"/>
              <w:rPr>
                <w:rFonts w:ascii="宋体" w:hAnsi="宋体" w:eastAsia="宋体" w:cs="宋体"/>
              </w:rPr>
            </w:pPr>
          </w:p>
        </w:tc>
        <w:tc>
          <w:tcPr>
            <w:tcW w:w="2100" w:type="dxa"/>
            <w:noWrap w:val="0"/>
            <w:vAlign w:val="center"/>
          </w:tcPr>
          <w:p w14:paraId="086C851A">
            <w:pPr>
              <w:spacing w:line="320" w:lineRule="exact"/>
              <w:jc w:val="both"/>
              <w:rPr>
                <w:rFonts w:ascii="宋体" w:hAnsi="宋体" w:eastAsia="宋体" w:cs="宋体"/>
              </w:rPr>
            </w:pPr>
            <w:r>
              <w:rPr>
                <w:rFonts w:hint="eastAsia" w:ascii="宋体" w:hAnsi="宋体" w:eastAsia="宋体" w:cs="宋体"/>
              </w:rPr>
              <w:t>投标文件有效期</w:t>
            </w:r>
          </w:p>
        </w:tc>
        <w:tc>
          <w:tcPr>
            <w:tcW w:w="6193" w:type="dxa"/>
            <w:noWrap w:val="0"/>
            <w:vAlign w:val="center"/>
          </w:tcPr>
          <w:p w14:paraId="093AD527">
            <w:pPr>
              <w:spacing w:line="320" w:lineRule="exact"/>
              <w:jc w:val="both"/>
              <w:rPr>
                <w:rFonts w:ascii="宋体" w:hAnsi="宋体" w:eastAsia="宋体" w:cs="宋体"/>
              </w:rPr>
            </w:pPr>
            <w:r>
              <w:rPr>
                <w:rFonts w:hint="eastAsia" w:ascii="宋体" w:hAnsi="宋体" w:eastAsia="宋体" w:cs="宋体"/>
              </w:rPr>
              <w:t>符合招标文件的要求</w:t>
            </w:r>
          </w:p>
        </w:tc>
      </w:tr>
      <w:tr w14:paraId="5DF93A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0" w:hRule="atLeast"/>
          <w:jc w:val="center"/>
        </w:trPr>
        <w:tc>
          <w:tcPr>
            <w:tcW w:w="732" w:type="dxa"/>
            <w:noWrap w:val="0"/>
            <w:vAlign w:val="center"/>
          </w:tcPr>
          <w:p w14:paraId="36C21138">
            <w:pPr>
              <w:pStyle w:val="93"/>
              <w:numPr>
                <w:ilvl w:val="0"/>
                <w:numId w:val="3"/>
              </w:numPr>
              <w:spacing w:line="320" w:lineRule="exact"/>
              <w:ind w:left="0" w:firstLine="240" w:firstLineChars="100"/>
              <w:jc w:val="both"/>
              <w:rPr>
                <w:rFonts w:ascii="宋体" w:hAnsi="宋体" w:eastAsia="宋体" w:cs="宋体"/>
              </w:rPr>
            </w:pPr>
          </w:p>
        </w:tc>
        <w:tc>
          <w:tcPr>
            <w:tcW w:w="2100" w:type="dxa"/>
            <w:noWrap w:val="0"/>
            <w:vAlign w:val="center"/>
          </w:tcPr>
          <w:p w14:paraId="15935B04">
            <w:pPr>
              <w:spacing w:line="320" w:lineRule="exact"/>
              <w:jc w:val="both"/>
              <w:rPr>
                <w:rFonts w:ascii="宋体" w:hAnsi="宋体" w:eastAsia="宋体" w:cs="宋体"/>
              </w:rPr>
            </w:pPr>
            <w:r>
              <w:rPr>
                <w:rFonts w:hint="eastAsia" w:ascii="宋体" w:hAnsi="宋体" w:eastAsia="宋体" w:cs="宋体"/>
              </w:rPr>
              <w:t>投标报价</w:t>
            </w:r>
          </w:p>
        </w:tc>
        <w:tc>
          <w:tcPr>
            <w:tcW w:w="6193" w:type="dxa"/>
            <w:noWrap w:val="0"/>
            <w:vAlign w:val="center"/>
          </w:tcPr>
          <w:p w14:paraId="24851947">
            <w:pPr>
              <w:spacing w:line="320" w:lineRule="exact"/>
              <w:jc w:val="both"/>
              <w:rPr>
                <w:rFonts w:ascii="宋体" w:hAnsi="宋体" w:eastAsia="宋体" w:cs="宋体"/>
              </w:rPr>
            </w:pPr>
            <w:r>
              <w:rPr>
                <w:rFonts w:hint="eastAsia" w:ascii="宋体" w:hAnsi="宋体" w:eastAsia="宋体" w:cs="宋体"/>
              </w:rPr>
              <w:t>同时满足以下条款：</w:t>
            </w:r>
          </w:p>
          <w:p w14:paraId="32C01E55">
            <w:pPr>
              <w:spacing w:line="320" w:lineRule="exact"/>
              <w:jc w:val="both"/>
              <w:rPr>
                <w:rFonts w:ascii="宋体" w:hAnsi="宋体" w:eastAsia="宋体" w:cs="宋体"/>
              </w:rPr>
            </w:pPr>
            <w:r>
              <w:rPr>
                <w:rFonts w:hint="eastAsia" w:ascii="宋体" w:hAnsi="宋体" w:eastAsia="宋体" w:cs="宋体"/>
              </w:rPr>
              <w:t>（1）货币单位符合招标文件要求</w:t>
            </w:r>
          </w:p>
          <w:p w14:paraId="0DA7FB64">
            <w:pPr>
              <w:spacing w:line="320" w:lineRule="exact"/>
              <w:jc w:val="both"/>
              <w:rPr>
                <w:rFonts w:ascii="宋体" w:hAnsi="宋体" w:eastAsia="宋体" w:cs="宋体"/>
              </w:rPr>
            </w:pPr>
            <w:r>
              <w:rPr>
                <w:rFonts w:hint="eastAsia" w:ascii="宋体" w:hAnsi="宋体" w:eastAsia="宋体" w:cs="宋体"/>
              </w:rPr>
              <w:t>（2）报价符合唯一性要求</w:t>
            </w:r>
          </w:p>
          <w:p w14:paraId="7EB5A38A">
            <w:pPr>
              <w:spacing w:line="320" w:lineRule="exact"/>
              <w:jc w:val="both"/>
              <w:rPr>
                <w:rFonts w:ascii="宋体" w:hAnsi="宋体" w:eastAsia="宋体" w:cs="宋体"/>
              </w:rPr>
            </w:pPr>
            <w:r>
              <w:rPr>
                <w:rFonts w:hint="eastAsia" w:ascii="宋体" w:hAnsi="宋体" w:eastAsia="宋体" w:cs="宋体"/>
              </w:rPr>
              <w:t>（3）未超出采购预算或最高限价</w:t>
            </w:r>
          </w:p>
          <w:p w14:paraId="07566790">
            <w:pPr>
              <w:spacing w:line="320" w:lineRule="exact"/>
              <w:jc w:val="both"/>
              <w:rPr>
                <w:rFonts w:ascii="宋体" w:hAnsi="宋体" w:eastAsia="宋体" w:cs="宋体"/>
              </w:rPr>
            </w:pPr>
            <w:r>
              <w:rPr>
                <w:rFonts w:hint="eastAsia" w:ascii="宋体" w:hAnsi="宋体" w:eastAsia="宋体" w:cs="宋体"/>
              </w:rPr>
              <w:t>（4）符合《开标一览表》的填报要求</w:t>
            </w:r>
          </w:p>
        </w:tc>
      </w:tr>
      <w:tr w14:paraId="4E69A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noWrap w:val="0"/>
            <w:vAlign w:val="center"/>
          </w:tcPr>
          <w:p w14:paraId="7A30704E">
            <w:pPr>
              <w:pStyle w:val="93"/>
              <w:spacing w:line="320" w:lineRule="exact"/>
              <w:ind w:left="0"/>
              <w:jc w:val="center"/>
              <w:rPr>
                <w:rFonts w:ascii="宋体" w:hAnsi="宋体" w:eastAsia="宋体" w:cs="宋体"/>
              </w:rPr>
            </w:pPr>
            <w:r>
              <w:rPr>
                <w:rFonts w:hint="eastAsia" w:ascii="宋体" w:hAnsi="宋体" w:eastAsia="宋体" w:cs="宋体"/>
              </w:rPr>
              <w:t>6</w:t>
            </w:r>
          </w:p>
        </w:tc>
        <w:tc>
          <w:tcPr>
            <w:tcW w:w="2100" w:type="dxa"/>
            <w:noWrap w:val="0"/>
            <w:vAlign w:val="center"/>
          </w:tcPr>
          <w:p w14:paraId="2E2F82F7">
            <w:pPr>
              <w:spacing w:line="320" w:lineRule="exact"/>
              <w:jc w:val="both"/>
              <w:rPr>
                <w:rFonts w:ascii="宋体" w:hAnsi="宋体" w:eastAsia="宋体" w:cs="宋体"/>
              </w:rPr>
            </w:pPr>
            <w:r>
              <w:rPr>
                <w:rFonts w:hint="eastAsia" w:ascii="宋体" w:hAnsi="宋体" w:eastAsia="宋体" w:cs="宋体"/>
              </w:rPr>
              <w:t>电子投标文件雷同性分析</w:t>
            </w:r>
          </w:p>
        </w:tc>
        <w:tc>
          <w:tcPr>
            <w:tcW w:w="6193" w:type="dxa"/>
            <w:noWrap w:val="0"/>
            <w:vAlign w:val="center"/>
          </w:tcPr>
          <w:p w14:paraId="065B3C42">
            <w:pPr>
              <w:spacing w:line="320" w:lineRule="exact"/>
              <w:jc w:val="both"/>
              <w:rPr>
                <w:rFonts w:ascii="宋体" w:hAnsi="宋体" w:eastAsia="宋体" w:cs="宋体"/>
              </w:rPr>
            </w:pPr>
            <w:r>
              <w:rPr>
                <w:rFonts w:hint="eastAsia" w:ascii="宋体" w:hAnsi="宋体" w:eastAsia="宋体" w:cs="宋体"/>
              </w:rPr>
              <w:t>电子投标文件的“文件制作机器码”和“文件创建标识码”通过评标系统的雷同性分析。</w:t>
            </w:r>
          </w:p>
        </w:tc>
      </w:tr>
    </w:tbl>
    <w:p w14:paraId="198A7CDD">
      <w:pPr>
        <w:pStyle w:val="22"/>
        <w:rPr>
          <w:sz w:val="24"/>
          <w:szCs w:val="24"/>
        </w:rPr>
      </w:pPr>
    </w:p>
    <w:p w14:paraId="7DC8835E">
      <w:pPr>
        <w:pStyle w:val="112"/>
        <w:outlineLvl w:val="9"/>
        <w:rPr>
          <w:rFonts w:ascii="宋体" w:hAnsi="宋体" w:eastAsia="宋体" w:cs="宋体"/>
          <w:sz w:val="24"/>
          <w:szCs w:val="24"/>
        </w:rPr>
      </w:pPr>
      <w:bookmarkStart w:id="288" w:name="_Toc21491"/>
      <w:bookmarkStart w:id="289" w:name="_Toc26455"/>
      <w:bookmarkStart w:id="290" w:name="_Toc9318"/>
      <w:r>
        <w:rPr>
          <w:rFonts w:hint="eastAsia" w:ascii="宋体" w:hAnsi="宋体" w:eastAsia="宋体" w:cs="宋体"/>
          <w:sz w:val="24"/>
          <w:szCs w:val="24"/>
        </w:rPr>
        <w:t>3．综合比较与评价</w:t>
      </w:r>
      <w:bookmarkEnd w:id="288"/>
      <w:bookmarkEnd w:id="289"/>
      <w:bookmarkEnd w:id="290"/>
    </w:p>
    <w:p w14:paraId="02549A19">
      <w:pPr>
        <w:spacing w:line="560" w:lineRule="exact"/>
        <w:ind w:firstLine="480" w:firstLineChars="200"/>
        <w:jc w:val="both"/>
        <w:rPr>
          <w:rFonts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14:paraId="1457768D">
      <w:pPr>
        <w:spacing w:line="560" w:lineRule="exact"/>
        <w:ind w:firstLine="480" w:firstLineChars="200"/>
        <w:jc w:val="both"/>
        <w:rPr>
          <w:rFonts w:ascii="宋体" w:hAnsi="宋体" w:eastAsia="宋体" w:cs="宋体"/>
        </w:rPr>
      </w:pPr>
      <w:r>
        <w:rPr>
          <w:rFonts w:hint="eastAsia" w:ascii="宋体" w:hAnsi="宋体" w:eastAsia="宋体" w:cs="宋体"/>
        </w:rPr>
        <w:t>出现下列情形的，供应商投标无效：</w:t>
      </w:r>
    </w:p>
    <w:p w14:paraId="1A49023F">
      <w:pPr>
        <w:spacing w:line="560" w:lineRule="exact"/>
        <w:ind w:firstLine="480" w:firstLineChars="200"/>
        <w:jc w:val="both"/>
        <w:rPr>
          <w:rFonts w:ascii="宋体" w:hAnsi="宋体" w:eastAsia="宋体" w:cs="宋体"/>
        </w:rPr>
      </w:pPr>
      <w:r>
        <w:rPr>
          <w:rFonts w:hint="eastAsia" w:ascii="宋体" w:hAnsi="宋体" w:eastAsia="宋体" w:cs="宋体"/>
        </w:rPr>
        <w:t>（1）投标文件报价出现本章第五小节“投标报价”所列需要修正情形，但供应商对修正后的报价不予确认的。</w:t>
      </w:r>
    </w:p>
    <w:p w14:paraId="68C1FE4A">
      <w:pPr>
        <w:spacing w:line="560" w:lineRule="exact"/>
        <w:ind w:firstLine="480" w:firstLineChars="200"/>
        <w:jc w:val="both"/>
        <w:rPr>
          <w:rFonts w:ascii="宋体" w:hAnsi="宋体" w:eastAsia="宋体" w:cs="宋体"/>
        </w:rPr>
      </w:pPr>
      <w:r>
        <w:rPr>
          <w:rFonts w:hint="eastAsia" w:ascii="宋体" w:hAnsi="宋体" w:eastAsia="宋体" w:cs="宋体"/>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793505C4">
      <w:pPr>
        <w:spacing w:line="560" w:lineRule="exact"/>
        <w:ind w:firstLine="480" w:firstLineChars="200"/>
        <w:jc w:val="both"/>
        <w:rPr>
          <w:rFonts w:ascii="宋体" w:hAnsi="宋体" w:eastAsia="宋体" w:cs="宋体"/>
        </w:rPr>
      </w:pPr>
    </w:p>
    <w:p w14:paraId="44AA55D5">
      <w:pPr>
        <w:spacing w:line="560" w:lineRule="exact"/>
        <w:ind w:firstLine="480" w:firstLineChars="200"/>
        <w:jc w:val="both"/>
        <w:rPr>
          <w:rFonts w:ascii="宋体" w:hAnsi="宋体" w:eastAsia="宋体" w:cs="宋体"/>
        </w:rPr>
      </w:pPr>
    </w:p>
    <w:p w14:paraId="7CAD1D99">
      <w:pPr>
        <w:spacing w:line="560" w:lineRule="exact"/>
        <w:ind w:firstLine="480" w:firstLineChars="200"/>
        <w:jc w:val="both"/>
        <w:rPr>
          <w:rFonts w:ascii="宋体" w:hAnsi="宋体" w:eastAsia="宋体" w:cs="宋体"/>
          <w:highlight w:val="none"/>
        </w:rPr>
      </w:pPr>
    </w:p>
    <w:p w14:paraId="0060B53E">
      <w:pPr>
        <w:spacing w:line="360" w:lineRule="auto"/>
        <w:ind w:firstLine="482" w:firstLineChars="200"/>
        <w:jc w:val="center"/>
        <w:rPr>
          <w:rFonts w:ascii="宋体" w:hAnsi="宋体" w:eastAsia="宋体" w:cs="宋体"/>
          <w:b/>
          <w:sz w:val="28"/>
          <w:szCs w:val="28"/>
          <w:highlight w:val="none"/>
        </w:rPr>
      </w:pPr>
      <w:r>
        <w:rPr>
          <w:rFonts w:hint="eastAsia" w:ascii="宋体" w:hAnsi="宋体" w:eastAsia="宋体" w:cs="宋体"/>
          <w:b/>
          <w:bCs/>
          <w:highlight w:val="none"/>
        </w:rPr>
        <w:t>〖评审要素及分值一览表〗</w:t>
      </w:r>
    </w:p>
    <w:tbl>
      <w:tblPr>
        <w:tblStyle w:val="34"/>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4"/>
        <w:gridCol w:w="715"/>
        <w:gridCol w:w="7369"/>
      </w:tblGrid>
      <w:tr w14:paraId="011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1124" w:type="dxa"/>
            <w:noWrap/>
            <w:tcMar>
              <w:top w:w="15" w:type="dxa"/>
              <w:left w:w="15" w:type="dxa"/>
              <w:right w:w="15" w:type="dxa"/>
            </w:tcMar>
            <w:vAlign w:val="center"/>
          </w:tcPr>
          <w:p w14:paraId="5A87059E">
            <w:pPr>
              <w:spacing w:line="360" w:lineRule="auto"/>
              <w:jc w:val="center"/>
              <w:textAlignment w:val="center"/>
              <w:rPr>
                <w:rFonts w:ascii="宋体" w:hAnsi="宋体" w:eastAsia="宋体" w:cs="宋体"/>
                <w:b/>
                <w:bCs/>
              </w:rPr>
            </w:pPr>
            <w:r>
              <w:rPr>
                <w:rFonts w:hint="eastAsia" w:ascii="宋体" w:hAnsi="宋体" w:eastAsia="宋体" w:cs="宋体"/>
                <w:b/>
                <w:bCs/>
              </w:rPr>
              <w:t>评审项目</w:t>
            </w:r>
          </w:p>
        </w:tc>
        <w:tc>
          <w:tcPr>
            <w:tcW w:w="715" w:type="dxa"/>
            <w:noWrap/>
            <w:tcMar>
              <w:top w:w="15" w:type="dxa"/>
              <w:left w:w="15" w:type="dxa"/>
              <w:right w:w="15" w:type="dxa"/>
            </w:tcMar>
            <w:vAlign w:val="center"/>
          </w:tcPr>
          <w:p w14:paraId="205A698C">
            <w:pPr>
              <w:spacing w:line="360" w:lineRule="auto"/>
              <w:jc w:val="center"/>
              <w:textAlignment w:val="center"/>
              <w:rPr>
                <w:rFonts w:ascii="宋体" w:hAnsi="宋体" w:eastAsia="宋体" w:cs="宋体"/>
                <w:b/>
                <w:bCs/>
              </w:rPr>
            </w:pPr>
            <w:r>
              <w:rPr>
                <w:rFonts w:hint="eastAsia" w:ascii="宋体" w:hAnsi="宋体" w:eastAsia="宋体" w:cs="宋体"/>
                <w:b/>
                <w:bCs/>
              </w:rPr>
              <w:t>分值</w:t>
            </w:r>
          </w:p>
        </w:tc>
        <w:tc>
          <w:tcPr>
            <w:tcW w:w="7369" w:type="dxa"/>
            <w:noWrap/>
            <w:tcMar>
              <w:top w:w="15" w:type="dxa"/>
              <w:left w:w="15" w:type="dxa"/>
              <w:right w:w="15" w:type="dxa"/>
            </w:tcMar>
            <w:vAlign w:val="center"/>
          </w:tcPr>
          <w:p w14:paraId="64AD3780">
            <w:pPr>
              <w:spacing w:line="360" w:lineRule="auto"/>
              <w:jc w:val="center"/>
              <w:textAlignment w:val="center"/>
              <w:rPr>
                <w:rFonts w:ascii="宋体" w:hAnsi="宋体" w:eastAsia="宋体" w:cs="宋体"/>
                <w:b/>
                <w:bCs/>
              </w:rPr>
            </w:pPr>
            <w:r>
              <w:rPr>
                <w:rFonts w:hint="eastAsia" w:ascii="宋体" w:hAnsi="宋体" w:eastAsia="宋体" w:cs="宋体"/>
                <w:b/>
                <w:bCs/>
              </w:rPr>
              <w:t>评分标准</w:t>
            </w:r>
          </w:p>
        </w:tc>
      </w:tr>
      <w:tr w14:paraId="54AB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1124" w:type="dxa"/>
            <w:noWrap/>
            <w:tcMar>
              <w:top w:w="15" w:type="dxa"/>
              <w:left w:w="15" w:type="dxa"/>
              <w:right w:w="15" w:type="dxa"/>
            </w:tcMar>
            <w:vAlign w:val="center"/>
          </w:tcPr>
          <w:p w14:paraId="63DC4C36">
            <w:pPr>
              <w:spacing w:line="360" w:lineRule="auto"/>
              <w:jc w:val="center"/>
              <w:textAlignment w:val="center"/>
              <w:rPr>
                <w:rFonts w:ascii="宋体" w:hAnsi="宋体" w:eastAsia="宋体" w:cs="宋体"/>
                <w:b/>
                <w:bCs/>
              </w:rPr>
            </w:pPr>
            <w:r>
              <w:rPr>
                <w:rFonts w:hint="eastAsia" w:ascii="宋体" w:hAnsi="宋体" w:eastAsia="宋体" w:cs="宋体"/>
                <w:b/>
                <w:bCs/>
              </w:rPr>
              <w:t>报价部分</w:t>
            </w:r>
          </w:p>
        </w:tc>
        <w:tc>
          <w:tcPr>
            <w:tcW w:w="715" w:type="dxa"/>
            <w:noWrap/>
            <w:tcMar>
              <w:top w:w="15" w:type="dxa"/>
              <w:left w:w="15" w:type="dxa"/>
              <w:right w:w="15" w:type="dxa"/>
            </w:tcMar>
            <w:vAlign w:val="center"/>
          </w:tcPr>
          <w:p w14:paraId="2F66F2CD">
            <w:pPr>
              <w:spacing w:line="360" w:lineRule="auto"/>
              <w:jc w:val="center"/>
              <w:textAlignment w:val="center"/>
              <w:rPr>
                <w:rFonts w:ascii="宋体" w:hAnsi="宋体" w:eastAsia="宋体" w:cs="宋体"/>
                <w:b/>
                <w:bCs/>
              </w:rPr>
            </w:pPr>
            <w:r>
              <w:rPr>
                <w:rFonts w:hint="eastAsia" w:ascii="宋体" w:hAnsi="宋体" w:eastAsia="宋体" w:cs="宋体"/>
                <w:b/>
                <w:bCs/>
              </w:rPr>
              <w:t>20分</w:t>
            </w:r>
          </w:p>
        </w:tc>
        <w:tc>
          <w:tcPr>
            <w:tcW w:w="7369" w:type="dxa"/>
            <w:noWrap/>
            <w:tcMar>
              <w:top w:w="15" w:type="dxa"/>
              <w:left w:w="15" w:type="dxa"/>
              <w:right w:w="15" w:type="dxa"/>
            </w:tcMar>
            <w:vAlign w:val="center"/>
          </w:tcPr>
          <w:p w14:paraId="05FB1342">
            <w:pPr>
              <w:spacing w:beforeLines="10" w:afterLines="10" w:line="360" w:lineRule="exact"/>
              <w:ind w:right="24" w:rightChars="10" w:firstLine="480" w:firstLineChars="200"/>
              <w:rPr>
                <w:rFonts w:ascii="宋体" w:hAnsi="宋体" w:eastAsia="宋体" w:cs="宋体"/>
              </w:rPr>
            </w:pPr>
            <w:r>
              <w:rPr>
                <w:rFonts w:hint="eastAsia" w:ascii="宋体" w:hAnsi="宋体" w:eastAsia="宋体" w:cs="宋体"/>
              </w:rPr>
              <w:t>满足招标文件要求且最后报价最低的供应商的价格为基准价。各供应商的价格分统一按照下列公式计算：</w:t>
            </w:r>
          </w:p>
          <w:p w14:paraId="6348D1EE">
            <w:pPr>
              <w:spacing w:beforeLines="10" w:afterLines="10" w:line="360" w:lineRule="exact"/>
              <w:ind w:right="24" w:rightChars="10" w:firstLine="482" w:firstLineChars="200"/>
              <w:rPr>
                <w:rFonts w:ascii="宋体" w:hAnsi="宋体" w:eastAsia="宋体" w:cs="宋体"/>
                <w:b/>
                <w:bCs/>
              </w:rPr>
            </w:pPr>
            <w:r>
              <w:rPr>
                <w:rFonts w:hint="eastAsia" w:ascii="宋体" w:hAnsi="宋体" w:eastAsia="宋体" w:cs="宋体"/>
                <w:b/>
                <w:bCs/>
              </w:rPr>
              <w:t>报价得分=（报价基准价/评审价）×20。</w:t>
            </w:r>
          </w:p>
          <w:p w14:paraId="0D1396BF">
            <w:pPr>
              <w:autoSpaceDE w:val="0"/>
              <w:autoSpaceDN w:val="0"/>
              <w:adjustRightInd w:val="0"/>
              <w:snapToGrid w:val="0"/>
              <w:spacing w:line="360" w:lineRule="auto"/>
              <w:rPr>
                <w:rFonts w:ascii="宋体" w:hAnsi="宋体" w:eastAsia="宋体" w:cs="宋体"/>
                <w:spacing w:val="-3"/>
                <w:lang w:val="zh-CN"/>
              </w:rPr>
            </w:pPr>
            <w:r>
              <w:rPr>
                <w:rFonts w:hint="eastAsia" w:ascii="宋体" w:hAnsi="宋体" w:eastAsia="宋体" w:cs="宋体"/>
                <w:lang w:val="zh-CN"/>
              </w:rPr>
              <w:t>符合</w:t>
            </w:r>
            <w:r>
              <w:rPr>
                <w:rFonts w:hint="eastAsia" w:ascii="宋体" w:hAnsi="宋体" w:eastAsia="宋体" w:cs="宋体"/>
              </w:rPr>
              <w:t>磋商</w:t>
            </w:r>
            <w:r>
              <w:rPr>
                <w:rFonts w:hint="eastAsia" w:ascii="宋体" w:hAnsi="宋体" w:eastAsia="宋体" w:cs="宋体"/>
                <w:lang w:val="zh-CN"/>
              </w:rPr>
              <w:t>文件规定的小微企业、监狱企业、残疾人福利企业优惠条件的供应商，价格给予</w:t>
            </w:r>
            <w:r>
              <w:rPr>
                <w:rFonts w:hint="eastAsia" w:ascii="宋体" w:hAnsi="宋体" w:eastAsia="宋体" w:cs="宋体"/>
              </w:rPr>
              <w:t>10</w:t>
            </w:r>
            <w:r>
              <w:rPr>
                <w:rFonts w:hint="eastAsia" w:ascii="宋体" w:hAnsi="宋体" w:eastAsia="宋体" w:cs="宋体"/>
                <w:lang w:val="zh-CN"/>
              </w:rPr>
              <w:t>%的扣除，用扣除后的价格</w:t>
            </w:r>
            <w:r>
              <w:rPr>
                <w:rFonts w:hint="eastAsia" w:ascii="宋体" w:hAnsi="宋体" w:eastAsia="宋体" w:cs="宋体"/>
              </w:rPr>
              <w:t>做为评审价</w:t>
            </w:r>
            <w:r>
              <w:rPr>
                <w:rFonts w:hint="eastAsia" w:ascii="宋体" w:hAnsi="宋体" w:eastAsia="宋体" w:cs="宋体"/>
                <w:lang w:val="zh-CN"/>
              </w:rPr>
              <w:t>参与评审。</w:t>
            </w:r>
          </w:p>
        </w:tc>
      </w:tr>
      <w:tr w14:paraId="5FDB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1124" w:type="dxa"/>
            <w:vMerge w:val="restart"/>
            <w:noWrap/>
            <w:tcMar>
              <w:top w:w="15" w:type="dxa"/>
              <w:left w:w="15" w:type="dxa"/>
              <w:right w:w="15" w:type="dxa"/>
            </w:tcMar>
            <w:vAlign w:val="center"/>
          </w:tcPr>
          <w:p w14:paraId="08322C8E">
            <w:pPr>
              <w:spacing w:line="360" w:lineRule="auto"/>
              <w:jc w:val="center"/>
              <w:textAlignment w:val="center"/>
              <w:rPr>
                <w:rFonts w:ascii="宋体" w:hAnsi="宋体" w:eastAsia="宋体" w:cs="宋体"/>
                <w:b/>
                <w:bCs/>
              </w:rPr>
            </w:pPr>
            <w:r>
              <w:rPr>
                <w:rFonts w:hint="eastAsia" w:ascii="宋体" w:hAnsi="宋体" w:eastAsia="宋体" w:cs="宋体"/>
                <w:b/>
                <w:bCs/>
              </w:rPr>
              <w:t>商务部分</w:t>
            </w:r>
          </w:p>
        </w:tc>
        <w:tc>
          <w:tcPr>
            <w:tcW w:w="715" w:type="dxa"/>
            <w:vMerge w:val="restart"/>
            <w:noWrap/>
            <w:tcMar>
              <w:top w:w="15" w:type="dxa"/>
              <w:left w:w="15" w:type="dxa"/>
              <w:right w:w="15" w:type="dxa"/>
            </w:tcMar>
            <w:vAlign w:val="center"/>
          </w:tcPr>
          <w:p w14:paraId="1427B4A2">
            <w:pPr>
              <w:spacing w:line="360" w:lineRule="auto"/>
              <w:jc w:val="center"/>
              <w:textAlignment w:val="center"/>
              <w:rPr>
                <w:rFonts w:ascii="宋体" w:hAnsi="宋体" w:eastAsia="宋体" w:cs="宋体"/>
                <w:b/>
                <w:bCs/>
              </w:rPr>
            </w:pPr>
            <w:r>
              <w:rPr>
                <w:rFonts w:hint="eastAsia" w:ascii="宋体" w:hAnsi="宋体" w:eastAsia="宋体" w:cs="宋体"/>
                <w:b/>
                <w:bCs/>
              </w:rPr>
              <w:t>23分</w:t>
            </w:r>
          </w:p>
        </w:tc>
        <w:tc>
          <w:tcPr>
            <w:tcW w:w="7369" w:type="dxa"/>
            <w:noWrap/>
            <w:tcMar>
              <w:top w:w="15" w:type="dxa"/>
              <w:left w:w="15" w:type="dxa"/>
              <w:right w:w="15" w:type="dxa"/>
            </w:tcMar>
            <w:vAlign w:val="center"/>
          </w:tcPr>
          <w:p w14:paraId="1584940A">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类似</w:t>
            </w:r>
            <w:r>
              <w:rPr>
                <w:rFonts w:hint="eastAsia" w:ascii="宋体" w:hAnsi="宋体" w:eastAsia="宋体" w:cs="宋体"/>
                <w:b/>
                <w:bCs/>
                <w:lang w:val="zh-CN"/>
              </w:rPr>
              <w:t>业绩</w:t>
            </w:r>
            <w:r>
              <w:rPr>
                <w:rFonts w:hint="eastAsia" w:ascii="宋体" w:hAnsi="宋体" w:eastAsia="宋体" w:cs="宋体"/>
                <w:b/>
                <w:bCs/>
              </w:rPr>
              <w:t>（10分）</w:t>
            </w:r>
            <w:r>
              <w:rPr>
                <w:rFonts w:hint="eastAsia" w:ascii="宋体" w:hAnsi="宋体" w:eastAsia="宋体" w:cs="宋体"/>
                <w:b/>
                <w:bCs/>
                <w:lang w:val="zh-CN"/>
              </w:rPr>
              <w:t>：</w:t>
            </w:r>
            <w:r>
              <w:rPr>
                <w:rFonts w:hint="eastAsia" w:ascii="宋体" w:hAnsi="宋体" w:eastAsia="宋体" w:cs="宋体"/>
                <w:lang w:val="zh-CN"/>
              </w:rPr>
              <w:t>提供</w:t>
            </w:r>
            <w:r>
              <w:rPr>
                <w:rFonts w:hint="eastAsia" w:ascii="宋体" w:hAnsi="宋体" w:eastAsia="宋体" w:cs="宋体"/>
              </w:rPr>
              <w:t>202</w:t>
            </w:r>
            <w:r>
              <w:rPr>
                <w:rFonts w:hint="eastAsia" w:ascii="宋体" w:hAnsi="宋体" w:cs="宋体"/>
                <w:lang w:val="en-US" w:eastAsia="zh-CN"/>
              </w:rPr>
              <w:t>3</w:t>
            </w:r>
            <w:r>
              <w:rPr>
                <w:rFonts w:hint="eastAsia" w:ascii="宋体" w:hAnsi="宋体" w:eastAsia="宋体" w:cs="宋体"/>
                <w:lang w:val="zh-CN"/>
              </w:rPr>
              <w:t>年1月1日至今</w:t>
            </w:r>
            <w:r>
              <w:rPr>
                <w:rFonts w:hint="eastAsia" w:ascii="宋体" w:hAnsi="宋体" w:eastAsia="宋体" w:cs="宋体"/>
              </w:rPr>
              <w:t>类似</w:t>
            </w:r>
            <w:r>
              <w:rPr>
                <w:rFonts w:hint="eastAsia" w:ascii="宋体" w:hAnsi="宋体" w:eastAsia="宋体" w:cs="宋体"/>
                <w:lang w:val="zh-CN"/>
              </w:rPr>
              <w:t>项目业绩，每个有效业绩得1分，满分</w:t>
            </w:r>
            <w:r>
              <w:rPr>
                <w:rFonts w:hint="eastAsia" w:ascii="宋体" w:hAnsi="宋体" w:eastAsia="宋体" w:cs="宋体"/>
              </w:rPr>
              <w:t>10</w:t>
            </w:r>
            <w:r>
              <w:rPr>
                <w:rFonts w:hint="eastAsia" w:ascii="宋体" w:hAnsi="宋体" w:eastAsia="宋体" w:cs="宋体"/>
                <w:lang w:val="zh-CN"/>
              </w:rPr>
              <w:t>分。（以合同</w:t>
            </w:r>
            <w:r>
              <w:rPr>
                <w:rFonts w:hint="eastAsia" w:ascii="宋体" w:hAnsi="宋体" w:eastAsia="宋体" w:cs="宋体"/>
              </w:rPr>
              <w:t>协议复印件</w:t>
            </w:r>
            <w:r>
              <w:rPr>
                <w:rFonts w:hint="eastAsia" w:ascii="宋体" w:hAnsi="宋体" w:eastAsia="宋体" w:cs="宋体"/>
                <w:lang w:val="zh-CN"/>
              </w:rPr>
              <w:t>为准，</w:t>
            </w:r>
            <w:r>
              <w:rPr>
                <w:rFonts w:hint="eastAsia" w:ascii="宋体" w:hAnsi="宋体" w:eastAsia="宋体" w:cs="宋体"/>
              </w:rPr>
              <w:t>业绩有效时间以合同签订时间为准，不提供不得分</w:t>
            </w:r>
            <w:r>
              <w:rPr>
                <w:rFonts w:hint="eastAsia" w:ascii="宋体" w:hAnsi="宋体" w:eastAsia="宋体" w:cs="宋体"/>
                <w:lang w:val="zh-CN"/>
              </w:rPr>
              <w:t>）</w:t>
            </w:r>
          </w:p>
        </w:tc>
      </w:tr>
      <w:tr w14:paraId="243C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8" w:hRule="atLeast"/>
        </w:trPr>
        <w:tc>
          <w:tcPr>
            <w:tcW w:w="1124" w:type="dxa"/>
            <w:vMerge w:val="continue"/>
            <w:noWrap/>
            <w:tcMar>
              <w:top w:w="15" w:type="dxa"/>
              <w:left w:w="15" w:type="dxa"/>
              <w:right w:w="15" w:type="dxa"/>
            </w:tcMar>
            <w:vAlign w:val="center"/>
          </w:tcPr>
          <w:p w14:paraId="489EE0B3">
            <w:pPr>
              <w:spacing w:line="360" w:lineRule="auto"/>
              <w:jc w:val="center"/>
              <w:textAlignment w:val="center"/>
              <w:rPr>
                <w:rFonts w:ascii="宋体" w:hAnsi="宋体" w:eastAsia="宋体" w:cs="宋体"/>
                <w:b/>
                <w:bCs/>
              </w:rPr>
            </w:pPr>
          </w:p>
        </w:tc>
        <w:tc>
          <w:tcPr>
            <w:tcW w:w="715" w:type="dxa"/>
            <w:vMerge w:val="continue"/>
            <w:noWrap/>
            <w:tcMar>
              <w:top w:w="15" w:type="dxa"/>
              <w:left w:w="15" w:type="dxa"/>
              <w:right w:w="15" w:type="dxa"/>
            </w:tcMar>
            <w:vAlign w:val="center"/>
          </w:tcPr>
          <w:p w14:paraId="701FE14F">
            <w:pPr>
              <w:spacing w:line="360" w:lineRule="auto"/>
              <w:jc w:val="center"/>
              <w:textAlignment w:val="center"/>
              <w:rPr>
                <w:rFonts w:ascii="宋体" w:hAnsi="宋体" w:eastAsia="宋体" w:cs="宋体"/>
                <w:b/>
                <w:bCs/>
              </w:rPr>
            </w:pPr>
          </w:p>
        </w:tc>
        <w:tc>
          <w:tcPr>
            <w:tcW w:w="7369" w:type="dxa"/>
            <w:noWrap/>
            <w:tcMar>
              <w:top w:w="15" w:type="dxa"/>
              <w:left w:w="15" w:type="dxa"/>
              <w:right w:w="15" w:type="dxa"/>
            </w:tcMar>
            <w:vAlign w:val="center"/>
          </w:tcPr>
          <w:p w14:paraId="7FB2475C">
            <w:pPr>
              <w:spacing w:line="360" w:lineRule="auto"/>
              <w:rPr>
                <w:rFonts w:ascii="宋体" w:hAnsi="宋体" w:eastAsia="宋体" w:cs="宋体"/>
                <w:lang w:val="zh-CN"/>
              </w:rPr>
            </w:pPr>
            <w:r>
              <w:rPr>
                <w:rFonts w:hint="eastAsia" w:ascii="宋体" w:hAnsi="宋体" w:eastAsia="宋体" w:cs="宋体"/>
                <w:b/>
                <w:bCs/>
              </w:rPr>
              <w:t>专业团队人员（8分）：</w:t>
            </w:r>
            <w:r>
              <w:rPr>
                <w:rFonts w:hint="eastAsia" w:ascii="宋体" w:hAnsi="宋体" w:eastAsia="宋体" w:cs="宋体"/>
              </w:rPr>
              <w:t>供应商具有</w:t>
            </w:r>
            <w:r>
              <w:rPr>
                <w:rFonts w:hint="eastAsia" w:ascii="宋体" w:hAnsi="宋体" w:eastAsia="宋体" w:cs="宋体"/>
                <w:lang w:val="zh-CN"/>
              </w:rPr>
              <w:t>土方劳务配合</w:t>
            </w:r>
            <w:r>
              <w:rPr>
                <w:rFonts w:hint="eastAsia" w:ascii="宋体" w:hAnsi="宋体" w:eastAsia="宋体" w:cs="宋体"/>
              </w:rPr>
              <w:t>、现场组织协调、专业考古技术等人员</w:t>
            </w:r>
            <w:r>
              <w:rPr>
                <w:rFonts w:hint="eastAsia" w:ascii="宋体" w:hAnsi="宋体" w:eastAsia="宋体" w:cs="宋体"/>
                <w:lang w:val="zh-CN"/>
              </w:rPr>
              <w:t>组建</w:t>
            </w:r>
            <w:r>
              <w:rPr>
                <w:rFonts w:hint="eastAsia" w:ascii="宋体" w:hAnsi="宋体" w:eastAsia="宋体" w:cs="宋体"/>
              </w:rPr>
              <w:t>的配合团队。团队人员专业配备</w:t>
            </w:r>
            <w:r>
              <w:rPr>
                <w:rFonts w:hint="eastAsia" w:ascii="宋体" w:hAnsi="宋体" w:eastAsia="宋体" w:cs="宋体"/>
                <w:lang w:val="zh-CN"/>
              </w:rPr>
              <w:t>合理、</w:t>
            </w:r>
            <w:r>
              <w:rPr>
                <w:rFonts w:hint="eastAsia" w:ascii="宋体" w:hAnsi="宋体" w:eastAsia="宋体" w:cs="宋体"/>
              </w:rPr>
              <w:t>充足，人员须具备考古相关专业专科及以上文凭或具备考古相关专业资格证书，每提供1人得1分，满分8分。（提供毕业证或相关资格证书等证明材料复印件，不提供或不符合要求则该人员不得分）</w:t>
            </w:r>
          </w:p>
        </w:tc>
      </w:tr>
      <w:tr w14:paraId="0009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rPr>
        <w:tc>
          <w:tcPr>
            <w:tcW w:w="1124" w:type="dxa"/>
            <w:vMerge w:val="continue"/>
            <w:noWrap/>
            <w:tcMar>
              <w:top w:w="15" w:type="dxa"/>
              <w:left w:w="15" w:type="dxa"/>
              <w:right w:w="15" w:type="dxa"/>
            </w:tcMar>
            <w:vAlign w:val="center"/>
          </w:tcPr>
          <w:p w14:paraId="1BB21E95">
            <w:pPr>
              <w:spacing w:line="360" w:lineRule="auto"/>
              <w:jc w:val="center"/>
              <w:textAlignment w:val="center"/>
              <w:rPr>
                <w:rFonts w:ascii="宋体" w:hAnsi="宋体" w:eastAsia="宋体" w:cs="宋体"/>
                <w:b/>
                <w:bCs/>
              </w:rPr>
            </w:pPr>
          </w:p>
        </w:tc>
        <w:tc>
          <w:tcPr>
            <w:tcW w:w="715" w:type="dxa"/>
            <w:vMerge w:val="continue"/>
            <w:noWrap/>
            <w:tcMar>
              <w:top w:w="15" w:type="dxa"/>
              <w:left w:w="15" w:type="dxa"/>
              <w:right w:w="15" w:type="dxa"/>
            </w:tcMar>
            <w:vAlign w:val="center"/>
          </w:tcPr>
          <w:p w14:paraId="4AFC6FB3">
            <w:pPr>
              <w:spacing w:line="360" w:lineRule="auto"/>
              <w:jc w:val="center"/>
              <w:textAlignment w:val="center"/>
              <w:rPr>
                <w:rFonts w:ascii="宋体" w:hAnsi="宋体" w:eastAsia="宋体" w:cs="宋体"/>
                <w:b/>
                <w:bCs/>
              </w:rPr>
            </w:pPr>
          </w:p>
        </w:tc>
        <w:tc>
          <w:tcPr>
            <w:tcW w:w="7369" w:type="dxa"/>
            <w:noWrap/>
            <w:tcMar>
              <w:top w:w="15" w:type="dxa"/>
              <w:left w:w="15" w:type="dxa"/>
              <w:right w:w="15" w:type="dxa"/>
            </w:tcMar>
            <w:vAlign w:val="center"/>
          </w:tcPr>
          <w:p w14:paraId="40A5757F">
            <w:pPr>
              <w:autoSpaceDE w:val="0"/>
              <w:autoSpaceDN w:val="0"/>
              <w:adjustRightInd w:val="0"/>
              <w:snapToGrid w:val="0"/>
              <w:spacing w:line="360" w:lineRule="auto"/>
              <w:rPr>
                <w:rFonts w:ascii="宋体" w:hAnsi="宋体" w:eastAsia="宋体" w:cs="宋体"/>
              </w:rPr>
            </w:pPr>
            <w:r>
              <w:rPr>
                <w:rFonts w:hint="eastAsia" w:ascii="宋体" w:hAnsi="宋体" w:eastAsia="宋体" w:cs="宋体"/>
                <w:b/>
                <w:bCs/>
              </w:rPr>
              <w:t>安保人员（2分）：</w:t>
            </w:r>
            <w:r>
              <w:rPr>
                <w:rFonts w:hint="eastAsia" w:ascii="宋体" w:hAnsi="宋体" w:eastAsia="宋体" w:cs="宋体"/>
              </w:rPr>
              <w:t>供应商须有持有保安员职业资格证书的专职安全保卫人员，每提供1人得1分，满分2分。（提供保安员职业资格证复印件，不提供或不符合要求则该人员不得分）</w:t>
            </w:r>
          </w:p>
        </w:tc>
      </w:tr>
      <w:tr w14:paraId="0A3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trPr>
        <w:tc>
          <w:tcPr>
            <w:tcW w:w="1124" w:type="dxa"/>
            <w:vMerge w:val="continue"/>
            <w:noWrap/>
            <w:tcMar>
              <w:top w:w="15" w:type="dxa"/>
              <w:left w:w="15" w:type="dxa"/>
              <w:right w:w="15" w:type="dxa"/>
            </w:tcMar>
            <w:vAlign w:val="center"/>
          </w:tcPr>
          <w:p w14:paraId="19D3AA19">
            <w:pPr>
              <w:spacing w:line="360" w:lineRule="auto"/>
              <w:jc w:val="center"/>
              <w:textAlignment w:val="center"/>
              <w:rPr>
                <w:rFonts w:ascii="宋体" w:hAnsi="宋体" w:eastAsia="宋体" w:cs="宋体"/>
                <w:b/>
                <w:bCs/>
              </w:rPr>
            </w:pPr>
          </w:p>
        </w:tc>
        <w:tc>
          <w:tcPr>
            <w:tcW w:w="715" w:type="dxa"/>
            <w:vMerge w:val="continue"/>
            <w:noWrap/>
            <w:tcMar>
              <w:top w:w="15" w:type="dxa"/>
              <w:left w:w="15" w:type="dxa"/>
              <w:right w:w="15" w:type="dxa"/>
            </w:tcMar>
            <w:vAlign w:val="center"/>
          </w:tcPr>
          <w:p w14:paraId="14CB1A83">
            <w:pPr>
              <w:spacing w:line="360" w:lineRule="auto"/>
              <w:jc w:val="center"/>
              <w:textAlignment w:val="center"/>
              <w:rPr>
                <w:rFonts w:ascii="宋体" w:hAnsi="宋体" w:eastAsia="宋体" w:cs="宋体"/>
                <w:b/>
                <w:bCs/>
              </w:rPr>
            </w:pPr>
          </w:p>
        </w:tc>
        <w:tc>
          <w:tcPr>
            <w:tcW w:w="7369" w:type="dxa"/>
            <w:noWrap/>
            <w:tcMar>
              <w:top w:w="15" w:type="dxa"/>
              <w:left w:w="15" w:type="dxa"/>
              <w:right w:w="15" w:type="dxa"/>
            </w:tcMar>
            <w:vAlign w:val="center"/>
          </w:tcPr>
          <w:p w14:paraId="1D081FEB">
            <w:pPr>
              <w:autoSpaceDE w:val="0"/>
              <w:autoSpaceDN w:val="0"/>
              <w:adjustRightInd w:val="0"/>
              <w:snapToGrid w:val="0"/>
              <w:spacing w:line="360" w:lineRule="auto"/>
              <w:rPr>
                <w:rFonts w:ascii="宋体" w:hAnsi="宋体" w:eastAsia="宋体" w:cs="宋体"/>
              </w:rPr>
            </w:pPr>
            <w:r>
              <w:rPr>
                <w:rFonts w:hint="eastAsia" w:ascii="宋体" w:hAnsi="宋体" w:eastAsia="宋体" w:cs="宋体"/>
                <w:b/>
                <w:bCs/>
              </w:rPr>
              <w:t>设备配备（3分）：</w:t>
            </w:r>
            <w:r>
              <w:rPr>
                <w:rFonts w:hint="eastAsia" w:ascii="宋体" w:hAnsi="宋体" w:eastAsia="宋体" w:cs="宋体"/>
              </w:rPr>
              <w:t>供应商提供的考古发掘土方劳务配合设备、交通车辆等是否合理，是否满足实际需求，综合对比赋分。（提供设备发票或租赁合同等证明材料复印件）</w:t>
            </w:r>
          </w:p>
        </w:tc>
      </w:tr>
      <w:tr w14:paraId="13B1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1124" w:type="dxa"/>
            <w:vMerge w:val="restart"/>
            <w:noWrap/>
            <w:tcMar>
              <w:top w:w="15" w:type="dxa"/>
              <w:left w:w="15" w:type="dxa"/>
              <w:right w:w="15" w:type="dxa"/>
            </w:tcMar>
            <w:vAlign w:val="center"/>
          </w:tcPr>
          <w:p w14:paraId="702B46B9">
            <w:pPr>
              <w:autoSpaceDE w:val="0"/>
              <w:autoSpaceDN w:val="0"/>
              <w:adjustRightInd w:val="0"/>
              <w:snapToGrid w:val="0"/>
              <w:spacing w:line="360" w:lineRule="auto"/>
              <w:jc w:val="center"/>
              <w:rPr>
                <w:rFonts w:ascii="宋体" w:hAnsi="宋体" w:eastAsia="宋体" w:cs="宋体"/>
                <w:b/>
                <w:bCs/>
                <w:lang w:val="zh-CN" w:bidi="zh-CN"/>
              </w:rPr>
            </w:pPr>
            <w:r>
              <w:rPr>
                <w:rFonts w:hint="eastAsia" w:ascii="宋体" w:hAnsi="宋体" w:eastAsia="宋体" w:cs="宋体"/>
                <w:b/>
                <w:bCs/>
                <w:lang w:val="zh-CN" w:bidi="zh-CN"/>
              </w:rPr>
              <w:t>技术部分</w:t>
            </w:r>
          </w:p>
        </w:tc>
        <w:tc>
          <w:tcPr>
            <w:tcW w:w="715" w:type="dxa"/>
            <w:vMerge w:val="restart"/>
            <w:noWrap/>
            <w:tcMar>
              <w:top w:w="15" w:type="dxa"/>
              <w:left w:w="15" w:type="dxa"/>
              <w:right w:w="15" w:type="dxa"/>
            </w:tcMar>
            <w:vAlign w:val="center"/>
          </w:tcPr>
          <w:p w14:paraId="5C66811B">
            <w:pPr>
              <w:autoSpaceDE w:val="0"/>
              <w:autoSpaceDN w:val="0"/>
              <w:adjustRightInd w:val="0"/>
              <w:snapToGrid w:val="0"/>
              <w:spacing w:line="360" w:lineRule="auto"/>
              <w:jc w:val="center"/>
              <w:rPr>
                <w:rFonts w:ascii="宋体" w:hAnsi="宋体" w:eastAsia="宋体" w:cs="宋体"/>
                <w:b/>
                <w:bCs/>
                <w:lang w:val="zh-CN" w:bidi="zh-CN"/>
              </w:rPr>
            </w:pPr>
            <w:r>
              <w:rPr>
                <w:rFonts w:hint="eastAsia" w:ascii="宋体" w:hAnsi="宋体" w:eastAsia="宋体" w:cs="宋体"/>
                <w:b/>
                <w:bCs/>
                <w:lang w:bidi="zh-CN"/>
              </w:rPr>
              <w:t>57</w:t>
            </w:r>
            <w:r>
              <w:rPr>
                <w:rFonts w:hint="eastAsia" w:ascii="宋体" w:hAnsi="宋体" w:eastAsia="宋体" w:cs="宋体"/>
                <w:b/>
                <w:bCs/>
                <w:lang w:val="zh-CN" w:bidi="zh-CN"/>
              </w:rPr>
              <w:t>分</w:t>
            </w:r>
          </w:p>
        </w:tc>
        <w:tc>
          <w:tcPr>
            <w:tcW w:w="7369" w:type="dxa"/>
            <w:noWrap/>
            <w:tcMar>
              <w:top w:w="15" w:type="dxa"/>
              <w:left w:w="15" w:type="dxa"/>
              <w:right w:w="15" w:type="dxa"/>
            </w:tcMar>
            <w:vAlign w:val="center"/>
          </w:tcPr>
          <w:p w14:paraId="5F504028">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总体服务方案（15分）：</w:t>
            </w:r>
            <w:r>
              <w:rPr>
                <w:rFonts w:hint="eastAsia" w:ascii="宋体" w:hAnsi="宋体" w:eastAsia="宋体" w:cs="宋体"/>
              </w:rPr>
              <w:t>供应商</w:t>
            </w:r>
            <w:r>
              <w:rPr>
                <w:rFonts w:hint="eastAsia" w:ascii="宋体" w:hAnsi="宋体" w:eastAsia="宋体" w:cs="宋体"/>
                <w:lang w:val="zh-CN"/>
              </w:rPr>
              <w:t>服务方案是否</w:t>
            </w:r>
            <w:r>
              <w:rPr>
                <w:rFonts w:hint="eastAsia" w:ascii="宋体" w:hAnsi="宋体" w:eastAsia="宋体" w:cs="宋体"/>
              </w:rPr>
              <w:t>全面、</w:t>
            </w:r>
            <w:r>
              <w:rPr>
                <w:rFonts w:hint="eastAsia" w:ascii="宋体" w:hAnsi="宋体" w:eastAsia="宋体" w:cs="宋体"/>
                <w:lang w:val="zh-CN"/>
              </w:rPr>
              <w:t>合理并满足</w:t>
            </w:r>
            <w:r>
              <w:rPr>
                <w:rFonts w:hint="eastAsia" w:ascii="宋体" w:hAnsi="宋体" w:eastAsia="宋体" w:cs="宋体"/>
              </w:rPr>
              <w:t>需</w:t>
            </w:r>
            <w:r>
              <w:rPr>
                <w:rFonts w:hint="eastAsia" w:ascii="宋体" w:hAnsi="宋体" w:eastAsia="宋体" w:cs="宋体"/>
                <w:lang w:val="zh-CN"/>
              </w:rPr>
              <w:t>求。（方案完全满足采购需求的赋</w:t>
            </w:r>
            <w:r>
              <w:rPr>
                <w:rFonts w:hint="eastAsia" w:ascii="宋体" w:hAnsi="宋体" w:eastAsia="宋体" w:cs="宋体"/>
              </w:rPr>
              <w:t>10</w:t>
            </w:r>
            <w:r>
              <w:rPr>
                <w:rFonts w:hint="eastAsia" w:ascii="宋体" w:hAnsi="宋体" w:eastAsia="宋体" w:cs="宋体"/>
                <w:lang w:val="zh-CN"/>
              </w:rPr>
              <w:t>-1</w:t>
            </w:r>
            <w:r>
              <w:rPr>
                <w:rFonts w:hint="eastAsia" w:ascii="宋体" w:hAnsi="宋体" w:eastAsia="宋体" w:cs="宋体"/>
              </w:rPr>
              <w:t>5</w:t>
            </w:r>
            <w:r>
              <w:rPr>
                <w:rFonts w:hint="eastAsia" w:ascii="宋体" w:hAnsi="宋体" w:eastAsia="宋体" w:cs="宋体"/>
                <w:lang w:val="zh-CN"/>
              </w:rPr>
              <w:t>分，方案基本满足采购需求的赋</w:t>
            </w:r>
            <w:r>
              <w:rPr>
                <w:rFonts w:hint="eastAsia" w:ascii="宋体" w:hAnsi="宋体" w:eastAsia="宋体" w:cs="宋体"/>
              </w:rPr>
              <w:t>6</w:t>
            </w:r>
            <w:r>
              <w:rPr>
                <w:rFonts w:hint="eastAsia" w:ascii="宋体" w:hAnsi="宋体" w:eastAsia="宋体" w:cs="宋体"/>
                <w:lang w:val="zh-CN"/>
              </w:rPr>
              <w:t>-</w:t>
            </w:r>
            <w:r>
              <w:rPr>
                <w:rFonts w:hint="eastAsia" w:ascii="宋体" w:hAnsi="宋体" w:eastAsia="宋体" w:cs="宋体"/>
              </w:rPr>
              <w:t>10</w:t>
            </w:r>
            <w:r>
              <w:rPr>
                <w:rFonts w:hint="eastAsia" w:ascii="宋体" w:hAnsi="宋体" w:eastAsia="宋体" w:cs="宋体"/>
                <w:lang w:val="zh-CN"/>
              </w:rPr>
              <w:t>分，方案部分满足或不能满足采购需求的赋</w:t>
            </w: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6</w:t>
            </w:r>
            <w:r>
              <w:rPr>
                <w:rFonts w:hint="eastAsia" w:ascii="宋体" w:hAnsi="宋体" w:eastAsia="宋体" w:cs="宋体"/>
                <w:lang w:val="zh-CN"/>
              </w:rPr>
              <w:t>分，缺项得0分）</w:t>
            </w:r>
          </w:p>
        </w:tc>
      </w:tr>
      <w:tr w14:paraId="1D7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1124" w:type="dxa"/>
            <w:vMerge w:val="continue"/>
            <w:noWrap/>
            <w:tcMar>
              <w:top w:w="15" w:type="dxa"/>
              <w:left w:w="15" w:type="dxa"/>
              <w:right w:w="15" w:type="dxa"/>
            </w:tcMar>
            <w:vAlign w:val="center"/>
          </w:tcPr>
          <w:p w14:paraId="7F2A90AC">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4592D791">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6AEBD635">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服务保证措施及人员培训体系（10分）：</w:t>
            </w:r>
            <w:r>
              <w:rPr>
                <w:rFonts w:hint="eastAsia" w:ascii="宋体" w:hAnsi="宋体" w:eastAsia="宋体" w:cs="宋体"/>
              </w:rPr>
              <w:t>供应商针对本项目的</w:t>
            </w:r>
            <w:r>
              <w:rPr>
                <w:rFonts w:hint="eastAsia" w:ascii="宋体" w:hAnsi="宋体" w:eastAsia="宋体" w:cs="宋体"/>
                <w:lang w:val="zh-CN"/>
              </w:rPr>
              <w:t>服务保证措施</w:t>
            </w:r>
            <w:r>
              <w:rPr>
                <w:rFonts w:hint="eastAsia" w:ascii="宋体" w:hAnsi="宋体" w:eastAsia="宋体" w:cs="宋体"/>
              </w:rPr>
              <w:t>及人员培训体系</w:t>
            </w:r>
            <w:r>
              <w:rPr>
                <w:rFonts w:hint="eastAsia" w:ascii="宋体" w:hAnsi="宋体" w:eastAsia="宋体" w:cs="宋体"/>
                <w:lang w:val="zh-CN"/>
              </w:rPr>
              <w:t>是否合理有效可行。（服务保证措施</w:t>
            </w:r>
            <w:r>
              <w:rPr>
                <w:rFonts w:hint="eastAsia" w:ascii="宋体" w:hAnsi="宋体" w:eastAsia="宋体" w:cs="宋体"/>
              </w:rPr>
              <w:t>和培训体系</w:t>
            </w:r>
            <w:r>
              <w:rPr>
                <w:rFonts w:hint="eastAsia" w:ascii="宋体" w:hAnsi="宋体" w:eastAsia="宋体" w:cs="宋体"/>
                <w:lang w:val="zh-CN"/>
              </w:rPr>
              <w:t>科学合理完全满足需求的赋</w:t>
            </w:r>
            <w:r>
              <w:rPr>
                <w:rFonts w:hint="eastAsia" w:ascii="宋体" w:hAnsi="宋体" w:eastAsia="宋体" w:cs="宋体"/>
              </w:rPr>
              <w:t>7</w:t>
            </w:r>
            <w:r>
              <w:rPr>
                <w:rFonts w:hint="eastAsia" w:ascii="宋体" w:hAnsi="宋体" w:eastAsia="宋体" w:cs="宋体"/>
                <w:lang w:val="zh-CN"/>
              </w:rPr>
              <w:t>-1</w:t>
            </w:r>
            <w:r>
              <w:rPr>
                <w:rFonts w:hint="eastAsia" w:ascii="宋体" w:hAnsi="宋体" w:eastAsia="宋体" w:cs="宋体"/>
              </w:rPr>
              <w:t>0</w:t>
            </w:r>
            <w:r>
              <w:rPr>
                <w:rFonts w:hint="eastAsia" w:ascii="宋体" w:hAnsi="宋体" w:eastAsia="宋体" w:cs="宋体"/>
                <w:lang w:val="zh-CN"/>
              </w:rPr>
              <w:t>分，基本满足的赋</w:t>
            </w:r>
            <w:r>
              <w:rPr>
                <w:rFonts w:hint="eastAsia" w:ascii="宋体" w:hAnsi="宋体" w:eastAsia="宋体" w:cs="宋体"/>
              </w:rPr>
              <w:t>4</w:t>
            </w:r>
            <w:r>
              <w:rPr>
                <w:rFonts w:hint="eastAsia" w:ascii="宋体" w:hAnsi="宋体" w:eastAsia="宋体" w:cs="宋体"/>
                <w:lang w:val="zh-CN"/>
              </w:rPr>
              <w:t>-</w:t>
            </w:r>
            <w:r>
              <w:rPr>
                <w:rFonts w:hint="eastAsia" w:ascii="宋体" w:hAnsi="宋体" w:eastAsia="宋体" w:cs="宋体"/>
              </w:rPr>
              <w:t>7</w:t>
            </w:r>
            <w:r>
              <w:rPr>
                <w:rFonts w:hint="eastAsia" w:ascii="宋体" w:hAnsi="宋体" w:eastAsia="宋体" w:cs="宋体"/>
                <w:lang w:val="zh-CN"/>
              </w:rPr>
              <w:t>分，一般或不能满足需求的赋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4</w:t>
            </w:r>
            <w:r>
              <w:rPr>
                <w:rFonts w:hint="eastAsia" w:ascii="宋体" w:hAnsi="宋体" w:eastAsia="宋体" w:cs="宋体"/>
                <w:lang w:val="zh-CN"/>
              </w:rPr>
              <w:t>分，缺项得0分）</w:t>
            </w:r>
          </w:p>
        </w:tc>
      </w:tr>
      <w:tr w14:paraId="7E2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1124" w:type="dxa"/>
            <w:vMerge w:val="continue"/>
            <w:noWrap/>
            <w:tcMar>
              <w:top w:w="15" w:type="dxa"/>
              <w:left w:w="15" w:type="dxa"/>
              <w:right w:w="15" w:type="dxa"/>
            </w:tcMar>
            <w:vAlign w:val="center"/>
          </w:tcPr>
          <w:p w14:paraId="3781CE37">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3EB75BCD">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45A1E439">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难点解决方案（10分）：</w:t>
            </w:r>
            <w:r>
              <w:rPr>
                <w:rFonts w:hint="eastAsia" w:ascii="宋体" w:hAnsi="宋体" w:eastAsia="宋体" w:cs="宋体"/>
                <w:lang w:val="zh-CN"/>
              </w:rPr>
              <w:t>对项目实施过程中的关键点、</w:t>
            </w:r>
            <w:r>
              <w:rPr>
                <w:rFonts w:hint="eastAsia" w:ascii="宋体" w:hAnsi="宋体" w:eastAsia="宋体" w:cs="宋体"/>
              </w:rPr>
              <w:t>进行难点</w:t>
            </w:r>
            <w:r>
              <w:rPr>
                <w:rFonts w:hint="eastAsia" w:ascii="宋体" w:hAnsi="宋体" w:eastAsia="宋体" w:cs="宋体"/>
                <w:lang w:val="zh-CN"/>
              </w:rPr>
              <w:t>分析</w:t>
            </w:r>
            <w:r>
              <w:rPr>
                <w:rFonts w:hint="eastAsia" w:ascii="宋体" w:hAnsi="宋体" w:eastAsia="宋体" w:cs="宋体"/>
              </w:rPr>
              <w:t>并提出</w:t>
            </w:r>
            <w:r>
              <w:rPr>
                <w:rFonts w:hint="eastAsia" w:ascii="宋体" w:hAnsi="宋体" w:eastAsia="宋体" w:cs="宋体"/>
                <w:lang w:val="zh-CN"/>
              </w:rPr>
              <w:t>解决方案，</w:t>
            </w:r>
            <w:r>
              <w:rPr>
                <w:rFonts w:hint="eastAsia" w:ascii="宋体" w:hAnsi="宋体" w:eastAsia="宋体" w:cs="宋体"/>
              </w:rPr>
              <w:t>供应商</w:t>
            </w:r>
            <w:r>
              <w:rPr>
                <w:rFonts w:hint="eastAsia" w:ascii="宋体" w:hAnsi="宋体" w:eastAsia="宋体" w:cs="宋体"/>
                <w:lang w:val="zh-CN"/>
              </w:rPr>
              <w:t>根据项目的实际情况，提出有针对性的关键点分析及解决方案。（有针对性的</w:t>
            </w:r>
            <w:r>
              <w:rPr>
                <w:rFonts w:hint="eastAsia" w:ascii="宋体" w:hAnsi="宋体" w:eastAsia="宋体" w:cs="宋体"/>
              </w:rPr>
              <w:t>重难点</w:t>
            </w:r>
            <w:r>
              <w:rPr>
                <w:rFonts w:hint="eastAsia" w:ascii="宋体" w:hAnsi="宋体" w:eastAsia="宋体" w:cs="宋体"/>
                <w:lang w:val="zh-CN"/>
              </w:rPr>
              <w:t>分析及解决方案</w:t>
            </w:r>
            <w:r>
              <w:rPr>
                <w:rFonts w:hint="eastAsia" w:ascii="宋体" w:hAnsi="宋体" w:eastAsia="宋体" w:cs="宋体"/>
              </w:rPr>
              <w:t>合理可行</w:t>
            </w:r>
            <w:r>
              <w:rPr>
                <w:rFonts w:hint="eastAsia" w:ascii="宋体" w:hAnsi="宋体" w:eastAsia="宋体" w:cs="宋体"/>
                <w:lang w:val="zh-CN"/>
              </w:rPr>
              <w:t>的赋7-10分，解决方案基本满足需求的赋4-</w:t>
            </w:r>
            <w:r>
              <w:rPr>
                <w:rFonts w:hint="eastAsia" w:ascii="宋体" w:hAnsi="宋体" w:eastAsia="宋体" w:cs="宋体"/>
              </w:rPr>
              <w:t>7</w:t>
            </w:r>
            <w:r>
              <w:rPr>
                <w:rFonts w:hint="eastAsia" w:ascii="宋体" w:hAnsi="宋体" w:eastAsia="宋体" w:cs="宋体"/>
                <w:lang w:val="zh-CN"/>
              </w:rPr>
              <w:t>分，没有针对性的关键点分析或解决方案不能满足需求的赋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4</w:t>
            </w:r>
            <w:r>
              <w:rPr>
                <w:rFonts w:hint="eastAsia" w:ascii="宋体" w:hAnsi="宋体" w:eastAsia="宋体" w:cs="宋体"/>
                <w:lang w:val="zh-CN"/>
              </w:rPr>
              <w:t>分，缺项得0分）</w:t>
            </w:r>
          </w:p>
        </w:tc>
      </w:tr>
      <w:tr w14:paraId="3631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1124" w:type="dxa"/>
            <w:vMerge w:val="continue"/>
            <w:noWrap/>
            <w:tcMar>
              <w:top w:w="15" w:type="dxa"/>
              <w:left w:w="15" w:type="dxa"/>
              <w:right w:w="15" w:type="dxa"/>
            </w:tcMar>
            <w:vAlign w:val="center"/>
          </w:tcPr>
          <w:p w14:paraId="5A4CB488">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6B049589">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57275615">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安全保障措施（7分）：</w:t>
            </w:r>
            <w:r>
              <w:rPr>
                <w:rFonts w:hint="eastAsia" w:ascii="宋体" w:hAnsi="宋体" w:eastAsia="宋体" w:cs="宋体"/>
              </w:rPr>
              <w:t>供应商</w:t>
            </w:r>
            <w:r>
              <w:rPr>
                <w:rFonts w:hint="eastAsia" w:ascii="宋体" w:hAnsi="宋体" w:eastAsia="宋体" w:cs="宋体"/>
                <w:lang w:val="zh-CN"/>
              </w:rPr>
              <w:t>向</w:t>
            </w:r>
            <w:r>
              <w:rPr>
                <w:rFonts w:hint="eastAsia" w:ascii="宋体" w:hAnsi="宋体" w:eastAsia="宋体" w:cs="宋体"/>
              </w:rPr>
              <w:t>采购</w:t>
            </w:r>
            <w:r>
              <w:rPr>
                <w:rFonts w:hint="eastAsia" w:ascii="宋体" w:hAnsi="宋体" w:eastAsia="宋体" w:cs="宋体"/>
                <w:lang w:val="zh-CN"/>
              </w:rPr>
              <w:t>人提供的各项安全保障措施。（措施科学可行，完全满足需求的赋</w:t>
            </w:r>
            <w:r>
              <w:rPr>
                <w:rFonts w:hint="eastAsia" w:ascii="宋体" w:hAnsi="宋体" w:eastAsia="宋体" w:cs="宋体"/>
              </w:rPr>
              <w:t>5</w:t>
            </w:r>
            <w:r>
              <w:rPr>
                <w:rFonts w:hint="eastAsia" w:ascii="宋体" w:hAnsi="宋体" w:eastAsia="宋体" w:cs="宋体"/>
                <w:lang w:val="zh-CN"/>
              </w:rPr>
              <w:t>-</w:t>
            </w:r>
            <w:r>
              <w:rPr>
                <w:rFonts w:hint="eastAsia" w:ascii="宋体" w:hAnsi="宋体" w:eastAsia="宋体" w:cs="宋体"/>
              </w:rPr>
              <w:t>7</w:t>
            </w:r>
            <w:r>
              <w:rPr>
                <w:rFonts w:hint="eastAsia" w:ascii="宋体" w:hAnsi="宋体" w:eastAsia="宋体" w:cs="宋体"/>
                <w:lang w:val="zh-CN"/>
              </w:rPr>
              <w:t>分，措施基本满足需求的赋</w:t>
            </w:r>
            <w:r>
              <w:rPr>
                <w:rFonts w:hint="eastAsia" w:ascii="宋体" w:hAnsi="宋体" w:eastAsia="宋体" w:cs="宋体"/>
              </w:rPr>
              <w:t>3</w:t>
            </w:r>
            <w:r>
              <w:rPr>
                <w:rFonts w:hint="eastAsia" w:ascii="宋体" w:hAnsi="宋体" w:eastAsia="宋体" w:cs="宋体"/>
                <w:lang w:val="zh-CN"/>
              </w:rPr>
              <w:t>-</w:t>
            </w:r>
            <w:r>
              <w:rPr>
                <w:rFonts w:hint="eastAsia" w:ascii="宋体" w:hAnsi="宋体" w:eastAsia="宋体" w:cs="宋体"/>
              </w:rPr>
              <w:t>5</w:t>
            </w:r>
            <w:r>
              <w:rPr>
                <w:rFonts w:hint="eastAsia" w:ascii="宋体" w:hAnsi="宋体" w:eastAsia="宋体" w:cs="宋体"/>
                <w:lang w:val="zh-CN"/>
              </w:rPr>
              <w:t>分，措施一般赋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分，缺项得0分）</w:t>
            </w:r>
          </w:p>
        </w:tc>
      </w:tr>
      <w:tr w14:paraId="5EF9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124" w:type="dxa"/>
            <w:vMerge w:val="continue"/>
            <w:noWrap/>
            <w:tcMar>
              <w:top w:w="15" w:type="dxa"/>
              <w:left w:w="15" w:type="dxa"/>
              <w:right w:w="15" w:type="dxa"/>
            </w:tcMar>
            <w:vAlign w:val="center"/>
          </w:tcPr>
          <w:p w14:paraId="06439194">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0D39A976">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01B66D74">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应急措施（5分）：</w:t>
            </w:r>
            <w:r>
              <w:rPr>
                <w:rFonts w:hint="eastAsia" w:ascii="宋体" w:hAnsi="宋体" w:eastAsia="宋体" w:cs="宋体"/>
              </w:rPr>
              <w:t>供应商</w:t>
            </w:r>
            <w:r>
              <w:rPr>
                <w:rFonts w:hint="eastAsia" w:ascii="宋体" w:hAnsi="宋体" w:eastAsia="宋体" w:cs="宋体"/>
                <w:lang w:val="zh-CN"/>
              </w:rPr>
              <w:t>针对本项目的</w:t>
            </w:r>
            <w:r>
              <w:rPr>
                <w:rFonts w:hint="eastAsia" w:ascii="宋体" w:hAnsi="宋体" w:eastAsia="宋体" w:cs="宋体"/>
              </w:rPr>
              <w:t>应急措施</w:t>
            </w:r>
            <w:r>
              <w:rPr>
                <w:rFonts w:hint="eastAsia" w:ascii="宋体" w:hAnsi="宋体" w:eastAsia="宋体" w:cs="宋体"/>
                <w:lang w:val="zh-CN"/>
              </w:rPr>
              <w:t>。（措施科学可行，完全满足需求的赋</w:t>
            </w:r>
            <w:r>
              <w:rPr>
                <w:rFonts w:hint="eastAsia" w:ascii="宋体" w:hAnsi="宋体" w:eastAsia="宋体" w:cs="宋体"/>
              </w:rPr>
              <w:t>3</w:t>
            </w:r>
            <w:r>
              <w:rPr>
                <w:rFonts w:hint="eastAsia" w:ascii="宋体" w:hAnsi="宋体" w:eastAsia="宋体" w:cs="宋体"/>
                <w:lang w:val="zh-CN"/>
              </w:rPr>
              <w:t>-</w:t>
            </w:r>
            <w:r>
              <w:rPr>
                <w:rFonts w:hint="eastAsia" w:ascii="宋体" w:hAnsi="宋体" w:eastAsia="宋体" w:cs="宋体"/>
              </w:rPr>
              <w:t>5</w:t>
            </w:r>
            <w:r>
              <w:rPr>
                <w:rFonts w:hint="eastAsia" w:ascii="宋体" w:hAnsi="宋体" w:eastAsia="宋体" w:cs="宋体"/>
                <w:lang w:val="zh-CN"/>
              </w:rPr>
              <w:t>分，措施一般赋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分，缺项得0分）</w:t>
            </w:r>
          </w:p>
        </w:tc>
      </w:tr>
      <w:tr w14:paraId="0F55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124" w:type="dxa"/>
            <w:vMerge w:val="continue"/>
            <w:noWrap/>
            <w:tcMar>
              <w:top w:w="15" w:type="dxa"/>
              <w:left w:w="15" w:type="dxa"/>
              <w:right w:w="15" w:type="dxa"/>
            </w:tcMar>
            <w:vAlign w:val="center"/>
          </w:tcPr>
          <w:p w14:paraId="1786DC93">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297F7EFF">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5659DF9E">
            <w:pPr>
              <w:autoSpaceDE w:val="0"/>
              <w:autoSpaceDN w:val="0"/>
              <w:adjustRightInd w:val="0"/>
              <w:snapToGrid w:val="0"/>
              <w:spacing w:line="360" w:lineRule="auto"/>
              <w:rPr>
                <w:rFonts w:ascii="宋体" w:hAnsi="宋体" w:eastAsia="宋体" w:cs="宋体"/>
              </w:rPr>
            </w:pPr>
            <w:r>
              <w:rPr>
                <w:rFonts w:hint="eastAsia" w:ascii="宋体" w:hAnsi="宋体" w:eastAsia="宋体" w:cs="宋体"/>
                <w:b/>
                <w:bCs/>
              </w:rPr>
              <w:t>保密措施（5分）：</w:t>
            </w:r>
            <w:r>
              <w:rPr>
                <w:rFonts w:hint="eastAsia" w:ascii="宋体" w:hAnsi="宋体" w:eastAsia="宋体" w:cs="宋体"/>
              </w:rPr>
              <w:t>供应商</w:t>
            </w:r>
            <w:r>
              <w:rPr>
                <w:rFonts w:hint="eastAsia" w:ascii="宋体" w:hAnsi="宋体" w:eastAsia="宋体" w:cs="宋体"/>
                <w:lang w:val="zh-CN"/>
              </w:rPr>
              <w:t>针对本项目的保密措施。（措施科学可行，完全满足需求的赋</w:t>
            </w:r>
            <w:r>
              <w:rPr>
                <w:rFonts w:hint="eastAsia" w:ascii="宋体" w:hAnsi="宋体" w:eastAsia="宋体" w:cs="宋体"/>
              </w:rPr>
              <w:t>3</w:t>
            </w:r>
            <w:r>
              <w:rPr>
                <w:rFonts w:hint="eastAsia" w:ascii="宋体" w:hAnsi="宋体" w:eastAsia="宋体" w:cs="宋体"/>
                <w:lang w:val="zh-CN"/>
              </w:rPr>
              <w:t>-</w:t>
            </w:r>
            <w:r>
              <w:rPr>
                <w:rFonts w:hint="eastAsia" w:ascii="宋体" w:hAnsi="宋体" w:eastAsia="宋体" w:cs="宋体"/>
              </w:rPr>
              <w:t>5</w:t>
            </w:r>
            <w:r>
              <w:rPr>
                <w:rFonts w:hint="eastAsia" w:ascii="宋体" w:hAnsi="宋体" w:eastAsia="宋体" w:cs="宋体"/>
                <w:lang w:val="zh-CN"/>
              </w:rPr>
              <w:t>分，措施一般赋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分，缺项得0分）</w:t>
            </w:r>
          </w:p>
        </w:tc>
      </w:tr>
      <w:tr w14:paraId="0C8B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1124" w:type="dxa"/>
            <w:vMerge w:val="continue"/>
            <w:noWrap/>
            <w:tcMar>
              <w:top w:w="15" w:type="dxa"/>
              <w:left w:w="15" w:type="dxa"/>
              <w:right w:w="15" w:type="dxa"/>
            </w:tcMar>
            <w:vAlign w:val="center"/>
          </w:tcPr>
          <w:p w14:paraId="063DF950">
            <w:pPr>
              <w:autoSpaceDE w:val="0"/>
              <w:autoSpaceDN w:val="0"/>
              <w:adjustRightInd w:val="0"/>
              <w:snapToGrid w:val="0"/>
              <w:spacing w:line="360" w:lineRule="auto"/>
              <w:rPr>
                <w:rFonts w:ascii="宋体" w:hAnsi="宋体" w:eastAsia="宋体" w:cs="宋体"/>
                <w:lang w:val="zh-CN" w:bidi="zh-CN"/>
              </w:rPr>
            </w:pPr>
          </w:p>
        </w:tc>
        <w:tc>
          <w:tcPr>
            <w:tcW w:w="715" w:type="dxa"/>
            <w:vMerge w:val="continue"/>
            <w:noWrap/>
            <w:tcMar>
              <w:top w:w="15" w:type="dxa"/>
              <w:left w:w="15" w:type="dxa"/>
              <w:right w:w="15" w:type="dxa"/>
            </w:tcMar>
            <w:vAlign w:val="center"/>
          </w:tcPr>
          <w:p w14:paraId="01096B0F">
            <w:pPr>
              <w:autoSpaceDE w:val="0"/>
              <w:autoSpaceDN w:val="0"/>
              <w:adjustRightInd w:val="0"/>
              <w:snapToGrid w:val="0"/>
              <w:spacing w:line="360" w:lineRule="auto"/>
              <w:rPr>
                <w:rFonts w:ascii="宋体" w:hAnsi="宋体" w:eastAsia="宋体" w:cs="宋体"/>
                <w:lang w:val="zh-CN" w:bidi="zh-CN"/>
              </w:rPr>
            </w:pPr>
          </w:p>
        </w:tc>
        <w:tc>
          <w:tcPr>
            <w:tcW w:w="7369" w:type="dxa"/>
            <w:noWrap/>
            <w:tcMar>
              <w:top w:w="15" w:type="dxa"/>
              <w:left w:w="15" w:type="dxa"/>
              <w:right w:w="15" w:type="dxa"/>
            </w:tcMar>
            <w:vAlign w:val="center"/>
          </w:tcPr>
          <w:p w14:paraId="581A41EB">
            <w:pPr>
              <w:autoSpaceDE w:val="0"/>
              <w:autoSpaceDN w:val="0"/>
              <w:adjustRightInd w:val="0"/>
              <w:snapToGrid w:val="0"/>
              <w:spacing w:line="360" w:lineRule="auto"/>
              <w:rPr>
                <w:rFonts w:ascii="宋体" w:hAnsi="宋体" w:eastAsia="宋体" w:cs="宋体"/>
                <w:lang w:val="zh-CN"/>
              </w:rPr>
            </w:pPr>
            <w:r>
              <w:rPr>
                <w:rFonts w:hint="eastAsia" w:ascii="宋体" w:hAnsi="宋体" w:eastAsia="宋体" w:cs="宋体"/>
                <w:b/>
                <w:bCs/>
              </w:rPr>
              <w:t>档案管理（5分）：</w:t>
            </w:r>
            <w:r>
              <w:rPr>
                <w:rFonts w:hint="eastAsia" w:ascii="宋体" w:hAnsi="宋体" w:eastAsia="宋体" w:cs="宋体"/>
              </w:rPr>
              <w:t>供应商</w:t>
            </w:r>
            <w:r>
              <w:rPr>
                <w:rFonts w:hint="eastAsia" w:ascii="宋体" w:hAnsi="宋体" w:eastAsia="宋体" w:cs="宋体"/>
                <w:lang w:val="zh-CN"/>
              </w:rPr>
              <w:t>是否有健全的档案管理制度，是否能完整、准确、真实的反映和记录项目情况，做好各类资料的分类、存档和保管工作。（</w:t>
            </w:r>
            <w:r>
              <w:rPr>
                <w:rFonts w:hint="eastAsia" w:ascii="宋体" w:hAnsi="宋体" w:eastAsia="宋体" w:cs="宋体"/>
              </w:rPr>
              <w:t>档案管理制度合理</w:t>
            </w:r>
            <w:r>
              <w:rPr>
                <w:rFonts w:hint="eastAsia" w:ascii="宋体" w:hAnsi="宋体" w:eastAsia="宋体" w:cs="宋体"/>
                <w:lang w:val="zh-CN"/>
              </w:rPr>
              <w:t>可行，完全满足需求的赋</w:t>
            </w:r>
            <w:r>
              <w:rPr>
                <w:rFonts w:hint="eastAsia" w:ascii="宋体" w:hAnsi="宋体" w:eastAsia="宋体" w:cs="宋体"/>
              </w:rPr>
              <w:t>3</w:t>
            </w:r>
            <w:r>
              <w:rPr>
                <w:rFonts w:hint="eastAsia" w:ascii="宋体" w:hAnsi="宋体" w:eastAsia="宋体" w:cs="宋体"/>
                <w:lang w:val="zh-CN"/>
              </w:rPr>
              <w:t>-</w:t>
            </w:r>
            <w:r>
              <w:rPr>
                <w:rFonts w:hint="eastAsia" w:ascii="宋体" w:hAnsi="宋体" w:eastAsia="宋体" w:cs="宋体"/>
              </w:rPr>
              <w:t>5</w:t>
            </w:r>
            <w:r>
              <w:rPr>
                <w:rFonts w:hint="eastAsia" w:ascii="宋体" w:hAnsi="宋体" w:eastAsia="宋体" w:cs="宋体"/>
                <w:lang w:val="zh-CN"/>
              </w:rPr>
              <w:t>分，一般赋</w:t>
            </w:r>
            <w:r>
              <w:rPr>
                <w:rFonts w:hint="eastAsia" w:ascii="宋体" w:hAnsi="宋体" w:eastAsia="宋体" w:cs="宋体"/>
              </w:rPr>
              <w:t>1</w:t>
            </w: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分，缺项得0分）</w:t>
            </w:r>
          </w:p>
        </w:tc>
      </w:tr>
    </w:tbl>
    <w:p w14:paraId="0E3119E9">
      <w:pPr>
        <w:tabs>
          <w:tab w:val="left" w:pos="6021"/>
        </w:tabs>
        <w:sectPr>
          <w:footerReference r:id="rId6" w:type="default"/>
          <w:pgSz w:w="11907" w:h="16840"/>
          <w:pgMar w:top="1431" w:right="1349" w:bottom="1264" w:left="1348" w:header="0" w:footer="1087" w:gutter="0"/>
          <w:cols w:space="720" w:num="1"/>
        </w:sectPr>
      </w:pPr>
    </w:p>
    <w:p w14:paraId="4AB5EA06">
      <w:pPr>
        <w:pStyle w:val="112"/>
        <w:outlineLvl w:val="9"/>
        <w:rPr>
          <w:rFonts w:ascii="宋体" w:hAnsi="宋体" w:eastAsia="宋体" w:cs="宋体"/>
          <w:sz w:val="24"/>
          <w:szCs w:val="24"/>
        </w:rPr>
      </w:pPr>
      <w:bookmarkStart w:id="291" w:name="_Toc29982"/>
      <w:bookmarkStart w:id="292" w:name="_Toc16015"/>
      <w:bookmarkStart w:id="293" w:name="_Toc14692"/>
      <w:r>
        <w:rPr>
          <w:rFonts w:hint="eastAsia" w:ascii="宋体" w:hAnsi="宋体" w:eastAsia="宋体" w:cs="宋体"/>
          <w:sz w:val="24"/>
          <w:szCs w:val="24"/>
        </w:rPr>
        <w:t>4．推荐中标候选人</w:t>
      </w:r>
      <w:bookmarkEnd w:id="291"/>
      <w:bookmarkEnd w:id="292"/>
      <w:bookmarkEnd w:id="293"/>
    </w:p>
    <w:p w14:paraId="15FFA1C4">
      <w:pPr>
        <w:spacing w:line="560" w:lineRule="exact"/>
        <w:ind w:firstLine="480" w:firstLineChars="200"/>
        <w:jc w:val="both"/>
        <w:rPr>
          <w:rFonts w:ascii="宋体" w:hAnsi="宋体" w:eastAsia="宋体" w:cs="宋体"/>
        </w:rPr>
      </w:pP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B326F88">
      <w:pPr>
        <w:pStyle w:val="112"/>
        <w:outlineLvl w:val="9"/>
        <w:rPr>
          <w:rFonts w:ascii="宋体" w:hAnsi="宋体" w:eastAsia="宋体" w:cs="宋体"/>
          <w:sz w:val="24"/>
          <w:szCs w:val="24"/>
        </w:rPr>
      </w:pPr>
      <w:bookmarkStart w:id="294" w:name="_Toc10501"/>
      <w:bookmarkStart w:id="295" w:name="_Toc9776"/>
      <w:bookmarkStart w:id="296" w:name="_Toc19896"/>
      <w:r>
        <w:rPr>
          <w:rFonts w:hint="eastAsia" w:ascii="宋体" w:hAnsi="宋体" w:eastAsia="宋体" w:cs="宋体"/>
          <w:sz w:val="24"/>
          <w:szCs w:val="24"/>
        </w:rPr>
        <w:t>5．编写评审报告</w:t>
      </w:r>
      <w:bookmarkEnd w:id="294"/>
      <w:bookmarkEnd w:id="295"/>
      <w:bookmarkEnd w:id="296"/>
    </w:p>
    <w:p w14:paraId="0664DC25">
      <w:pPr>
        <w:spacing w:line="560" w:lineRule="exact"/>
        <w:ind w:firstLine="480" w:firstLineChars="200"/>
        <w:jc w:val="both"/>
        <w:rPr>
          <w:rFonts w:ascii="宋体" w:hAnsi="宋体" w:eastAsia="宋体" w:cs="宋体"/>
        </w:rPr>
      </w:pPr>
      <w:r>
        <w:rPr>
          <w:rFonts w:hint="eastAsia" w:ascii="宋体" w:hAnsi="宋体" w:eastAsia="宋体" w:cs="宋体"/>
        </w:rPr>
        <w:t>评审报告是评标委员会根据全体评标成员签字的原始评标记录和评标结果编写的报告，其主要内容包括：</w:t>
      </w:r>
    </w:p>
    <w:p w14:paraId="2E0EC0DF">
      <w:pPr>
        <w:spacing w:line="560" w:lineRule="exact"/>
        <w:ind w:firstLine="480" w:firstLineChars="200"/>
        <w:jc w:val="both"/>
        <w:rPr>
          <w:rFonts w:ascii="宋体" w:hAnsi="宋体" w:eastAsia="宋体" w:cs="宋体"/>
        </w:rPr>
      </w:pPr>
      <w:r>
        <w:rPr>
          <w:rFonts w:hint="eastAsia" w:ascii="宋体" w:hAnsi="宋体" w:eastAsia="宋体" w:cs="宋体"/>
        </w:rPr>
        <w:t>（1）招标公告刊登的媒体名称、开标日期和地点。</w:t>
      </w:r>
    </w:p>
    <w:p w14:paraId="4A35EF22">
      <w:pPr>
        <w:spacing w:line="560" w:lineRule="exact"/>
        <w:ind w:firstLine="480" w:firstLineChars="200"/>
        <w:jc w:val="both"/>
        <w:rPr>
          <w:rFonts w:ascii="宋体" w:hAnsi="宋体" w:eastAsia="宋体" w:cs="宋体"/>
        </w:rPr>
      </w:pPr>
      <w:r>
        <w:rPr>
          <w:rFonts w:hint="eastAsia" w:ascii="宋体" w:hAnsi="宋体" w:eastAsia="宋体" w:cs="宋体"/>
        </w:rPr>
        <w:t>（2）投标供应商名单和评标委员会成员名单。</w:t>
      </w:r>
    </w:p>
    <w:p w14:paraId="69D54234">
      <w:pPr>
        <w:spacing w:line="560" w:lineRule="exact"/>
        <w:ind w:firstLine="480" w:firstLineChars="200"/>
        <w:jc w:val="both"/>
        <w:rPr>
          <w:rFonts w:ascii="宋体" w:hAnsi="宋体" w:eastAsia="宋体" w:cs="宋体"/>
        </w:rPr>
      </w:pPr>
      <w:r>
        <w:rPr>
          <w:rFonts w:hint="eastAsia" w:ascii="宋体" w:hAnsi="宋体" w:eastAsia="宋体" w:cs="宋体"/>
        </w:rPr>
        <w:t>（3）评标方法。</w:t>
      </w:r>
    </w:p>
    <w:p w14:paraId="20C8AE9B">
      <w:pPr>
        <w:spacing w:line="560" w:lineRule="exact"/>
        <w:ind w:firstLine="480" w:firstLineChars="200"/>
        <w:jc w:val="both"/>
        <w:rPr>
          <w:rFonts w:ascii="宋体" w:hAnsi="宋体" w:eastAsia="宋体" w:cs="宋体"/>
        </w:rPr>
      </w:pPr>
      <w:r>
        <w:rPr>
          <w:rFonts w:hint="eastAsia" w:ascii="宋体" w:hAnsi="宋体" w:eastAsia="宋体" w:cs="宋体"/>
        </w:rPr>
        <w:t>（4）开标记录和评标情况及说明，包括投标无效供应商名单及原因。</w:t>
      </w:r>
    </w:p>
    <w:p w14:paraId="33EBE44E">
      <w:pPr>
        <w:spacing w:line="560" w:lineRule="exact"/>
        <w:ind w:firstLine="480" w:firstLineChars="200"/>
        <w:jc w:val="both"/>
        <w:rPr>
          <w:rFonts w:ascii="宋体" w:hAnsi="宋体" w:eastAsia="宋体" w:cs="宋体"/>
        </w:rPr>
      </w:pPr>
      <w:r>
        <w:rPr>
          <w:rFonts w:hint="eastAsia" w:ascii="宋体" w:hAnsi="宋体" w:eastAsia="宋体" w:cs="宋体"/>
        </w:rPr>
        <w:t>（5）评标结果，确定的中标候选人名单或者经采购人委托直接确定的中标供应商。</w:t>
      </w:r>
    </w:p>
    <w:p w14:paraId="67A22F1D">
      <w:pPr>
        <w:spacing w:line="560" w:lineRule="exact"/>
        <w:ind w:firstLine="480" w:firstLineChars="200"/>
        <w:jc w:val="both"/>
        <w:rPr>
          <w:rFonts w:ascii="宋体" w:hAnsi="宋体" w:eastAsia="宋体" w:cs="宋体"/>
        </w:rPr>
      </w:pPr>
      <w:r>
        <w:rPr>
          <w:rFonts w:hint="eastAsia" w:ascii="宋体" w:hAnsi="宋体" w:eastAsia="宋体" w:cs="宋体"/>
        </w:rPr>
        <w:t>（6）其他需要说明的情况，包括评标过程中投标供应商根据评标委员会要求进行的澄清、说明或者补正，评标委员会成员的更换等。</w:t>
      </w:r>
    </w:p>
    <w:p w14:paraId="67A080D0">
      <w:pPr>
        <w:spacing w:line="560" w:lineRule="exact"/>
        <w:ind w:firstLine="480" w:firstLineChars="200"/>
        <w:jc w:val="both"/>
        <w:rPr>
          <w:rFonts w:ascii="宋体" w:hAnsi="宋体" w:eastAsia="宋体" w:cs="宋体"/>
        </w:rPr>
      </w:pPr>
      <w:r>
        <w:rPr>
          <w:rFonts w:hint="eastAsia" w:ascii="宋体" w:hAnsi="宋体" w:eastAsia="宋体" w:cs="宋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325613C">
      <w:pPr>
        <w:pStyle w:val="114"/>
        <w:spacing w:before="210" w:after="210"/>
        <w:ind w:firstLine="482"/>
        <w:outlineLvl w:val="3"/>
        <w:rPr>
          <w:rFonts w:ascii="宋体" w:hAnsi="宋体" w:eastAsia="宋体" w:cs="宋体"/>
          <w:sz w:val="24"/>
          <w:szCs w:val="24"/>
        </w:rPr>
      </w:pPr>
      <w:bookmarkStart w:id="297" w:name="_Toc17734"/>
      <w:bookmarkStart w:id="298" w:name="_Toc31941"/>
      <w:bookmarkStart w:id="299" w:name="_Toc19320"/>
      <w:bookmarkStart w:id="300" w:name="_Toc27716"/>
      <w:bookmarkStart w:id="301" w:name="_Toc22214"/>
      <w:bookmarkStart w:id="302" w:name="_Toc10890"/>
      <w:bookmarkStart w:id="303" w:name="_Toc26208"/>
      <w:bookmarkStart w:id="304" w:name="_Toc27068"/>
      <w:r>
        <w:rPr>
          <w:rFonts w:hint="eastAsia" w:ascii="宋体" w:hAnsi="宋体" w:eastAsia="宋体" w:cs="宋体"/>
          <w:sz w:val="24"/>
          <w:szCs w:val="24"/>
        </w:rPr>
        <w:t>（三）评标争议处理规则</w:t>
      </w:r>
      <w:bookmarkEnd w:id="297"/>
      <w:bookmarkEnd w:id="298"/>
      <w:bookmarkEnd w:id="299"/>
      <w:bookmarkEnd w:id="300"/>
      <w:bookmarkEnd w:id="301"/>
      <w:bookmarkEnd w:id="302"/>
      <w:bookmarkEnd w:id="303"/>
      <w:bookmarkEnd w:id="304"/>
    </w:p>
    <w:p w14:paraId="4EA82225">
      <w:pPr>
        <w:spacing w:line="560" w:lineRule="exact"/>
        <w:ind w:firstLine="480" w:firstLineChars="200"/>
        <w:jc w:val="both"/>
        <w:rPr>
          <w:rFonts w:ascii="宋体" w:hAnsi="宋体" w:eastAsia="宋体" w:cs="宋体"/>
        </w:rPr>
      </w:pPr>
      <w:r>
        <w:rPr>
          <w:rFonts w:hint="eastAsia" w:ascii="宋体" w:hAnsi="宋体" w:eastAsia="宋体" w:cs="宋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697D2D8">
      <w:pPr>
        <w:pStyle w:val="114"/>
        <w:spacing w:before="210" w:after="210"/>
        <w:ind w:firstLine="482"/>
        <w:outlineLvl w:val="3"/>
        <w:rPr>
          <w:rFonts w:ascii="宋体" w:hAnsi="宋体" w:eastAsia="宋体" w:cs="宋体"/>
          <w:sz w:val="24"/>
          <w:szCs w:val="24"/>
        </w:rPr>
      </w:pPr>
      <w:bookmarkStart w:id="305" w:name="_Toc27813"/>
      <w:bookmarkStart w:id="306" w:name="_Toc5591"/>
      <w:bookmarkStart w:id="307" w:name="_Toc23269"/>
      <w:bookmarkStart w:id="308" w:name="_Toc1868"/>
      <w:bookmarkStart w:id="309" w:name="_Toc14406"/>
      <w:bookmarkStart w:id="310" w:name="_Toc15683"/>
      <w:bookmarkStart w:id="311" w:name="_Toc17873"/>
      <w:bookmarkStart w:id="312" w:name="_Toc2631"/>
      <w:r>
        <w:rPr>
          <w:rFonts w:hint="eastAsia" w:ascii="宋体" w:hAnsi="宋体" w:eastAsia="宋体" w:cs="宋体"/>
          <w:sz w:val="24"/>
          <w:szCs w:val="24"/>
        </w:rPr>
        <w:t>（四）评审现场人员的保密责任</w:t>
      </w:r>
      <w:bookmarkEnd w:id="305"/>
      <w:bookmarkEnd w:id="306"/>
      <w:bookmarkEnd w:id="307"/>
      <w:bookmarkEnd w:id="308"/>
      <w:bookmarkEnd w:id="309"/>
      <w:bookmarkEnd w:id="310"/>
      <w:bookmarkEnd w:id="311"/>
      <w:bookmarkEnd w:id="312"/>
    </w:p>
    <w:p w14:paraId="0408E5F4">
      <w:pPr>
        <w:spacing w:line="560" w:lineRule="exact"/>
        <w:ind w:firstLine="480" w:firstLineChars="200"/>
        <w:jc w:val="both"/>
        <w:rPr>
          <w:rFonts w:ascii="宋体" w:hAnsi="宋体" w:eastAsia="宋体" w:cs="宋体"/>
        </w:rPr>
      </w:pPr>
      <w:r>
        <w:rPr>
          <w:rFonts w:hint="eastAsia" w:ascii="宋体" w:hAnsi="宋体" w:eastAsia="宋体" w:cs="宋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353652C1">
      <w:pPr>
        <w:pStyle w:val="114"/>
        <w:spacing w:before="210" w:after="210"/>
        <w:ind w:firstLine="482"/>
        <w:outlineLvl w:val="3"/>
        <w:rPr>
          <w:rFonts w:ascii="宋体" w:hAnsi="宋体" w:eastAsia="宋体" w:cs="宋体"/>
          <w:sz w:val="24"/>
          <w:szCs w:val="24"/>
        </w:rPr>
      </w:pPr>
      <w:bookmarkStart w:id="313" w:name="_Toc19030"/>
      <w:bookmarkStart w:id="314" w:name="_Toc29204"/>
      <w:bookmarkStart w:id="315" w:name="_Toc17739"/>
      <w:bookmarkStart w:id="316" w:name="_Toc10213"/>
      <w:bookmarkStart w:id="317" w:name="_Toc6638"/>
      <w:bookmarkStart w:id="318" w:name="_Toc22694"/>
      <w:bookmarkStart w:id="319" w:name="_Toc319"/>
      <w:bookmarkStart w:id="320" w:name="_Toc21723"/>
      <w:r>
        <w:rPr>
          <w:rFonts w:hint="eastAsia" w:ascii="宋体" w:hAnsi="宋体" w:eastAsia="宋体" w:cs="宋体"/>
          <w:sz w:val="24"/>
          <w:szCs w:val="24"/>
        </w:rPr>
        <w:t>（五）视同供应商串通投标的情形，其投标无效：</w:t>
      </w:r>
      <w:bookmarkEnd w:id="313"/>
      <w:bookmarkEnd w:id="314"/>
      <w:bookmarkEnd w:id="315"/>
      <w:bookmarkEnd w:id="316"/>
      <w:bookmarkEnd w:id="317"/>
      <w:bookmarkEnd w:id="318"/>
      <w:bookmarkEnd w:id="319"/>
      <w:bookmarkEnd w:id="320"/>
    </w:p>
    <w:p w14:paraId="65474A66">
      <w:pPr>
        <w:spacing w:line="560" w:lineRule="exact"/>
        <w:ind w:firstLine="480" w:firstLineChars="200"/>
        <w:jc w:val="both"/>
        <w:rPr>
          <w:rFonts w:ascii="宋体" w:hAnsi="宋体" w:eastAsia="宋体" w:cs="宋体"/>
        </w:rPr>
      </w:pPr>
      <w:r>
        <w:rPr>
          <w:rFonts w:hint="eastAsia" w:ascii="宋体" w:hAnsi="宋体" w:eastAsia="宋体" w:cs="宋体"/>
        </w:rPr>
        <w:t>1．不同供应商的投标文件由同一单位或者个人编制。</w:t>
      </w:r>
    </w:p>
    <w:p w14:paraId="113255B1">
      <w:pPr>
        <w:spacing w:line="560" w:lineRule="exact"/>
        <w:ind w:firstLine="480" w:firstLineChars="200"/>
        <w:jc w:val="both"/>
        <w:rPr>
          <w:rFonts w:ascii="宋体" w:hAnsi="宋体" w:eastAsia="宋体" w:cs="宋体"/>
        </w:rPr>
      </w:pPr>
      <w:r>
        <w:rPr>
          <w:rFonts w:hint="eastAsia" w:ascii="宋体" w:hAnsi="宋体" w:eastAsia="宋体" w:cs="宋体"/>
        </w:rPr>
        <w:t>2．不同供应商委托同一单位或者个人办理投标事宜。</w:t>
      </w:r>
    </w:p>
    <w:p w14:paraId="0EEA1541">
      <w:pPr>
        <w:spacing w:line="560" w:lineRule="exact"/>
        <w:ind w:firstLine="480" w:firstLineChars="200"/>
        <w:jc w:val="both"/>
        <w:rPr>
          <w:rFonts w:ascii="宋体" w:hAnsi="宋体" w:eastAsia="宋体" w:cs="宋体"/>
        </w:rPr>
      </w:pPr>
      <w:r>
        <w:rPr>
          <w:rFonts w:hint="eastAsia" w:ascii="宋体" w:hAnsi="宋体" w:eastAsia="宋体" w:cs="宋体"/>
        </w:rPr>
        <w:t>3．不同供应商的投标文件载明的项目管理成员或者联系人员为同一人。</w:t>
      </w:r>
    </w:p>
    <w:p w14:paraId="1FA3BD77">
      <w:pPr>
        <w:spacing w:line="560" w:lineRule="exact"/>
        <w:ind w:firstLine="480" w:firstLineChars="200"/>
        <w:jc w:val="both"/>
        <w:rPr>
          <w:rFonts w:ascii="宋体" w:hAnsi="宋体" w:eastAsia="宋体" w:cs="宋体"/>
        </w:rPr>
      </w:pPr>
      <w:r>
        <w:rPr>
          <w:rFonts w:hint="eastAsia" w:ascii="宋体" w:hAnsi="宋体" w:eastAsia="宋体" w:cs="宋体"/>
        </w:rPr>
        <w:t>4．不同供应商的投标文件异常一致或者投标报价呈规律性差异。</w:t>
      </w:r>
    </w:p>
    <w:p w14:paraId="292B3215">
      <w:pPr>
        <w:pStyle w:val="5"/>
        <w:rPr>
          <w:rFonts w:ascii="宋体" w:hAnsi="宋体" w:eastAsia="宋体" w:cs="宋体"/>
          <w:b/>
          <w:bCs/>
          <w:sz w:val="24"/>
          <w:szCs w:val="24"/>
        </w:rPr>
      </w:pPr>
      <w:bookmarkStart w:id="321" w:name="_Toc25575"/>
      <w:r>
        <w:rPr>
          <w:rFonts w:hint="eastAsia" w:ascii="宋体" w:hAnsi="宋体" w:eastAsia="宋体" w:cs="宋体"/>
          <w:b/>
          <w:bCs/>
          <w:sz w:val="24"/>
          <w:szCs w:val="24"/>
        </w:rPr>
        <w:t>八、中标</w:t>
      </w:r>
      <w:bookmarkEnd w:id="321"/>
    </w:p>
    <w:p w14:paraId="0644F6DE">
      <w:pPr>
        <w:pStyle w:val="5"/>
        <w:ind w:firstLine="480" w:firstLineChars="200"/>
        <w:jc w:val="both"/>
        <w:rPr>
          <w:rFonts w:ascii="宋体" w:hAnsi="宋体" w:eastAsia="宋体" w:cs="宋体"/>
          <w:sz w:val="24"/>
          <w:szCs w:val="24"/>
        </w:rPr>
      </w:pPr>
      <w:r>
        <w:rPr>
          <w:rFonts w:hint="eastAsia" w:ascii="宋体" w:hAnsi="宋体" w:eastAsia="宋体" w:cs="宋体"/>
          <w:sz w:val="24"/>
          <w:szCs w:val="24"/>
        </w:rPr>
        <w:t>1．代理机构在评标结束后2个工作日内将评标报告送达采购</w:t>
      </w:r>
      <w:bookmarkStart w:id="322" w:name="_Toc15898"/>
      <w:r>
        <w:rPr>
          <w:rFonts w:hint="eastAsia" w:ascii="宋体" w:hAnsi="宋体" w:eastAsia="宋体" w:cs="宋体"/>
          <w:sz w:val="24"/>
          <w:szCs w:val="24"/>
        </w:rPr>
        <w:t>人。</w:t>
      </w:r>
    </w:p>
    <w:p w14:paraId="5F1FC980">
      <w:pPr>
        <w:pStyle w:val="5"/>
        <w:ind w:firstLine="480" w:firstLineChars="200"/>
        <w:rPr>
          <w:rFonts w:ascii="宋体" w:hAnsi="宋体" w:eastAsia="宋体" w:cs="宋体"/>
          <w:sz w:val="24"/>
          <w:szCs w:val="24"/>
        </w:rPr>
      </w:pPr>
      <w:r>
        <w:rPr>
          <w:rFonts w:hint="eastAsia" w:ascii="宋体" w:hAnsi="宋体" w:eastAsia="宋体" w:cs="宋体"/>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5AE6BD3B">
      <w:pPr>
        <w:pStyle w:val="5"/>
        <w:ind w:firstLine="480" w:firstLineChars="200"/>
        <w:rPr>
          <w:rFonts w:ascii="宋体" w:hAnsi="宋体" w:eastAsia="宋体" w:cs="宋体"/>
          <w:sz w:val="24"/>
          <w:szCs w:val="24"/>
        </w:rPr>
      </w:pPr>
      <w:r>
        <w:rPr>
          <w:rFonts w:hint="eastAsia" w:ascii="宋体" w:hAnsi="宋体" w:eastAsia="宋体" w:cs="宋体"/>
          <w:sz w:val="24"/>
          <w:szCs w:val="24"/>
        </w:rPr>
        <w:t>3．采购代理机构将在中标供应商确定之日起2个工作日内，在【陕西省政府采购网】（http://www.ccgp-shaanxi.gov.cn/）上公布中标结果。中标公告期限为1个工作日。</w:t>
      </w:r>
    </w:p>
    <w:p w14:paraId="6AACB220">
      <w:pPr>
        <w:pStyle w:val="5"/>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4．在公告中标结果的同时，采购代理机构将向中标供应商发出中标通知书，中标供应商在领取中标通知书时提供一正两副纸质版及电子（WORD\PDF）版（U盘）投标文件用于备案。</w:t>
      </w:r>
    </w:p>
    <w:p w14:paraId="7E240BFE">
      <w:pPr>
        <w:pStyle w:val="5"/>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2C5FDF7D">
      <w:pPr>
        <w:pStyle w:val="5"/>
        <w:ind w:firstLine="480" w:firstLineChars="200"/>
        <w:jc w:val="both"/>
        <w:rPr>
          <w:rFonts w:ascii="宋体" w:hAnsi="宋体" w:eastAsia="宋体" w:cs="宋体"/>
          <w:sz w:val="24"/>
          <w:szCs w:val="24"/>
        </w:rPr>
      </w:pPr>
      <w:r>
        <w:rPr>
          <w:rFonts w:hint="eastAsia" w:ascii="宋体" w:hAnsi="宋体" w:eastAsia="宋体" w:cs="宋体"/>
          <w:sz w:val="24"/>
          <w:szCs w:val="24"/>
        </w:rPr>
        <w:t>6．采购代理机构按照相关规定将评审报告送监管机构备案。</w:t>
      </w:r>
    </w:p>
    <w:p w14:paraId="1DEF37CF">
      <w:pPr>
        <w:pStyle w:val="5"/>
        <w:rPr>
          <w:rFonts w:ascii="宋体" w:hAnsi="宋体" w:eastAsia="宋体" w:cs="宋体"/>
          <w:b/>
          <w:bCs/>
          <w:sz w:val="24"/>
          <w:szCs w:val="24"/>
        </w:rPr>
      </w:pPr>
      <w:r>
        <w:rPr>
          <w:rFonts w:hint="eastAsia" w:ascii="宋体" w:hAnsi="宋体" w:eastAsia="宋体" w:cs="宋体"/>
          <w:b/>
          <w:bCs/>
          <w:sz w:val="24"/>
          <w:szCs w:val="24"/>
        </w:rPr>
        <w:t>九、合同签订、履行及验收</w:t>
      </w:r>
      <w:bookmarkEnd w:id="322"/>
    </w:p>
    <w:p w14:paraId="66F2B369">
      <w:pPr>
        <w:spacing w:line="560" w:lineRule="exact"/>
        <w:ind w:firstLine="480" w:firstLineChars="200"/>
        <w:jc w:val="both"/>
        <w:rPr>
          <w:rFonts w:ascii="宋体" w:hAnsi="宋体" w:eastAsia="宋体" w:cs="宋体"/>
        </w:rPr>
      </w:pPr>
      <w:r>
        <w:rPr>
          <w:rFonts w:hint="eastAsia" w:ascii="宋体" w:hAnsi="宋体" w:eastAsia="宋体" w:cs="宋体"/>
        </w:rPr>
        <w:t>招标文件、投标文件、澄清、补充合同等为政府采购合同的组成部分，具有同等法律效力。</w:t>
      </w:r>
    </w:p>
    <w:p w14:paraId="4748D230">
      <w:pPr>
        <w:pStyle w:val="114"/>
        <w:spacing w:before="210" w:after="210"/>
        <w:ind w:firstLine="482"/>
        <w:outlineLvl w:val="3"/>
        <w:rPr>
          <w:rFonts w:ascii="宋体" w:hAnsi="宋体" w:eastAsia="宋体" w:cs="宋体"/>
          <w:sz w:val="24"/>
          <w:szCs w:val="24"/>
        </w:rPr>
      </w:pPr>
      <w:bookmarkStart w:id="323" w:name="_Toc26653"/>
      <w:bookmarkStart w:id="324" w:name="_Toc24344"/>
      <w:bookmarkStart w:id="325" w:name="_Toc444"/>
      <w:bookmarkStart w:id="326" w:name="_Toc5940"/>
      <w:bookmarkStart w:id="327" w:name="_Toc15766"/>
      <w:bookmarkStart w:id="328" w:name="_Toc14272"/>
      <w:bookmarkStart w:id="329" w:name="_Toc26458"/>
      <w:bookmarkStart w:id="330" w:name="_Toc7878"/>
      <w:r>
        <w:rPr>
          <w:rFonts w:hint="eastAsia" w:ascii="宋体" w:hAnsi="宋体" w:eastAsia="宋体" w:cs="宋体"/>
          <w:sz w:val="24"/>
          <w:szCs w:val="24"/>
        </w:rPr>
        <w:t>（一）签订政府采购合同</w:t>
      </w:r>
      <w:bookmarkEnd w:id="323"/>
      <w:bookmarkEnd w:id="324"/>
      <w:bookmarkEnd w:id="325"/>
      <w:bookmarkEnd w:id="326"/>
      <w:bookmarkEnd w:id="327"/>
      <w:bookmarkEnd w:id="328"/>
      <w:bookmarkEnd w:id="329"/>
      <w:bookmarkEnd w:id="330"/>
    </w:p>
    <w:p w14:paraId="474376AB">
      <w:pPr>
        <w:spacing w:line="560" w:lineRule="exact"/>
        <w:ind w:firstLine="480" w:firstLineChars="200"/>
        <w:jc w:val="both"/>
        <w:rPr>
          <w:rFonts w:ascii="宋体" w:hAnsi="宋体" w:eastAsia="宋体" w:cs="宋体"/>
        </w:rPr>
      </w:pPr>
      <w:r>
        <w:rPr>
          <w:rFonts w:hint="eastAsia" w:ascii="宋体" w:hAnsi="宋体" w:eastAsia="宋体" w:cs="宋体"/>
        </w:rPr>
        <w:t>1．自中标通知书发出之日起30日内，采购人与中标供应商应按招标文件和中标供应商投标文件的约定，签订书面合同。</w:t>
      </w:r>
    </w:p>
    <w:p w14:paraId="2BB9398C">
      <w:pPr>
        <w:spacing w:line="560" w:lineRule="exact"/>
        <w:ind w:firstLine="480" w:firstLineChars="200"/>
        <w:jc w:val="both"/>
        <w:rPr>
          <w:rFonts w:ascii="宋体" w:hAnsi="宋体" w:eastAsia="宋体" w:cs="宋体"/>
        </w:rPr>
      </w:pPr>
      <w:r>
        <w:rPr>
          <w:rFonts w:hint="eastAsia" w:ascii="宋体" w:hAnsi="宋体" w:eastAsia="宋体" w:cs="宋体"/>
        </w:rPr>
        <w:t>2．中标供应商拒绝与采购人签订合同的，采购人可以按照《政府采购法实施条例》第四十九条规定，确定下一候选人为中标供应商，也可以重新开展政府采购活动。</w:t>
      </w:r>
    </w:p>
    <w:p w14:paraId="3CD4A7A6">
      <w:pPr>
        <w:spacing w:line="560" w:lineRule="exact"/>
        <w:ind w:firstLine="480" w:firstLineChars="200"/>
        <w:jc w:val="both"/>
        <w:rPr>
          <w:rFonts w:ascii="宋体" w:hAnsi="宋体" w:eastAsia="宋体" w:cs="宋体"/>
        </w:rPr>
      </w:pPr>
      <w:r>
        <w:rPr>
          <w:rFonts w:hint="eastAsia" w:ascii="宋体" w:hAnsi="宋体" w:eastAsia="宋体" w:cs="宋体"/>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7F144E31">
      <w:pPr>
        <w:spacing w:line="560" w:lineRule="exact"/>
        <w:ind w:firstLine="480" w:firstLineChars="200"/>
        <w:jc w:val="both"/>
        <w:rPr>
          <w:rFonts w:ascii="宋体" w:hAnsi="宋体" w:eastAsia="宋体" w:cs="宋体"/>
        </w:rPr>
      </w:pPr>
      <w:r>
        <w:rPr>
          <w:rFonts w:hint="eastAsia" w:ascii="宋体" w:hAnsi="宋体" w:eastAsia="宋体" w:cs="宋体"/>
        </w:rPr>
        <w:t>4．质疑或者投诉事项可能影响中标、成交结果的，采购人应当暂停签订合同，已经签订合同的，应当中止履行合同。</w:t>
      </w:r>
    </w:p>
    <w:p w14:paraId="57E5604F">
      <w:pPr>
        <w:pStyle w:val="114"/>
        <w:spacing w:before="210" w:after="210"/>
        <w:ind w:firstLine="482"/>
        <w:outlineLvl w:val="3"/>
        <w:rPr>
          <w:rFonts w:ascii="宋体" w:hAnsi="宋体" w:eastAsia="宋体" w:cs="宋体"/>
          <w:sz w:val="24"/>
          <w:szCs w:val="24"/>
        </w:rPr>
      </w:pPr>
      <w:bookmarkStart w:id="331" w:name="_Toc8151"/>
      <w:bookmarkStart w:id="332" w:name="_Toc5827"/>
      <w:bookmarkStart w:id="333" w:name="_Toc876"/>
      <w:bookmarkStart w:id="334" w:name="_Toc14412"/>
      <w:bookmarkStart w:id="335" w:name="_Toc26383"/>
      <w:bookmarkStart w:id="336" w:name="_Toc12338"/>
      <w:bookmarkStart w:id="337" w:name="_Toc9056"/>
      <w:bookmarkStart w:id="338" w:name="_Toc13157"/>
      <w:r>
        <w:rPr>
          <w:rFonts w:hint="eastAsia" w:ascii="宋体" w:hAnsi="宋体" w:eastAsia="宋体" w:cs="宋体"/>
          <w:sz w:val="24"/>
          <w:szCs w:val="24"/>
        </w:rPr>
        <w:t>（二）合同公告及备案</w:t>
      </w:r>
      <w:bookmarkEnd w:id="331"/>
      <w:bookmarkEnd w:id="332"/>
      <w:bookmarkEnd w:id="333"/>
      <w:bookmarkEnd w:id="334"/>
      <w:bookmarkEnd w:id="335"/>
      <w:bookmarkEnd w:id="336"/>
      <w:bookmarkEnd w:id="337"/>
      <w:bookmarkEnd w:id="338"/>
    </w:p>
    <w:p w14:paraId="4DE1B9EF">
      <w:pPr>
        <w:spacing w:line="560" w:lineRule="exact"/>
        <w:ind w:firstLine="480" w:firstLineChars="200"/>
        <w:jc w:val="both"/>
        <w:rPr>
          <w:rFonts w:ascii="宋体" w:hAnsi="宋体" w:eastAsia="宋体" w:cs="宋体"/>
        </w:rPr>
      </w:pPr>
      <w:r>
        <w:rPr>
          <w:rFonts w:hint="eastAsia" w:ascii="宋体" w:hAnsi="宋体" w:eastAsia="宋体" w:cs="宋体"/>
        </w:rPr>
        <w:t>1．采购人应当自政府采购合同签订之日起2个工作日内，在陕西省政府采购网对合同进行公示，但政府采购合同中涉及国家秘密、商业秘密的内容除外。</w:t>
      </w:r>
    </w:p>
    <w:p w14:paraId="2F4F1DCA">
      <w:pPr>
        <w:spacing w:line="560" w:lineRule="exact"/>
        <w:ind w:firstLine="480" w:firstLineChars="200"/>
        <w:jc w:val="both"/>
        <w:rPr>
          <w:rFonts w:ascii="宋体" w:hAnsi="宋体" w:eastAsia="宋体" w:cs="宋体"/>
        </w:rPr>
      </w:pPr>
      <w:r>
        <w:rPr>
          <w:rFonts w:hint="eastAsia" w:ascii="宋体" w:hAnsi="宋体" w:eastAsia="宋体" w:cs="宋体"/>
        </w:rPr>
        <w:t>2．采购人应自合同签订之日起7个工作日内将政府采购合同报送监管机构备案。</w:t>
      </w:r>
    </w:p>
    <w:p w14:paraId="4207EE6B">
      <w:pPr>
        <w:pStyle w:val="114"/>
        <w:spacing w:before="210" w:after="210"/>
        <w:ind w:firstLine="482"/>
        <w:outlineLvl w:val="3"/>
        <w:rPr>
          <w:rFonts w:ascii="宋体" w:hAnsi="宋体" w:eastAsia="宋体" w:cs="宋体"/>
          <w:sz w:val="24"/>
          <w:szCs w:val="24"/>
        </w:rPr>
      </w:pPr>
      <w:bookmarkStart w:id="339" w:name="_Toc11766"/>
      <w:bookmarkStart w:id="340" w:name="_Toc25755"/>
      <w:bookmarkStart w:id="341" w:name="_Toc17726"/>
      <w:bookmarkStart w:id="342" w:name="_Toc22359"/>
      <w:bookmarkStart w:id="343" w:name="_Toc32387"/>
      <w:bookmarkStart w:id="344" w:name="_Toc5592"/>
      <w:bookmarkStart w:id="345" w:name="_Toc25184"/>
      <w:bookmarkStart w:id="346" w:name="_Toc3268"/>
      <w:r>
        <w:rPr>
          <w:rFonts w:hint="eastAsia" w:ascii="宋体" w:hAnsi="宋体" w:eastAsia="宋体" w:cs="宋体"/>
          <w:sz w:val="24"/>
          <w:szCs w:val="24"/>
        </w:rPr>
        <w:t>（三）履行合同</w:t>
      </w:r>
      <w:bookmarkEnd w:id="339"/>
      <w:bookmarkEnd w:id="340"/>
      <w:bookmarkEnd w:id="341"/>
      <w:bookmarkEnd w:id="342"/>
      <w:bookmarkEnd w:id="343"/>
      <w:bookmarkEnd w:id="344"/>
      <w:bookmarkEnd w:id="345"/>
      <w:bookmarkEnd w:id="346"/>
    </w:p>
    <w:p w14:paraId="610644F3">
      <w:pPr>
        <w:spacing w:line="560" w:lineRule="exact"/>
        <w:ind w:firstLine="480" w:firstLineChars="200"/>
        <w:jc w:val="both"/>
        <w:rPr>
          <w:rFonts w:ascii="宋体" w:hAnsi="宋体" w:eastAsia="宋体" w:cs="宋体"/>
        </w:rPr>
      </w:pPr>
      <w:r>
        <w:rPr>
          <w:rFonts w:hint="eastAsia" w:ascii="宋体" w:hAnsi="宋体" w:eastAsia="宋体" w:cs="宋体"/>
        </w:rPr>
        <w:t>1．合同一经签订，双方应严格履行合同规定的义务。</w:t>
      </w:r>
    </w:p>
    <w:p w14:paraId="4DB279A7">
      <w:pPr>
        <w:spacing w:line="560" w:lineRule="exact"/>
        <w:ind w:firstLine="480" w:firstLineChars="200"/>
        <w:jc w:val="both"/>
        <w:rPr>
          <w:rFonts w:ascii="宋体" w:hAnsi="宋体" w:eastAsia="宋体" w:cs="宋体"/>
        </w:rPr>
      </w:pPr>
      <w:r>
        <w:rPr>
          <w:rFonts w:hint="eastAsia" w:ascii="宋体" w:hAnsi="宋体" w:eastAsia="宋体" w:cs="宋体"/>
        </w:rPr>
        <w:t>2．在合同履行过程中，如发生合同纠纷，合同双方应按照《中华人民共和国民法典》及合同条款的有关规定进行处理。</w:t>
      </w:r>
    </w:p>
    <w:p w14:paraId="7EC37656">
      <w:pPr>
        <w:pStyle w:val="114"/>
        <w:spacing w:before="210" w:after="210"/>
        <w:ind w:firstLine="482"/>
        <w:outlineLvl w:val="3"/>
        <w:rPr>
          <w:rFonts w:ascii="宋体" w:hAnsi="宋体" w:eastAsia="宋体" w:cs="宋体"/>
          <w:sz w:val="24"/>
          <w:szCs w:val="24"/>
        </w:rPr>
      </w:pPr>
      <w:bookmarkStart w:id="347" w:name="_Toc7689"/>
      <w:bookmarkStart w:id="348" w:name="_Toc22337"/>
      <w:bookmarkStart w:id="349" w:name="_Toc7346"/>
      <w:bookmarkStart w:id="350" w:name="_Toc1478"/>
      <w:bookmarkStart w:id="351" w:name="_Toc602"/>
      <w:bookmarkStart w:id="352" w:name="_Toc8322"/>
      <w:bookmarkStart w:id="353" w:name="_Toc22735"/>
      <w:bookmarkStart w:id="354" w:name="_Toc1104"/>
      <w:r>
        <w:rPr>
          <w:rFonts w:hint="eastAsia" w:ascii="宋体" w:hAnsi="宋体" w:eastAsia="宋体" w:cs="宋体"/>
          <w:sz w:val="24"/>
          <w:szCs w:val="24"/>
        </w:rPr>
        <w:t>（四）验收或考核</w:t>
      </w:r>
      <w:bookmarkEnd w:id="347"/>
      <w:bookmarkEnd w:id="348"/>
      <w:bookmarkEnd w:id="349"/>
      <w:bookmarkEnd w:id="350"/>
      <w:bookmarkEnd w:id="351"/>
      <w:bookmarkEnd w:id="352"/>
      <w:bookmarkEnd w:id="353"/>
      <w:bookmarkEnd w:id="354"/>
    </w:p>
    <w:p w14:paraId="69E3CFA6">
      <w:pPr>
        <w:spacing w:line="560" w:lineRule="exact"/>
        <w:ind w:firstLine="480" w:firstLineChars="200"/>
        <w:jc w:val="both"/>
        <w:rPr>
          <w:rFonts w:ascii="宋体" w:hAnsi="宋体" w:eastAsia="宋体" w:cs="宋体"/>
        </w:rPr>
      </w:pPr>
      <w:r>
        <w:rPr>
          <w:rFonts w:hint="eastAsia" w:ascii="宋体" w:hAnsi="宋体" w:eastAsia="宋体" w:cs="宋体"/>
        </w:rPr>
        <w:t>1．采购人严格按照国家相关法律法规的要求及招标文件的要求组织验收或考核。</w:t>
      </w:r>
    </w:p>
    <w:p w14:paraId="5CE9111F">
      <w:pPr>
        <w:spacing w:line="560" w:lineRule="exact"/>
        <w:ind w:firstLine="480" w:firstLineChars="200"/>
        <w:jc w:val="both"/>
        <w:rPr>
          <w:rFonts w:ascii="宋体" w:hAnsi="宋体" w:eastAsia="宋体" w:cs="宋体"/>
        </w:rPr>
      </w:pPr>
      <w:r>
        <w:rPr>
          <w:rFonts w:hint="eastAsia" w:ascii="宋体" w:hAnsi="宋体" w:eastAsia="宋体" w:cs="宋体"/>
        </w:rPr>
        <w:t>2．采购人按《关于促进政府采购公平竞争优化营商环境的通知》（财库〔2019〕38号）、《保障中小企业款项支付条例》（国务院令第728号）等规定及采购合同的约定进行支付合同款项。</w:t>
      </w:r>
    </w:p>
    <w:p w14:paraId="046D6D2D">
      <w:pPr>
        <w:pStyle w:val="5"/>
        <w:rPr>
          <w:rFonts w:ascii="宋体" w:hAnsi="宋体" w:eastAsia="宋体" w:cs="宋体"/>
          <w:b/>
          <w:bCs/>
          <w:sz w:val="24"/>
          <w:szCs w:val="24"/>
        </w:rPr>
      </w:pPr>
      <w:bookmarkStart w:id="355" w:name="_Toc15830"/>
      <w:r>
        <w:rPr>
          <w:rFonts w:hint="eastAsia" w:ascii="宋体" w:hAnsi="宋体" w:eastAsia="宋体" w:cs="宋体"/>
          <w:b/>
          <w:bCs/>
          <w:sz w:val="24"/>
          <w:szCs w:val="24"/>
        </w:rPr>
        <w:t>十、废标及重新招标</w:t>
      </w:r>
      <w:bookmarkEnd w:id="355"/>
    </w:p>
    <w:p w14:paraId="625BED2C">
      <w:pPr>
        <w:spacing w:line="560" w:lineRule="exact"/>
        <w:ind w:firstLine="480" w:firstLineChars="200"/>
        <w:jc w:val="both"/>
        <w:rPr>
          <w:rFonts w:ascii="宋体" w:hAnsi="宋体" w:eastAsia="宋体" w:cs="宋体"/>
        </w:rPr>
      </w:pPr>
      <w:r>
        <w:rPr>
          <w:rFonts w:hint="eastAsia" w:ascii="宋体" w:hAnsi="宋体" w:eastAsia="宋体" w:cs="宋体"/>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9357D4">
      <w:pPr>
        <w:spacing w:line="560" w:lineRule="exact"/>
        <w:ind w:firstLine="480" w:firstLineChars="200"/>
        <w:jc w:val="both"/>
        <w:rPr>
          <w:rFonts w:ascii="宋体" w:hAnsi="宋体" w:eastAsia="宋体" w:cs="宋体"/>
        </w:rPr>
      </w:pPr>
      <w:r>
        <w:rPr>
          <w:rFonts w:hint="eastAsia" w:ascii="宋体" w:hAnsi="宋体" w:eastAsia="宋体" w:cs="宋体"/>
        </w:rPr>
        <w:t>2．根据《政府采购法》第三十六条规定，在招标采购中，出现下列情形之一的，本项目按废标处理：</w:t>
      </w:r>
    </w:p>
    <w:p w14:paraId="1697F88F">
      <w:pPr>
        <w:spacing w:line="560" w:lineRule="exact"/>
        <w:ind w:firstLine="480" w:firstLineChars="200"/>
        <w:jc w:val="both"/>
        <w:rPr>
          <w:rFonts w:ascii="宋体" w:hAnsi="宋体" w:eastAsia="宋体" w:cs="宋体"/>
        </w:rPr>
      </w:pPr>
      <w:r>
        <w:rPr>
          <w:rFonts w:hint="eastAsia" w:ascii="宋体" w:hAnsi="宋体" w:eastAsia="宋体" w:cs="宋体"/>
        </w:rPr>
        <w:t>（1）出现影响采购公正的违法、违规行为的。</w:t>
      </w:r>
    </w:p>
    <w:p w14:paraId="451CF38C">
      <w:pPr>
        <w:spacing w:line="560" w:lineRule="exact"/>
        <w:ind w:firstLine="480" w:firstLineChars="200"/>
        <w:jc w:val="both"/>
        <w:rPr>
          <w:rFonts w:ascii="宋体" w:hAnsi="宋体" w:eastAsia="宋体" w:cs="宋体"/>
        </w:rPr>
      </w:pPr>
      <w:r>
        <w:rPr>
          <w:rFonts w:hint="eastAsia" w:ascii="宋体" w:hAnsi="宋体" w:eastAsia="宋体" w:cs="宋体"/>
        </w:rPr>
        <w:t>（2）供应商的报价均超过了采购预算，采购人不能支付的。</w:t>
      </w:r>
    </w:p>
    <w:p w14:paraId="0579EFA0">
      <w:pPr>
        <w:spacing w:line="560" w:lineRule="exact"/>
        <w:ind w:firstLine="480" w:firstLineChars="200"/>
        <w:jc w:val="both"/>
        <w:rPr>
          <w:rFonts w:ascii="宋体" w:hAnsi="宋体" w:eastAsia="宋体" w:cs="宋体"/>
        </w:rPr>
      </w:pPr>
      <w:r>
        <w:rPr>
          <w:rFonts w:hint="eastAsia" w:ascii="宋体" w:hAnsi="宋体" w:eastAsia="宋体" w:cs="宋体"/>
        </w:rPr>
        <w:t>（3）因重大变故，采购任务取消的。</w:t>
      </w:r>
    </w:p>
    <w:p w14:paraId="23BD51B4">
      <w:pPr>
        <w:spacing w:line="560" w:lineRule="exact"/>
        <w:ind w:firstLine="480" w:firstLineChars="200"/>
        <w:jc w:val="both"/>
        <w:rPr>
          <w:rFonts w:ascii="宋体" w:hAnsi="宋体" w:eastAsia="宋体" w:cs="宋体"/>
        </w:rPr>
      </w:pPr>
      <w:r>
        <w:rPr>
          <w:rFonts w:hint="eastAsia" w:ascii="宋体" w:hAnsi="宋体" w:eastAsia="宋体" w:cs="宋体"/>
        </w:rPr>
        <w:t>废标后，除采购任务取消外，本项目将重新组织招标。</w:t>
      </w:r>
    </w:p>
    <w:p w14:paraId="4A17A90E">
      <w:pPr>
        <w:spacing w:line="560" w:lineRule="exact"/>
        <w:ind w:firstLine="480" w:firstLineChars="200"/>
        <w:jc w:val="both"/>
        <w:rPr>
          <w:rFonts w:ascii="宋体" w:hAnsi="宋体" w:eastAsia="宋体" w:cs="宋体"/>
        </w:rPr>
      </w:pPr>
      <w:r>
        <w:rPr>
          <w:rFonts w:hint="eastAsia" w:ascii="宋体" w:hAnsi="宋体" w:eastAsia="宋体" w:cs="宋体"/>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56E93767">
      <w:pPr>
        <w:spacing w:line="560" w:lineRule="exact"/>
        <w:ind w:firstLine="480" w:firstLineChars="200"/>
        <w:jc w:val="both"/>
        <w:rPr>
          <w:rFonts w:ascii="宋体" w:hAnsi="宋体" w:eastAsia="宋体" w:cs="宋体"/>
        </w:rPr>
      </w:pPr>
      <w:r>
        <w:rPr>
          <w:rFonts w:hint="eastAsia" w:ascii="宋体" w:hAnsi="宋体" w:eastAsia="宋体" w:cs="宋体"/>
        </w:rPr>
        <w:t>4．招标文件未明确的其他事项，按《政府采购法》及其相关法律法规执行。</w:t>
      </w:r>
    </w:p>
    <w:p w14:paraId="48FDCF6D">
      <w:pPr>
        <w:rPr>
          <w:rFonts w:ascii="宋体" w:hAnsi="宋体" w:eastAsia="宋体" w:cs="宋体"/>
          <w:sz w:val="32"/>
          <w:szCs w:val="32"/>
        </w:rPr>
      </w:pPr>
      <w:bookmarkStart w:id="356" w:name="_Toc100219614"/>
      <w:r>
        <w:rPr>
          <w:rFonts w:hint="eastAsia" w:ascii="宋体" w:hAnsi="宋体" w:eastAsia="宋体" w:cs="宋体"/>
          <w:sz w:val="32"/>
          <w:szCs w:val="32"/>
        </w:rPr>
        <w:br w:type="page"/>
      </w:r>
    </w:p>
    <w:p w14:paraId="74003D1D">
      <w:pPr>
        <w:pStyle w:val="2"/>
        <w:numPr>
          <w:ilvl w:val="0"/>
          <w:numId w:val="4"/>
        </w:numPr>
        <w:rPr>
          <w:rFonts w:ascii="宋体" w:hAnsi="宋体"/>
          <w:sz w:val="32"/>
          <w:szCs w:val="16"/>
        </w:rPr>
      </w:pPr>
      <w:bookmarkStart w:id="357" w:name="_Toc15548"/>
      <w:bookmarkStart w:id="358" w:name="_Toc25576"/>
      <w:bookmarkStart w:id="411" w:name="_GoBack"/>
      <w:bookmarkEnd w:id="411"/>
      <w:r>
        <w:rPr>
          <w:rFonts w:hint="eastAsia" w:ascii="宋体" w:hAnsi="宋体" w:eastAsia="宋体" w:cs="宋体"/>
          <w:b/>
          <w:bCs/>
          <w:sz w:val="32"/>
          <w:szCs w:val="32"/>
        </w:rPr>
        <w:t>招标内容及要求</w:t>
      </w:r>
      <w:bookmarkEnd w:id="356"/>
      <w:bookmarkEnd w:id="357"/>
      <w:bookmarkEnd w:id="358"/>
      <w:bookmarkStart w:id="359" w:name="_Toc26386"/>
      <w:bookmarkStart w:id="360" w:name="_Toc100219615"/>
      <w:bookmarkStart w:id="361" w:name="_Toc217446094"/>
    </w:p>
    <w:p w14:paraId="145FD10C">
      <w:pPr>
        <w:rPr>
          <w:rFonts w:ascii="宋体" w:hAnsi="宋体" w:cs="宋体"/>
        </w:rPr>
      </w:pPr>
      <w:r>
        <w:rPr>
          <w:rFonts w:hint="eastAsia" w:ascii="宋体" w:hAnsi="宋体" w:cs="宋体"/>
        </w:rPr>
        <w:t>一、项目概况</w:t>
      </w:r>
    </w:p>
    <w:p w14:paraId="63E503BA">
      <w:pPr>
        <w:rPr>
          <w:rFonts w:ascii="宋体" w:hAnsi="宋体" w:cs="宋体"/>
        </w:rPr>
      </w:pPr>
      <w:r>
        <w:rPr>
          <w:rFonts w:hint="eastAsia" w:ascii="宋体" w:hAnsi="宋体" w:cs="宋体"/>
        </w:rPr>
        <w:t>CB2-3-586宗地位于广运潭大道以西、欧亚四路以北，面积93423.80平方米(折合:140.135亩)。</w:t>
      </w:r>
    </w:p>
    <w:p w14:paraId="527FF9B6">
      <w:pPr>
        <w:rPr>
          <w:rFonts w:ascii="宋体" w:hAnsi="宋体" w:cs="宋体"/>
        </w:rPr>
      </w:pPr>
      <w:r>
        <w:rPr>
          <w:rFonts w:hint="eastAsia" w:ascii="宋体" w:hAnsi="宋体" w:cs="宋体"/>
        </w:rPr>
        <w:t>二、服务内容(包括工作区域、工作内容等)</w:t>
      </w:r>
    </w:p>
    <w:p w14:paraId="34603981">
      <w:pPr>
        <w:rPr>
          <w:rFonts w:ascii="宋体" w:hAnsi="宋体" w:cs="宋体"/>
        </w:rPr>
      </w:pPr>
      <w:r>
        <w:rPr>
          <w:rFonts w:hint="eastAsia" w:ascii="宋体" w:hAnsi="宋体" w:cs="宋体"/>
        </w:rPr>
        <w:t>配合CB2-3-586 宗地区域内考古发掘</w:t>
      </w:r>
      <w:r>
        <w:rPr>
          <w:rFonts w:hint="eastAsia" w:ascii="宋体" w:hAnsi="宋体" w:cs="宋体"/>
          <w:lang w:val="en-US" w:eastAsia="zh-CN"/>
        </w:rPr>
        <w:t>技术</w:t>
      </w:r>
      <w:r>
        <w:rPr>
          <w:rFonts w:hint="eastAsia" w:ascii="宋体" w:hAnsi="宋体" w:cs="宋体"/>
        </w:rPr>
        <w:t>单位按时完成土方工作及倒运工作、现场安全管理、支护加固等内容。</w:t>
      </w:r>
    </w:p>
    <w:p w14:paraId="6B9A56DA">
      <w:pPr>
        <w:rPr>
          <w:rFonts w:ascii="宋体" w:hAnsi="宋体" w:cs="宋体"/>
        </w:rPr>
      </w:pPr>
      <w:r>
        <w:rPr>
          <w:rFonts w:hint="eastAsia" w:ascii="宋体" w:hAnsi="宋体" w:cs="宋体"/>
        </w:rPr>
        <w:t>三、技术要求</w:t>
      </w:r>
    </w:p>
    <w:p w14:paraId="2DBFA0AB">
      <w:pPr>
        <w:rPr>
          <w:rFonts w:ascii="宋体" w:hAnsi="宋体" w:cs="宋体"/>
        </w:rPr>
      </w:pPr>
      <w:r>
        <w:rPr>
          <w:rFonts w:hint="eastAsia" w:ascii="宋体" w:hAnsi="宋体" w:cs="宋体"/>
        </w:rPr>
        <w:t>1、供应商应根据国家和省、市有关法律法规及招标人的有关规定，配合考古发掘</w:t>
      </w:r>
      <w:r>
        <w:rPr>
          <w:rFonts w:hint="eastAsia" w:ascii="宋体" w:hAnsi="宋体" w:cs="宋体"/>
          <w:lang w:val="en-US" w:eastAsia="zh-CN"/>
        </w:rPr>
        <w:t>技术</w:t>
      </w:r>
      <w:r>
        <w:rPr>
          <w:rFonts w:hint="eastAsia" w:ascii="宋体" w:hAnsi="宋体" w:cs="宋体"/>
        </w:rPr>
        <w:t>单位按时完成土方工作及倒运工作、现场安全管理、支护加固等。2、供应商的服务方案符合相关要求并切实可行。</w:t>
      </w:r>
    </w:p>
    <w:p w14:paraId="66D480A0">
      <w:pPr>
        <w:rPr>
          <w:rFonts w:ascii="宋体" w:hAnsi="宋体" w:cs="宋体"/>
        </w:rPr>
      </w:pPr>
      <w:r>
        <w:rPr>
          <w:rFonts w:hint="eastAsia" w:ascii="宋体" w:hAnsi="宋体" w:cs="宋体"/>
        </w:rPr>
        <w:t>3、供应商应拥有足够的人力、财力、物力和专业技术能力等资源保证按时按质按量完成委托业务。</w:t>
      </w:r>
    </w:p>
    <w:p w14:paraId="037814FB">
      <w:pPr>
        <w:rPr>
          <w:rFonts w:ascii="宋体" w:hAnsi="宋体" w:cs="宋体"/>
        </w:rPr>
      </w:pPr>
      <w:r>
        <w:rPr>
          <w:rFonts w:hint="eastAsia" w:ascii="宋体" w:hAnsi="宋体" w:cs="宋体"/>
        </w:rPr>
        <w:t>4、供应商应对自身安全负责，并给项目人员提供相应的保险保障。</w:t>
      </w:r>
    </w:p>
    <w:p w14:paraId="10171210">
      <w:pPr>
        <w:rPr>
          <w:rFonts w:ascii="宋体" w:hAnsi="宋体" w:cs="宋体"/>
        </w:rPr>
      </w:pPr>
      <w:r>
        <w:rPr>
          <w:rFonts w:hint="eastAsia" w:ascii="宋体" w:hAnsi="宋体" w:cs="宋体"/>
        </w:rPr>
        <w:t>5、供应商应有健全的组织机构和内部管理制度，有完善的质量保证体系和安全管理制度。定期对人员进行相关文物、考古知识的培训。</w:t>
      </w:r>
    </w:p>
    <w:p w14:paraId="1D42E0A6">
      <w:pPr>
        <w:rPr>
          <w:rFonts w:ascii="宋体" w:hAnsi="宋体" w:cs="宋体"/>
        </w:rPr>
      </w:pPr>
      <w:r>
        <w:rPr>
          <w:rFonts w:hint="eastAsia" w:ascii="宋体" w:hAnsi="宋体" w:cs="宋体"/>
        </w:rPr>
        <w:t>四、服务要求</w:t>
      </w:r>
    </w:p>
    <w:p w14:paraId="392F39EE">
      <w:pPr>
        <w:rPr>
          <w:rFonts w:ascii="宋体" w:hAnsi="宋体" w:cs="宋体"/>
        </w:rPr>
      </w:pPr>
      <w:r>
        <w:rPr>
          <w:rFonts w:hint="eastAsia" w:ascii="宋体" w:hAnsi="宋体" w:cs="宋体"/>
        </w:rPr>
        <w:t>1、如被确认中标，则供应商于投标文件中承诺配备的人员必须配备到位，若需更换人员应先征得招标人同意，且替换的人员不低于被替换的人员的资质等级及工作能力。</w:t>
      </w:r>
    </w:p>
    <w:p w14:paraId="4F621664">
      <w:pPr>
        <w:rPr>
          <w:rFonts w:ascii="宋体" w:hAnsi="宋体" w:cs="宋体"/>
        </w:rPr>
      </w:pPr>
      <w:r>
        <w:rPr>
          <w:rFonts w:hint="eastAsia" w:ascii="宋体" w:hAnsi="宋体" w:cs="宋体"/>
        </w:rPr>
        <w:t>2、中标单位应独立完成工作任务，不得以任何形式将工作任务再委托其他个人和机构。</w:t>
      </w:r>
    </w:p>
    <w:p w14:paraId="235FD90F">
      <w:pPr>
        <w:rPr>
          <w:rFonts w:ascii="宋体" w:hAnsi="宋体" w:cs="宋体"/>
        </w:rPr>
      </w:pPr>
      <w:r>
        <w:rPr>
          <w:rFonts w:hint="eastAsia" w:ascii="宋体" w:hAnsi="宋体" w:cs="宋体"/>
        </w:rPr>
        <w:t>五、商务要求</w:t>
      </w:r>
    </w:p>
    <w:p w14:paraId="692A87FB">
      <w:pPr>
        <w:rPr>
          <w:rFonts w:ascii="宋体" w:hAnsi="宋体" w:cs="宋体"/>
        </w:rPr>
      </w:pPr>
      <w:r>
        <w:rPr>
          <w:rFonts w:hint="eastAsia" w:ascii="宋体" w:hAnsi="宋体" w:cs="宋体"/>
        </w:rPr>
        <w:t>1、服务期:自合同签订之日起</w:t>
      </w:r>
      <w:r>
        <w:rPr>
          <w:rFonts w:hint="eastAsia" w:ascii="宋体" w:hAnsi="宋体" w:cs="宋体"/>
          <w:lang w:val="en-US" w:eastAsia="zh-CN"/>
        </w:rPr>
        <w:t>3个月</w:t>
      </w:r>
      <w:r>
        <w:rPr>
          <w:rFonts w:hint="eastAsia" w:ascii="宋体" w:hAnsi="宋体" w:cs="宋体"/>
        </w:rPr>
        <w:t>。</w:t>
      </w:r>
    </w:p>
    <w:p w14:paraId="56001269">
      <w:pPr>
        <w:rPr>
          <w:rFonts w:ascii="宋体" w:hAnsi="宋体" w:cs="宋体"/>
        </w:rPr>
      </w:pPr>
      <w:r>
        <w:rPr>
          <w:rFonts w:hint="eastAsia" w:ascii="宋体" w:hAnsi="宋体" w:cs="宋体"/>
        </w:rPr>
        <w:t>2、付款方式:完成考古发掘工作，通过省考古院验收，乙方须协助甲方在15日历日内取得考古发掘报告后，甲方30日历日内一次性支付该结算价款。</w:t>
      </w:r>
    </w:p>
    <w:p w14:paraId="628D1153">
      <w:pPr>
        <w:rPr>
          <w:rFonts w:ascii="宋体" w:hAnsi="宋体" w:cs="宋体"/>
        </w:rPr>
      </w:pPr>
      <w:r>
        <w:rPr>
          <w:rFonts w:hint="eastAsia" w:ascii="宋体" w:hAnsi="宋体" w:cs="宋体"/>
        </w:rPr>
        <w:t>六、其他</w:t>
      </w:r>
    </w:p>
    <w:p w14:paraId="787E9679">
      <w:pPr>
        <w:rPr>
          <w:rFonts w:ascii="宋体" w:hAnsi="宋体" w:cs="宋体"/>
        </w:rPr>
      </w:pPr>
      <w:r>
        <w:rPr>
          <w:rFonts w:hint="eastAsia" w:ascii="宋体" w:hAnsi="宋体" w:cs="宋体"/>
          <w:lang w:val="en-US" w:eastAsia="zh-CN"/>
        </w:rPr>
        <w:t>1</w:t>
      </w:r>
      <w:r>
        <w:rPr>
          <w:rFonts w:hint="eastAsia" w:ascii="宋体" w:hAnsi="宋体" w:cs="宋体"/>
        </w:rPr>
        <w:t>、质量验收标准或规范</w:t>
      </w:r>
    </w:p>
    <w:p w14:paraId="4474964C">
      <w:pPr>
        <w:rPr>
          <w:rFonts w:ascii="宋体" w:hAnsi="宋体" w:cs="宋体"/>
        </w:rPr>
      </w:pPr>
      <w:r>
        <w:rPr>
          <w:rFonts w:hint="eastAsia" w:ascii="宋体" w:hAnsi="宋体" w:cs="宋体"/>
        </w:rPr>
        <w:t>符合现行的国家标准或国家行政部门颁布的法律法规、规章制度。</w:t>
      </w:r>
    </w:p>
    <w:p w14:paraId="78E472D3">
      <w:pPr>
        <w:rPr>
          <w:rFonts w:ascii="宋体" w:hAnsi="宋体" w:cs="宋体"/>
        </w:rPr>
      </w:pPr>
      <w:r>
        <w:rPr>
          <w:rFonts w:hint="eastAsia" w:ascii="宋体" w:hAnsi="宋体" w:cs="宋体"/>
          <w:lang w:val="en-US" w:eastAsia="zh-CN"/>
        </w:rPr>
        <w:t>2</w:t>
      </w:r>
      <w:r>
        <w:rPr>
          <w:rFonts w:hint="eastAsia" w:ascii="宋体" w:hAnsi="宋体" w:cs="宋体"/>
        </w:rPr>
        <w:t>、违约责任</w:t>
      </w:r>
    </w:p>
    <w:p w14:paraId="6D1D3E56">
      <w:pPr>
        <w:rPr>
          <w:rFonts w:ascii="宋体" w:hAnsi="宋体" w:cs="宋体"/>
        </w:rPr>
      </w:pPr>
      <w:r>
        <w:rPr>
          <w:rFonts w:hint="eastAsia" w:ascii="宋体" w:hAnsi="宋体" w:cs="宋体"/>
        </w:rPr>
        <w:t>(1)乙方未能按时完工的，每延期一日应按结算总价款的3%/天向甲方支付违约金(甲方有权从未支付款项中扣除):无故延期15日以上视为根本性违约，甲方有权解除本合同，乙方除应全额退还甲方已支付的工程款外，还应向甲方支付违约金。</w:t>
      </w:r>
    </w:p>
    <w:p w14:paraId="119E2DFA">
      <w:pPr>
        <w:rPr>
          <w:rFonts w:ascii="宋体" w:hAnsi="宋体" w:cs="宋体"/>
        </w:rPr>
      </w:pPr>
      <w:r>
        <w:rPr>
          <w:rFonts w:hint="eastAsia" w:ascii="宋体" w:hAnsi="宋体" w:cs="宋体"/>
        </w:rPr>
        <w:t>(2)工程出现质量问题视为乙方严重违约，视情节轻重乙方应按工程款的10%-30%向甲方支付违约金(甲方有权从未支付款项中扣除)，此外应赔因此给甲方造成的损失。</w:t>
      </w:r>
    </w:p>
    <w:p w14:paraId="4A0AD244">
      <w:pPr>
        <w:rPr>
          <w:rFonts w:ascii="宋体" w:hAnsi="宋体" w:cs="宋体"/>
        </w:rPr>
      </w:pPr>
      <w:r>
        <w:rPr>
          <w:rFonts w:hint="eastAsia" w:ascii="宋体" w:hAnsi="宋体" w:cs="宋体"/>
        </w:rPr>
        <w:t>(3)乙方擅自解除或终止本合同的，乙方应按</w:t>
      </w:r>
      <w:r>
        <w:rPr>
          <w:rFonts w:hint="eastAsia" w:ascii="宋体" w:hAnsi="宋体" w:cs="宋体"/>
          <w:lang w:val="en-US" w:eastAsia="zh-CN"/>
        </w:rPr>
        <w:t>预算或者合同总价款</w:t>
      </w:r>
      <w:r>
        <w:rPr>
          <w:rFonts w:hint="eastAsia" w:ascii="宋体" w:hAnsi="宋体" w:cs="宋体"/>
        </w:rPr>
        <w:t>的20%向甲方支付违约金。</w:t>
      </w:r>
    </w:p>
    <w:p w14:paraId="4585D8B2">
      <w:pPr>
        <w:rPr>
          <w:rFonts w:ascii="宋体" w:hAnsi="宋体" w:cs="宋体"/>
        </w:rPr>
      </w:pPr>
    </w:p>
    <w:p w14:paraId="008E788A">
      <w:pPr>
        <w:rPr>
          <w:rFonts w:ascii="宋体" w:hAnsi="宋体" w:cs="宋体"/>
        </w:rPr>
      </w:pPr>
    </w:p>
    <w:p w14:paraId="30ABFC5B">
      <w:pPr>
        <w:rPr>
          <w:rFonts w:ascii="宋体" w:hAnsi="宋体" w:cs="宋体"/>
        </w:rPr>
      </w:pPr>
    </w:p>
    <w:p w14:paraId="564255DF">
      <w:pPr>
        <w:rPr>
          <w:rFonts w:ascii="宋体" w:hAnsi="宋体" w:cs="宋体"/>
        </w:rPr>
      </w:pPr>
    </w:p>
    <w:p w14:paraId="6AAE166F">
      <w:pPr>
        <w:rPr>
          <w:rFonts w:ascii="宋体" w:hAnsi="宋体" w:cs="宋体"/>
        </w:rPr>
      </w:pPr>
    </w:p>
    <w:p w14:paraId="6D2237B8">
      <w:pPr>
        <w:rPr>
          <w:rFonts w:ascii="宋体" w:hAnsi="宋体" w:cs="宋体"/>
        </w:rPr>
      </w:pPr>
    </w:p>
    <w:p w14:paraId="5FD2BB73">
      <w:pPr>
        <w:rPr>
          <w:rFonts w:ascii="宋体" w:hAnsi="宋体" w:cs="宋体"/>
        </w:rPr>
      </w:pPr>
    </w:p>
    <w:p w14:paraId="2CC09359">
      <w:pPr>
        <w:rPr>
          <w:rFonts w:ascii="宋体" w:hAnsi="宋体" w:cs="宋体"/>
        </w:rPr>
      </w:pPr>
    </w:p>
    <w:p w14:paraId="62F3483A">
      <w:pPr>
        <w:rPr>
          <w:rFonts w:ascii="宋体" w:hAnsi="宋体" w:cs="宋体"/>
        </w:rPr>
      </w:pPr>
    </w:p>
    <w:p w14:paraId="74CFC848">
      <w:pPr>
        <w:rPr>
          <w:rFonts w:ascii="宋体" w:hAnsi="宋体" w:cs="宋体"/>
        </w:rPr>
      </w:pPr>
    </w:p>
    <w:p w14:paraId="7C593DFB">
      <w:pPr>
        <w:rPr>
          <w:rFonts w:ascii="宋体" w:hAnsi="宋体" w:cs="宋体"/>
        </w:rPr>
      </w:pPr>
    </w:p>
    <w:p w14:paraId="5C71C9D1">
      <w:pPr>
        <w:rPr>
          <w:rFonts w:ascii="宋体" w:hAnsi="宋体" w:cs="宋体"/>
        </w:rPr>
      </w:pPr>
    </w:p>
    <w:p w14:paraId="612485F5">
      <w:pPr>
        <w:rPr>
          <w:rFonts w:ascii="宋体" w:hAnsi="宋体" w:cs="宋体"/>
        </w:rPr>
      </w:pPr>
    </w:p>
    <w:p w14:paraId="763872E1">
      <w:pPr>
        <w:rPr>
          <w:rFonts w:ascii="宋体" w:hAnsi="宋体" w:cs="宋体"/>
        </w:rPr>
      </w:pPr>
    </w:p>
    <w:p w14:paraId="38AD70F6">
      <w:pPr>
        <w:rPr>
          <w:rFonts w:ascii="宋体" w:hAnsi="宋体" w:cs="宋体"/>
        </w:rPr>
      </w:pPr>
    </w:p>
    <w:p w14:paraId="5565D649">
      <w:pPr>
        <w:rPr>
          <w:rFonts w:ascii="宋体" w:hAnsi="宋体" w:cs="宋体"/>
        </w:rPr>
      </w:pPr>
    </w:p>
    <w:p w14:paraId="6FD7B7F8">
      <w:pPr>
        <w:rPr>
          <w:rFonts w:ascii="宋体" w:hAnsi="宋体" w:cs="宋体"/>
        </w:rPr>
      </w:pPr>
    </w:p>
    <w:p w14:paraId="1E14CD28">
      <w:pPr>
        <w:rPr>
          <w:rFonts w:ascii="宋体" w:hAnsi="宋体" w:cs="宋体"/>
        </w:rPr>
      </w:pPr>
    </w:p>
    <w:p w14:paraId="2792C780">
      <w:pPr>
        <w:rPr>
          <w:rFonts w:ascii="宋体" w:hAnsi="宋体" w:cs="宋体"/>
        </w:rPr>
      </w:pPr>
    </w:p>
    <w:p w14:paraId="7C4F7E18">
      <w:pPr>
        <w:rPr>
          <w:rFonts w:ascii="宋体" w:hAnsi="宋体" w:cs="宋体"/>
        </w:rPr>
      </w:pPr>
    </w:p>
    <w:p w14:paraId="5884F260">
      <w:pPr>
        <w:rPr>
          <w:rFonts w:ascii="宋体" w:hAnsi="宋体" w:cs="宋体"/>
        </w:rPr>
      </w:pPr>
    </w:p>
    <w:p w14:paraId="5F948A68">
      <w:pPr>
        <w:rPr>
          <w:rFonts w:ascii="宋体" w:hAnsi="宋体" w:cs="宋体"/>
        </w:rPr>
      </w:pPr>
    </w:p>
    <w:p w14:paraId="647AC14A">
      <w:pPr>
        <w:rPr>
          <w:rFonts w:ascii="宋体" w:hAnsi="宋体" w:cs="宋体"/>
        </w:rPr>
      </w:pPr>
    </w:p>
    <w:p w14:paraId="724BF2E0">
      <w:pPr>
        <w:rPr>
          <w:rFonts w:ascii="宋体" w:hAnsi="宋体" w:cs="宋体"/>
        </w:rPr>
      </w:pPr>
    </w:p>
    <w:p w14:paraId="4E6E2B34">
      <w:pPr>
        <w:rPr>
          <w:rFonts w:ascii="宋体" w:hAnsi="宋体" w:cs="宋体"/>
        </w:rPr>
      </w:pPr>
    </w:p>
    <w:p w14:paraId="37DB0CF2">
      <w:pPr>
        <w:rPr>
          <w:rFonts w:ascii="宋体" w:hAnsi="宋体" w:cs="宋体"/>
        </w:rPr>
      </w:pPr>
    </w:p>
    <w:p w14:paraId="76FAC486">
      <w:pPr>
        <w:rPr>
          <w:rFonts w:ascii="宋体" w:hAnsi="宋体" w:cs="宋体"/>
        </w:rPr>
      </w:pPr>
    </w:p>
    <w:p w14:paraId="6E09BB3A">
      <w:pPr>
        <w:rPr>
          <w:rFonts w:ascii="宋体" w:hAnsi="宋体" w:cs="宋体"/>
        </w:rPr>
      </w:pPr>
    </w:p>
    <w:p w14:paraId="5A2751CE">
      <w:pPr>
        <w:pStyle w:val="2"/>
        <w:numPr>
          <w:ilvl w:val="0"/>
          <w:numId w:val="4"/>
        </w:numPr>
        <w:rPr>
          <w:rFonts w:ascii="宋体" w:hAnsi="宋体" w:eastAsia="宋体" w:cs="宋体"/>
          <w:b/>
          <w:bCs/>
        </w:rPr>
      </w:pPr>
      <w:bookmarkStart w:id="362" w:name="_Toc27321"/>
      <w:r>
        <w:rPr>
          <w:rFonts w:hint="eastAsia" w:ascii="宋体" w:hAnsi="宋体" w:eastAsia="宋体" w:cs="宋体"/>
          <w:b/>
          <w:bCs/>
        </w:rPr>
        <w:t>合同文本</w:t>
      </w:r>
      <w:bookmarkEnd w:id="362"/>
    </w:p>
    <w:p w14:paraId="7DB35BB6"/>
    <w:p w14:paraId="0E38DB5A">
      <w:pPr>
        <w:spacing w:line="240" w:lineRule="atLeast"/>
        <w:rPr>
          <w:rFonts w:ascii="宋体" w:hAnsi="宋体" w:cs="宋体"/>
          <w:b/>
          <w:bCs/>
        </w:rPr>
      </w:pPr>
      <w:r>
        <w:rPr>
          <w:rFonts w:hint="eastAsia" w:ascii="宋体" w:hAnsi="宋体" w:cs="宋体"/>
          <w:b/>
          <w:bCs/>
        </w:rPr>
        <w:t>（</w:t>
      </w:r>
      <w:r>
        <w:rPr>
          <w:rFonts w:hint="eastAsia" w:ascii="宋体" w:hAnsi="宋体" w:cs="宋体"/>
        </w:rPr>
        <w:t>本格式条款供双方签订合同参考，采购人可根据项目的实际情况增减条款和内容</w:t>
      </w:r>
      <w:r>
        <w:rPr>
          <w:rFonts w:hint="eastAsia" w:ascii="宋体" w:hAnsi="宋体" w:cs="宋体"/>
          <w:b/>
          <w:bCs/>
        </w:rPr>
        <w:t>）</w:t>
      </w:r>
    </w:p>
    <w:p w14:paraId="08F87E16">
      <w:pPr>
        <w:pStyle w:val="4"/>
        <w:rPr>
          <w:rFonts w:ascii="宋体" w:hAnsi="宋体" w:cs="宋体"/>
          <w:b/>
          <w:bCs/>
        </w:rPr>
      </w:pPr>
    </w:p>
    <w:p w14:paraId="4084D514">
      <w:pPr>
        <w:spacing w:line="360" w:lineRule="auto"/>
        <w:rPr>
          <w:rFonts w:hint="default" w:ascii="宋体" w:hAnsi="宋体" w:eastAsia="宋体" w:cs="宋体"/>
          <w:b/>
          <w:lang w:val="en-US" w:eastAsia="zh-CN"/>
        </w:rPr>
      </w:pPr>
      <w:r>
        <w:rPr>
          <w:rFonts w:hint="eastAsia" w:ascii="宋体" w:hAnsi="宋体" w:eastAsia="宋体" w:cs="宋体"/>
          <w:b/>
        </w:rPr>
        <w:t>甲   方：</w:t>
      </w:r>
      <w:r>
        <w:rPr>
          <w:rFonts w:hint="eastAsia" w:ascii="宋体" w:hAnsi="宋体" w:cs="宋体"/>
          <w:b/>
          <w:lang w:val="en-US" w:eastAsia="zh-CN"/>
        </w:rPr>
        <w:t xml:space="preserve">  </w:t>
      </w:r>
    </w:p>
    <w:p w14:paraId="45635A61">
      <w:pPr>
        <w:spacing w:line="360" w:lineRule="auto"/>
        <w:rPr>
          <w:rFonts w:ascii="宋体" w:hAnsi="宋体" w:eastAsia="宋体" w:cs="宋体"/>
          <w:b/>
          <w:u w:val="single"/>
        </w:rPr>
      </w:pPr>
      <w:r>
        <w:rPr>
          <w:rFonts w:hint="eastAsia" w:ascii="宋体" w:hAnsi="宋体" w:eastAsia="宋体" w:cs="宋体"/>
          <w:b/>
        </w:rPr>
        <w:t>乙   方：</w:t>
      </w:r>
    </w:p>
    <w:p w14:paraId="648A6810">
      <w:pPr>
        <w:ind w:firstLine="480" w:firstLineChars="200"/>
        <w:rPr>
          <w:rFonts w:ascii="宋体" w:hAnsi="宋体" w:cs="宋体"/>
          <w:u w:val="single"/>
        </w:rPr>
      </w:pPr>
      <w:r>
        <w:rPr>
          <w:rFonts w:hint="eastAsia" w:ascii="宋体" w:hAnsi="宋体" w:eastAsia="宋体" w:cs="宋体"/>
        </w:rPr>
        <w:t>为确保地下文化遗产安全，推动工程建设顺利进行，根据相关法律、法规之规定，由甲方委托乙方对</w:t>
      </w:r>
      <w:r>
        <w:rPr>
          <w:rFonts w:hint="eastAsia" w:ascii="宋体" w:hAnsi="宋体" w:eastAsia="宋体" w:cs="宋体"/>
          <w:u w:val="single"/>
        </w:rPr>
        <w:t>CB2-3-586宗地考古</w:t>
      </w:r>
      <w:r>
        <w:rPr>
          <w:rFonts w:hint="eastAsia" w:ascii="宋体" w:hAnsi="宋体" w:cs="宋体"/>
          <w:u w:val="single"/>
          <w:lang w:eastAsia="zh-CN"/>
        </w:rPr>
        <w:t>发掘</w:t>
      </w:r>
      <w:r>
        <w:rPr>
          <w:rFonts w:hint="eastAsia" w:ascii="宋体" w:hAnsi="宋体" w:eastAsia="宋体" w:cs="宋体"/>
          <w:u w:val="single"/>
        </w:rPr>
        <w:t>土方配合项目</w:t>
      </w:r>
      <w:r>
        <w:rPr>
          <w:rFonts w:hint="eastAsia" w:ascii="宋体" w:hAnsi="宋体" w:eastAsia="宋体" w:cs="宋体"/>
        </w:rPr>
        <w:t>位于</w:t>
      </w:r>
      <w:r>
        <w:rPr>
          <w:rFonts w:hint="eastAsia" w:ascii="宋体" w:hAnsi="宋体" w:cs="宋体"/>
          <w:u w:val="single"/>
        </w:rPr>
        <w:t>广运潭大道以西、欧亚四路以北，面积93423.80平方米(折合:140.135亩)。</w:t>
      </w:r>
    </w:p>
    <w:p w14:paraId="5EED1DCE">
      <w:pPr>
        <w:spacing w:line="360" w:lineRule="auto"/>
        <w:ind w:firstLine="480" w:firstLineChars="200"/>
        <w:rPr>
          <w:rFonts w:ascii="宋体" w:hAnsi="宋体" w:eastAsia="宋体" w:cs="宋体"/>
        </w:rPr>
      </w:pPr>
      <w:r>
        <w:rPr>
          <w:rFonts w:hint="eastAsia" w:ascii="宋体" w:hAnsi="宋体" w:eastAsia="宋体" w:cs="宋体"/>
        </w:rPr>
        <w:t>甲乙双方本着“既有利于工程建设，又有利于文物保护”的原则，根据</w:t>
      </w:r>
      <w:r>
        <w:rPr>
          <w:rFonts w:hint="eastAsia" w:ascii="宋体" w:hAnsi="宋体" w:eastAsia="宋体" w:cs="宋体"/>
          <w:u w:val="single"/>
        </w:rPr>
        <w:t>CB2-3-586宗地考古</w:t>
      </w:r>
      <w:r>
        <w:rPr>
          <w:rFonts w:hint="eastAsia" w:ascii="宋体" w:hAnsi="宋体" w:cs="宋体"/>
          <w:u w:val="single"/>
          <w:lang w:eastAsia="zh-CN"/>
        </w:rPr>
        <w:t>发掘</w:t>
      </w:r>
      <w:r>
        <w:rPr>
          <w:rFonts w:hint="eastAsia" w:ascii="宋体" w:hAnsi="宋体" w:eastAsia="宋体" w:cs="宋体"/>
          <w:u w:val="single"/>
        </w:rPr>
        <w:t>土方配合项目</w:t>
      </w:r>
      <w:r>
        <w:rPr>
          <w:rFonts w:hint="eastAsia" w:ascii="宋体" w:hAnsi="宋体" w:eastAsia="宋体" w:cs="宋体"/>
        </w:rPr>
        <w:t>项目招标结果，就</w:t>
      </w:r>
      <w:r>
        <w:rPr>
          <w:rFonts w:hint="eastAsia" w:ascii="宋体" w:hAnsi="宋体" w:eastAsia="宋体" w:cs="宋体"/>
          <w:u w:val="single"/>
        </w:rPr>
        <w:t>CB2-3-586宗地考古</w:t>
      </w:r>
      <w:r>
        <w:rPr>
          <w:rFonts w:hint="eastAsia" w:ascii="宋体" w:hAnsi="宋体" w:cs="宋体"/>
          <w:u w:val="single"/>
          <w:lang w:eastAsia="zh-CN"/>
        </w:rPr>
        <w:t>发掘</w:t>
      </w:r>
      <w:r>
        <w:rPr>
          <w:rFonts w:hint="eastAsia" w:ascii="宋体" w:hAnsi="宋体" w:eastAsia="宋体" w:cs="宋体"/>
          <w:u w:val="single"/>
        </w:rPr>
        <w:t>土方配合项目</w:t>
      </w:r>
      <w:r>
        <w:rPr>
          <w:rFonts w:hint="eastAsia" w:ascii="宋体" w:hAnsi="宋体" w:eastAsia="宋体" w:cs="宋体"/>
        </w:rPr>
        <w:t>工作签订本框架协议。</w:t>
      </w:r>
    </w:p>
    <w:p w14:paraId="176810FE">
      <w:pPr>
        <w:spacing w:line="360" w:lineRule="auto"/>
        <w:rPr>
          <w:rFonts w:ascii="宋体" w:hAnsi="宋体" w:eastAsia="宋体" w:cs="宋体"/>
          <w:b/>
        </w:rPr>
      </w:pPr>
      <w:r>
        <w:rPr>
          <w:rFonts w:hint="eastAsia" w:ascii="宋体" w:hAnsi="宋体" w:eastAsia="宋体" w:cs="宋体"/>
          <w:b/>
        </w:rPr>
        <w:t>第一条  协议依据</w:t>
      </w:r>
    </w:p>
    <w:p w14:paraId="5AA4B1D2">
      <w:pPr>
        <w:autoSpaceDE w:val="0"/>
        <w:autoSpaceDN w:val="0"/>
        <w:adjustRightInd w:val="0"/>
        <w:spacing w:line="360" w:lineRule="auto"/>
        <w:ind w:right="326" w:firstLine="480" w:firstLineChars="200"/>
        <w:rPr>
          <w:rFonts w:ascii="宋体" w:hAnsi="宋体" w:eastAsia="宋体" w:cs="宋体"/>
        </w:rPr>
      </w:pPr>
      <w:r>
        <w:rPr>
          <w:rFonts w:hint="eastAsia" w:ascii="宋体" w:hAnsi="宋体" w:eastAsia="宋体" w:cs="宋体"/>
        </w:rPr>
        <w:t>1.1.《中华人民共和国民法典》（中华人民共和国主席令[十三届第四十五号令]）2020年5月28日第十三届全国人民代表大会第三次会议通过，自2021年1月1日起施行；</w:t>
      </w:r>
    </w:p>
    <w:p w14:paraId="3C97B179">
      <w:pPr>
        <w:autoSpaceDE w:val="0"/>
        <w:autoSpaceDN w:val="0"/>
        <w:adjustRightInd w:val="0"/>
        <w:spacing w:line="360" w:lineRule="auto"/>
        <w:ind w:right="326" w:firstLine="480" w:firstLineChars="200"/>
        <w:rPr>
          <w:rFonts w:ascii="宋体" w:hAnsi="宋体" w:eastAsia="宋体" w:cs="宋体"/>
        </w:rPr>
      </w:pPr>
      <w:r>
        <w:rPr>
          <w:rFonts w:hint="eastAsia" w:ascii="宋体" w:hAnsi="宋体" w:eastAsia="宋体" w:cs="宋体"/>
        </w:rPr>
        <w:t>1.2.《中华人民共和国文物保护法》（第五次修正）（中华人民共和国主席令[十二届第八十一号]）2017年11月4日第十二届全国人民代表大会常务委员会第三十次会议通过并施行；</w:t>
      </w:r>
    </w:p>
    <w:p w14:paraId="71D47C9B">
      <w:pPr>
        <w:autoSpaceDE w:val="0"/>
        <w:autoSpaceDN w:val="0"/>
        <w:adjustRightInd w:val="0"/>
        <w:spacing w:line="360" w:lineRule="auto"/>
        <w:ind w:right="326" w:firstLine="480" w:firstLineChars="200"/>
        <w:rPr>
          <w:rFonts w:ascii="宋体" w:hAnsi="宋体" w:eastAsia="宋体" w:cs="宋体"/>
        </w:rPr>
      </w:pPr>
      <w:r>
        <w:rPr>
          <w:rFonts w:hint="eastAsia" w:ascii="宋体" w:hAnsi="宋体" w:eastAsia="宋体" w:cs="宋体"/>
        </w:rPr>
        <w:t xml:space="preserve">1.3.《陕西省文物保护条例》（2012修正）（陕西省人民代表大会常务委员会公告[十一届]第55号）                               </w:t>
      </w:r>
    </w:p>
    <w:p w14:paraId="78BC3B9D">
      <w:pPr>
        <w:autoSpaceDE w:val="0"/>
        <w:autoSpaceDN w:val="0"/>
        <w:adjustRightInd w:val="0"/>
        <w:spacing w:line="360" w:lineRule="auto"/>
        <w:ind w:right="326" w:firstLine="480" w:firstLineChars="200"/>
        <w:rPr>
          <w:rFonts w:ascii="宋体" w:hAnsi="宋体" w:eastAsia="宋体" w:cs="宋体"/>
        </w:rPr>
      </w:pPr>
      <w:r>
        <w:rPr>
          <w:rFonts w:hint="eastAsia" w:ascii="宋体" w:hAnsi="宋体" w:eastAsia="宋体" w:cs="宋体"/>
        </w:rPr>
        <w:t>1.4.国家文物局《关于加强基本建设工程中考古工作的指导意见》（文物保发[2006]42号）</w:t>
      </w:r>
    </w:p>
    <w:p w14:paraId="52A6AF2B">
      <w:pPr>
        <w:tabs>
          <w:tab w:val="left" w:pos="8640"/>
        </w:tabs>
        <w:autoSpaceDE w:val="0"/>
        <w:autoSpaceDN w:val="0"/>
        <w:adjustRightInd w:val="0"/>
        <w:spacing w:line="360" w:lineRule="auto"/>
        <w:ind w:firstLine="484" w:firstLineChars="202"/>
        <w:rPr>
          <w:rFonts w:ascii="宋体" w:hAnsi="宋体" w:eastAsia="宋体" w:cs="宋体"/>
        </w:rPr>
      </w:pPr>
      <w:r>
        <w:rPr>
          <w:rFonts w:hint="eastAsia" w:ascii="宋体" w:hAnsi="宋体" w:eastAsia="宋体" w:cs="宋体"/>
        </w:rPr>
        <w:t>1.5.国家文物局《考古调查、勘探、发掘经费预算定额管理办法》（[90]文物字第248号）</w:t>
      </w:r>
    </w:p>
    <w:p w14:paraId="482CBA28">
      <w:pPr>
        <w:spacing w:line="360" w:lineRule="auto"/>
        <w:ind w:firstLine="480" w:firstLineChars="200"/>
        <w:rPr>
          <w:rFonts w:ascii="宋体" w:hAnsi="宋体" w:eastAsia="宋体" w:cs="宋体"/>
        </w:rPr>
      </w:pPr>
      <w:r>
        <w:rPr>
          <w:rFonts w:hint="eastAsia" w:ascii="宋体" w:hAnsi="宋体" w:eastAsia="宋体" w:cs="宋体"/>
        </w:rPr>
        <w:t>1.6.陕西省文物局《关于加强基本建设工程中考古工作的通知》（陕文物发〔2014〕147号）</w:t>
      </w:r>
    </w:p>
    <w:p w14:paraId="3610E1D5">
      <w:pPr>
        <w:spacing w:line="360" w:lineRule="auto"/>
        <w:ind w:firstLine="570"/>
        <w:rPr>
          <w:rFonts w:ascii="宋体" w:hAnsi="宋体" w:eastAsia="宋体" w:cs="宋体"/>
        </w:rPr>
      </w:pPr>
      <w:r>
        <w:rPr>
          <w:rFonts w:hint="eastAsia" w:ascii="宋体" w:hAnsi="宋体" w:eastAsia="宋体" w:cs="宋体"/>
        </w:rPr>
        <w:t>1.7.《关于调整陕西省最低工资标准的通知》(陕人社发〔2019〕8号)</w:t>
      </w:r>
    </w:p>
    <w:p w14:paraId="3C415CAD">
      <w:pPr>
        <w:spacing w:line="360" w:lineRule="auto"/>
        <w:rPr>
          <w:rFonts w:ascii="宋体" w:hAnsi="宋体" w:eastAsia="宋体" w:cs="宋体"/>
          <w:b/>
        </w:rPr>
      </w:pPr>
      <w:r>
        <w:rPr>
          <w:rFonts w:hint="eastAsia" w:ascii="宋体" w:hAnsi="宋体" w:eastAsia="宋体" w:cs="宋体"/>
          <w:b/>
        </w:rPr>
        <w:t>第二条  协议内容及工作时间</w:t>
      </w:r>
    </w:p>
    <w:p w14:paraId="6781E434">
      <w:pPr>
        <w:spacing w:line="360" w:lineRule="auto"/>
        <w:ind w:firstLine="480" w:firstLineChars="200"/>
        <w:rPr>
          <w:rFonts w:ascii="宋体" w:hAnsi="宋体" w:eastAsia="宋体" w:cs="宋体"/>
        </w:rPr>
      </w:pPr>
      <w:r>
        <w:rPr>
          <w:rFonts w:hint="eastAsia" w:ascii="宋体" w:hAnsi="宋体" w:eastAsia="宋体" w:cs="宋体"/>
        </w:rPr>
        <w:t>2.1本项目位于</w:t>
      </w:r>
      <w:r>
        <w:rPr>
          <w:rFonts w:hint="eastAsia" w:ascii="宋体" w:hAnsi="宋体" w:cs="宋体"/>
          <w:u w:val="single"/>
        </w:rPr>
        <w:t>广运潭大道以西、欧亚四路以北，面积93423.80平方米</w:t>
      </w:r>
      <w:r>
        <w:rPr>
          <w:rFonts w:hint="eastAsia" w:ascii="宋体" w:hAnsi="宋体" w:eastAsia="宋体" w:cs="宋体"/>
        </w:rPr>
        <w:t>区域内的文物发掘配合服务工作。</w:t>
      </w:r>
    </w:p>
    <w:p w14:paraId="45B7E78F">
      <w:pPr>
        <w:spacing w:line="360" w:lineRule="auto"/>
        <w:ind w:firstLine="480" w:firstLineChars="200"/>
        <w:rPr>
          <w:rFonts w:ascii="宋体" w:hAnsi="宋体" w:eastAsia="宋体" w:cs="宋体"/>
        </w:rPr>
      </w:pPr>
      <w:r>
        <w:rPr>
          <w:rFonts w:hint="eastAsia" w:ascii="宋体" w:hAnsi="宋体" w:eastAsia="宋体" w:cs="宋体"/>
        </w:rPr>
        <w:t>2.2</w:t>
      </w:r>
      <w:r>
        <w:rPr>
          <w:rFonts w:hint="eastAsia" w:ascii="宋体" w:hAnsi="宋体" w:cs="宋体"/>
        </w:rPr>
        <w:t>配合发掘单位在规定工期内完成发掘人工土方工作。如遇雨雪或城建环保等工地统一停工时的因素，工期顺延</w:t>
      </w:r>
      <w:r>
        <w:rPr>
          <w:rFonts w:hint="eastAsia" w:ascii="宋体" w:hAnsi="宋体" w:eastAsia="宋体" w:cs="宋体"/>
        </w:rPr>
        <w:t>。</w:t>
      </w:r>
    </w:p>
    <w:p w14:paraId="20098BAC">
      <w:pPr>
        <w:spacing w:line="360" w:lineRule="auto"/>
        <w:ind w:firstLine="480" w:firstLineChars="200"/>
        <w:rPr>
          <w:rFonts w:ascii="宋体" w:hAnsi="宋体" w:eastAsia="宋体" w:cs="宋体"/>
        </w:rPr>
      </w:pPr>
      <w:r>
        <w:rPr>
          <w:rFonts w:hint="eastAsia" w:ascii="宋体" w:hAnsi="宋体" w:eastAsia="宋体" w:cs="宋体"/>
        </w:rPr>
        <w:t>2.3合同期限自合同签订之日起</w:t>
      </w:r>
      <w:r>
        <w:rPr>
          <w:rFonts w:hint="eastAsia" w:ascii="宋体" w:hAnsi="宋体" w:cs="宋体"/>
          <w:lang w:val="en-US" w:eastAsia="zh-CN"/>
        </w:rPr>
        <w:t>3个月</w:t>
      </w:r>
      <w:r>
        <w:rPr>
          <w:rFonts w:hint="eastAsia" w:ascii="宋体" w:hAnsi="宋体" w:eastAsia="宋体" w:cs="宋体"/>
        </w:rPr>
        <w:t>。</w:t>
      </w:r>
    </w:p>
    <w:p w14:paraId="7A4775DB">
      <w:pPr>
        <w:pStyle w:val="15"/>
        <w:jc w:val="both"/>
        <w:rPr>
          <w:sz w:val="24"/>
        </w:rPr>
      </w:pPr>
    </w:p>
    <w:p w14:paraId="4222887B">
      <w:pPr>
        <w:numPr>
          <w:ilvl w:val="0"/>
          <w:numId w:val="5"/>
        </w:numPr>
        <w:spacing w:line="360" w:lineRule="auto"/>
        <w:rPr>
          <w:rFonts w:ascii="宋体" w:hAnsi="宋体" w:eastAsia="宋体" w:cs="宋体"/>
          <w:b/>
        </w:rPr>
      </w:pPr>
      <w:r>
        <w:rPr>
          <w:rFonts w:hint="eastAsia" w:ascii="宋体" w:hAnsi="宋体" w:eastAsia="宋体" w:cs="宋体"/>
          <w:b/>
        </w:rPr>
        <w:t xml:space="preserve"> 工作费用及支付方式</w:t>
      </w:r>
    </w:p>
    <w:p w14:paraId="7097842F">
      <w:pPr>
        <w:spacing w:line="360" w:lineRule="auto"/>
        <w:ind w:firstLine="555"/>
        <w:rPr>
          <w:rFonts w:ascii="宋体" w:hAnsi="宋体" w:eastAsia="宋体" w:cs="宋体"/>
          <w:color w:val="auto"/>
        </w:rPr>
      </w:pPr>
      <w:r>
        <w:rPr>
          <w:rFonts w:hint="eastAsia" w:ascii="宋体" w:hAnsi="宋体" w:eastAsia="宋体" w:cs="宋体"/>
          <w:color w:val="auto"/>
          <w:highlight w:val="none"/>
        </w:rPr>
        <w:t>3.1根据本项目招标结果，</w:t>
      </w:r>
      <w:r>
        <w:rPr>
          <w:rFonts w:hint="eastAsia" w:ascii="宋体" w:hAnsi="宋体" w:cs="宋体"/>
          <w:color w:val="auto"/>
          <w:highlight w:val="none"/>
        </w:rPr>
        <w:t>CB3-5-58位于</w:t>
      </w:r>
      <w:r>
        <w:rPr>
          <w:rFonts w:hint="eastAsia" w:ascii="宋体" w:hAnsi="宋体" w:cs="宋体"/>
          <w:color w:val="auto"/>
          <w:highlight w:val="none"/>
          <w:u w:val="single"/>
        </w:rPr>
        <w:t>广运潭大道以西、欧亚四路以北，面积93423.80平方米</w:t>
      </w:r>
      <w:r>
        <w:rPr>
          <w:rFonts w:hint="eastAsia" w:ascii="宋体" w:hAnsi="宋体" w:eastAsia="宋体" w:cs="宋体"/>
          <w:color w:val="auto"/>
          <w:highlight w:val="none"/>
        </w:rPr>
        <w:t>区域内考古发掘配合服务预算为</w:t>
      </w:r>
      <w:r>
        <w:rPr>
          <w:rFonts w:hint="eastAsia" w:ascii="宋体" w:hAnsi="宋体" w:eastAsia="宋体" w:cs="宋体"/>
          <w:color w:val="auto"/>
          <w:highlight w:val="none"/>
          <w:u w:val="single"/>
        </w:rPr>
        <w:t xml:space="preserve">     600   </w:t>
      </w:r>
      <w:r>
        <w:rPr>
          <w:rFonts w:hint="eastAsia" w:ascii="宋体" w:hAnsi="宋体" w:eastAsia="宋体" w:cs="宋体"/>
          <w:color w:val="auto"/>
          <w:highlight w:val="none"/>
        </w:rPr>
        <w:t>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根据考古发掘技术单位的考古发掘技术决算，进行考古发掘土方配合服务费结算。</w:t>
      </w:r>
    </w:p>
    <w:p w14:paraId="583ABB8F">
      <w:pPr>
        <w:spacing w:line="360" w:lineRule="auto"/>
        <w:ind w:firstLine="555"/>
        <w:rPr>
          <w:rFonts w:ascii="宋体" w:hAnsi="宋体" w:eastAsia="宋体" w:cs="宋体"/>
          <w:color w:val="auto"/>
          <w:highlight w:val="none"/>
        </w:rPr>
      </w:pPr>
      <w:r>
        <w:rPr>
          <w:rFonts w:hint="eastAsia" w:ascii="宋体" w:hAnsi="宋体" w:eastAsia="宋体" w:cs="宋体"/>
          <w:color w:val="auto"/>
          <w:highlight w:val="none"/>
        </w:rPr>
        <w:t>3.2本项目具体发掘面积、深度及费用计算表详见宗地古遗迹发掘土方配合项目费用计算表。</w:t>
      </w:r>
    </w:p>
    <w:p w14:paraId="1F8040FB">
      <w:pPr>
        <w:spacing w:line="360" w:lineRule="auto"/>
        <w:ind w:firstLine="555"/>
        <w:rPr>
          <w:rFonts w:hint="eastAsia" w:ascii="宋体" w:hAnsi="宋体" w:eastAsia="宋体" w:cs="宋体"/>
          <w:color w:val="auto"/>
          <w:highlight w:val="none"/>
          <w:u w:val="none"/>
        </w:rPr>
      </w:pPr>
      <w:r>
        <w:rPr>
          <w:rFonts w:hint="eastAsia" w:ascii="宋体" w:hAnsi="宋体" w:eastAsia="宋体" w:cs="宋体"/>
          <w:color w:val="auto"/>
          <w:highlight w:val="none"/>
        </w:rPr>
        <w:t>人工土方经费单价为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元/平方米，中标优惠率为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%，优惠后单价为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元/平米，考古发掘土方配合经费计算公式=每平方米单价×深度系数×发掘面积。</w:t>
      </w:r>
      <w:r>
        <w:rPr>
          <w:rFonts w:hint="eastAsia" w:ascii="宋体" w:hAnsi="宋体" w:eastAsia="宋体" w:cs="宋体"/>
          <w:color w:val="auto"/>
          <w:highlight w:val="none"/>
          <w:u w:val="none"/>
        </w:rPr>
        <w:t>合同价款依据发掘技术决算后的土方配合服务费实际核算量调整。</w:t>
      </w:r>
    </w:p>
    <w:p w14:paraId="1587186B">
      <w:pPr>
        <w:spacing w:line="360" w:lineRule="auto"/>
        <w:ind w:firstLine="555"/>
        <w:rPr>
          <w:rFonts w:ascii="宋体" w:hAnsi="宋体" w:eastAsia="宋体" w:cs="宋体"/>
        </w:rPr>
      </w:pPr>
      <w:r>
        <w:rPr>
          <w:rFonts w:hint="eastAsia" w:ascii="宋体" w:hAnsi="宋体" w:eastAsia="宋体" w:cs="宋体"/>
        </w:rPr>
        <w:t>该价款为含税包干价，含税包干价包括乙方施工过程中的全部费用。合同履行期间不因国家及地方政策性文件而调整合同</w:t>
      </w:r>
      <w:r>
        <w:rPr>
          <w:rFonts w:hint="eastAsia" w:ascii="宋体" w:hAnsi="宋体" w:cs="宋体"/>
          <w:lang w:val="en-US" w:eastAsia="zh-CN"/>
        </w:rPr>
        <w:t>单价</w:t>
      </w:r>
      <w:r>
        <w:rPr>
          <w:rFonts w:hint="eastAsia" w:ascii="宋体" w:hAnsi="宋体" w:eastAsia="宋体" w:cs="宋体"/>
        </w:rPr>
        <w:t>。</w:t>
      </w:r>
    </w:p>
    <w:p w14:paraId="162236FC">
      <w:pPr>
        <w:spacing w:line="360" w:lineRule="auto"/>
        <w:ind w:firstLine="555"/>
        <w:rPr>
          <w:rFonts w:ascii="宋体" w:hAnsi="宋体" w:eastAsia="宋体" w:cs="宋体"/>
        </w:rPr>
      </w:pPr>
      <w:r>
        <w:rPr>
          <w:rFonts w:hint="eastAsia" w:ascii="宋体" w:hAnsi="宋体" w:eastAsia="宋体" w:cs="宋体"/>
        </w:rPr>
        <w:t>3.3.付款采用银行转账方式。</w:t>
      </w:r>
    </w:p>
    <w:p w14:paraId="568AA0B9">
      <w:pPr>
        <w:spacing w:line="360" w:lineRule="auto"/>
        <w:ind w:firstLine="555"/>
        <w:rPr>
          <w:rFonts w:ascii="宋体" w:hAnsi="宋体" w:cs="宋体"/>
          <w:b/>
          <w:bCs/>
        </w:rPr>
      </w:pPr>
      <w:r>
        <w:rPr>
          <w:rFonts w:hint="eastAsia" w:ascii="宋体" w:hAnsi="宋体" w:eastAsia="宋体" w:cs="宋体"/>
        </w:rPr>
        <w:t>3.3.1</w:t>
      </w:r>
      <w:r>
        <w:rPr>
          <w:rFonts w:hint="eastAsia" w:ascii="宋体" w:hAnsi="宋体" w:cs="宋体"/>
          <w:b/>
          <w:bCs/>
        </w:rPr>
        <w:t>完成考古发掘工作，通过省考古院验收，乙方须协助甲方在15日历日内取得考古发掘报告后，甲方30日历日内一次性支付该结算价款。</w:t>
      </w:r>
    </w:p>
    <w:p w14:paraId="77EAE504">
      <w:pPr>
        <w:spacing w:line="360" w:lineRule="auto"/>
        <w:ind w:firstLine="555"/>
        <w:rPr>
          <w:rFonts w:ascii="宋体" w:hAnsi="宋体" w:eastAsia="宋体" w:cs="宋体"/>
        </w:rPr>
      </w:pPr>
      <w:r>
        <w:rPr>
          <w:rFonts w:hint="eastAsia" w:ascii="宋体" w:hAnsi="宋体" w:eastAsia="宋体" w:cs="宋体"/>
        </w:rPr>
        <w:t>3.3.2付款前，乙方需提供合法正确税务发票。</w:t>
      </w:r>
    </w:p>
    <w:p w14:paraId="70B1A7D4">
      <w:pPr>
        <w:spacing w:line="360" w:lineRule="auto"/>
        <w:rPr>
          <w:rFonts w:ascii="宋体" w:hAnsi="宋体" w:eastAsia="宋体" w:cs="宋体"/>
        </w:rPr>
      </w:pPr>
      <w:r>
        <w:rPr>
          <w:rFonts w:hint="eastAsia" w:ascii="宋体" w:hAnsi="宋体" w:eastAsia="宋体" w:cs="宋体"/>
        </w:rPr>
        <w:t xml:space="preserve">发票所示名称、纳税人识别号、开户行、账户、地址电话等信息，必须真实规范。 </w:t>
      </w:r>
    </w:p>
    <w:p w14:paraId="17E6FA92">
      <w:pPr>
        <w:spacing w:line="360" w:lineRule="auto"/>
        <w:rPr>
          <w:rFonts w:ascii="宋体" w:hAnsi="宋体" w:eastAsia="宋体" w:cs="宋体"/>
          <w:b/>
        </w:rPr>
      </w:pPr>
      <w:r>
        <w:rPr>
          <w:rFonts w:hint="eastAsia" w:ascii="宋体" w:hAnsi="宋体" w:eastAsia="宋体" w:cs="宋体"/>
          <w:b/>
        </w:rPr>
        <w:t>第四条  各方责任与义务</w:t>
      </w:r>
    </w:p>
    <w:p w14:paraId="5839740F">
      <w:pPr>
        <w:spacing w:line="360" w:lineRule="auto"/>
        <w:ind w:firstLine="555"/>
        <w:rPr>
          <w:rFonts w:ascii="宋体" w:hAnsi="宋体" w:eastAsia="宋体" w:cs="宋体"/>
        </w:rPr>
      </w:pPr>
      <w:r>
        <w:rPr>
          <w:rFonts w:hint="eastAsia" w:ascii="宋体" w:hAnsi="宋体" w:eastAsia="宋体" w:cs="宋体"/>
        </w:rPr>
        <w:t>4.1甲方责任与义务</w:t>
      </w:r>
    </w:p>
    <w:p w14:paraId="028AA437">
      <w:pPr>
        <w:spacing w:line="360" w:lineRule="auto"/>
        <w:ind w:firstLine="555"/>
        <w:rPr>
          <w:rFonts w:ascii="宋体" w:hAnsi="宋体" w:eastAsia="宋体" w:cs="宋体"/>
        </w:rPr>
      </w:pPr>
      <w:r>
        <w:rPr>
          <w:rFonts w:hint="eastAsia" w:ascii="宋体" w:hAnsi="宋体" w:eastAsia="宋体" w:cs="宋体"/>
        </w:rPr>
        <w:t>4.1.1、完成土地征用、青苗树木赔偿、拆除地上地下障碍物等清表工作。</w:t>
      </w:r>
    </w:p>
    <w:p w14:paraId="0C5CB19D">
      <w:pPr>
        <w:spacing w:line="360" w:lineRule="auto"/>
        <w:ind w:firstLine="555"/>
        <w:rPr>
          <w:rFonts w:ascii="宋体" w:hAnsi="宋体" w:eastAsia="宋体" w:cs="宋体"/>
        </w:rPr>
      </w:pPr>
      <w:r>
        <w:rPr>
          <w:rFonts w:hint="eastAsia" w:ascii="宋体" w:hAnsi="宋体" w:eastAsia="宋体" w:cs="宋体"/>
        </w:rPr>
        <w:t>4.1.2、按照协议约定时限向乙方及时足额支付工作费用。</w:t>
      </w:r>
    </w:p>
    <w:p w14:paraId="3E2DC9F7">
      <w:pPr>
        <w:spacing w:line="360" w:lineRule="auto"/>
        <w:ind w:firstLine="555"/>
        <w:rPr>
          <w:rFonts w:ascii="宋体" w:hAnsi="宋体" w:eastAsia="宋体" w:cs="宋体"/>
        </w:rPr>
      </w:pPr>
      <w:r>
        <w:rPr>
          <w:rFonts w:hint="eastAsia" w:ascii="宋体" w:hAnsi="宋体" w:eastAsia="宋体" w:cs="宋体"/>
        </w:rPr>
        <w:t>4.2乙方责任与义务</w:t>
      </w:r>
    </w:p>
    <w:p w14:paraId="520F8A8C">
      <w:pPr>
        <w:spacing w:line="360" w:lineRule="auto"/>
        <w:ind w:firstLine="555"/>
        <w:rPr>
          <w:rFonts w:ascii="宋体" w:hAnsi="宋体" w:eastAsia="宋体" w:cs="宋体"/>
        </w:rPr>
      </w:pPr>
      <w:r>
        <w:rPr>
          <w:rFonts w:hint="eastAsia" w:ascii="宋体" w:hAnsi="宋体" w:eastAsia="宋体" w:cs="宋体"/>
        </w:rPr>
        <w:t>4.2.1、承担甲方建设区域内已探明古代文化遗存的考古发掘配合服务工作，包括土方劳务、安全保卫、支护加固、防尘网覆盖等内容。</w:t>
      </w:r>
    </w:p>
    <w:p w14:paraId="7FD486FE">
      <w:pPr>
        <w:spacing w:line="360" w:lineRule="auto"/>
        <w:ind w:firstLine="555"/>
        <w:rPr>
          <w:rFonts w:ascii="宋体" w:hAnsi="宋体" w:eastAsia="宋体" w:cs="宋体"/>
        </w:rPr>
      </w:pPr>
      <w:r>
        <w:rPr>
          <w:rFonts w:hint="eastAsia" w:ascii="宋体" w:hAnsi="宋体" w:eastAsia="宋体" w:cs="宋体"/>
        </w:rPr>
        <w:t>4.2.2、按照《田野考古工作规程》科学组织考古发掘配合服务，确保资料准确可靠及出土文物安全。</w:t>
      </w:r>
    </w:p>
    <w:p w14:paraId="2C055C88">
      <w:pPr>
        <w:spacing w:line="360" w:lineRule="auto"/>
        <w:ind w:firstLine="555"/>
        <w:rPr>
          <w:rFonts w:ascii="宋体" w:hAnsi="宋体" w:eastAsia="宋体" w:cs="宋体"/>
        </w:rPr>
      </w:pPr>
      <w:r>
        <w:rPr>
          <w:rFonts w:hint="eastAsia" w:ascii="宋体" w:hAnsi="宋体" w:eastAsia="宋体" w:cs="宋体"/>
        </w:rPr>
        <w:t>4.2.3、配合发掘单位完成《××××××考古发掘工作报告》的编写。</w:t>
      </w:r>
    </w:p>
    <w:p w14:paraId="18BB66E1">
      <w:pPr>
        <w:spacing w:line="360" w:lineRule="auto"/>
        <w:ind w:firstLine="555"/>
        <w:rPr>
          <w:rFonts w:ascii="宋体" w:hAnsi="宋体" w:eastAsia="宋体" w:cs="宋体"/>
        </w:rPr>
      </w:pPr>
      <w:r>
        <w:rPr>
          <w:rFonts w:hint="eastAsia" w:ascii="宋体" w:hAnsi="宋体" w:eastAsia="宋体" w:cs="宋体"/>
        </w:rPr>
        <w:t>4.2.4、按照协议工作期限，完成协议规定的发掘任务，并向甲方移交场地。</w:t>
      </w:r>
    </w:p>
    <w:p w14:paraId="33718C07">
      <w:pPr>
        <w:spacing w:line="360" w:lineRule="auto"/>
        <w:ind w:firstLine="555"/>
        <w:rPr>
          <w:rFonts w:ascii="宋体" w:hAnsi="宋体" w:eastAsia="宋体" w:cs="宋体"/>
        </w:rPr>
      </w:pPr>
      <w:r>
        <w:rPr>
          <w:rFonts w:hint="eastAsia" w:ascii="宋体" w:hAnsi="宋体" w:eastAsia="宋体" w:cs="宋体"/>
        </w:rPr>
        <w:t>4.2.5、配合甲方组织项目区域内文物保护工作事项的论证等有关会议。</w:t>
      </w:r>
    </w:p>
    <w:p w14:paraId="2ACA8CD2">
      <w:pPr>
        <w:spacing w:line="360" w:lineRule="auto"/>
        <w:ind w:firstLine="555"/>
        <w:rPr>
          <w:rFonts w:ascii="宋体" w:hAnsi="宋体" w:eastAsia="宋体" w:cs="宋体"/>
        </w:rPr>
      </w:pPr>
      <w:r>
        <w:rPr>
          <w:rFonts w:hint="eastAsia" w:ascii="宋体" w:hAnsi="宋体" w:eastAsia="宋体" w:cs="宋体"/>
        </w:rPr>
        <w:t>4.2.6、在现场工作的乙方人员，应遵守文物考古相关安全法律规定及其他有关的规章制度，承担有关资料的保密义务。</w:t>
      </w:r>
    </w:p>
    <w:p w14:paraId="3BEFC8E6">
      <w:pPr>
        <w:spacing w:line="360" w:lineRule="auto"/>
        <w:rPr>
          <w:rFonts w:ascii="宋体" w:hAnsi="宋体" w:eastAsia="宋体" w:cs="宋体"/>
          <w:b/>
        </w:rPr>
      </w:pPr>
      <w:r>
        <w:rPr>
          <w:rFonts w:hint="eastAsia" w:ascii="宋体" w:hAnsi="宋体" w:eastAsia="宋体" w:cs="宋体"/>
          <w:b/>
        </w:rPr>
        <w:t>第五条   成果归属及保密条款</w:t>
      </w:r>
    </w:p>
    <w:p w14:paraId="731EAB6C">
      <w:pPr>
        <w:spacing w:line="360" w:lineRule="auto"/>
        <w:ind w:firstLine="555"/>
        <w:rPr>
          <w:rFonts w:ascii="宋体" w:hAnsi="宋体" w:eastAsia="宋体" w:cs="宋体"/>
        </w:rPr>
      </w:pPr>
      <w:r>
        <w:rPr>
          <w:rFonts w:hint="eastAsia" w:ascii="宋体" w:hAnsi="宋体" w:eastAsia="宋体" w:cs="宋体"/>
        </w:rPr>
        <w:t>5.1考古工作报告属于甲方所有，未经甲方同意，乙方不得擅自修改或转让给他方使用，违反本约定给甲方造成损失的，甲方有权索赔。</w:t>
      </w:r>
    </w:p>
    <w:p w14:paraId="7B881B6E">
      <w:pPr>
        <w:spacing w:line="360" w:lineRule="auto"/>
        <w:rPr>
          <w:rFonts w:ascii="宋体" w:hAnsi="宋体" w:eastAsia="宋体" w:cs="宋体"/>
          <w:b/>
        </w:rPr>
      </w:pPr>
      <w:r>
        <w:rPr>
          <w:rFonts w:hint="eastAsia" w:ascii="宋体" w:hAnsi="宋体" w:eastAsia="宋体" w:cs="宋体"/>
          <w:b/>
        </w:rPr>
        <w:t>第六条  违约责任及争议解决</w:t>
      </w:r>
    </w:p>
    <w:p w14:paraId="37169282">
      <w:pPr>
        <w:spacing w:line="360" w:lineRule="auto"/>
        <w:ind w:firstLine="480" w:firstLineChars="200"/>
        <w:rPr>
          <w:rFonts w:ascii="宋体" w:hAnsi="宋体" w:eastAsia="宋体" w:cs="宋体"/>
        </w:rPr>
      </w:pPr>
      <w:r>
        <w:rPr>
          <w:rFonts w:hint="eastAsia" w:ascii="宋体" w:hAnsi="宋体" w:eastAsia="宋体" w:cs="宋体"/>
        </w:rPr>
        <w:t>6.1.甲方违约责任</w:t>
      </w:r>
    </w:p>
    <w:p w14:paraId="438FD004">
      <w:pPr>
        <w:spacing w:line="360" w:lineRule="auto"/>
        <w:ind w:firstLine="480" w:firstLineChars="200"/>
        <w:rPr>
          <w:rFonts w:ascii="宋体" w:hAnsi="宋体" w:eastAsia="宋体" w:cs="宋体"/>
        </w:rPr>
      </w:pPr>
      <w:r>
        <w:rPr>
          <w:rFonts w:hint="eastAsia" w:ascii="宋体" w:hAnsi="宋体" w:eastAsia="宋体" w:cs="宋体"/>
        </w:rPr>
        <w:t>6.1.1.未按协议约定提供有关资料、数据和工作条件，导致乙方无法按协议约定完成工作任务，甲方承担逾期责任。</w:t>
      </w:r>
    </w:p>
    <w:p w14:paraId="2D31FA1C">
      <w:pPr>
        <w:spacing w:line="360" w:lineRule="auto"/>
        <w:ind w:firstLine="480" w:firstLineChars="200"/>
        <w:rPr>
          <w:rFonts w:ascii="宋体" w:hAnsi="宋体" w:eastAsia="宋体" w:cs="宋体"/>
        </w:rPr>
      </w:pPr>
      <w:r>
        <w:rPr>
          <w:rFonts w:hint="eastAsia" w:ascii="宋体" w:hAnsi="宋体" w:eastAsia="宋体" w:cs="宋体"/>
        </w:rPr>
        <w:t>6.2.乙方违约责任</w:t>
      </w:r>
    </w:p>
    <w:p w14:paraId="67923D8A">
      <w:pPr>
        <w:spacing w:line="360" w:lineRule="auto"/>
        <w:ind w:firstLine="480" w:firstLineChars="200"/>
        <w:rPr>
          <w:rFonts w:ascii="宋体" w:hAnsi="宋体" w:eastAsia="宋体" w:cs="宋体"/>
        </w:rPr>
      </w:pPr>
      <w:r>
        <w:rPr>
          <w:rFonts w:hint="eastAsia" w:ascii="宋体" w:hAnsi="宋体" w:eastAsia="宋体" w:cs="宋体"/>
        </w:rPr>
        <w:t>(1)乙方未能按时完工的，每延期一日应按结算总价款的3%/天向甲方支付违约金(甲方有权从未支付款项中扣除):无故延期15日以上视为根本性违约，甲方有权解除本合同，乙方除应全额退还甲方已支付的工程款外，还应向甲方支付违约金。</w:t>
      </w:r>
    </w:p>
    <w:p w14:paraId="3EBA3BA1">
      <w:pPr>
        <w:spacing w:line="360" w:lineRule="auto"/>
        <w:ind w:firstLine="480" w:firstLineChars="200"/>
        <w:rPr>
          <w:rFonts w:ascii="宋体" w:hAnsi="宋体" w:eastAsia="宋体" w:cs="宋体"/>
        </w:rPr>
      </w:pPr>
      <w:r>
        <w:rPr>
          <w:rFonts w:hint="eastAsia" w:ascii="宋体" w:hAnsi="宋体" w:eastAsia="宋体" w:cs="宋体"/>
        </w:rPr>
        <w:t>(2)工程出现质量问题视为乙方严重违约，视情节轻重乙方应按工程款的10%-30%向甲方支付违约金(甲方有权从未支付款项中扣除)，此外应赔因此给甲方造成的损失。</w:t>
      </w:r>
    </w:p>
    <w:p w14:paraId="6AB771FD">
      <w:pPr>
        <w:spacing w:line="360" w:lineRule="auto"/>
        <w:ind w:firstLine="480" w:firstLineChars="200"/>
        <w:rPr>
          <w:rFonts w:ascii="宋体" w:hAnsi="宋体" w:eastAsia="宋体" w:cs="宋体"/>
        </w:rPr>
      </w:pPr>
      <w:r>
        <w:rPr>
          <w:rFonts w:hint="eastAsia" w:ascii="宋体" w:hAnsi="宋体" w:eastAsia="宋体" w:cs="宋体"/>
        </w:rPr>
        <w:t>(3)乙方擅自解除或终止本合同的，乙方应按</w:t>
      </w:r>
      <w:r>
        <w:rPr>
          <w:rFonts w:hint="eastAsia" w:ascii="宋体" w:hAnsi="宋体" w:cs="宋体"/>
          <w:lang w:val="en-US" w:eastAsia="zh-CN"/>
        </w:rPr>
        <w:t>预算或者合同总价款</w:t>
      </w:r>
      <w:r>
        <w:rPr>
          <w:rFonts w:hint="eastAsia" w:ascii="宋体" w:hAnsi="宋体" w:eastAsia="宋体" w:cs="宋体"/>
        </w:rPr>
        <w:t>的20%向甲方支付违约金。</w:t>
      </w:r>
    </w:p>
    <w:p w14:paraId="04398E9F">
      <w:pPr>
        <w:spacing w:line="360" w:lineRule="auto"/>
        <w:rPr>
          <w:rFonts w:ascii="宋体" w:hAnsi="宋体" w:eastAsia="宋体" w:cs="宋体"/>
          <w:b/>
        </w:rPr>
      </w:pPr>
      <w:r>
        <w:rPr>
          <w:rFonts w:hint="eastAsia" w:ascii="宋体" w:hAnsi="宋体" w:eastAsia="宋体" w:cs="宋体"/>
          <w:b/>
        </w:rPr>
        <w:t>第七条  其他</w:t>
      </w:r>
    </w:p>
    <w:p w14:paraId="79717B2A">
      <w:pPr>
        <w:spacing w:line="360" w:lineRule="auto"/>
        <w:ind w:firstLine="555"/>
        <w:rPr>
          <w:rFonts w:ascii="宋体" w:hAnsi="宋体" w:eastAsia="宋体" w:cs="宋体"/>
        </w:rPr>
      </w:pPr>
      <w:r>
        <w:rPr>
          <w:rFonts w:hint="eastAsia" w:ascii="宋体" w:hAnsi="宋体" w:eastAsia="宋体" w:cs="宋体"/>
        </w:rPr>
        <w:t>7.1甲、乙双方应本着积极配合、相互协作、精心组织、保证质量、按期完成的原则开展工作，重大事项双方应共同协商解决。</w:t>
      </w:r>
    </w:p>
    <w:p w14:paraId="3A72B996">
      <w:pPr>
        <w:spacing w:line="360" w:lineRule="auto"/>
        <w:ind w:firstLine="555"/>
        <w:rPr>
          <w:rFonts w:ascii="宋体" w:hAnsi="宋体" w:eastAsia="宋体" w:cs="宋体"/>
        </w:rPr>
      </w:pPr>
      <w:r>
        <w:rPr>
          <w:rFonts w:hint="eastAsia" w:ascii="宋体" w:hAnsi="宋体" w:eastAsia="宋体" w:cs="宋体"/>
        </w:rPr>
        <w:t>7.2本协议自甲、乙双方签字盖章或盖章后生效，双方履行完协议规定的义务后，协议终止。</w:t>
      </w:r>
    </w:p>
    <w:p w14:paraId="70592583">
      <w:pPr>
        <w:spacing w:line="360" w:lineRule="auto"/>
        <w:ind w:firstLine="555"/>
        <w:rPr>
          <w:rFonts w:ascii="宋体" w:hAnsi="宋体" w:eastAsia="宋体" w:cs="宋体"/>
        </w:rPr>
      </w:pPr>
      <w:r>
        <w:rPr>
          <w:rFonts w:hint="eastAsia" w:ascii="宋体" w:hAnsi="宋体" w:eastAsia="宋体" w:cs="宋体"/>
        </w:rPr>
        <w:t>7.3本协议一式捌份，甲、乙双方各执肆份。</w:t>
      </w:r>
    </w:p>
    <w:p w14:paraId="0E3EBFE4">
      <w:pPr>
        <w:spacing w:line="360" w:lineRule="auto"/>
        <w:ind w:firstLine="555"/>
        <w:rPr>
          <w:rFonts w:ascii="宋体" w:hAnsi="宋体" w:eastAsia="宋体" w:cs="宋体"/>
        </w:rPr>
      </w:pPr>
    </w:p>
    <w:p w14:paraId="12AA5F18">
      <w:pPr>
        <w:spacing w:line="360" w:lineRule="auto"/>
        <w:ind w:firstLine="555"/>
        <w:rPr>
          <w:rFonts w:hint="eastAsia" w:ascii="宋体" w:hAnsi="宋体" w:eastAsia="宋体" w:cs="宋体"/>
          <w:lang w:eastAsia="zh-CN"/>
        </w:rPr>
      </w:pPr>
      <w:r>
        <w:rPr>
          <w:rFonts w:hint="eastAsia" w:ascii="宋体" w:hAnsi="宋体" w:eastAsia="宋体" w:cs="宋体"/>
        </w:rPr>
        <w:t>甲方：</w:t>
      </w:r>
      <w:r>
        <w:rPr>
          <w:rFonts w:hint="eastAsia" w:ascii="宋体" w:hAnsi="宋体" w:cs="宋体"/>
          <w:lang w:val="en-US" w:eastAsia="zh-CN"/>
        </w:rPr>
        <w:t xml:space="preserve"> </w:t>
      </w:r>
    </w:p>
    <w:p w14:paraId="3E8C4584">
      <w:pPr>
        <w:spacing w:line="360" w:lineRule="auto"/>
        <w:ind w:firstLine="555"/>
        <w:rPr>
          <w:rFonts w:ascii="宋体" w:hAnsi="宋体" w:eastAsia="宋体" w:cs="宋体"/>
        </w:rPr>
      </w:pPr>
      <w:r>
        <w:rPr>
          <w:rFonts w:hint="eastAsia" w:ascii="宋体" w:hAnsi="宋体" w:eastAsia="宋体" w:cs="宋体"/>
        </w:rPr>
        <w:t>法定代表人：</w:t>
      </w:r>
    </w:p>
    <w:p w14:paraId="21D71B3A">
      <w:pPr>
        <w:spacing w:line="360" w:lineRule="auto"/>
        <w:ind w:firstLine="480" w:firstLineChars="200"/>
        <w:rPr>
          <w:rFonts w:ascii="宋体" w:hAnsi="宋体" w:eastAsia="宋体" w:cs="宋体"/>
        </w:rPr>
      </w:pPr>
      <w:r>
        <w:rPr>
          <w:rFonts w:hint="eastAsia" w:ascii="宋体" w:hAnsi="宋体" w:eastAsia="宋体" w:cs="宋体"/>
        </w:rPr>
        <w:t>或委托代理人：</w:t>
      </w:r>
    </w:p>
    <w:p w14:paraId="0CE3A666">
      <w:pPr>
        <w:spacing w:line="360" w:lineRule="auto"/>
        <w:ind w:firstLine="555"/>
        <w:rPr>
          <w:rFonts w:ascii="宋体" w:hAnsi="宋体" w:eastAsia="宋体" w:cs="宋体"/>
        </w:rPr>
      </w:pPr>
    </w:p>
    <w:p w14:paraId="1C4E8EDE">
      <w:pPr>
        <w:spacing w:line="360" w:lineRule="auto"/>
        <w:ind w:firstLine="555"/>
        <w:rPr>
          <w:rFonts w:ascii="宋体" w:hAnsi="宋体" w:eastAsia="宋体" w:cs="宋体"/>
        </w:rPr>
      </w:pPr>
      <w:r>
        <w:rPr>
          <w:rFonts w:hint="eastAsia" w:ascii="宋体" w:hAnsi="宋体" w:eastAsia="宋体" w:cs="宋体"/>
        </w:rPr>
        <w:t xml:space="preserve">乙方：   </w:t>
      </w:r>
    </w:p>
    <w:p w14:paraId="0C284D9C">
      <w:pPr>
        <w:spacing w:line="360" w:lineRule="auto"/>
        <w:ind w:firstLine="555"/>
        <w:rPr>
          <w:rFonts w:ascii="宋体" w:hAnsi="宋体" w:eastAsia="宋体" w:cs="宋体"/>
        </w:rPr>
      </w:pPr>
      <w:r>
        <w:rPr>
          <w:rFonts w:hint="eastAsia" w:ascii="宋体" w:hAnsi="宋体" w:eastAsia="宋体" w:cs="宋体"/>
        </w:rPr>
        <w:t>法定代表人：</w:t>
      </w:r>
    </w:p>
    <w:p w14:paraId="73FEA926">
      <w:pPr>
        <w:spacing w:line="360" w:lineRule="auto"/>
        <w:ind w:firstLine="555"/>
        <w:rPr>
          <w:rFonts w:ascii="宋体" w:hAnsi="宋体" w:eastAsia="宋体" w:cs="宋体"/>
        </w:rPr>
      </w:pPr>
      <w:r>
        <w:rPr>
          <w:rFonts w:hint="eastAsia" w:ascii="宋体" w:hAnsi="宋体" w:eastAsia="宋体" w:cs="宋体"/>
        </w:rPr>
        <w:t>或委托代理人：</w:t>
      </w:r>
    </w:p>
    <w:p w14:paraId="0475EA7C">
      <w:pPr>
        <w:spacing w:line="360" w:lineRule="auto"/>
        <w:rPr>
          <w:rFonts w:ascii="宋体" w:hAnsi="宋体" w:eastAsia="宋体" w:cs="宋体"/>
        </w:rPr>
      </w:pPr>
    </w:p>
    <w:p w14:paraId="51554318">
      <w:pPr>
        <w:spacing w:line="360" w:lineRule="auto"/>
        <w:ind w:firstLine="480" w:firstLineChars="200"/>
        <w:rPr>
          <w:rFonts w:ascii="宋体" w:hAnsi="宋体" w:eastAsia="宋体" w:cs="宋体"/>
        </w:rPr>
      </w:pPr>
      <w:r>
        <w:rPr>
          <w:rFonts w:hint="eastAsia" w:ascii="宋体" w:hAnsi="宋体" w:eastAsia="宋体" w:cs="宋体"/>
        </w:rPr>
        <w:t>签署日期：</w:t>
      </w:r>
    </w:p>
    <w:p w14:paraId="16DE70AD">
      <w:pPr>
        <w:pStyle w:val="33"/>
        <w:ind w:left="480"/>
      </w:pPr>
    </w:p>
    <w:p w14:paraId="4F3D8394">
      <w:pPr>
        <w:pStyle w:val="33"/>
        <w:ind w:left="480"/>
      </w:pPr>
    </w:p>
    <w:p w14:paraId="113063F1">
      <w:pPr>
        <w:pStyle w:val="33"/>
        <w:ind w:left="480"/>
      </w:pPr>
    </w:p>
    <w:p w14:paraId="61932C3D">
      <w:pPr>
        <w:pStyle w:val="33"/>
        <w:ind w:left="480"/>
      </w:pPr>
    </w:p>
    <w:p w14:paraId="5660E97A">
      <w:pPr>
        <w:pStyle w:val="33"/>
        <w:ind w:left="480"/>
      </w:pPr>
    </w:p>
    <w:p w14:paraId="454F582B">
      <w:pPr>
        <w:pStyle w:val="33"/>
        <w:ind w:left="480"/>
      </w:pPr>
    </w:p>
    <w:bookmarkEnd w:id="359"/>
    <w:bookmarkEnd w:id="360"/>
    <w:bookmarkEnd w:id="361"/>
    <w:p w14:paraId="0840536F">
      <w:pPr>
        <w:spacing w:before="5"/>
        <w:rPr>
          <w:b/>
          <w:sz w:val="37"/>
        </w:rPr>
      </w:pPr>
      <w:bookmarkStart w:id="363" w:name="_Toc12651"/>
    </w:p>
    <w:p w14:paraId="2D0BC6F3">
      <w:pPr>
        <w:tabs>
          <w:tab w:val="left" w:pos="5049"/>
        </w:tabs>
        <w:spacing w:before="5"/>
        <w:rPr>
          <w:b/>
          <w:sz w:val="37"/>
        </w:rPr>
      </w:pPr>
      <w:r>
        <w:rPr>
          <w:rFonts w:hint="eastAsia"/>
          <w:b/>
          <w:sz w:val="37"/>
        </w:rPr>
        <w:tab/>
      </w:r>
    </w:p>
    <w:p w14:paraId="66196F0F">
      <w:pPr>
        <w:tabs>
          <w:tab w:val="left" w:pos="5049"/>
        </w:tabs>
        <w:spacing w:before="5"/>
        <w:rPr>
          <w:b/>
          <w:sz w:val="37"/>
        </w:rPr>
      </w:pPr>
    </w:p>
    <w:p w14:paraId="29BECADE">
      <w:pPr>
        <w:tabs>
          <w:tab w:val="left" w:pos="5049"/>
        </w:tabs>
        <w:spacing w:before="5"/>
        <w:rPr>
          <w:b/>
          <w:sz w:val="37"/>
        </w:rPr>
      </w:pPr>
    </w:p>
    <w:p w14:paraId="562E25B0">
      <w:pPr>
        <w:spacing w:before="5"/>
        <w:rPr>
          <w:b/>
          <w:sz w:val="37"/>
        </w:rPr>
      </w:pPr>
    </w:p>
    <w:p w14:paraId="0AB528F5">
      <w:pPr>
        <w:pStyle w:val="2"/>
        <w:rPr>
          <w:rFonts w:ascii="宋体" w:hAnsi="宋体" w:eastAsia="宋体" w:cs="宋体"/>
          <w:b/>
          <w:bCs/>
        </w:rPr>
      </w:pPr>
      <w:r>
        <w:rPr>
          <w:rFonts w:hint="eastAsia" w:ascii="宋体" w:hAnsi="宋体" w:eastAsia="宋体" w:cs="宋体"/>
          <w:b/>
          <w:bCs/>
        </w:rPr>
        <w:t>第五章  投标文件构成及格式</w:t>
      </w:r>
      <w:bookmarkEnd w:id="363"/>
    </w:p>
    <w:p w14:paraId="03F6D7BF">
      <w:pPr>
        <w:rPr>
          <w:rFonts w:ascii="宋体" w:hAnsi="宋体" w:eastAsia="宋体" w:cs="宋体"/>
          <w:b/>
          <w:bCs/>
        </w:rPr>
      </w:pPr>
      <w:r>
        <w:rPr>
          <w:rFonts w:hint="eastAsia" w:ascii="宋体" w:hAnsi="宋体" w:eastAsia="宋体" w:cs="宋体"/>
          <w:b/>
          <w:bCs/>
        </w:rPr>
        <w:br w:type="page"/>
      </w:r>
    </w:p>
    <w:p w14:paraId="7576FBE2">
      <w:pPr>
        <w:snapToGrid w:val="0"/>
        <w:jc w:val="center"/>
        <w:rPr>
          <w:rFonts w:ascii="宋体" w:hAnsi="宋体" w:eastAsia="宋体" w:cs="宋体"/>
          <w:b/>
          <w:bCs/>
          <w:sz w:val="56"/>
          <w:szCs w:val="56"/>
        </w:rPr>
      </w:pPr>
      <w:bookmarkStart w:id="364" w:name="_Toc17434"/>
    </w:p>
    <w:p w14:paraId="00B458A9">
      <w:pPr>
        <w:snapToGrid w:val="0"/>
        <w:jc w:val="center"/>
        <w:rPr>
          <w:rFonts w:ascii="宋体" w:hAnsi="宋体" w:eastAsia="宋体" w:cs="宋体"/>
          <w:b/>
          <w:bCs/>
          <w:sz w:val="56"/>
          <w:szCs w:val="56"/>
        </w:rPr>
      </w:pPr>
    </w:p>
    <w:p w14:paraId="5DF6FF11">
      <w:pPr>
        <w:pStyle w:val="4"/>
        <w:jc w:val="center"/>
        <w:rPr>
          <w:rFonts w:ascii="宋体" w:hAnsi="宋体" w:eastAsia="宋体" w:cs="宋体"/>
          <w:b/>
          <w:bCs/>
          <w:sz w:val="96"/>
          <w:szCs w:val="96"/>
        </w:rPr>
      </w:pPr>
      <w:r>
        <w:rPr>
          <w:rFonts w:hint="eastAsia" w:ascii="宋体" w:hAnsi="宋体" w:eastAsia="宋体" w:cs="宋体"/>
          <w:b/>
          <w:bCs/>
          <w:sz w:val="56"/>
          <w:szCs w:val="56"/>
        </w:rPr>
        <w:t>CB2-3-586宗地考古</w:t>
      </w:r>
      <w:r>
        <w:rPr>
          <w:rFonts w:hint="eastAsia" w:ascii="宋体" w:hAnsi="宋体" w:cs="宋体"/>
          <w:b/>
          <w:bCs/>
          <w:sz w:val="56"/>
          <w:szCs w:val="56"/>
          <w:lang w:eastAsia="zh-CN"/>
        </w:rPr>
        <w:t>发掘</w:t>
      </w:r>
      <w:r>
        <w:rPr>
          <w:rFonts w:hint="eastAsia" w:ascii="宋体" w:hAnsi="宋体" w:eastAsia="宋体" w:cs="宋体"/>
          <w:b/>
          <w:bCs/>
          <w:sz w:val="56"/>
          <w:szCs w:val="56"/>
        </w:rPr>
        <w:t>土方配合项目</w:t>
      </w:r>
    </w:p>
    <w:p w14:paraId="522F0B3C">
      <w:pPr>
        <w:pStyle w:val="70"/>
        <w:ind w:firstLine="480"/>
      </w:pPr>
    </w:p>
    <w:p w14:paraId="678B9ADD">
      <w:pPr>
        <w:snapToGrid w:val="0"/>
        <w:jc w:val="center"/>
        <w:rPr>
          <w:rFonts w:ascii="宋体" w:hAnsi="宋体" w:eastAsia="宋体" w:cs="宋体"/>
          <w:b/>
          <w:bCs/>
          <w:sz w:val="56"/>
          <w:szCs w:val="56"/>
        </w:rPr>
      </w:pPr>
    </w:p>
    <w:p w14:paraId="710FFB58">
      <w:pPr>
        <w:snapToGrid w:val="0"/>
        <w:jc w:val="both"/>
        <w:rPr>
          <w:rFonts w:ascii="宋体" w:hAnsi="宋体" w:eastAsia="宋体" w:cs="宋体"/>
          <w:b/>
          <w:bCs/>
          <w:sz w:val="56"/>
          <w:szCs w:val="56"/>
        </w:rPr>
      </w:pPr>
    </w:p>
    <w:p w14:paraId="7AEA4CC7">
      <w:pPr>
        <w:pStyle w:val="4"/>
      </w:pPr>
    </w:p>
    <w:p w14:paraId="2D473299">
      <w:pPr>
        <w:snapToGrid w:val="0"/>
        <w:jc w:val="center"/>
        <w:rPr>
          <w:rFonts w:ascii="宋体" w:hAnsi="宋体" w:eastAsia="宋体" w:cs="宋体"/>
          <w:b/>
          <w:bCs/>
          <w:sz w:val="96"/>
          <w:szCs w:val="96"/>
        </w:rPr>
      </w:pPr>
      <w:r>
        <w:rPr>
          <w:rFonts w:hint="eastAsia" w:ascii="宋体" w:hAnsi="宋体" w:eastAsia="宋体" w:cs="宋体"/>
          <w:b/>
          <w:bCs/>
          <w:sz w:val="96"/>
          <w:szCs w:val="96"/>
        </w:rPr>
        <w:t>投标文件</w:t>
      </w:r>
      <w:bookmarkEnd w:id="364"/>
    </w:p>
    <w:p w14:paraId="4DF68F0E">
      <w:pPr>
        <w:rPr>
          <w:rFonts w:ascii="宋体" w:hAnsi="宋体" w:eastAsia="宋体" w:cs="宋体"/>
        </w:rPr>
      </w:pPr>
    </w:p>
    <w:p w14:paraId="650584D2">
      <w:pPr>
        <w:spacing w:line="560" w:lineRule="exact"/>
        <w:jc w:val="center"/>
        <w:rPr>
          <w:rFonts w:hint="eastAsia" w:ascii="宋体" w:hAnsi="宋体" w:eastAsia="宋体" w:cs="宋体"/>
          <w:sz w:val="28"/>
          <w:szCs w:val="28"/>
          <w:lang w:eastAsia="zh-CN"/>
        </w:rPr>
      </w:pPr>
      <w:r>
        <w:rPr>
          <w:rFonts w:hint="eastAsia" w:ascii="宋体" w:hAnsi="宋体" w:eastAsia="宋体" w:cs="宋体"/>
          <w:b/>
          <w:bCs/>
          <w:sz w:val="28"/>
          <w:szCs w:val="28"/>
        </w:rPr>
        <w:t>项目编号：</w:t>
      </w:r>
      <w:r>
        <w:rPr>
          <w:rFonts w:hint="eastAsia" w:ascii="宋体" w:hAnsi="宋体" w:cs="宋体"/>
          <w:b/>
          <w:bCs/>
          <w:sz w:val="28"/>
          <w:szCs w:val="28"/>
          <w:lang w:eastAsia="zh-CN"/>
        </w:rPr>
        <w:t>ZKBHDL−SXA−24032-GWZC2024-217</w:t>
      </w:r>
    </w:p>
    <w:p w14:paraId="4C8D4B35">
      <w:pPr>
        <w:rPr>
          <w:rFonts w:ascii="宋体" w:hAnsi="宋体" w:eastAsia="宋体" w:cs="宋体"/>
        </w:rPr>
      </w:pPr>
    </w:p>
    <w:p w14:paraId="16CC3411">
      <w:pPr>
        <w:rPr>
          <w:rFonts w:ascii="宋体" w:hAnsi="宋体" w:eastAsia="宋体" w:cs="宋体"/>
        </w:rPr>
      </w:pPr>
    </w:p>
    <w:p w14:paraId="05EE3F9F">
      <w:pPr>
        <w:rPr>
          <w:rFonts w:ascii="宋体" w:hAnsi="宋体" w:eastAsia="宋体" w:cs="宋体"/>
        </w:rPr>
      </w:pPr>
    </w:p>
    <w:p w14:paraId="6D92847E">
      <w:pPr>
        <w:spacing w:line="560" w:lineRule="exact"/>
        <w:ind w:firstLine="640" w:firstLineChars="200"/>
        <w:jc w:val="both"/>
        <w:rPr>
          <w:rFonts w:ascii="宋体" w:hAnsi="宋体" w:eastAsia="宋体" w:cs="宋体"/>
          <w:sz w:val="32"/>
          <w:szCs w:val="32"/>
        </w:rPr>
      </w:pPr>
    </w:p>
    <w:p w14:paraId="50437156">
      <w:pPr>
        <w:spacing w:line="560" w:lineRule="exact"/>
        <w:jc w:val="both"/>
        <w:rPr>
          <w:rFonts w:ascii="宋体" w:hAnsi="宋体" w:eastAsia="宋体" w:cs="宋体"/>
          <w:sz w:val="32"/>
          <w:szCs w:val="32"/>
        </w:rPr>
      </w:pPr>
    </w:p>
    <w:p w14:paraId="1CAB6ABB">
      <w:pPr>
        <w:pStyle w:val="33"/>
        <w:ind w:left="0" w:leftChars="0" w:firstLine="0"/>
      </w:pPr>
    </w:p>
    <w:p w14:paraId="47175867">
      <w:pPr>
        <w:snapToGrid w:val="0"/>
        <w:spacing w:line="480" w:lineRule="auto"/>
        <w:ind w:firstLine="1120" w:firstLineChars="400"/>
        <w:rPr>
          <w:rFonts w:ascii="宋体" w:hAnsi="宋体" w:eastAsia="宋体" w:cs="宋体"/>
          <w:b/>
          <w:bCs/>
          <w:sz w:val="28"/>
          <w:szCs w:val="28"/>
        </w:rPr>
      </w:pPr>
      <w:r>
        <w:rPr>
          <w:rFonts w:hint="eastAsia" w:ascii="宋体" w:hAnsi="宋体" w:eastAsia="宋体" w:cs="宋体"/>
          <w:b/>
          <w:bCs/>
          <w:sz w:val="28"/>
          <w:szCs w:val="28"/>
          <w:lang w:val="zh-CN"/>
        </w:rPr>
        <w:t>供应商（单位名称及公章）：</w:t>
      </w:r>
    </w:p>
    <w:p w14:paraId="6778562B">
      <w:pPr>
        <w:snapToGrid w:val="0"/>
        <w:spacing w:line="480" w:lineRule="auto"/>
        <w:ind w:firstLine="1120" w:firstLineChars="400"/>
        <w:jc w:val="both"/>
        <w:rPr>
          <w:rFonts w:ascii="宋体" w:hAnsi="宋体" w:eastAsia="宋体" w:cs="宋体"/>
          <w:b/>
          <w:bCs/>
          <w:sz w:val="22"/>
          <w:szCs w:val="22"/>
        </w:rPr>
      </w:pPr>
      <w:r>
        <w:rPr>
          <w:rFonts w:hint="eastAsia" w:ascii="宋体" w:hAnsi="宋体" w:eastAsia="宋体" w:cs="宋体"/>
          <w:b/>
          <w:bCs/>
          <w:sz w:val="28"/>
          <w:szCs w:val="28"/>
        </w:rPr>
        <w:t>法定代表人或被授权人（签字或盖章）：</w:t>
      </w:r>
    </w:p>
    <w:p w14:paraId="53D3E357">
      <w:pPr>
        <w:snapToGrid w:val="0"/>
        <w:spacing w:line="480" w:lineRule="auto"/>
        <w:ind w:firstLine="1120" w:firstLineChars="400"/>
        <w:rPr>
          <w:rFonts w:ascii="宋体" w:hAnsi="宋体" w:eastAsia="宋体" w:cs="宋体"/>
          <w:b/>
          <w:bCs/>
          <w:sz w:val="28"/>
          <w:szCs w:val="28"/>
          <w:u w:val="single"/>
        </w:rPr>
      </w:pPr>
      <w:r>
        <w:rPr>
          <w:rFonts w:hint="eastAsia" w:ascii="宋体" w:hAnsi="宋体" w:eastAsia="宋体" w:cs="宋体"/>
          <w:b/>
          <w:bCs/>
          <w:sz w:val="28"/>
          <w:szCs w:val="28"/>
        </w:rPr>
        <w:t>日   期</w:t>
      </w:r>
      <w:r>
        <w:rPr>
          <w:rFonts w:hint="eastAsia" w:ascii="宋体" w:hAnsi="宋体" w:eastAsia="宋体" w:cs="宋体"/>
          <w:b/>
          <w:bCs/>
          <w:sz w:val="28"/>
          <w:szCs w:val="28"/>
          <w:lang w:val="zh-CN"/>
        </w:rPr>
        <w:t>：</w:t>
      </w:r>
    </w:p>
    <w:p w14:paraId="6BB98901">
      <w:pPr>
        <w:spacing w:line="560" w:lineRule="exact"/>
        <w:ind w:firstLine="640" w:firstLineChars="200"/>
        <w:jc w:val="both"/>
        <w:rPr>
          <w:rFonts w:ascii="宋体" w:hAnsi="宋体" w:eastAsia="宋体" w:cs="宋体"/>
          <w:sz w:val="32"/>
          <w:szCs w:val="32"/>
        </w:rPr>
      </w:pPr>
      <w:r>
        <w:rPr>
          <w:rFonts w:hint="eastAsia" w:ascii="宋体" w:hAnsi="宋体" w:eastAsia="宋体" w:cs="宋体"/>
          <w:sz w:val="32"/>
          <w:szCs w:val="32"/>
        </w:rPr>
        <w:br w:type="page"/>
      </w:r>
    </w:p>
    <w:p w14:paraId="599ACA91">
      <w:pPr>
        <w:spacing w:line="560" w:lineRule="exact"/>
        <w:ind w:firstLine="880" w:firstLineChars="200"/>
        <w:jc w:val="center"/>
        <w:rPr>
          <w:rFonts w:ascii="宋体" w:hAnsi="宋体" w:eastAsia="宋体" w:cs="宋体"/>
          <w:sz w:val="44"/>
          <w:szCs w:val="44"/>
        </w:rPr>
      </w:pPr>
    </w:p>
    <w:p w14:paraId="536A390F">
      <w:pPr>
        <w:spacing w:line="560" w:lineRule="exact"/>
        <w:ind w:firstLine="880" w:firstLineChars="200"/>
        <w:jc w:val="center"/>
        <w:rPr>
          <w:rFonts w:ascii="宋体" w:hAnsi="宋体" w:eastAsia="宋体" w:cs="宋体"/>
          <w:b/>
          <w:bCs/>
          <w:sz w:val="44"/>
          <w:szCs w:val="44"/>
        </w:rPr>
      </w:pPr>
      <w:bookmarkStart w:id="365" w:name="_Toc28284"/>
      <w:r>
        <w:rPr>
          <w:rFonts w:hint="eastAsia" w:ascii="宋体" w:hAnsi="宋体" w:eastAsia="宋体" w:cs="宋体"/>
          <w:b/>
          <w:bCs/>
          <w:sz w:val="44"/>
          <w:szCs w:val="44"/>
        </w:rPr>
        <w:t>目    录</w:t>
      </w:r>
      <w:bookmarkEnd w:id="365"/>
    </w:p>
    <w:p w14:paraId="424516F6">
      <w:pPr>
        <w:pStyle w:val="33"/>
        <w:ind w:left="480"/>
      </w:pPr>
    </w:p>
    <w:p w14:paraId="5CA784CA">
      <w:pPr>
        <w:pStyle w:val="33"/>
        <w:ind w:left="480"/>
        <w:jc w:val="both"/>
        <w:rPr>
          <w:rFonts w:eastAsia="宋体"/>
          <w:b/>
          <w:bCs/>
          <w:sz w:val="24"/>
        </w:rPr>
      </w:pPr>
      <w:r>
        <w:rPr>
          <w:rFonts w:hint="eastAsia" w:eastAsia="宋体"/>
          <w:b/>
          <w:bCs/>
          <w:sz w:val="24"/>
        </w:rPr>
        <w:t>（供应商可根自身据编制情况添加二级及以上目录但需添加页码且准确）</w:t>
      </w:r>
    </w:p>
    <w:p w14:paraId="38E02E41">
      <w:pPr>
        <w:spacing w:line="560" w:lineRule="exact"/>
        <w:ind w:firstLine="640" w:firstLineChars="200"/>
        <w:jc w:val="both"/>
        <w:rPr>
          <w:rFonts w:ascii="宋体" w:hAnsi="宋体" w:eastAsia="宋体" w:cs="宋体"/>
          <w:sz w:val="32"/>
          <w:szCs w:val="32"/>
        </w:rPr>
      </w:pPr>
    </w:p>
    <w:p w14:paraId="680E7D97">
      <w:pPr>
        <w:pStyle w:val="18"/>
        <w:snapToGrid w:val="0"/>
        <w:spacing w:line="480" w:lineRule="auto"/>
        <w:ind w:firstLine="560" w:firstLineChars="200"/>
        <w:rPr>
          <w:rFonts w:hAnsi="宋体" w:eastAsia="宋体" w:cs="宋体"/>
          <w:b/>
          <w:bCs/>
          <w:sz w:val="28"/>
          <w:szCs w:val="28"/>
        </w:rPr>
      </w:pPr>
      <w:r>
        <w:rPr>
          <w:rFonts w:hint="eastAsia" w:hAnsi="宋体" w:eastAsia="宋体" w:cs="宋体"/>
          <w:b/>
          <w:bCs/>
          <w:sz w:val="28"/>
          <w:szCs w:val="28"/>
        </w:rPr>
        <w:t>第一部分   投标函</w:t>
      </w:r>
    </w:p>
    <w:p w14:paraId="164C7A08">
      <w:pPr>
        <w:snapToGrid w:val="0"/>
        <w:spacing w:line="480" w:lineRule="auto"/>
        <w:ind w:firstLine="560" w:firstLineChars="200"/>
        <w:rPr>
          <w:rFonts w:ascii="宋体" w:hAnsi="宋体" w:eastAsia="宋体" w:cs="宋体"/>
          <w:b/>
          <w:bCs/>
          <w:sz w:val="28"/>
          <w:szCs w:val="28"/>
        </w:rPr>
      </w:pPr>
      <w:r>
        <w:rPr>
          <w:rFonts w:hint="eastAsia" w:ascii="宋体" w:hAnsi="宋体" w:eastAsia="宋体" w:cs="宋体"/>
          <w:b/>
          <w:sz w:val="28"/>
          <w:szCs w:val="28"/>
        </w:rPr>
        <w:t>第二</w:t>
      </w:r>
      <w:r>
        <w:rPr>
          <w:rFonts w:hint="eastAsia" w:ascii="宋体" w:hAnsi="宋体" w:eastAsia="宋体" w:cs="宋体"/>
          <w:b/>
          <w:bCs/>
          <w:sz w:val="28"/>
          <w:szCs w:val="28"/>
        </w:rPr>
        <w:t>部分</w:t>
      </w:r>
      <w:r>
        <w:rPr>
          <w:rFonts w:hint="eastAsia" w:ascii="宋体" w:hAnsi="宋体" w:eastAsia="宋体" w:cs="宋体"/>
          <w:b/>
          <w:sz w:val="28"/>
          <w:szCs w:val="28"/>
        </w:rPr>
        <w:t xml:space="preserve">   开标一览表 </w:t>
      </w:r>
    </w:p>
    <w:p w14:paraId="7DA826C5">
      <w:pPr>
        <w:pStyle w:val="18"/>
        <w:snapToGrid w:val="0"/>
        <w:spacing w:line="480" w:lineRule="auto"/>
        <w:ind w:firstLine="560" w:firstLineChars="200"/>
        <w:rPr>
          <w:rFonts w:hAnsi="宋体" w:eastAsia="宋体" w:cs="宋体"/>
          <w:b/>
          <w:bCs/>
          <w:sz w:val="28"/>
          <w:szCs w:val="28"/>
        </w:rPr>
      </w:pPr>
      <w:r>
        <w:rPr>
          <w:rFonts w:hint="eastAsia" w:hAnsi="宋体" w:eastAsia="宋体" w:cs="宋体"/>
          <w:b/>
          <w:bCs/>
          <w:sz w:val="28"/>
          <w:szCs w:val="28"/>
        </w:rPr>
        <w:t xml:space="preserve">第三部分 </w:t>
      </w:r>
      <w:r>
        <w:rPr>
          <w:rFonts w:hint="eastAsia" w:hAnsi="宋体" w:eastAsia="宋体" w:cs="宋体"/>
          <w:b/>
          <w:sz w:val="28"/>
          <w:szCs w:val="28"/>
        </w:rPr>
        <w:t>资格证明资料</w:t>
      </w:r>
    </w:p>
    <w:p w14:paraId="633C19CB">
      <w:pPr>
        <w:pStyle w:val="18"/>
        <w:snapToGrid w:val="0"/>
        <w:spacing w:line="480" w:lineRule="auto"/>
        <w:ind w:firstLine="560" w:firstLineChars="200"/>
        <w:rPr>
          <w:rFonts w:hAnsi="宋体" w:eastAsia="宋体" w:cs="宋体"/>
          <w:b/>
          <w:bCs/>
          <w:sz w:val="28"/>
          <w:szCs w:val="28"/>
        </w:rPr>
      </w:pPr>
      <w:r>
        <w:rPr>
          <w:rFonts w:hint="eastAsia" w:hAnsi="宋体" w:eastAsia="宋体" w:cs="宋体"/>
          <w:b/>
          <w:sz w:val="28"/>
          <w:szCs w:val="28"/>
        </w:rPr>
        <w:t>第四</w:t>
      </w:r>
      <w:r>
        <w:rPr>
          <w:rFonts w:hint="eastAsia" w:hAnsi="宋体" w:eastAsia="宋体" w:cs="宋体"/>
          <w:b/>
          <w:bCs/>
          <w:sz w:val="28"/>
          <w:szCs w:val="28"/>
        </w:rPr>
        <w:t>部分</w:t>
      </w:r>
      <w:r>
        <w:rPr>
          <w:rFonts w:hint="eastAsia" w:hAnsi="宋体" w:eastAsia="宋体" w:cs="宋体"/>
          <w:b/>
          <w:sz w:val="28"/>
          <w:szCs w:val="28"/>
        </w:rPr>
        <w:t xml:space="preserve">   供应商概况</w:t>
      </w:r>
    </w:p>
    <w:p w14:paraId="14345AF8">
      <w:pPr>
        <w:pStyle w:val="18"/>
        <w:snapToGrid w:val="0"/>
        <w:spacing w:line="480" w:lineRule="auto"/>
        <w:ind w:firstLine="560" w:firstLineChars="200"/>
        <w:rPr>
          <w:rFonts w:hAnsi="宋体" w:eastAsia="宋体" w:cs="宋体"/>
          <w:b/>
          <w:sz w:val="28"/>
          <w:szCs w:val="28"/>
        </w:rPr>
      </w:pPr>
      <w:r>
        <w:rPr>
          <w:rFonts w:hint="eastAsia" w:hAnsi="宋体" w:eastAsia="宋体" w:cs="宋体"/>
          <w:b/>
          <w:sz w:val="28"/>
          <w:szCs w:val="28"/>
        </w:rPr>
        <w:t>第五</w:t>
      </w:r>
      <w:r>
        <w:rPr>
          <w:rFonts w:hint="eastAsia" w:hAnsi="宋体" w:eastAsia="宋体" w:cs="宋体"/>
          <w:b/>
          <w:bCs/>
          <w:sz w:val="28"/>
          <w:szCs w:val="28"/>
        </w:rPr>
        <w:t>部分</w:t>
      </w:r>
      <w:r>
        <w:rPr>
          <w:rFonts w:hint="eastAsia" w:hAnsi="宋体" w:eastAsia="宋体" w:cs="宋体"/>
          <w:b/>
          <w:sz w:val="28"/>
          <w:szCs w:val="28"/>
        </w:rPr>
        <w:t xml:space="preserve">   供应商参加政府采购活动承诺书</w:t>
      </w:r>
    </w:p>
    <w:p w14:paraId="7A5A8C7E">
      <w:pPr>
        <w:pStyle w:val="18"/>
        <w:snapToGrid w:val="0"/>
        <w:spacing w:line="480" w:lineRule="auto"/>
        <w:ind w:firstLine="560" w:firstLineChars="200"/>
        <w:rPr>
          <w:rFonts w:hAnsi="宋体" w:eastAsia="宋体" w:cs="宋体"/>
          <w:b/>
          <w:sz w:val="28"/>
          <w:szCs w:val="28"/>
        </w:rPr>
      </w:pPr>
      <w:r>
        <w:rPr>
          <w:rFonts w:hint="eastAsia" w:hAnsi="宋体" w:eastAsia="宋体" w:cs="宋体"/>
          <w:b/>
          <w:sz w:val="28"/>
          <w:szCs w:val="28"/>
        </w:rPr>
        <w:t>第六</w:t>
      </w:r>
      <w:r>
        <w:rPr>
          <w:rFonts w:hint="eastAsia" w:hAnsi="宋体" w:eastAsia="宋体" w:cs="宋体"/>
          <w:b/>
          <w:bCs/>
          <w:sz w:val="28"/>
          <w:szCs w:val="28"/>
        </w:rPr>
        <w:t>部分</w:t>
      </w:r>
      <w:r>
        <w:rPr>
          <w:rFonts w:hint="eastAsia" w:hAnsi="宋体" w:eastAsia="宋体" w:cs="宋体"/>
          <w:b/>
          <w:sz w:val="28"/>
          <w:szCs w:val="28"/>
        </w:rPr>
        <w:t>投标方案</w:t>
      </w:r>
    </w:p>
    <w:p w14:paraId="5AA4342A">
      <w:pPr>
        <w:pStyle w:val="18"/>
        <w:snapToGrid w:val="0"/>
        <w:spacing w:line="480" w:lineRule="auto"/>
        <w:ind w:firstLine="560" w:firstLineChars="200"/>
        <w:rPr>
          <w:rFonts w:hAnsi="宋体" w:eastAsia="宋体" w:cs="宋体"/>
          <w:b/>
          <w:sz w:val="28"/>
          <w:szCs w:val="28"/>
        </w:rPr>
      </w:pPr>
      <w:r>
        <w:rPr>
          <w:rFonts w:hint="eastAsia" w:hAnsi="宋体" w:eastAsia="宋体" w:cs="宋体"/>
          <w:b/>
          <w:sz w:val="28"/>
          <w:szCs w:val="28"/>
        </w:rPr>
        <w:t>第七</w:t>
      </w:r>
      <w:r>
        <w:rPr>
          <w:rFonts w:hint="eastAsia" w:hAnsi="宋体" w:eastAsia="宋体" w:cs="宋体"/>
          <w:b/>
          <w:bCs/>
          <w:sz w:val="28"/>
          <w:szCs w:val="28"/>
        </w:rPr>
        <w:t>部分</w:t>
      </w:r>
      <w:r>
        <w:rPr>
          <w:rFonts w:hint="eastAsia" w:hAnsi="宋体" w:eastAsia="宋体" w:cs="宋体"/>
          <w:b/>
          <w:sz w:val="28"/>
          <w:szCs w:val="28"/>
        </w:rPr>
        <w:t xml:space="preserve">   供应商认为有必要说明的其他问题 </w:t>
      </w:r>
    </w:p>
    <w:p w14:paraId="4E22022B">
      <w:pPr>
        <w:pStyle w:val="18"/>
        <w:snapToGrid w:val="0"/>
        <w:spacing w:line="480" w:lineRule="auto"/>
        <w:rPr>
          <w:rFonts w:hAnsi="宋体" w:eastAsia="宋体" w:cs="宋体"/>
          <w:b/>
          <w:sz w:val="28"/>
          <w:szCs w:val="28"/>
        </w:rPr>
      </w:pPr>
    </w:p>
    <w:p w14:paraId="1BEB1D73">
      <w:pPr>
        <w:rPr>
          <w:rFonts w:ascii="宋体" w:hAnsi="宋体" w:eastAsia="宋体" w:cs="宋体"/>
          <w:sz w:val="32"/>
          <w:szCs w:val="32"/>
        </w:rPr>
      </w:pPr>
      <w:r>
        <w:rPr>
          <w:rFonts w:hint="eastAsia" w:ascii="宋体" w:hAnsi="宋体" w:eastAsia="宋体" w:cs="宋体"/>
        </w:rPr>
        <w:br w:type="page"/>
      </w:r>
    </w:p>
    <w:p w14:paraId="0F829FD3">
      <w:pPr>
        <w:pStyle w:val="106"/>
        <w:spacing w:before="210" w:after="210"/>
      </w:pPr>
      <w:bookmarkStart w:id="366" w:name="_Toc24213"/>
      <w:bookmarkStart w:id="367" w:name="_Toc16831"/>
      <w:bookmarkStart w:id="368" w:name="_Toc23596"/>
      <w:r>
        <w:rPr>
          <w:rFonts w:hint="eastAsia"/>
        </w:rPr>
        <w:t>第一部分　投标函</w:t>
      </w:r>
      <w:bookmarkEnd w:id="366"/>
      <w:bookmarkEnd w:id="367"/>
      <w:bookmarkEnd w:id="368"/>
    </w:p>
    <w:p w14:paraId="77D01CAD">
      <w:pPr>
        <w:jc w:val="both"/>
        <w:rPr>
          <w:rFonts w:cs="Calibri"/>
        </w:rPr>
      </w:pPr>
      <w:r>
        <w:rPr>
          <w:rFonts w:hint="eastAsia"/>
        </w:rPr>
        <w:t>中科标禾工程项目管理有限公司</w:t>
      </w:r>
      <w:r>
        <w:rPr>
          <w:rFonts w:hint="eastAsia" w:cs="Calibri"/>
        </w:rPr>
        <w:t>：</w:t>
      </w:r>
    </w:p>
    <w:p w14:paraId="2693E059">
      <w:pPr>
        <w:ind w:firstLine="567"/>
        <w:jc w:val="both"/>
        <w:rPr>
          <w:rFonts w:cs="Calibri"/>
        </w:rPr>
      </w:pPr>
      <w:r>
        <w:rPr>
          <w:rFonts w:cs="Calibri"/>
        </w:rPr>
        <w:t>我方收到贵</w:t>
      </w:r>
      <w:r>
        <w:rPr>
          <w:rFonts w:hint="eastAsia" w:cs="Calibri"/>
          <w:lang w:val="en-US" w:eastAsia="zh-CN"/>
        </w:rPr>
        <w:t>公司</w:t>
      </w:r>
      <w:r>
        <w:rPr>
          <w:rFonts w:cs="Calibri"/>
        </w:rPr>
        <w:t>发布的</w:t>
      </w:r>
      <w:r>
        <w:rPr>
          <w:rFonts w:cs="Calibri"/>
          <w:u w:val="single"/>
        </w:rPr>
        <w:t>〈项目名称〉</w:t>
      </w:r>
      <w:r>
        <w:rPr>
          <w:rFonts w:cs="Calibri"/>
        </w:rPr>
        <w:t>（项目编号：</w:t>
      </w:r>
      <w:r>
        <w:rPr>
          <w:rFonts w:cs="Calibri"/>
          <w:u w:val="single"/>
        </w:rPr>
        <w:t>〈项目编号〉</w:t>
      </w:r>
      <w:r>
        <w:rPr>
          <w:rFonts w:cs="Calibri"/>
        </w:rPr>
        <w:t>）</w:t>
      </w:r>
      <w:r>
        <w:rPr>
          <w:rFonts w:hint="eastAsia" w:cs="Calibri"/>
        </w:rPr>
        <w:t>招标文件</w:t>
      </w:r>
      <w:r>
        <w:rPr>
          <w:rFonts w:cs="Calibri"/>
        </w:rPr>
        <w:t>，经详细研究，我方决定参加该项目的</w:t>
      </w:r>
      <w:r>
        <w:rPr>
          <w:rFonts w:hint="eastAsia" w:cs="Calibri"/>
        </w:rPr>
        <w:t>招标</w:t>
      </w:r>
      <w:r>
        <w:rPr>
          <w:rFonts w:cs="Calibri"/>
        </w:rPr>
        <w:t>活动。</w:t>
      </w:r>
      <w:r>
        <w:rPr>
          <w:rFonts w:hint="eastAsia" w:cs="Calibri"/>
        </w:rPr>
        <w:t>为此，我方郑重声明以下诸点，并负法律责任。</w:t>
      </w:r>
    </w:p>
    <w:p w14:paraId="30E01D70">
      <w:pPr>
        <w:numPr>
          <w:ilvl w:val="0"/>
          <w:numId w:val="6"/>
        </w:numPr>
        <w:ind w:firstLine="567"/>
        <w:jc w:val="both"/>
        <w:rPr>
          <w:rFonts w:cs="Calibri"/>
        </w:rPr>
      </w:pPr>
      <w:r>
        <w:rPr>
          <w:rFonts w:hint="eastAsia" w:cs="Calibri"/>
        </w:rPr>
        <w:t>我方已详细阅读了招标文件，完全理解并同意招标文件的所有事项及内容。</w:t>
      </w:r>
    </w:p>
    <w:p w14:paraId="3DD8203D">
      <w:pPr>
        <w:numPr>
          <w:ilvl w:val="0"/>
          <w:numId w:val="6"/>
        </w:numPr>
        <w:ind w:firstLine="567"/>
        <w:jc w:val="both"/>
        <w:rPr>
          <w:rFonts w:cs="Calibri"/>
          <w:u w:val="single"/>
        </w:rPr>
      </w:pPr>
      <w:r>
        <w:rPr>
          <w:rFonts w:hint="eastAsia" w:cs="Calibri"/>
        </w:rPr>
        <w:t>按照招标文件的规定，我公司投标总报价：大写：小写：元。</w:t>
      </w:r>
    </w:p>
    <w:p w14:paraId="6E44536A">
      <w:pPr>
        <w:ind w:firstLine="567"/>
        <w:jc w:val="both"/>
        <w:rPr>
          <w:rFonts w:cs="Calibri"/>
        </w:rPr>
      </w:pPr>
      <w:r>
        <w:rPr>
          <w:rFonts w:hint="eastAsia" w:cs="Calibri"/>
        </w:rPr>
        <w:t>3．我方已悉知并及时关注了贵单位在陕西省政府采购网、全国公共资源交易平台（陕西省</w:t>
      </w:r>
      <w:r>
        <w:rPr>
          <w:rFonts w:cs="Calibri"/>
        </w:rPr>
        <w:t>·</w:t>
      </w:r>
      <w:r>
        <w:rPr>
          <w:rFonts w:hint="eastAsia" w:cs="Calibri"/>
        </w:rPr>
        <w:t>西安市）上发布的关于本项目的所有采购公告（包括但不限于对招标文件做出的修改或澄清、答疑纪要，以及项目暂停、重启、延期、终止等）。</w:t>
      </w:r>
    </w:p>
    <w:p w14:paraId="2F3E5566">
      <w:pPr>
        <w:ind w:firstLine="567"/>
        <w:jc w:val="both"/>
        <w:rPr>
          <w:rFonts w:cs="Calibri"/>
        </w:rPr>
      </w:pPr>
      <w:r>
        <w:rPr>
          <w:rFonts w:hint="eastAsia" w:cs="Calibri"/>
        </w:rPr>
        <w:t>4．我方同意向贵单位提供与本次招标有关的全部证明材料，并保证所提交的证明材料真实、合法、有效。</w:t>
      </w:r>
    </w:p>
    <w:p w14:paraId="1B341909">
      <w:pPr>
        <w:ind w:firstLine="567"/>
        <w:jc w:val="both"/>
        <w:rPr>
          <w:rFonts w:cs="Calibri"/>
        </w:rPr>
      </w:pPr>
      <w:r>
        <w:rPr>
          <w:rFonts w:hint="eastAsia" w:cs="Calibri"/>
        </w:rPr>
        <w:t>5．我方理解最低价不是成交的唯一条件，并尊重评标委员会的评审结果。</w:t>
      </w:r>
    </w:p>
    <w:p w14:paraId="355F78BC">
      <w:pPr>
        <w:ind w:firstLine="567"/>
        <w:jc w:val="both"/>
        <w:rPr>
          <w:rFonts w:cs="Calibri"/>
        </w:rPr>
      </w:pPr>
      <w:r>
        <w:rPr>
          <w:rFonts w:hint="eastAsia" w:cs="Calibri"/>
        </w:rPr>
        <w:t>6．我方投标文件在开启之日起个日历日（应不少于90个日历日）内有效。</w:t>
      </w:r>
    </w:p>
    <w:p w14:paraId="7757491F">
      <w:pPr>
        <w:ind w:firstLine="567"/>
        <w:jc w:val="both"/>
        <w:rPr>
          <w:rFonts w:cs="Calibri"/>
        </w:rPr>
      </w:pPr>
      <w:r>
        <w:rPr>
          <w:rFonts w:hint="eastAsia" w:cs="Calibri"/>
        </w:rPr>
        <w:t>7．若我方成交，我方承诺：</w:t>
      </w:r>
    </w:p>
    <w:p w14:paraId="17C08C8A">
      <w:pPr>
        <w:ind w:firstLine="567"/>
        <w:jc w:val="both"/>
        <w:rPr>
          <w:rFonts w:cs="Calibri"/>
        </w:rPr>
      </w:pPr>
      <w:r>
        <w:rPr>
          <w:rFonts w:hint="eastAsia" w:cs="Calibri"/>
        </w:rPr>
        <w:t>（1）将投标文件有效期延至合同执行完毕；</w:t>
      </w:r>
    </w:p>
    <w:p w14:paraId="04F3B8B2">
      <w:pPr>
        <w:ind w:firstLine="567"/>
        <w:jc w:val="both"/>
        <w:rPr>
          <w:rFonts w:cs="Calibri"/>
        </w:rPr>
      </w:pPr>
      <w:r>
        <w:rPr>
          <w:rFonts w:hint="eastAsia" w:cs="Calibri"/>
        </w:rPr>
        <w:t>（2）收到成交通知书后提交纸质投标文件纸质版一正两副</w:t>
      </w:r>
      <w:r>
        <w:rPr>
          <w:rFonts w:hint="eastAsia" w:ascii="宋体" w:hAnsi="宋体" w:eastAsia="宋体" w:cs="宋体"/>
        </w:rPr>
        <w:t>及电子版（U盘）一份。</w:t>
      </w:r>
      <w:r>
        <w:rPr>
          <w:rFonts w:hint="eastAsia" w:cs="Calibri"/>
        </w:rPr>
        <w:t>并按时交纳招标代理服务费；</w:t>
      </w:r>
    </w:p>
    <w:p w14:paraId="2C8F9CE0">
      <w:pPr>
        <w:ind w:firstLine="480" w:firstLineChars="200"/>
        <w:jc w:val="both"/>
        <w:rPr>
          <w:rFonts w:cs="Calibri"/>
        </w:rPr>
      </w:pPr>
      <w:r>
        <w:rPr>
          <w:rFonts w:hint="eastAsia" w:cs="Calibri"/>
        </w:rPr>
        <w:t>（3）遵照招标文件中的要求，完成本项目的合同责任和义务。</w:t>
      </w:r>
    </w:p>
    <w:p w14:paraId="71990C37">
      <w:pPr>
        <w:ind w:firstLine="567"/>
        <w:jc w:val="both"/>
        <w:rPr>
          <w:rFonts w:cs="Calibri"/>
        </w:rPr>
      </w:pPr>
      <w:r>
        <w:rPr>
          <w:rFonts w:hint="eastAsia" w:cs="Calibri"/>
        </w:rPr>
        <w:t>8．所有关于此次招标活动的函电，请按下列方式联系：</w:t>
      </w:r>
    </w:p>
    <w:p w14:paraId="5F1D7F97">
      <w:pPr>
        <w:ind w:firstLine="567"/>
        <w:jc w:val="both"/>
      </w:pPr>
      <w:r>
        <w:rPr>
          <w:rFonts w:ascii="Calibri" w:hAnsi="Calibri" w:eastAsia="宋体" w:cs="Calibri Light"/>
          <w:spacing w:val="60"/>
          <w:kern w:val="0"/>
          <w:fitText w:val="960" w:id="888016301"/>
        </w:rPr>
        <w:t>供应</w:t>
      </w:r>
      <w:r>
        <w:rPr>
          <w:rFonts w:ascii="Calibri" w:hAnsi="Calibri" w:eastAsia="宋体" w:cs="Calibri Light"/>
          <w:spacing w:val="0"/>
          <w:kern w:val="0"/>
          <w:fitText w:val="960" w:id="888016301"/>
        </w:rPr>
        <w:t>商</w:t>
      </w:r>
      <w:r>
        <w:t>：（供应商全称并加盖公章）</w:t>
      </w:r>
    </w:p>
    <w:p w14:paraId="6B90A50D">
      <w:pPr>
        <w:ind w:firstLine="567"/>
        <w:jc w:val="both"/>
      </w:pPr>
      <w:r>
        <w:t>法定代表人（主要负责人）或委托代理人：（签字或盖章）</w:t>
      </w:r>
    </w:p>
    <w:p w14:paraId="74F64468">
      <w:pPr>
        <w:ind w:firstLine="567"/>
        <w:jc w:val="both"/>
      </w:pPr>
      <w:r>
        <w:rPr>
          <w:rFonts w:hint="eastAsia"/>
        </w:rPr>
        <w:t>联系</w:t>
      </w:r>
      <w:r>
        <w:t>电话：</w:t>
      </w:r>
    </w:p>
    <w:p w14:paraId="1C2C52AA">
      <w:pPr>
        <w:ind w:firstLine="567"/>
        <w:jc w:val="both"/>
      </w:pPr>
      <w:r>
        <w:t>通讯地址：</w:t>
      </w:r>
    </w:p>
    <w:p w14:paraId="4E97D0B3">
      <w:pPr>
        <w:ind w:firstLine="567"/>
        <w:jc w:val="both"/>
      </w:pPr>
      <w:r>
        <w:t>邮</w:t>
      </w:r>
      <w:r>
        <w:rPr>
          <w:rFonts w:hint="eastAsia"/>
        </w:rPr>
        <w:t>　　</w:t>
      </w:r>
      <w:r>
        <w:t>编：</w:t>
      </w:r>
    </w:p>
    <w:p w14:paraId="028C6F85">
      <w:pPr>
        <w:ind w:firstLine="567"/>
        <w:jc w:val="both"/>
      </w:pPr>
      <w:r>
        <w:t>电子邮箱：</w:t>
      </w:r>
    </w:p>
    <w:p w14:paraId="1DAE5B93">
      <w:pPr>
        <w:ind w:firstLine="567"/>
        <w:jc w:val="both"/>
      </w:pPr>
      <w:r>
        <w:t>日</w:t>
      </w:r>
      <w:r>
        <w:rPr>
          <w:rFonts w:hint="eastAsia"/>
        </w:rPr>
        <w:t>　　</w:t>
      </w:r>
      <w:r>
        <w:t>期：　　年　月　日</w:t>
      </w:r>
    </w:p>
    <w:p w14:paraId="6BF301D3">
      <w:pPr>
        <w:jc w:val="both"/>
      </w:pPr>
    </w:p>
    <w:p w14:paraId="3EAADBE5">
      <w:pPr>
        <w:jc w:val="both"/>
      </w:pPr>
    </w:p>
    <w:p w14:paraId="266BFE23">
      <w:pPr>
        <w:sectPr>
          <w:headerReference r:id="rId7" w:type="default"/>
          <w:footerReference r:id="rId8" w:type="default"/>
          <w:pgSz w:w="11906" w:h="16838"/>
          <w:pgMar w:top="1418" w:right="1304" w:bottom="1418" w:left="1701" w:header="851" w:footer="992" w:gutter="0"/>
          <w:cols w:space="720" w:num="1"/>
          <w:docGrid w:type="linesAndChars" w:linePitch="420" w:charSpace="0"/>
        </w:sectPr>
      </w:pPr>
    </w:p>
    <w:p w14:paraId="1300FDA9">
      <w:pPr>
        <w:pStyle w:val="106"/>
        <w:spacing w:beforeLines="0" w:afterLines="0"/>
      </w:pPr>
      <w:bookmarkStart w:id="369" w:name="_Toc23364"/>
      <w:bookmarkStart w:id="370" w:name="_Toc15028"/>
      <w:bookmarkStart w:id="371" w:name="_Toc13719"/>
      <w:r>
        <w:t>第二部分</w:t>
      </w:r>
      <w:r>
        <w:rPr>
          <w:rFonts w:hint="eastAsia"/>
        </w:rPr>
        <w:t>　</w:t>
      </w:r>
      <w:r>
        <w:t>开标一览表</w:t>
      </w:r>
      <w:bookmarkEnd w:id="369"/>
      <w:bookmarkEnd w:id="370"/>
      <w:bookmarkEnd w:id="371"/>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70"/>
        <w:gridCol w:w="3071"/>
      </w:tblGrid>
      <w:tr w14:paraId="19C4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restart"/>
            <w:tcBorders>
              <w:top w:val="single" w:color="auto" w:sz="12" w:space="0"/>
              <w:left w:val="single" w:color="auto" w:sz="12" w:space="0"/>
              <w:tl2br w:val="single" w:color="auto" w:sz="4" w:space="0"/>
            </w:tcBorders>
            <w:noWrap w:val="0"/>
            <w:vAlign w:val="top"/>
          </w:tcPr>
          <w:p w14:paraId="2BDDFE0B">
            <w:pPr>
              <w:spacing w:line="480" w:lineRule="exact"/>
              <w:jc w:val="right"/>
              <w:rPr>
                <w:rFonts w:ascii="宋体" w:hAnsi="宋体" w:eastAsia="宋体" w:cs="宋体"/>
              </w:rPr>
            </w:pPr>
            <w:r>
              <w:rPr>
                <w:rFonts w:hint="eastAsia" w:ascii="宋体" w:hAnsi="宋体" w:eastAsia="宋体" w:cs="宋体"/>
              </w:rPr>
              <w:t>报价内容</w:t>
            </w:r>
          </w:p>
          <w:p w14:paraId="517DFA02">
            <w:pPr>
              <w:spacing w:line="480" w:lineRule="exact"/>
              <w:rPr>
                <w:rFonts w:ascii="宋体" w:hAnsi="宋体" w:eastAsia="宋体" w:cs="宋体"/>
              </w:rPr>
            </w:pPr>
          </w:p>
          <w:p w14:paraId="309CCE95">
            <w:pPr>
              <w:spacing w:line="480" w:lineRule="exact"/>
              <w:ind w:right="1540"/>
              <w:rPr>
                <w:rFonts w:ascii="宋体" w:hAnsi="宋体" w:eastAsia="宋体" w:cs="宋体"/>
              </w:rPr>
            </w:pPr>
            <w:r>
              <w:rPr>
                <w:rFonts w:hint="eastAsia" w:ascii="宋体" w:hAnsi="宋体" w:eastAsia="宋体" w:cs="宋体"/>
              </w:rPr>
              <w:t>项目名称</w:t>
            </w:r>
          </w:p>
        </w:tc>
        <w:tc>
          <w:tcPr>
            <w:tcW w:w="3070" w:type="dxa"/>
            <w:tcBorders>
              <w:top w:val="single" w:color="auto" w:sz="12" w:space="0"/>
            </w:tcBorders>
            <w:noWrap w:val="0"/>
            <w:vAlign w:val="center"/>
          </w:tcPr>
          <w:p w14:paraId="6EC085B4">
            <w:pPr>
              <w:pStyle w:val="93"/>
              <w:numPr>
                <w:ilvl w:val="0"/>
                <w:numId w:val="7"/>
              </w:numPr>
              <w:spacing w:line="480" w:lineRule="exact"/>
              <w:jc w:val="center"/>
              <w:rPr>
                <w:rFonts w:ascii="宋体" w:hAnsi="宋体" w:eastAsia="宋体" w:cs="宋体"/>
                <w:bCs/>
              </w:rPr>
            </w:pPr>
          </w:p>
        </w:tc>
        <w:tc>
          <w:tcPr>
            <w:tcW w:w="3071" w:type="dxa"/>
            <w:tcBorders>
              <w:top w:val="single" w:color="auto" w:sz="12" w:space="0"/>
              <w:right w:val="single" w:color="auto" w:sz="12" w:space="0"/>
            </w:tcBorders>
            <w:noWrap w:val="0"/>
            <w:vAlign w:val="center"/>
          </w:tcPr>
          <w:p w14:paraId="71263800">
            <w:pPr>
              <w:pStyle w:val="93"/>
              <w:numPr>
                <w:ilvl w:val="0"/>
                <w:numId w:val="7"/>
              </w:numPr>
              <w:spacing w:line="480" w:lineRule="exact"/>
              <w:jc w:val="center"/>
              <w:rPr>
                <w:rFonts w:ascii="宋体" w:hAnsi="宋体" w:eastAsia="宋体" w:cs="宋体"/>
                <w:bCs/>
              </w:rPr>
            </w:pPr>
          </w:p>
        </w:tc>
      </w:tr>
      <w:tr w14:paraId="0A83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continue"/>
            <w:tcBorders>
              <w:left w:val="single" w:color="auto" w:sz="12" w:space="0"/>
              <w:tl2br w:val="single" w:color="auto" w:sz="4" w:space="0"/>
            </w:tcBorders>
            <w:noWrap w:val="0"/>
            <w:vAlign w:val="top"/>
          </w:tcPr>
          <w:p w14:paraId="62E29ED2">
            <w:pPr>
              <w:spacing w:line="480" w:lineRule="exact"/>
              <w:ind w:right="280"/>
              <w:jc w:val="right"/>
              <w:rPr>
                <w:rFonts w:ascii="宋体" w:hAnsi="宋体" w:eastAsia="宋体" w:cs="宋体"/>
              </w:rPr>
            </w:pPr>
          </w:p>
        </w:tc>
        <w:tc>
          <w:tcPr>
            <w:tcW w:w="3070" w:type="dxa"/>
            <w:noWrap w:val="0"/>
            <w:vAlign w:val="center"/>
          </w:tcPr>
          <w:p w14:paraId="49E5343F">
            <w:pPr>
              <w:spacing w:line="480" w:lineRule="exact"/>
              <w:jc w:val="center"/>
              <w:rPr>
                <w:rFonts w:ascii="宋体" w:hAnsi="宋体" w:eastAsia="宋体" w:cs="宋体"/>
              </w:rPr>
            </w:pPr>
            <w:r>
              <w:rPr>
                <w:rFonts w:hint="eastAsia" w:ascii="宋体" w:hAnsi="宋体" w:eastAsia="宋体" w:cs="宋体"/>
              </w:rPr>
              <w:t>投标报价（元）</w:t>
            </w:r>
          </w:p>
        </w:tc>
        <w:tc>
          <w:tcPr>
            <w:tcW w:w="3071" w:type="dxa"/>
            <w:tcBorders>
              <w:right w:val="single" w:color="auto" w:sz="12" w:space="0"/>
            </w:tcBorders>
            <w:noWrap w:val="0"/>
            <w:vAlign w:val="center"/>
          </w:tcPr>
          <w:p w14:paraId="2D3F1D91">
            <w:pPr>
              <w:spacing w:line="480" w:lineRule="exact"/>
              <w:jc w:val="center"/>
              <w:rPr>
                <w:rFonts w:ascii="宋体" w:hAnsi="宋体" w:eastAsia="宋体" w:cs="宋体"/>
              </w:rPr>
            </w:pPr>
            <w:r>
              <w:rPr>
                <w:rFonts w:hint="eastAsia" w:ascii="宋体" w:hAnsi="宋体" w:eastAsia="宋体" w:cs="宋体"/>
              </w:rPr>
              <w:t>服务期</w:t>
            </w:r>
          </w:p>
        </w:tc>
      </w:tr>
      <w:tr w14:paraId="245E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083" w:type="dxa"/>
            <w:tcBorders>
              <w:left w:val="single" w:color="auto" w:sz="12" w:space="0"/>
            </w:tcBorders>
            <w:noWrap w:val="0"/>
            <w:vAlign w:val="center"/>
          </w:tcPr>
          <w:p w14:paraId="60A3111E">
            <w:pPr>
              <w:spacing w:line="480" w:lineRule="exact"/>
              <w:jc w:val="center"/>
              <w:rPr>
                <w:rFonts w:ascii="宋体" w:hAnsi="宋体" w:eastAsia="宋体" w:cs="宋体"/>
              </w:rPr>
            </w:pPr>
            <w:r>
              <w:rPr>
                <w:rFonts w:hint="eastAsia" w:ascii="宋体" w:hAnsi="宋体" w:eastAsia="宋体" w:cs="宋体"/>
              </w:rPr>
              <w:t>〈项目名称〉</w:t>
            </w:r>
          </w:p>
        </w:tc>
        <w:tc>
          <w:tcPr>
            <w:tcW w:w="3070" w:type="dxa"/>
            <w:noWrap w:val="0"/>
            <w:vAlign w:val="center"/>
          </w:tcPr>
          <w:p w14:paraId="2242DECD">
            <w:pPr>
              <w:spacing w:line="480" w:lineRule="exact"/>
              <w:jc w:val="center"/>
              <w:rPr>
                <w:rFonts w:ascii="宋体" w:hAnsi="宋体" w:eastAsia="宋体" w:cs="宋体"/>
              </w:rPr>
            </w:pPr>
          </w:p>
        </w:tc>
        <w:tc>
          <w:tcPr>
            <w:tcW w:w="3071" w:type="dxa"/>
            <w:tcBorders>
              <w:right w:val="single" w:color="auto" w:sz="12" w:space="0"/>
            </w:tcBorders>
            <w:noWrap w:val="0"/>
            <w:vAlign w:val="center"/>
          </w:tcPr>
          <w:p w14:paraId="0A300074">
            <w:pPr>
              <w:spacing w:line="480" w:lineRule="exact"/>
              <w:jc w:val="center"/>
              <w:rPr>
                <w:rFonts w:ascii="宋体" w:hAnsi="宋体" w:eastAsia="宋体" w:cs="宋体"/>
              </w:rPr>
            </w:pPr>
          </w:p>
        </w:tc>
      </w:tr>
      <w:tr w14:paraId="39E3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083" w:type="dxa"/>
            <w:tcBorders>
              <w:left w:val="single" w:color="auto" w:sz="12" w:space="0"/>
              <w:bottom w:val="single" w:color="auto" w:sz="12" w:space="0"/>
            </w:tcBorders>
            <w:noWrap w:val="0"/>
            <w:vAlign w:val="center"/>
          </w:tcPr>
          <w:p w14:paraId="4130EDC4">
            <w:pPr>
              <w:spacing w:line="480" w:lineRule="exact"/>
              <w:jc w:val="center"/>
              <w:rPr>
                <w:rFonts w:ascii="宋体" w:hAnsi="宋体" w:eastAsia="宋体" w:cs="宋体"/>
              </w:rPr>
            </w:pPr>
            <w:r>
              <w:rPr>
                <w:rFonts w:hint="eastAsia" w:ascii="宋体" w:hAnsi="宋体" w:eastAsia="宋体" w:cs="宋体"/>
              </w:rPr>
              <w:t>（大写）</w:t>
            </w:r>
          </w:p>
        </w:tc>
        <w:tc>
          <w:tcPr>
            <w:tcW w:w="6141" w:type="dxa"/>
            <w:gridSpan w:val="2"/>
            <w:tcBorders>
              <w:bottom w:val="single" w:color="auto" w:sz="12" w:space="0"/>
              <w:right w:val="single" w:color="auto" w:sz="12" w:space="0"/>
            </w:tcBorders>
            <w:noWrap w:val="0"/>
            <w:vAlign w:val="center"/>
          </w:tcPr>
          <w:p w14:paraId="11AEFD74">
            <w:pPr>
              <w:spacing w:line="480" w:lineRule="exact"/>
              <w:jc w:val="center"/>
              <w:rPr>
                <w:rFonts w:ascii="宋体" w:hAnsi="宋体" w:eastAsia="宋体" w:cs="宋体"/>
              </w:rPr>
            </w:pPr>
          </w:p>
        </w:tc>
      </w:tr>
    </w:tbl>
    <w:p w14:paraId="24B7D3E0">
      <w:pPr>
        <w:pStyle w:val="79"/>
        <w:wordWrap/>
        <w:spacing w:beforeLines="50" w:line="480" w:lineRule="exact"/>
        <w:rPr>
          <w:rFonts w:ascii="宋体" w:hAnsi="宋体" w:cs="宋体"/>
          <w:sz w:val="24"/>
          <w:szCs w:val="24"/>
        </w:rPr>
      </w:pPr>
      <w:r>
        <w:rPr>
          <w:rFonts w:hint="eastAsia" w:ascii="宋体" w:hAnsi="宋体" w:cs="宋体"/>
          <w:sz w:val="24"/>
        </w:rPr>
        <w:t>填报说明：本项目采取单价报价制，最高单价限价为800元/㎡。</w:t>
      </w:r>
    </w:p>
    <w:p w14:paraId="026900EB">
      <w:pPr>
        <w:pStyle w:val="79"/>
        <w:wordWrap/>
        <w:spacing w:beforeLines="50" w:line="480" w:lineRule="exact"/>
        <w:rPr>
          <w:rFonts w:ascii="宋体" w:hAnsi="宋体" w:eastAsia="宋体" w:cs="宋体"/>
          <w:sz w:val="24"/>
          <w:szCs w:val="24"/>
        </w:rPr>
      </w:pPr>
    </w:p>
    <w:p w14:paraId="50EFC64B">
      <w:pPr>
        <w:pStyle w:val="79"/>
        <w:wordWrap/>
        <w:spacing w:beforeLines="50" w:line="480" w:lineRule="exact"/>
        <w:rPr>
          <w:rFonts w:ascii="宋体" w:hAnsi="宋体" w:eastAsia="宋体" w:cs="宋体"/>
          <w:sz w:val="24"/>
          <w:szCs w:val="24"/>
        </w:rPr>
      </w:pPr>
      <w:r>
        <w:rPr>
          <w:rFonts w:hint="eastAsia" w:ascii="宋体" w:hAnsi="宋体" w:eastAsia="宋体" w:cs="宋体"/>
          <w:sz w:val="24"/>
          <w:szCs w:val="24"/>
        </w:rPr>
        <w:t>供应商：（供应商全称并加盖公章）</w:t>
      </w:r>
    </w:p>
    <w:p w14:paraId="470259DA">
      <w:pPr>
        <w:pStyle w:val="79"/>
        <w:wordWrap/>
        <w:spacing w:beforeLines="50" w:line="480" w:lineRule="exact"/>
        <w:rPr>
          <w:rFonts w:ascii="宋体" w:hAnsi="宋体" w:eastAsia="宋体" w:cs="宋体"/>
          <w:sz w:val="24"/>
          <w:szCs w:val="24"/>
        </w:rPr>
      </w:pPr>
    </w:p>
    <w:p w14:paraId="57DA0189">
      <w:r>
        <w:rPr>
          <w:rFonts w:hint="eastAsia"/>
        </w:rPr>
        <w:t>注：</w:t>
      </w:r>
      <w:r>
        <w:t>出现</w:t>
      </w:r>
      <w:r>
        <w:rPr>
          <w:rFonts w:hint="eastAsia"/>
        </w:rPr>
        <w:t>下列情形的按无效投标处理</w:t>
      </w:r>
    </w:p>
    <w:p w14:paraId="46B235ED">
      <w:r>
        <w:rPr>
          <w:rFonts w:hint="eastAsia"/>
        </w:rPr>
        <w:t>1．A栏未按阿拉伯小写金额样式填写；</w:t>
      </w:r>
      <w:r>
        <w:t>B</w:t>
      </w:r>
      <w:r>
        <w:rPr>
          <w:rFonts w:hint="eastAsia"/>
        </w:rPr>
        <w:t>栏未填写服务期/交付期/工期。</w:t>
      </w:r>
    </w:p>
    <w:p w14:paraId="14A608E9">
      <w:r>
        <w:rPr>
          <w:rFonts w:hint="eastAsia"/>
        </w:rPr>
        <w:t>2．“合计（大写）”栏未按银行大写金额样式进行填写。样式参考：壹、贰、叁、肆、伍、陆、柒、捌、玖、拾、佰、仟、万、亿、元（圆）、角、分、零、整（正）。</w:t>
      </w:r>
    </w:p>
    <w:p w14:paraId="439E49D7">
      <w:r>
        <w:rPr>
          <w:rFonts w:hint="eastAsia"/>
        </w:rPr>
        <w:t>3．“合计（大写）”金额与</w:t>
      </w:r>
      <w:r>
        <w:t>A</w:t>
      </w:r>
      <w:r>
        <w:rPr>
          <w:rFonts w:hint="eastAsia"/>
        </w:rPr>
        <w:t>栏“合计”不一致的。</w:t>
      </w:r>
    </w:p>
    <w:p w14:paraId="2C33B4E8">
      <w:r>
        <w:rPr>
          <w:rFonts w:hint="eastAsia"/>
        </w:rPr>
        <w:t>4.</w:t>
      </w:r>
      <w:r>
        <w:rPr>
          <w:rFonts w:hint="eastAsia" w:ascii="宋体" w:hAnsi="宋体" w:cs="宋体"/>
        </w:rPr>
        <w:t>本项目采取单价报价制，最高控制综合单价为800元/㎡，报价高于控制单价，视为非实质性响应从而导致该投标被拒绝。</w:t>
      </w:r>
    </w:p>
    <w:p w14:paraId="66B563D2">
      <w:pPr>
        <w:pStyle w:val="33"/>
        <w:ind w:left="497"/>
      </w:pPr>
    </w:p>
    <w:p w14:paraId="0EBE9935">
      <w:pPr>
        <w:pStyle w:val="4"/>
      </w:pPr>
    </w:p>
    <w:p w14:paraId="2E0EE7F1">
      <w:r>
        <w:br w:type="page"/>
      </w:r>
    </w:p>
    <w:p w14:paraId="7EE3E502">
      <w:pPr>
        <w:spacing w:line="240" w:lineRule="atLeast"/>
        <w:jc w:val="center"/>
        <w:rPr>
          <w:rFonts w:ascii="宋体" w:hAnsi="宋体" w:cs="宋体"/>
          <w:b/>
          <w:bCs/>
          <w:sz w:val="32"/>
          <w:szCs w:val="32"/>
        </w:rPr>
      </w:pPr>
      <w:r>
        <w:rPr>
          <w:rFonts w:hint="eastAsia" w:ascii="宋体" w:hAnsi="宋体" w:cs="宋体"/>
          <w:b/>
          <w:bCs/>
          <w:sz w:val="32"/>
          <w:szCs w:val="32"/>
        </w:rPr>
        <w:t>分项报价表</w:t>
      </w:r>
    </w:p>
    <w:p w14:paraId="50030C62">
      <w:pPr>
        <w:spacing w:line="240" w:lineRule="atLeast"/>
        <w:jc w:val="center"/>
        <w:rPr>
          <w:rFonts w:ascii="宋体" w:hAnsi="宋体" w:cs="宋体"/>
          <w:b/>
          <w:bCs/>
          <w:sz w:val="32"/>
          <w:szCs w:val="32"/>
        </w:rPr>
      </w:pPr>
    </w:p>
    <w:p w14:paraId="46B05E70">
      <w:pPr>
        <w:pStyle w:val="4"/>
        <w:ind w:firstLine="496" w:firstLineChars="200"/>
        <w:jc w:val="both"/>
      </w:pPr>
      <w:r>
        <w:rPr>
          <w:rFonts w:hint="eastAsia"/>
        </w:rPr>
        <w:t>具体分项组成内容（如：人工费、机械设备费、管理费、税费、利润等内容）</w:t>
      </w:r>
    </w:p>
    <w:p w14:paraId="2F05921A">
      <w:pPr>
        <w:pStyle w:val="4"/>
        <w:ind w:firstLine="496" w:firstLineChars="200"/>
        <w:jc w:val="both"/>
      </w:pPr>
    </w:p>
    <w:p w14:paraId="5027488B">
      <w:pPr>
        <w:pStyle w:val="4"/>
        <w:ind w:firstLine="496" w:firstLineChars="200"/>
        <w:jc w:val="both"/>
      </w:pPr>
      <w:r>
        <w:rPr>
          <w:rFonts w:hint="eastAsia"/>
        </w:rPr>
        <w:t>格式自拟</w:t>
      </w:r>
    </w:p>
    <w:p w14:paraId="17E22D70">
      <w:pPr>
        <w:pStyle w:val="4"/>
        <w:ind w:firstLine="496" w:firstLineChars="200"/>
      </w:pPr>
    </w:p>
    <w:p w14:paraId="43E41BFC">
      <w:pPr>
        <w:pStyle w:val="4"/>
        <w:ind w:firstLine="496" w:firstLineChars="200"/>
      </w:pPr>
    </w:p>
    <w:p w14:paraId="3CCD6E28">
      <w:pPr>
        <w:pStyle w:val="4"/>
        <w:ind w:firstLine="0"/>
        <w:rPr>
          <w:rFonts w:ascii="宋体" w:hAnsi="宋体" w:eastAsia="宋体" w:cs="宋体"/>
        </w:rPr>
      </w:pPr>
      <w:r>
        <w:rPr>
          <w:rFonts w:cs="Calibri"/>
          <w:bCs/>
        </w:rPr>
        <w:t>注：</w:t>
      </w:r>
      <w:r>
        <w:rPr>
          <w:rFonts w:hint="eastAsia" w:ascii="宋体" w:hAnsi="宋体" w:eastAsia="宋体" w:cs="宋体"/>
        </w:rPr>
        <w:t>各分项报价总价应当与“开标一览表”投标报价相同；分项报价表与开标一览表不一致时以分项报价表修正开标一览表。</w:t>
      </w:r>
    </w:p>
    <w:p w14:paraId="00947F18">
      <w:pPr>
        <w:rPr>
          <w:rFonts w:ascii="宋体" w:hAnsi="宋体" w:eastAsia="宋体" w:cs="宋体"/>
        </w:rPr>
      </w:pPr>
    </w:p>
    <w:p w14:paraId="15A56522">
      <w:pPr>
        <w:pStyle w:val="33"/>
        <w:ind w:left="497"/>
        <w:rPr>
          <w:rFonts w:ascii="宋体" w:hAnsi="宋体" w:eastAsia="宋体" w:cs="宋体"/>
          <w:sz w:val="24"/>
        </w:rPr>
      </w:pPr>
    </w:p>
    <w:p w14:paraId="3AB8CE12">
      <w:pPr>
        <w:pStyle w:val="33"/>
        <w:ind w:left="0" w:leftChars="0" w:firstLine="0"/>
        <w:rPr>
          <w:rFonts w:ascii="宋体" w:hAnsi="宋体" w:eastAsia="宋体" w:cs="宋体"/>
          <w:sz w:val="24"/>
        </w:rPr>
      </w:pPr>
    </w:p>
    <w:p w14:paraId="6DEB6A6A">
      <w:pPr>
        <w:pStyle w:val="4"/>
        <w:ind w:firstLine="496" w:firstLineChars="200"/>
      </w:pPr>
      <w:r>
        <w:rPr>
          <w:rFonts w:hint="eastAsia"/>
        </w:rPr>
        <w:t>供应商：（供应商全称并加盖公章）</w:t>
      </w:r>
    </w:p>
    <w:p w14:paraId="52CFC2A0">
      <w:pPr>
        <w:ind w:firstLine="496" w:firstLineChars="200"/>
        <w:rPr>
          <w:rFonts w:eastAsia="宋体" w:cs="Calibri"/>
        </w:rPr>
      </w:pPr>
      <w:r>
        <w:rPr>
          <w:rFonts w:eastAsia="宋体" w:cs="Calibri"/>
        </w:rPr>
        <w:t>日期：　　　年　月　日</w:t>
      </w:r>
    </w:p>
    <w:p w14:paraId="0990B0FD">
      <w:pPr>
        <w:ind w:firstLine="496" w:firstLineChars="200"/>
        <w:rPr>
          <w:rFonts w:ascii="黑体" w:hAnsi="黑体" w:cs="Calibri"/>
        </w:rPr>
      </w:pPr>
      <w:r>
        <w:rPr>
          <w:rFonts w:ascii="黑体" w:hAnsi="黑体" w:cs="Calibri"/>
        </w:rPr>
        <w:br w:type="page"/>
      </w:r>
    </w:p>
    <w:p w14:paraId="1225A1FD">
      <w:pPr>
        <w:sectPr>
          <w:headerReference r:id="rId10" w:type="first"/>
          <w:footerReference r:id="rId12" w:type="first"/>
          <w:headerReference r:id="rId9" w:type="default"/>
          <w:footerReference r:id="rId11" w:type="default"/>
          <w:pgSz w:w="11906" w:h="16838"/>
          <w:pgMar w:top="1440" w:right="1083" w:bottom="1440" w:left="1083" w:header="850" w:footer="992" w:gutter="0"/>
          <w:cols w:space="720" w:num="1"/>
          <w:titlePg/>
          <w:docGrid w:type="linesAndChars" w:linePitch="395" w:charSpace="1724"/>
        </w:sectPr>
      </w:pPr>
    </w:p>
    <w:p w14:paraId="14562DDD">
      <w:pPr>
        <w:pStyle w:val="3"/>
        <w:spacing w:line="360" w:lineRule="auto"/>
        <w:ind w:firstLine="0" w:firstLineChars="0"/>
        <w:jc w:val="center"/>
        <w:rPr>
          <w:rFonts w:ascii="Calibri" w:hAnsi="Calibri"/>
          <w:kern w:val="32"/>
          <w:szCs w:val="24"/>
        </w:rPr>
      </w:pPr>
      <w:bookmarkStart w:id="372" w:name="_Toc27005"/>
      <w:bookmarkStart w:id="373" w:name="_Toc26305"/>
      <w:bookmarkStart w:id="374" w:name="_Toc24680"/>
      <w:bookmarkStart w:id="375" w:name="_Toc11307"/>
      <w:bookmarkStart w:id="376" w:name="_Toc212"/>
      <w:r>
        <w:rPr>
          <w:rFonts w:hint="eastAsia" w:ascii="Calibri" w:hAnsi="Calibri"/>
          <w:kern w:val="32"/>
          <w:szCs w:val="24"/>
        </w:rPr>
        <w:t xml:space="preserve">第三部分  </w:t>
      </w:r>
      <w:bookmarkEnd w:id="372"/>
      <w:bookmarkEnd w:id="373"/>
      <w:r>
        <w:rPr>
          <w:rFonts w:hint="eastAsia" w:ascii="Calibri" w:hAnsi="Calibri"/>
          <w:kern w:val="32"/>
          <w:szCs w:val="24"/>
        </w:rPr>
        <w:t>资格证明</w:t>
      </w:r>
      <w:bookmarkEnd w:id="374"/>
      <w:r>
        <w:rPr>
          <w:rFonts w:hint="eastAsia" w:ascii="Calibri" w:hAnsi="Calibri"/>
          <w:kern w:val="32"/>
          <w:szCs w:val="24"/>
        </w:rPr>
        <w:t>文件</w:t>
      </w:r>
      <w:bookmarkEnd w:id="375"/>
      <w:bookmarkEnd w:id="376"/>
    </w:p>
    <w:p w14:paraId="3C1A3C31">
      <w:pPr>
        <w:spacing w:line="560" w:lineRule="exact"/>
        <w:ind w:firstLine="480" w:firstLineChars="200"/>
        <w:jc w:val="both"/>
      </w:pPr>
      <w:bookmarkStart w:id="377" w:name="_Toc27179"/>
      <w:bookmarkStart w:id="378" w:name="_Toc26943"/>
      <w:bookmarkStart w:id="379" w:name="_Toc9106"/>
      <w:bookmarkStart w:id="380" w:name="_Toc32575"/>
      <w:bookmarkStart w:id="381" w:name="_Toc28294"/>
      <w:bookmarkStart w:id="382" w:name="_Toc30568"/>
      <w:bookmarkStart w:id="383" w:name="_Toc14575"/>
      <w:bookmarkStart w:id="384" w:name="_Toc26570"/>
      <w:bookmarkStart w:id="385" w:name="_Toc18738"/>
      <w:bookmarkStart w:id="386" w:name="_Toc29109"/>
      <w:r>
        <w:rPr>
          <w:rFonts w:hint="eastAsia"/>
        </w:rPr>
        <w:t>按照招标文件第二章</w:t>
      </w:r>
      <w:r>
        <w:rPr>
          <w:rFonts w:hint="eastAsia" w:ascii="宋体" w:hAnsi="宋体" w:eastAsia="宋体" w:cs="宋体"/>
          <w:b/>
          <w:bCs/>
          <w:sz w:val="28"/>
          <w:szCs w:val="28"/>
        </w:rPr>
        <w:t>〖资格性审查表〗</w:t>
      </w:r>
      <w:r>
        <w:rPr>
          <w:rFonts w:hint="eastAsia"/>
        </w:rPr>
        <w:t>所列提供各项资格证明文件，未按要求提供的，其投标文件将被视为无效文件。</w:t>
      </w:r>
    </w:p>
    <w:p w14:paraId="68C62F85">
      <w:pPr>
        <w:pStyle w:val="104"/>
        <w:spacing w:line="360" w:lineRule="auto"/>
        <w:ind w:firstLine="480"/>
        <w:rPr>
          <w:color w:val="auto"/>
        </w:rPr>
      </w:pPr>
    </w:p>
    <w:p w14:paraId="085614F7">
      <w:pPr>
        <w:pStyle w:val="104"/>
        <w:spacing w:line="360" w:lineRule="auto"/>
        <w:ind w:firstLine="0" w:firstLineChars="0"/>
        <w:jc w:val="center"/>
        <w:rPr>
          <w:b/>
          <w:bCs/>
          <w:color w:val="auto"/>
        </w:rPr>
      </w:pPr>
      <w:r>
        <w:rPr>
          <w:rFonts w:hint="eastAsia"/>
          <w:b/>
          <w:bCs/>
          <w:color w:val="auto"/>
        </w:rPr>
        <w:t>以下附件为给定格式，其余格式自拟</w:t>
      </w:r>
    </w:p>
    <w:p w14:paraId="176D3BCA">
      <w:pPr>
        <w:pStyle w:val="104"/>
        <w:spacing w:line="360" w:lineRule="auto"/>
        <w:ind w:firstLine="0" w:firstLineChars="0"/>
        <w:rPr>
          <w:b/>
          <w:bCs/>
          <w:color w:val="auto"/>
        </w:rPr>
      </w:pPr>
    </w:p>
    <w:p w14:paraId="6B88508C">
      <w:pPr>
        <w:numPr>
          <w:ilvl w:val="0"/>
          <w:numId w:val="8"/>
        </w:numPr>
        <w:spacing w:line="560" w:lineRule="exact"/>
        <w:ind w:firstLine="480" w:firstLineChars="200"/>
        <w:jc w:val="both"/>
      </w:pPr>
      <w:r>
        <w:rPr>
          <w:rFonts w:hint="eastAsia"/>
        </w:rPr>
        <w:t>有效的主体资格证明</w:t>
      </w:r>
    </w:p>
    <w:p w14:paraId="1F2AC468">
      <w:pPr>
        <w:spacing w:line="560" w:lineRule="exact"/>
        <w:ind w:firstLine="480" w:firstLineChars="200"/>
        <w:jc w:val="both"/>
        <w:rPr>
          <w:lang w:val="zh-CN"/>
        </w:rPr>
      </w:pPr>
      <w:r>
        <w:rPr>
          <w:rFonts w:hint="eastAsia"/>
        </w:rPr>
        <w:t>（二）法定代表人（主要负责人）委托授权书\身份证明</w:t>
      </w:r>
    </w:p>
    <w:p w14:paraId="698C9D3C">
      <w:pPr>
        <w:spacing w:line="560" w:lineRule="exact"/>
        <w:ind w:firstLine="480" w:firstLineChars="200"/>
        <w:jc w:val="both"/>
      </w:pPr>
      <w:r>
        <w:rPr>
          <w:rFonts w:hint="eastAsia"/>
        </w:rPr>
        <w:t>（三）财务状况报告</w:t>
      </w:r>
    </w:p>
    <w:p w14:paraId="429D7A49">
      <w:pPr>
        <w:spacing w:line="560" w:lineRule="exact"/>
        <w:ind w:firstLine="480" w:firstLineChars="200"/>
        <w:jc w:val="both"/>
        <w:rPr>
          <w:lang w:val="zh-CN"/>
        </w:rPr>
      </w:pPr>
      <w:r>
        <w:rPr>
          <w:rFonts w:hint="eastAsia"/>
          <w:lang w:val="zh-CN"/>
        </w:rPr>
        <w:t>（</w:t>
      </w:r>
      <w:r>
        <w:rPr>
          <w:rFonts w:hint="eastAsia"/>
        </w:rPr>
        <w:t>四</w:t>
      </w:r>
      <w:r>
        <w:rPr>
          <w:rFonts w:hint="eastAsia"/>
          <w:lang w:val="zh-CN"/>
        </w:rPr>
        <w:t>）社会保障资金缴纳证明</w:t>
      </w:r>
    </w:p>
    <w:p w14:paraId="41A5E41C">
      <w:pPr>
        <w:spacing w:line="560" w:lineRule="exact"/>
        <w:ind w:firstLine="480" w:firstLineChars="200"/>
        <w:jc w:val="both"/>
        <w:rPr>
          <w:lang w:val="zh-CN"/>
        </w:rPr>
      </w:pPr>
      <w:r>
        <w:rPr>
          <w:rFonts w:hint="eastAsia"/>
          <w:lang w:val="zh-CN"/>
        </w:rPr>
        <w:t>（</w:t>
      </w:r>
      <w:r>
        <w:rPr>
          <w:rFonts w:hint="eastAsia"/>
        </w:rPr>
        <w:t>五</w:t>
      </w:r>
      <w:r>
        <w:rPr>
          <w:rFonts w:hint="eastAsia"/>
          <w:lang w:val="zh-CN"/>
        </w:rPr>
        <w:t>）税收缴纳证明</w:t>
      </w:r>
    </w:p>
    <w:p w14:paraId="6BAAC85D">
      <w:pPr>
        <w:spacing w:line="560" w:lineRule="exact"/>
        <w:ind w:firstLine="480" w:firstLineChars="200"/>
        <w:jc w:val="both"/>
      </w:pPr>
      <w:r>
        <w:rPr>
          <w:rFonts w:hint="eastAsia"/>
          <w:lang w:val="zh-CN"/>
        </w:rPr>
        <w:t>（</w:t>
      </w:r>
      <w:r>
        <w:rPr>
          <w:rFonts w:hint="eastAsia"/>
        </w:rPr>
        <w:t>六</w:t>
      </w:r>
      <w:r>
        <w:rPr>
          <w:rFonts w:hint="eastAsia"/>
          <w:lang w:val="zh-CN"/>
        </w:rPr>
        <w:t>）</w:t>
      </w:r>
      <w:r>
        <w:rPr>
          <w:rFonts w:hint="eastAsia"/>
        </w:rPr>
        <w:t>供应商能力（承诺函）</w:t>
      </w:r>
    </w:p>
    <w:p w14:paraId="4B7B01E7">
      <w:pPr>
        <w:spacing w:line="560" w:lineRule="exact"/>
        <w:ind w:firstLine="480" w:firstLineChars="200"/>
        <w:jc w:val="both"/>
        <w:rPr>
          <w:lang w:val="zh-CN"/>
        </w:rPr>
      </w:pPr>
      <w:r>
        <w:rPr>
          <w:rFonts w:hint="eastAsia"/>
          <w:lang w:val="zh-CN"/>
        </w:rPr>
        <w:t>（</w:t>
      </w:r>
      <w:r>
        <w:rPr>
          <w:rFonts w:hint="eastAsia"/>
        </w:rPr>
        <w:t>七</w:t>
      </w:r>
      <w:r>
        <w:rPr>
          <w:rFonts w:hint="eastAsia"/>
          <w:lang w:val="zh-CN"/>
        </w:rPr>
        <w:t>）</w:t>
      </w:r>
      <w:r>
        <w:rPr>
          <w:rFonts w:hint="eastAsia"/>
        </w:rPr>
        <w:t>没有</w:t>
      </w:r>
      <w:r>
        <w:rPr>
          <w:rFonts w:hint="eastAsia"/>
          <w:lang w:val="zh-CN"/>
        </w:rPr>
        <w:t>重大违法记录</w:t>
      </w:r>
    </w:p>
    <w:p w14:paraId="746466B1">
      <w:pPr>
        <w:spacing w:line="560" w:lineRule="exact"/>
        <w:ind w:firstLine="480" w:firstLineChars="200"/>
        <w:jc w:val="both"/>
        <w:rPr>
          <w:rFonts w:eastAsia="宋体"/>
        </w:rPr>
      </w:pPr>
      <w:r>
        <w:rPr>
          <w:rFonts w:hint="eastAsia"/>
        </w:rPr>
        <w:t>（八）供应商信用</w:t>
      </w:r>
    </w:p>
    <w:p w14:paraId="6E3B6DA4">
      <w:pPr>
        <w:spacing w:line="560" w:lineRule="exact"/>
        <w:ind w:firstLine="480" w:firstLineChars="200"/>
        <w:jc w:val="both"/>
        <w:rPr>
          <w:rFonts w:ascii="宋体" w:hAnsi="宋体" w:eastAsia="宋体" w:cs="宋体"/>
        </w:rPr>
      </w:pPr>
      <w:r>
        <w:rPr>
          <w:rFonts w:hint="eastAsia" w:ascii="宋体" w:hAnsi="宋体" w:eastAsia="宋体" w:cs="宋体"/>
        </w:rPr>
        <w:br w:type="page"/>
      </w:r>
    </w:p>
    <w:p w14:paraId="61A04A8B">
      <w:pPr>
        <w:pStyle w:val="105"/>
        <w:rPr>
          <w:rFonts w:hAnsi="宋体" w:cs="宋体"/>
          <w:b/>
          <w:sz w:val="13"/>
          <w:szCs w:val="13"/>
        </w:rPr>
      </w:pPr>
      <w:r>
        <w:rPr>
          <w:rFonts w:hint="eastAsia" w:ascii="宋体" w:hAnsi="宋体" w:cs="宋体"/>
          <w:b/>
          <w:sz w:val="24"/>
        </w:rPr>
        <w:t>附件</w:t>
      </w:r>
      <w:r>
        <w:rPr>
          <w:rFonts w:hint="eastAsia" w:ascii="宋体" w:hAnsi="宋体" w:cs="宋体"/>
          <w:b/>
          <w:bCs/>
          <w:sz w:val="24"/>
        </w:rPr>
        <w:t>1</w:t>
      </w:r>
    </w:p>
    <w:p w14:paraId="53C3227E">
      <w:pPr>
        <w:rPr>
          <w:lang w:val="zh-CN"/>
        </w:rPr>
      </w:pPr>
    </w:p>
    <w:p w14:paraId="75605FC0">
      <w:pPr>
        <w:spacing w:beforeLines="50" w:line="360" w:lineRule="auto"/>
        <w:jc w:val="center"/>
        <w:rPr>
          <w:rFonts w:ascii="宋体" w:hAnsi="宋体" w:eastAsia="宋体" w:cs="宋体"/>
          <w:b/>
          <w:bCs/>
        </w:rPr>
      </w:pPr>
      <w:r>
        <w:rPr>
          <w:rFonts w:hint="eastAsia" w:ascii="宋体" w:hAnsi="宋体" w:eastAsia="宋体" w:cs="宋体"/>
          <w:b/>
          <w:bCs/>
        </w:rPr>
        <w:t>法定代表人（主要负责人）身份证明（格式）</w:t>
      </w:r>
    </w:p>
    <w:p w14:paraId="76E6A5FD">
      <w:pPr>
        <w:spacing w:line="360" w:lineRule="auto"/>
      </w:pPr>
      <w:r>
        <w:rPr>
          <w:rFonts w:hint="eastAsia"/>
        </w:rPr>
        <w:t>中科标禾工程项目管理有限公司</w:t>
      </w:r>
      <w:r>
        <w:rPr>
          <w:rFonts w:cs="Calibri"/>
        </w:rPr>
        <w:t>：</w:t>
      </w:r>
    </w:p>
    <w:p w14:paraId="061C24E9">
      <w:pPr>
        <w:spacing w:afterLines="50" w:line="360" w:lineRule="auto"/>
        <w:ind w:firstLine="480" w:firstLineChars="200"/>
      </w:pPr>
      <w:r>
        <w:rPr>
          <w:rFonts w:cs="Calibri"/>
          <w:u w:val="single"/>
        </w:rPr>
        <w:t>〈法定代表人（主要负责人）姓名〉</w:t>
      </w:r>
      <w:r>
        <w:t>系</w:t>
      </w:r>
      <w:r>
        <w:rPr>
          <w:rFonts w:cs="Calibri"/>
          <w:u w:val="single"/>
        </w:rPr>
        <w:t>〈供应商全称〉</w:t>
      </w:r>
      <w:r>
        <w:t>的法定代表人（主要负责人），特此证明。</w:t>
      </w:r>
    </w:p>
    <w:p w14:paraId="41977D0D">
      <w:pPr>
        <w:pStyle w:val="33"/>
        <w:ind w:left="480"/>
      </w:pPr>
    </w:p>
    <w:tbl>
      <w:tblPr>
        <w:tblStyle w:val="3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14:paraId="1519A7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noWrap w:val="0"/>
            <w:vAlign w:val="center"/>
          </w:tcPr>
          <w:p w14:paraId="3FFFB1DD">
            <w:pPr>
              <w:spacing w:afterLines="150"/>
              <w:ind w:firstLine="10" w:firstLineChars="3"/>
              <w:jc w:val="center"/>
              <w:rPr>
                <w:rFonts w:ascii="宋体" w:hAnsi="宋体" w:eastAsia="宋体" w:cs="宋体"/>
                <w:sz w:val="18"/>
                <w:szCs w:val="18"/>
              </w:rPr>
            </w:pPr>
            <w:r>
              <w:rPr>
                <w:rFonts w:hint="eastAsia" w:ascii="宋体" w:hAnsi="宋体" w:eastAsia="宋体" w:cs="宋体"/>
                <w:sz w:val="36"/>
                <w:szCs w:val="18"/>
              </w:rPr>
              <w:t>法定代表人（主要负责人）</w:t>
            </w:r>
          </w:p>
          <w:p w14:paraId="0533FED4">
            <w:pPr>
              <w:ind w:firstLine="7" w:firstLineChars="3"/>
              <w:jc w:val="center"/>
              <w:rPr>
                <w:rFonts w:cs="Calibri"/>
              </w:rPr>
            </w:pPr>
            <w:r>
              <w:rPr>
                <w:rFonts w:cs="Calibri"/>
              </w:rPr>
              <w:t>身份证正反面（扫描件）</w:t>
            </w:r>
          </w:p>
          <w:p w14:paraId="6AAE8C90">
            <w:pPr>
              <w:ind w:firstLine="7" w:firstLineChars="3"/>
              <w:jc w:val="center"/>
              <w:rPr>
                <w:rFonts w:cs="Calibri"/>
              </w:rPr>
            </w:pPr>
            <w:r>
              <w:rPr>
                <w:rFonts w:cs="Calibri"/>
              </w:rPr>
              <w:t>或护照资料页（扫描件）</w:t>
            </w:r>
          </w:p>
        </w:tc>
      </w:tr>
    </w:tbl>
    <w:p w14:paraId="64941167">
      <w:pPr>
        <w:ind w:firstLine="480" w:firstLineChars="200"/>
        <w:rPr>
          <w:rFonts w:eastAsia="宋体" w:cs="Calibri"/>
        </w:rPr>
      </w:pPr>
    </w:p>
    <w:p w14:paraId="11CB2ABB">
      <w:pPr>
        <w:pStyle w:val="15"/>
        <w:rPr>
          <w:rFonts w:eastAsia="宋体" w:cs="Calibri"/>
        </w:rPr>
      </w:pPr>
    </w:p>
    <w:p w14:paraId="75289531">
      <w:pPr>
        <w:rPr>
          <w:rFonts w:eastAsia="宋体" w:cs="Calibri"/>
        </w:rPr>
      </w:pPr>
    </w:p>
    <w:p w14:paraId="56E2DCAB">
      <w:pPr>
        <w:pStyle w:val="15"/>
        <w:rPr>
          <w:rFonts w:eastAsia="宋体" w:cs="Calibri"/>
        </w:rPr>
      </w:pPr>
    </w:p>
    <w:p w14:paraId="34B41A4C">
      <w:pPr>
        <w:rPr>
          <w:rFonts w:eastAsia="宋体" w:cs="Calibri"/>
        </w:rPr>
      </w:pPr>
    </w:p>
    <w:p w14:paraId="5BEB117E">
      <w:pPr>
        <w:pStyle w:val="15"/>
      </w:pPr>
    </w:p>
    <w:p w14:paraId="29A2A61F">
      <w:pPr>
        <w:ind w:firstLine="480" w:firstLineChars="200"/>
        <w:rPr>
          <w:rFonts w:eastAsia="宋体" w:cs="Calibri"/>
        </w:rPr>
      </w:pPr>
    </w:p>
    <w:p w14:paraId="07A315F4">
      <w:pPr>
        <w:ind w:firstLine="480" w:firstLineChars="200"/>
        <w:rPr>
          <w:rFonts w:eastAsia="宋体" w:cs="Calibri"/>
        </w:rPr>
      </w:pPr>
      <w:r>
        <w:rPr>
          <w:rFonts w:eastAsia="宋体" w:cs="Calibri"/>
        </w:rPr>
        <w:t>供应商：（供应商全称并加盖公章）</w:t>
      </w:r>
    </w:p>
    <w:p w14:paraId="14747A6D">
      <w:pPr>
        <w:ind w:firstLine="480" w:firstLineChars="200"/>
        <w:rPr>
          <w:rFonts w:eastAsia="宋体" w:cs="Calibri"/>
        </w:rPr>
      </w:pPr>
    </w:p>
    <w:p w14:paraId="13D2D696">
      <w:pPr>
        <w:ind w:firstLine="480" w:firstLineChars="200"/>
        <w:rPr>
          <w:rFonts w:eastAsia="宋体" w:cs="Calibri"/>
        </w:rPr>
      </w:pPr>
      <w:r>
        <w:rPr>
          <w:rFonts w:eastAsia="宋体" w:cs="Calibri"/>
        </w:rPr>
        <w:t>日期：　　　年　月　日</w:t>
      </w:r>
    </w:p>
    <w:p w14:paraId="7AF04CBA">
      <w:pPr>
        <w:ind w:firstLine="480" w:firstLineChars="200"/>
        <w:rPr>
          <w:rFonts w:ascii="黑体" w:hAnsi="黑体" w:cs="Calibri"/>
        </w:rPr>
      </w:pPr>
      <w:r>
        <w:rPr>
          <w:rFonts w:ascii="黑体" w:hAnsi="黑体" w:cs="Calibri"/>
        </w:rPr>
        <w:br w:type="page"/>
      </w:r>
    </w:p>
    <w:p w14:paraId="2B7B41EE">
      <w:pPr>
        <w:spacing w:beforeLines="50" w:line="360" w:lineRule="auto"/>
        <w:jc w:val="center"/>
        <w:rPr>
          <w:rFonts w:ascii="宋体" w:hAnsi="宋体" w:eastAsia="宋体" w:cs="宋体"/>
          <w:b/>
          <w:bCs/>
        </w:rPr>
      </w:pPr>
      <w:r>
        <w:rPr>
          <w:rFonts w:hint="eastAsia" w:ascii="宋体" w:hAnsi="宋体" w:eastAsia="宋体" w:cs="宋体"/>
          <w:b/>
          <w:bCs/>
        </w:rPr>
        <w:t>法定代表人（主要负责人）委托授权书</w:t>
      </w:r>
    </w:p>
    <w:p w14:paraId="60C07B97">
      <w:pPr>
        <w:pStyle w:val="104"/>
        <w:spacing w:line="360" w:lineRule="auto"/>
        <w:ind w:firstLine="0" w:firstLineChars="0"/>
        <w:rPr>
          <w:rFonts w:ascii="宋体" w:hAnsi="宋体" w:cs="宋体"/>
          <w:color w:val="auto"/>
        </w:rPr>
      </w:pPr>
      <w:r>
        <w:rPr>
          <w:rFonts w:hint="eastAsia" w:ascii="宋体" w:hAnsi="宋体" w:cs="宋体"/>
          <w:color w:val="auto"/>
        </w:rPr>
        <w:t>中科标禾工程项目管理有限公司：</w:t>
      </w:r>
    </w:p>
    <w:p w14:paraId="4806AF56">
      <w:pPr>
        <w:pStyle w:val="104"/>
        <w:spacing w:line="360" w:lineRule="auto"/>
        <w:ind w:firstLine="480"/>
        <w:rPr>
          <w:color w:val="auto"/>
        </w:rPr>
      </w:pPr>
      <w:r>
        <w:rPr>
          <w:rFonts w:hint="eastAsia"/>
          <w:color w:val="auto"/>
        </w:rPr>
        <w:t>现委派</w:t>
      </w:r>
      <w:r>
        <w:rPr>
          <w:color w:val="auto"/>
          <w:u w:val="single"/>
        </w:rPr>
        <w:t>〈代理人姓名〉</w:t>
      </w:r>
      <w:r>
        <w:rPr>
          <w:rFonts w:hint="eastAsia"/>
          <w:color w:val="auto"/>
        </w:rPr>
        <w:t>代表我方参加贵中心组织的</w:t>
      </w:r>
      <w:r>
        <w:rPr>
          <w:rFonts w:hint="eastAsia"/>
          <w:color w:val="auto"/>
          <w:u w:val="single"/>
        </w:rPr>
        <w:t>〈项目名称〉</w:t>
      </w:r>
      <w:r>
        <w:rPr>
          <w:rFonts w:hint="eastAsia"/>
          <w:color w:val="auto"/>
        </w:rPr>
        <w:t>（项目编号：</w:t>
      </w:r>
      <w:r>
        <w:rPr>
          <w:color w:val="auto"/>
          <w:u w:val="single"/>
        </w:rPr>
        <w:t>〈项目编号〉</w:t>
      </w:r>
      <w:r>
        <w:rPr>
          <w:rFonts w:hint="eastAsia"/>
          <w:color w:val="auto"/>
        </w:rPr>
        <w:t>）政府采购活动，以我方名义签署、澄清、确认、递交、撤回、修改投标文件，签订合同和全权处理一切与之有关的事宜，其法律后果由我方承担。</w:t>
      </w:r>
    </w:p>
    <w:p w14:paraId="548C87B0">
      <w:pPr>
        <w:pStyle w:val="104"/>
        <w:spacing w:line="360" w:lineRule="auto"/>
        <w:ind w:firstLine="480"/>
        <w:rPr>
          <w:color w:val="auto"/>
        </w:rPr>
      </w:pPr>
      <w:r>
        <w:rPr>
          <w:color w:val="auto"/>
        </w:rPr>
        <w:t>本授权有效期与投标文件有效期一致。代理人无转委托权。</w:t>
      </w:r>
    </w:p>
    <w:p w14:paraId="08EDE85E">
      <w:pPr>
        <w:pStyle w:val="104"/>
        <w:tabs>
          <w:tab w:val="left" w:pos="5387"/>
        </w:tabs>
        <w:spacing w:beforeLines="50" w:line="360" w:lineRule="auto"/>
        <w:ind w:firstLine="480"/>
        <w:rPr>
          <w:color w:val="auto"/>
        </w:rPr>
      </w:pPr>
      <w:r>
        <w:rPr>
          <w:color w:val="auto"/>
        </w:rPr>
        <w:t>代理人姓名：_________________________</w:t>
      </w:r>
      <w:r>
        <w:rPr>
          <w:color w:val="auto"/>
        </w:rPr>
        <w:tab/>
      </w:r>
      <w:r>
        <w:rPr>
          <w:color w:val="auto"/>
        </w:rPr>
        <w:t>联系电话：______________</w:t>
      </w:r>
    </w:p>
    <w:p w14:paraId="52665804">
      <w:pPr>
        <w:pStyle w:val="104"/>
        <w:tabs>
          <w:tab w:val="left" w:pos="5387"/>
        </w:tabs>
        <w:spacing w:line="360" w:lineRule="auto"/>
        <w:ind w:firstLine="480"/>
        <w:rPr>
          <w:color w:val="auto"/>
        </w:rPr>
      </w:pPr>
      <w:r>
        <w:rPr>
          <w:color w:val="auto"/>
        </w:rPr>
        <w:t>身份证</w:t>
      </w:r>
      <w:r>
        <w:rPr>
          <w:rFonts w:hint="eastAsia"/>
          <w:color w:val="auto"/>
        </w:rPr>
        <w:t>（护照）</w:t>
      </w:r>
      <w:r>
        <w:rPr>
          <w:color w:val="auto"/>
        </w:rPr>
        <w:t>号码：_________________</w:t>
      </w:r>
      <w:r>
        <w:rPr>
          <w:color w:val="auto"/>
        </w:rPr>
        <w:tab/>
      </w:r>
      <w:r>
        <w:rPr>
          <w:color w:val="auto"/>
        </w:rPr>
        <w:t>职务：__________________</w:t>
      </w:r>
    </w:p>
    <w:p w14:paraId="27103812">
      <w:pPr>
        <w:pStyle w:val="104"/>
        <w:tabs>
          <w:tab w:val="left" w:pos="4395"/>
        </w:tabs>
        <w:spacing w:afterLines="50" w:line="360" w:lineRule="auto"/>
        <w:ind w:firstLine="480"/>
        <w:rPr>
          <w:color w:val="auto"/>
        </w:rPr>
      </w:pPr>
      <w:r>
        <w:rPr>
          <w:color w:val="auto"/>
        </w:rPr>
        <w:t>通讯地址：_______________________________________________________</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14:paraId="3098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noWrap w:val="0"/>
            <w:vAlign w:val="bottom"/>
          </w:tcPr>
          <w:p w14:paraId="0B70B0AF">
            <w:pPr>
              <w:spacing w:afterLines="150"/>
              <w:ind w:firstLine="10" w:firstLineChars="3"/>
              <w:jc w:val="center"/>
              <w:rPr>
                <w:rFonts w:ascii="宋体" w:hAnsi="宋体" w:eastAsia="宋体" w:cs="宋体"/>
                <w:sz w:val="12"/>
              </w:rPr>
            </w:pPr>
            <w:r>
              <w:rPr>
                <w:rFonts w:hint="eastAsia" w:ascii="宋体" w:hAnsi="宋体" w:eastAsia="宋体" w:cs="宋体"/>
                <w:sz w:val="36"/>
              </w:rPr>
              <w:t>法定代表人（主要负责人）</w:t>
            </w:r>
          </w:p>
          <w:p w14:paraId="31F68770">
            <w:pPr>
              <w:ind w:firstLine="7" w:firstLineChars="3"/>
              <w:jc w:val="center"/>
              <w:rPr>
                <w:rFonts w:cs="Calibri"/>
              </w:rPr>
            </w:pPr>
            <w:r>
              <w:rPr>
                <w:rFonts w:cs="Calibri"/>
              </w:rPr>
              <w:t>身份证正反面（扫描件）</w:t>
            </w:r>
          </w:p>
        </w:tc>
        <w:tc>
          <w:tcPr>
            <w:tcW w:w="236" w:type="dxa"/>
            <w:tcBorders>
              <w:top w:val="nil"/>
              <w:left w:val="single" w:color="auto" w:sz="12" w:space="0"/>
              <w:bottom w:val="nil"/>
              <w:right w:val="single" w:color="auto" w:sz="12" w:space="0"/>
            </w:tcBorders>
            <w:noWrap w:val="0"/>
            <w:vAlign w:val="top"/>
          </w:tcPr>
          <w:p w14:paraId="63213895">
            <w:pPr>
              <w:jc w:val="center"/>
              <w:rPr>
                <w:rFonts w:cs="Calibri"/>
              </w:rPr>
            </w:pPr>
          </w:p>
        </w:tc>
        <w:tc>
          <w:tcPr>
            <w:tcW w:w="4686" w:type="dxa"/>
            <w:tcBorders>
              <w:top w:val="single" w:color="auto" w:sz="12" w:space="0"/>
              <w:left w:val="single" w:color="auto" w:sz="12" w:space="0"/>
              <w:bottom w:val="dashSmallGap" w:color="auto" w:sz="4" w:space="0"/>
              <w:right w:val="single" w:color="auto" w:sz="12" w:space="0"/>
            </w:tcBorders>
            <w:noWrap w:val="0"/>
            <w:vAlign w:val="bottom"/>
          </w:tcPr>
          <w:p w14:paraId="1B7AAD74">
            <w:pPr>
              <w:spacing w:afterLines="150"/>
              <w:ind w:firstLine="10" w:firstLineChars="3"/>
              <w:jc w:val="center"/>
              <w:rPr>
                <w:rFonts w:ascii="宋体" w:hAnsi="宋体" w:eastAsia="宋体" w:cs="宋体"/>
                <w:sz w:val="36"/>
                <w:szCs w:val="44"/>
              </w:rPr>
            </w:pPr>
            <w:r>
              <w:rPr>
                <w:rFonts w:hint="eastAsia" w:ascii="宋体" w:hAnsi="宋体" w:eastAsia="宋体" w:cs="宋体"/>
                <w:sz w:val="36"/>
                <w:szCs w:val="44"/>
              </w:rPr>
              <w:t>委托代理人</w:t>
            </w:r>
          </w:p>
          <w:p w14:paraId="35E2EBCD">
            <w:pPr>
              <w:jc w:val="center"/>
              <w:rPr>
                <w:rFonts w:cs="Calibri"/>
              </w:rPr>
            </w:pPr>
            <w:r>
              <w:rPr>
                <w:rFonts w:cs="Calibri"/>
              </w:rPr>
              <w:t>身份证正反面（扫描件）</w:t>
            </w:r>
          </w:p>
        </w:tc>
      </w:tr>
      <w:tr w14:paraId="1EC9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noWrap w:val="0"/>
            <w:vAlign w:val="top"/>
          </w:tcPr>
          <w:p w14:paraId="53A42A3A">
            <w:pPr>
              <w:jc w:val="center"/>
              <w:rPr>
                <w:rFonts w:cs="Calibri"/>
              </w:rPr>
            </w:pPr>
            <w:r>
              <w:rPr>
                <w:rFonts w:cs="Calibri"/>
              </w:rPr>
              <w:t>或护照资料页（扫描件）</w:t>
            </w:r>
          </w:p>
        </w:tc>
        <w:tc>
          <w:tcPr>
            <w:tcW w:w="236" w:type="dxa"/>
            <w:tcBorders>
              <w:top w:val="nil"/>
              <w:left w:val="single" w:color="auto" w:sz="12" w:space="0"/>
              <w:bottom w:val="nil"/>
              <w:right w:val="single" w:color="auto" w:sz="12" w:space="0"/>
            </w:tcBorders>
            <w:noWrap w:val="0"/>
            <w:vAlign w:val="top"/>
          </w:tcPr>
          <w:p w14:paraId="58D6282F">
            <w:pPr>
              <w:jc w:val="center"/>
              <w:rPr>
                <w:rFonts w:cs="Calibri"/>
              </w:rPr>
            </w:pPr>
          </w:p>
        </w:tc>
        <w:tc>
          <w:tcPr>
            <w:tcW w:w="4686" w:type="dxa"/>
            <w:tcBorders>
              <w:top w:val="dashSmallGap" w:color="auto" w:sz="4" w:space="0"/>
              <w:left w:val="single" w:color="auto" w:sz="12" w:space="0"/>
              <w:bottom w:val="single" w:color="auto" w:sz="12" w:space="0"/>
              <w:right w:val="single" w:color="auto" w:sz="12" w:space="0"/>
            </w:tcBorders>
            <w:noWrap w:val="0"/>
            <w:vAlign w:val="top"/>
          </w:tcPr>
          <w:p w14:paraId="4DADBF1F">
            <w:pPr>
              <w:jc w:val="center"/>
              <w:rPr>
                <w:rFonts w:cs="Calibri"/>
              </w:rPr>
            </w:pPr>
            <w:r>
              <w:rPr>
                <w:rFonts w:cs="Calibri"/>
              </w:rPr>
              <w:t>或护照资料页（扫描件）</w:t>
            </w:r>
          </w:p>
        </w:tc>
      </w:tr>
    </w:tbl>
    <w:p w14:paraId="444AB9F1">
      <w:pPr>
        <w:pStyle w:val="104"/>
        <w:spacing w:line="360" w:lineRule="auto"/>
        <w:ind w:firstLine="480"/>
        <w:rPr>
          <w:color w:val="auto"/>
        </w:rPr>
      </w:pPr>
    </w:p>
    <w:p w14:paraId="2BE2E22C">
      <w:pPr>
        <w:pStyle w:val="104"/>
        <w:spacing w:line="360" w:lineRule="auto"/>
        <w:ind w:firstLine="480"/>
        <w:rPr>
          <w:color w:val="auto"/>
        </w:rPr>
      </w:pPr>
      <w:r>
        <w:rPr>
          <w:color w:val="auto"/>
        </w:rPr>
        <w:t>法定代表人（主要负责人）：（签字或盖章）</w:t>
      </w:r>
    </w:p>
    <w:p w14:paraId="3BF98195">
      <w:pPr>
        <w:pStyle w:val="104"/>
        <w:spacing w:line="360" w:lineRule="auto"/>
        <w:ind w:firstLine="480"/>
        <w:rPr>
          <w:rFonts w:eastAsia="宋体"/>
          <w:color w:val="auto"/>
        </w:rPr>
      </w:pPr>
      <w:r>
        <w:rPr>
          <w:rFonts w:eastAsia="宋体"/>
          <w:color w:val="auto"/>
        </w:rPr>
        <w:t>供应商：（供应商全称并加盖公章）</w:t>
      </w:r>
    </w:p>
    <w:p w14:paraId="2939B26D">
      <w:pPr>
        <w:pStyle w:val="104"/>
        <w:spacing w:line="360" w:lineRule="auto"/>
        <w:ind w:firstLine="480"/>
        <w:rPr>
          <w:color w:val="auto"/>
        </w:rPr>
      </w:pPr>
      <w:r>
        <w:rPr>
          <w:rFonts w:eastAsia="宋体"/>
          <w:color w:val="auto"/>
        </w:rPr>
        <w:t>授权日期：</w:t>
      </w:r>
      <w:r>
        <w:rPr>
          <w:color w:val="auto"/>
        </w:rPr>
        <w:t>　　　年　月　日</w:t>
      </w:r>
    </w:p>
    <w:p w14:paraId="024B09AF">
      <w:pPr>
        <w:pStyle w:val="104"/>
        <w:spacing w:line="360" w:lineRule="auto"/>
        <w:ind w:firstLine="480"/>
        <w:rPr>
          <w:rFonts w:ascii="宋体" w:hAnsi="宋体" w:cs="宋体"/>
          <w:color w:val="auto"/>
          <w:sz w:val="28"/>
          <w:szCs w:val="28"/>
          <w:lang w:val="zh-CN"/>
        </w:rPr>
      </w:pPr>
      <w:r>
        <w:rPr>
          <w:color w:val="auto"/>
        </w:rPr>
        <w:br w:type="page"/>
      </w:r>
    </w:p>
    <w:p w14:paraId="48EB85CE">
      <w:pPr>
        <w:adjustRightInd w:val="0"/>
        <w:snapToGrid w:val="0"/>
        <w:spacing w:line="360" w:lineRule="auto"/>
        <w:jc w:val="both"/>
        <w:rPr>
          <w:rFonts w:ascii="宋体" w:hAnsi="宋体" w:cs="宋体"/>
          <w:b/>
          <w:bCs/>
        </w:rPr>
      </w:pPr>
      <w:r>
        <w:rPr>
          <w:rFonts w:hint="eastAsia" w:ascii="宋体" w:hAnsi="宋体" w:cs="宋体"/>
          <w:b/>
        </w:rPr>
        <w:t>附件</w:t>
      </w:r>
      <w:r>
        <w:rPr>
          <w:rFonts w:hint="eastAsia" w:ascii="宋体" w:hAnsi="宋体" w:cs="宋体"/>
          <w:b/>
          <w:bCs/>
        </w:rPr>
        <w:t>2</w:t>
      </w:r>
    </w:p>
    <w:p w14:paraId="1DCD8114">
      <w:pPr>
        <w:adjustRightInd w:val="0"/>
        <w:snapToGrid w:val="0"/>
        <w:spacing w:line="360" w:lineRule="auto"/>
        <w:jc w:val="center"/>
        <w:rPr>
          <w:rFonts w:ascii="宋体" w:hAnsi="宋体" w:cs="宋体"/>
          <w:b/>
        </w:rPr>
      </w:pPr>
      <w:r>
        <w:rPr>
          <w:rFonts w:hint="eastAsia" w:ascii="宋体" w:hAnsi="宋体" w:cs="宋体"/>
          <w:b/>
        </w:rPr>
        <w:t>供应商应提供具有履行合同所必需的设备和专业技术能力的声明</w:t>
      </w:r>
    </w:p>
    <w:p w14:paraId="339BF6E6">
      <w:pPr>
        <w:snapToGrid w:val="0"/>
        <w:spacing w:beforeLines="100" w:afterLines="50" w:line="360" w:lineRule="auto"/>
      </w:pPr>
      <w:r>
        <w:rPr>
          <w:rFonts w:hint="eastAsia" w:ascii="宋体" w:hAnsi="宋体" w:cs="仿宋"/>
          <w:spacing w:val="4"/>
          <w:szCs w:val="21"/>
        </w:rPr>
        <w:t>致：</w:t>
      </w:r>
      <w:r>
        <w:rPr>
          <w:rFonts w:hint="eastAsia" w:ascii="宋体" w:hAnsi="宋体" w:cs="仿宋"/>
          <w:spacing w:val="4"/>
          <w:szCs w:val="21"/>
          <w:u w:val="single"/>
        </w:rPr>
        <w:t xml:space="preserve">     （采购人名称）  </w:t>
      </w:r>
      <w:r>
        <w:rPr>
          <w:rFonts w:hint="eastAsia"/>
        </w:rPr>
        <w:t>：</w:t>
      </w:r>
    </w:p>
    <w:p w14:paraId="52A15815">
      <w:pPr>
        <w:snapToGrid w:val="0"/>
        <w:spacing w:beforeLines="100" w:afterLines="50" w:line="360" w:lineRule="auto"/>
        <w:ind w:firstLine="620" w:firstLineChars="250"/>
        <w:rPr>
          <w:rFonts w:ascii="宋体" w:hAnsi="宋体" w:cs="宋体"/>
          <w:spacing w:val="4"/>
        </w:rPr>
      </w:pPr>
      <w:r>
        <w:rPr>
          <w:rFonts w:hint="eastAsia" w:ascii="宋体" w:hAnsi="宋体" w:cs="宋体"/>
          <w:spacing w:val="4"/>
          <w:u w:val="single"/>
        </w:rPr>
        <w:t xml:space="preserve">   （供应商名称）    </w:t>
      </w:r>
      <w:r>
        <w:rPr>
          <w:rFonts w:hint="eastAsia" w:ascii="宋体" w:hAnsi="宋体" w:cs="宋体"/>
          <w:spacing w:val="4"/>
        </w:rPr>
        <w:t xml:space="preserve"> 于年月日在中华人民共和国境内</w:t>
      </w:r>
      <w:r>
        <w:rPr>
          <w:rFonts w:hint="eastAsia" w:ascii="宋体" w:hAnsi="宋体" w:cs="宋体"/>
          <w:spacing w:val="4"/>
          <w:u w:val="single"/>
        </w:rPr>
        <w:t xml:space="preserve">               （详细注册地址）     </w:t>
      </w:r>
      <w:r>
        <w:rPr>
          <w:rFonts w:hint="eastAsia" w:ascii="宋体" w:hAnsi="宋体" w:cs="宋体"/>
          <w:spacing w:val="4"/>
        </w:rPr>
        <w:t>合法注册并经营，公司主营业务为，营业（生产经营）面积为 ，现有员工数量为，其中与履行本合同相关的专业技术人员有（</w:t>
      </w:r>
      <w:r>
        <w:rPr>
          <w:rFonts w:hint="eastAsia" w:ascii="宋体" w:hAnsi="宋体" w:cs="宋体"/>
          <w:spacing w:val="4"/>
          <w:u w:val="single"/>
        </w:rPr>
        <w:t xml:space="preserve">             专业能力、数量        </w:t>
      </w:r>
      <w:r>
        <w:rPr>
          <w:rFonts w:hint="eastAsia" w:ascii="宋体" w:hAnsi="宋体" w:cs="宋体"/>
          <w:spacing w:val="4"/>
        </w:rPr>
        <w:t>），本公司郑重承诺，我单位具有履行本合同所必需的设备和专业技术能力。</w:t>
      </w:r>
    </w:p>
    <w:p w14:paraId="16E89C1F">
      <w:pPr>
        <w:pStyle w:val="15"/>
        <w:rPr>
          <w:rFonts w:ascii="宋体" w:hAnsi="宋体" w:cs="宋体"/>
          <w:spacing w:val="4"/>
          <w:sz w:val="24"/>
        </w:rPr>
      </w:pPr>
    </w:p>
    <w:p w14:paraId="0B20AFEB">
      <w:pPr>
        <w:rPr>
          <w:rFonts w:ascii="宋体" w:hAnsi="宋体" w:cs="宋体"/>
          <w:spacing w:val="4"/>
        </w:rPr>
      </w:pPr>
    </w:p>
    <w:p w14:paraId="40C6AE54">
      <w:pPr>
        <w:pStyle w:val="15"/>
      </w:pPr>
    </w:p>
    <w:p w14:paraId="3C4391F2">
      <w:pPr>
        <w:pStyle w:val="104"/>
        <w:tabs>
          <w:tab w:val="center" w:pos="5812"/>
        </w:tabs>
        <w:spacing w:line="360" w:lineRule="auto"/>
        <w:ind w:firstLine="0" w:firstLineChars="0"/>
        <w:rPr>
          <w:color w:val="auto"/>
        </w:rPr>
      </w:pPr>
      <w:r>
        <w:rPr>
          <w:color w:val="auto"/>
        </w:rPr>
        <w:t>供应商：（供应商全称并加盖公章）</w:t>
      </w:r>
    </w:p>
    <w:p w14:paraId="61A7D4EF">
      <w:pPr>
        <w:pStyle w:val="104"/>
        <w:tabs>
          <w:tab w:val="center" w:pos="5812"/>
        </w:tabs>
        <w:spacing w:line="360" w:lineRule="auto"/>
        <w:ind w:firstLine="240" w:firstLineChars="100"/>
        <w:rPr>
          <w:color w:val="auto"/>
        </w:rPr>
      </w:pPr>
      <w:r>
        <w:rPr>
          <w:color w:val="auto"/>
        </w:rPr>
        <w:t>日</w:t>
      </w:r>
      <w:r>
        <w:rPr>
          <w:rFonts w:hint="eastAsia"/>
          <w:color w:val="auto"/>
        </w:rPr>
        <w:t>　</w:t>
      </w:r>
      <w:r>
        <w:rPr>
          <w:color w:val="auto"/>
        </w:rPr>
        <w:t>期：　　年　月　日</w:t>
      </w:r>
    </w:p>
    <w:p w14:paraId="45DDE057">
      <w:pPr>
        <w:pStyle w:val="105"/>
        <w:rPr>
          <w:rFonts w:ascii="宋体" w:hAnsi="宋体" w:cs="宋体"/>
          <w:b/>
          <w:bCs/>
          <w:sz w:val="24"/>
        </w:rPr>
      </w:pPr>
    </w:p>
    <w:p w14:paraId="39BE9F9C">
      <w:pPr>
        <w:pStyle w:val="104"/>
        <w:spacing w:line="360" w:lineRule="auto"/>
        <w:ind w:firstLine="480"/>
        <w:rPr>
          <w:color w:val="auto"/>
        </w:rPr>
      </w:pPr>
      <w:bookmarkStart w:id="387" w:name="_Toc12199_WPSOffice_Level1"/>
    </w:p>
    <w:p w14:paraId="61B1CFA2">
      <w:r>
        <w:br w:type="page"/>
      </w:r>
    </w:p>
    <w:p w14:paraId="7ADCD70A">
      <w:pPr>
        <w:adjustRightInd w:val="0"/>
        <w:snapToGrid w:val="0"/>
        <w:spacing w:line="360" w:lineRule="auto"/>
        <w:rPr>
          <w:rFonts w:ascii="宋体" w:hAnsi="宋体" w:cs="宋体"/>
          <w:b/>
        </w:rPr>
      </w:pPr>
      <w:r>
        <w:rPr>
          <w:rFonts w:hint="eastAsia" w:ascii="宋体" w:hAnsi="宋体" w:cs="宋体"/>
          <w:b/>
        </w:rPr>
        <w:t>附件3</w:t>
      </w:r>
    </w:p>
    <w:p w14:paraId="50F896DE">
      <w:pPr>
        <w:spacing w:beforeLines="50"/>
        <w:jc w:val="center"/>
        <w:rPr>
          <w:rFonts w:ascii="宋体" w:hAnsi="宋体" w:eastAsia="宋体" w:cs="宋体"/>
          <w:b/>
          <w:bCs/>
        </w:rPr>
      </w:pPr>
      <w:r>
        <w:rPr>
          <w:rFonts w:hint="eastAsia" w:ascii="宋体" w:hAnsi="宋体" w:eastAsia="宋体" w:cs="宋体"/>
          <w:b/>
          <w:bCs/>
        </w:rPr>
        <w:t>无重大违法记录声明</w:t>
      </w:r>
    </w:p>
    <w:p w14:paraId="2AA9D1AD">
      <w:pPr>
        <w:spacing w:beforeLines="50"/>
        <w:jc w:val="center"/>
        <w:rPr>
          <w:rFonts w:ascii="宋体" w:hAnsi="宋体" w:eastAsia="宋体" w:cs="宋体"/>
          <w:b/>
          <w:bCs/>
        </w:rPr>
      </w:pPr>
    </w:p>
    <w:p w14:paraId="4D2D82C5">
      <w:pPr>
        <w:pStyle w:val="104"/>
        <w:spacing w:line="360" w:lineRule="auto"/>
        <w:ind w:firstLine="0" w:firstLineChars="0"/>
        <w:rPr>
          <w:color w:val="auto"/>
        </w:rPr>
      </w:pPr>
      <w:r>
        <w:rPr>
          <w:rFonts w:hint="eastAsia" w:ascii="宋体" w:hAnsi="宋体" w:cs="仿宋"/>
          <w:color w:val="auto"/>
          <w:spacing w:val="4"/>
          <w:szCs w:val="21"/>
        </w:rPr>
        <w:t>致：</w:t>
      </w:r>
      <w:r>
        <w:rPr>
          <w:rFonts w:hint="eastAsia" w:ascii="宋体" w:hAnsi="宋体" w:cs="仿宋"/>
          <w:color w:val="auto"/>
          <w:spacing w:val="4"/>
          <w:szCs w:val="21"/>
          <w:u w:val="single"/>
        </w:rPr>
        <w:t xml:space="preserve">     （采购人名称）  </w:t>
      </w:r>
      <w:r>
        <w:rPr>
          <w:color w:val="auto"/>
        </w:rPr>
        <w:t>：</w:t>
      </w:r>
    </w:p>
    <w:p w14:paraId="309B633A">
      <w:pPr>
        <w:pStyle w:val="104"/>
        <w:spacing w:line="360" w:lineRule="auto"/>
        <w:ind w:firstLine="0" w:firstLineChars="0"/>
        <w:rPr>
          <w:color w:val="auto"/>
        </w:rPr>
      </w:pPr>
    </w:p>
    <w:p w14:paraId="7113EBEE">
      <w:pPr>
        <w:pStyle w:val="104"/>
        <w:spacing w:line="360" w:lineRule="auto"/>
        <w:ind w:firstLine="480"/>
        <w:rPr>
          <w:color w:val="auto"/>
        </w:rPr>
      </w:pPr>
      <w:r>
        <w:rPr>
          <w:color w:val="auto"/>
        </w:rPr>
        <w:t>我方作为</w:t>
      </w:r>
      <w:r>
        <w:rPr>
          <w:color w:val="auto"/>
          <w:u w:val="single"/>
        </w:rPr>
        <w:t>〈项目名称〉</w:t>
      </w:r>
      <w:r>
        <w:rPr>
          <w:color w:val="auto"/>
        </w:rPr>
        <w:t>（项目编号：</w:t>
      </w:r>
      <w:r>
        <w:rPr>
          <w:color w:val="auto"/>
          <w:u w:val="single"/>
        </w:rPr>
        <w:t>〈项目编号〉</w:t>
      </w:r>
      <w:r>
        <w:rPr>
          <w:color w:val="auto"/>
        </w:rPr>
        <w:t>）的投标供应商，在此郑重声明：</w:t>
      </w:r>
    </w:p>
    <w:p w14:paraId="55B6FCDD">
      <w:pPr>
        <w:pStyle w:val="104"/>
        <w:spacing w:line="360" w:lineRule="auto"/>
        <w:ind w:firstLine="480"/>
        <w:rPr>
          <w:color w:val="auto"/>
        </w:rPr>
      </w:pPr>
      <w:r>
        <w:rPr>
          <w:color w:val="auto"/>
        </w:rPr>
        <w:t>1</w:t>
      </w:r>
      <w:r>
        <w:rPr>
          <w:rFonts w:hint="eastAsia"/>
          <w:color w:val="auto"/>
        </w:rPr>
        <w:t>．</w:t>
      </w:r>
      <w:r>
        <w:rPr>
          <w:color w:val="auto"/>
        </w:rPr>
        <w:t>在参加本次政府采购活动前3年内的经营活动中___（填“没有”或“有”）重大违法记录。</w:t>
      </w:r>
    </w:p>
    <w:p w14:paraId="700A05B3">
      <w:pPr>
        <w:pStyle w:val="104"/>
        <w:spacing w:line="360" w:lineRule="auto"/>
        <w:ind w:firstLine="480"/>
        <w:rPr>
          <w:color w:val="auto"/>
        </w:rPr>
      </w:pPr>
      <w:r>
        <w:rPr>
          <w:color w:val="auto"/>
        </w:rPr>
        <w:t>2</w:t>
      </w:r>
      <w:r>
        <w:rPr>
          <w:rFonts w:hint="eastAsia"/>
          <w:color w:val="auto"/>
        </w:rPr>
        <w:t>．</w:t>
      </w:r>
      <w:r>
        <w:rPr>
          <w:color w:val="auto"/>
        </w:rPr>
        <w:t>我方___（填“未被列入”或“被列入”）失信被执行人名单。</w:t>
      </w:r>
    </w:p>
    <w:p w14:paraId="3793B659">
      <w:pPr>
        <w:pStyle w:val="104"/>
        <w:spacing w:line="360" w:lineRule="auto"/>
        <w:ind w:firstLine="480"/>
        <w:rPr>
          <w:color w:val="auto"/>
        </w:rPr>
      </w:pPr>
      <w:r>
        <w:rPr>
          <w:color w:val="auto"/>
        </w:rPr>
        <w:t>3</w:t>
      </w:r>
      <w:r>
        <w:rPr>
          <w:rFonts w:hint="eastAsia"/>
          <w:color w:val="auto"/>
        </w:rPr>
        <w:t>．</w:t>
      </w:r>
      <w:r>
        <w:rPr>
          <w:color w:val="auto"/>
        </w:rPr>
        <w:t>我方___（填“未被列入”或“被列入”）</w:t>
      </w:r>
      <w:r>
        <w:rPr>
          <w:rFonts w:hint="eastAsia"/>
          <w:color w:val="auto"/>
        </w:rPr>
        <w:t>重大税收违法失信主体</w:t>
      </w:r>
      <w:r>
        <w:rPr>
          <w:color w:val="auto"/>
        </w:rPr>
        <w:t>。</w:t>
      </w:r>
    </w:p>
    <w:p w14:paraId="4D0DCB5A">
      <w:pPr>
        <w:pStyle w:val="104"/>
        <w:spacing w:line="360" w:lineRule="auto"/>
        <w:ind w:firstLine="480"/>
        <w:rPr>
          <w:color w:val="auto"/>
        </w:rPr>
      </w:pPr>
      <w:r>
        <w:rPr>
          <w:color w:val="auto"/>
        </w:rPr>
        <w:t>4</w:t>
      </w:r>
      <w:r>
        <w:rPr>
          <w:rFonts w:hint="eastAsia"/>
          <w:color w:val="auto"/>
        </w:rPr>
        <w:t>．</w:t>
      </w:r>
      <w:r>
        <w:rPr>
          <w:color w:val="auto"/>
        </w:rPr>
        <w:t>我方___（填“未被列入”或“被列入”）政府采购严重违法失信行为记录名单。</w:t>
      </w:r>
    </w:p>
    <w:p w14:paraId="32A5DF3E">
      <w:pPr>
        <w:pStyle w:val="104"/>
        <w:spacing w:line="360" w:lineRule="auto"/>
        <w:ind w:firstLine="480"/>
        <w:rPr>
          <w:color w:val="auto"/>
        </w:rPr>
      </w:pPr>
      <w:r>
        <w:rPr>
          <w:color w:val="auto"/>
        </w:rPr>
        <w:t>如有不实，我方将无条件地退出本项目的采购活动，并遵照《政府采购法》有关“提供虚假材料的规定”接受处罚。</w:t>
      </w:r>
    </w:p>
    <w:p w14:paraId="0BE79D26">
      <w:pPr>
        <w:pStyle w:val="104"/>
        <w:spacing w:line="360" w:lineRule="auto"/>
        <w:ind w:firstLine="480"/>
        <w:rPr>
          <w:color w:val="auto"/>
        </w:rPr>
      </w:pPr>
      <w:r>
        <w:rPr>
          <w:color w:val="auto"/>
        </w:rPr>
        <w:t>特此声明。</w:t>
      </w:r>
    </w:p>
    <w:p w14:paraId="0B247F9E">
      <w:pPr>
        <w:pStyle w:val="104"/>
        <w:spacing w:line="360" w:lineRule="auto"/>
        <w:ind w:firstLine="480"/>
        <w:rPr>
          <w:color w:val="auto"/>
        </w:rPr>
      </w:pPr>
    </w:p>
    <w:p w14:paraId="1B81CF6D">
      <w:pPr>
        <w:pStyle w:val="104"/>
        <w:spacing w:line="360" w:lineRule="auto"/>
        <w:ind w:firstLine="480"/>
        <w:rPr>
          <w:color w:val="auto"/>
        </w:rPr>
      </w:pPr>
    </w:p>
    <w:p w14:paraId="5F0A026F">
      <w:pPr>
        <w:pStyle w:val="104"/>
        <w:spacing w:line="360" w:lineRule="auto"/>
        <w:ind w:firstLine="480"/>
        <w:rPr>
          <w:color w:val="auto"/>
        </w:rPr>
      </w:pPr>
    </w:p>
    <w:p w14:paraId="0B1E351C">
      <w:pPr>
        <w:pStyle w:val="104"/>
        <w:tabs>
          <w:tab w:val="center" w:pos="5812"/>
        </w:tabs>
        <w:spacing w:line="360" w:lineRule="auto"/>
        <w:ind w:firstLine="0" w:firstLineChars="0"/>
        <w:jc w:val="left"/>
        <w:rPr>
          <w:color w:val="auto"/>
        </w:rPr>
      </w:pPr>
      <w:r>
        <w:rPr>
          <w:color w:val="auto"/>
        </w:rPr>
        <w:t>供应商：（供应商全称并加盖公章）</w:t>
      </w:r>
    </w:p>
    <w:p w14:paraId="7BB2200F">
      <w:pPr>
        <w:pStyle w:val="104"/>
        <w:tabs>
          <w:tab w:val="center" w:pos="5812"/>
        </w:tabs>
        <w:ind w:firstLine="0" w:firstLineChars="0"/>
        <w:jc w:val="left"/>
        <w:rPr>
          <w:color w:val="auto"/>
        </w:rPr>
      </w:pPr>
      <w:r>
        <w:rPr>
          <w:color w:val="auto"/>
        </w:rPr>
        <w:t>日</w:t>
      </w:r>
      <w:r>
        <w:rPr>
          <w:rFonts w:hint="eastAsia"/>
          <w:color w:val="auto"/>
        </w:rPr>
        <w:t>　</w:t>
      </w:r>
      <w:r>
        <w:rPr>
          <w:color w:val="auto"/>
        </w:rPr>
        <w:t>期：　　年　月　日</w:t>
      </w:r>
    </w:p>
    <w:p w14:paraId="0A1AF78F">
      <w:r>
        <w:br w:type="page"/>
      </w:r>
    </w:p>
    <w:p w14:paraId="2565B9A6">
      <w:pPr>
        <w:rPr>
          <w:rFonts w:ascii="宋体" w:hAnsi="宋体" w:cs="宋体"/>
          <w:b/>
        </w:rPr>
      </w:pPr>
      <w:r>
        <w:rPr>
          <w:rFonts w:hint="eastAsia" w:ascii="宋体" w:hAnsi="宋体" w:cs="宋体"/>
          <w:b/>
        </w:rPr>
        <w:t>附件4</w:t>
      </w:r>
    </w:p>
    <w:p w14:paraId="29109633">
      <w:pPr>
        <w:jc w:val="center"/>
        <w:rPr>
          <w:b/>
          <w:bCs/>
        </w:rPr>
      </w:pPr>
      <w:r>
        <w:rPr>
          <w:b/>
          <w:bCs/>
        </w:rPr>
        <w:t>非联合体投标声明</w:t>
      </w:r>
    </w:p>
    <w:p w14:paraId="56701D4C">
      <w:pPr>
        <w:jc w:val="center"/>
        <w:rPr>
          <w:b/>
          <w:bCs/>
        </w:rPr>
      </w:pPr>
    </w:p>
    <w:p w14:paraId="2DC8918C">
      <w:pPr>
        <w:spacing w:line="360" w:lineRule="auto"/>
      </w:pPr>
      <w:r>
        <w:rPr>
          <w:rFonts w:hint="eastAsia" w:ascii="宋体" w:hAnsi="宋体" w:cs="仿宋"/>
          <w:spacing w:val="4"/>
          <w:szCs w:val="21"/>
        </w:rPr>
        <w:t>致：</w:t>
      </w:r>
      <w:r>
        <w:rPr>
          <w:rFonts w:hint="eastAsia" w:ascii="宋体" w:hAnsi="宋体" w:cs="仿宋"/>
          <w:spacing w:val="4"/>
          <w:szCs w:val="21"/>
          <w:u w:val="single"/>
        </w:rPr>
        <w:t xml:space="preserve">     （采购人名称）  </w:t>
      </w:r>
      <w:r>
        <w:t>：</w:t>
      </w:r>
    </w:p>
    <w:p w14:paraId="0D77A996">
      <w:pPr>
        <w:spacing w:line="360" w:lineRule="auto"/>
      </w:pPr>
    </w:p>
    <w:p w14:paraId="44A486A9">
      <w:pPr>
        <w:spacing w:line="360" w:lineRule="auto"/>
        <w:ind w:firstLine="480" w:firstLineChars="200"/>
      </w:pPr>
      <w:r>
        <w:t>我方作为</w:t>
      </w:r>
      <w:r>
        <w:rPr>
          <w:rFonts w:hint="eastAsia"/>
          <w:u w:val="single"/>
        </w:rPr>
        <w:t>（</w:t>
      </w:r>
      <w:r>
        <w:rPr>
          <w:u w:val="single"/>
        </w:rPr>
        <w:t>项目名称</w:t>
      </w:r>
      <w:r>
        <w:rPr>
          <w:rFonts w:hint="eastAsia"/>
          <w:u w:val="single"/>
        </w:rPr>
        <w:t>）</w:t>
      </w:r>
      <w:r>
        <w:rPr>
          <w:u w:val="single"/>
        </w:rPr>
        <w:t>（项目编号：    ）</w:t>
      </w:r>
      <w:r>
        <w:rPr>
          <w:rFonts w:hint="eastAsia"/>
        </w:rPr>
        <w:t>合同包</w:t>
      </w:r>
      <w:r>
        <w:t>的投标供应商，在此郑重声明：</w:t>
      </w:r>
    </w:p>
    <w:p w14:paraId="7DF0596E">
      <w:pPr>
        <w:spacing w:line="360" w:lineRule="auto"/>
        <w:ind w:firstLine="480" w:firstLineChars="200"/>
      </w:pPr>
      <w:r>
        <w:t>我单位非联合体参加本项目投标。</w:t>
      </w:r>
    </w:p>
    <w:p w14:paraId="3B40FEF4">
      <w:pPr>
        <w:spacing w:line="360" w:lineRule="auto"/>
        <w:ind w:firstLine="480" w:firstLineChars="200"/>
      </w:pPr>
      <w:r>
        <w:t>特此声明。</w:t>
      </w:r>
    </w:p>
    <w:p w14:paraId="7B02369F">
      <w:pPr>
        <w:spacing w:line="360" w:lineRule="auto"/>
      </w:pPr>
    </w:p>
    <w:p w14:paraId="68257396">
      <w:pPr>
        <w:spacing w:line="360" w:lineRule="auto"/>
      </w:pPr>
    </w:p>
    <w:p w14:paraId="377213DE">
      <w:pPr>
        <w:spacing w:line="360" w:lineRule="auto"/>
      </w:pPr>
    </w:p>
    <w:p w14:paraId="6C6E07FE">
      <w:pPr>
        <w:spacing w:line="360" w:lineRule="auto"/>
      </w:pPr>
    </w:p>
    <w:p w14:paraId="47709408">
      <w:pPr>
        <w:spacing w:line="360" w:lineRule="auto"/>
      </w:pPr>
    </w:p>
    <w:p w14:paraId="1665D306">
      <w:pPr>
        <w:spacing w:line="360" w:lineRule="auto"/>
      </w:pPr>
    </w:p>
    <w:p w14:paraId="428D5770">
      <w:pPr>
        <w:spacing w:line="360" w:lineRule="auto"/>
      </w:pPr>
    </w:p>
    <w:p w14:paraId="16906F01">
      <w:pPr>
        <w:spacing w:line="360" w:lineRule="auto"/>
      </w:pPr>
    </w:p>
    <w:p w14:paraId="063DCCE6">
      <w:pPr>
        <w:spacing w:line="360" w:lineRule="auto"/>
      </w:pPr>
    </w:p>
    <w:p w14:paraId="7BA3DBBB">
      <w:pPr>
        <w:snapToGrid w:val="0"/>
        <w:spacing w:line="360" w:lineRule="auto"/>
        <w:ind w:firstLine="1920" w:firstLineChars="800"/>
        <w:rPr>
          <w:rFonts w:ascii="宋体" w:hAnsi="宋体" w:cs="宋体"/>
        </w:rPr>
      </w:pPr>
    </w:p>
    <w:p w14:paraId="473AA664">
      <w:pPr>
        <w:tabs>
          <w:tab w:val="left" w:pos="5670"/>
        </w:tabs>
        <w:spacing w:line="360" w:lineRule="auto"/>
        <w:ind w:firstLine="480" w:firstLineChars="200"/>
        <w:rPr>
          <w:rFonts w:ascii="华文仿宋" w:hAnsi="华文仿宋"/>
        </w:rPr>
      </w:pPr>
      <w:r>
        <w:rPr>
          <w:rFonts w:ascii="华文仿宋" w:hAnsi="华文仿宋"/>
        </w:rPr>
        <w:t>供应商：（供应商全称并加盖公章）</w:t>
      </w:r>
    </w:p>
    <w:p w14:paraId="09DADD06">
      <w:pPr>
        <w:spacing w:line="360" w:lineRule="auto"/>
        <w:ind w:firstLine="480" w:firstLineChars="200"/>
        <w:rPr>
          <w:rFonts w:ascii="华文仿宋" w:hAnsi="华文仿宋"/>
        </w:rPr>
      </w:pPr>
      <w:r>
        <w:rPr>
          <w:rFonts w:ascii="华文仿宋" w:hAnsi="华文仿宋"/>
        </w:rPr>
        <w:t>日　期：　　年　月　日</w:t>
      </w:r>
    </w:p>
    <w:bookmarkEnd w:id="387"/>
    <w:p w14:paraId="2BECA5A8">
      <w:r>
        <w:rPr>
          <w:rFonts w:hint="eastAsia"/>
        </w:rPr>
        <w:br w:type="page"/>
      </w:r>
    </w:p>
    <w:bookmarkEnd w:id="377"/>
    <w:bookmarkEnd w:id="378"/>
    <w:p w14:paraId="406B32D6">
      <w:pPr>
        <w:pStyle w:val="105"/>
        <w:jc w:val="center"/>
        <w:rPr>
          <w:kern w:val="32"/>
          <w:sz w:val="32"/>
        </w:rPr>
      </w:pPr>
      <w:r>
        <w:rPr>
          <w:rFonts w:hint="eastAsia"/>
          <w:kern w:val="32"/>
          <w:sz w:val="32"/>
        </w:rPr>
        <w:t>第四部分 供应商概况</w:t>
      </w:r>
    </w:p>
    <w:tbl>
      <w:tblPr>
        <w:tblStyle w:val="10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827"/>
        <w:gridCol w:w="1424"/>
        <w:gridCol w:w="1411"/>
        <w:gridCol w:w="1464"/>
        <w:gridCol w:w="1711"/>
      </w:tblGrid>
      <w:tr w14:paraId="452D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noWrap w:val="0"/>
            <w:vAlign w:val="top"/>
          </w:tcPr>
          <w:p w14:paraId="09699EE2">
            <w:pPr>
              <w:ind w:firstLine="0"/>
              <w:jc w:val="center"/>
              <w:rPr>
                <w:rFonts w:ascii="宋体" w:hAnsi="宋体" w:eastAsia="宋体" w:cs="宋体"/>
                <w:kern w:val="2"/>
              </w:rPr>
            </w:pPr>
            <w:r>
              <w:rPr>
                <w:rFonts w:hint="eastAsia" w:ascii="宋体" w:hAnsi="宋体" w:eastAsia="宋体" w:cs="宋体"/>
                <w:kern w:val="2"/>
              </w:rPr>
              <w:t>单位基本情况</w:t>
            </w:r>
          </w:p>
        </w:tc>
      </w:tr>
      <w:tr w14:paraId="0E1C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1CC514D9">
            <w:pPr>
              <w:ind w:firstLine="0"/>
              <w:jc w:val="both"/>
              <w:rPr>
                <w:rFonts w:ascii="宋体" w:hAnsi="宋体" w:eastAsia="宋体" w:cs="宋体"/>
                <w:kern w:val="2"/>
              </w:rPr>
            </w:pPr>
            <w:r>
              <w:rPr>
                <w:rFonts w:hint="eastAsia" w:ascii="宋体" w:hAnsi="宋体" w:eastAsia="宋体" w:cs="宋体"/>
                <w:kern w:val="2"/>
              </w:rPr>
              <w:t>供应商全称</w:t>
            </w:r>
          </w:p>
        </w:tc>
        <w:tc>
          <w:tcPr>
            <w:tcW w:w="6837" w:type="dxa"/>
            <w:gridSpan w:val="5"/>
            <w:noWrap w:val="0"/>
            <w:vAlign w:val="top"/>
          </w:tcPr>
          <w:p w14:paraId="41AC196A">
            <w:pPr>
              <w:ind w:firstLine="0"/>
              <w:jc w:val="both"/>
              <w:rPr>
                <w:rFonts w:ascii="宋体" w:hAnsi="宋体" w:eastAsia="宋体" w:cs="宋体"/>
                <w:kern w:val="2"/>
              </w:rPr>
            </w:pPr>
          </w:p>
        </w:tc>
      </w:tr>
      <w:tr w14:paraId="6B1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6FB5D491">
            <w:pPr>
              <w:ind w:firstLine="0"/>
              <w:jc w:val="both"/>
              <w:rPr>
                <w:rFonts w:ascii="宋体" w:hAnsi="宋体" w:eastAsia="宋体" w:cs="宋体"/>
                <w:kern w:val="2"/>
              </w:rPr>
            </w:pPr>
            <w:r>
              <w:rPr>
                <w:rFonts w:hint="eastAsia" w:ascii="宋体" w:hAnsi="宋体" w:eastAsia="宋体" w:cs="宋体"/>
                <w:kern w:val="2"/>
              </w:rPr>
              <w:t>注册地址</w:t>
            </w:r>
          </w:p>
        </w:tc>
        <w:tc>
          <w:tcPr>
            <w:tcW w:w="2251" w:type="dxa"/>
            <w:gridSpan w:val="2"/>
            <w:noWrap w:val="0"/>
            <w:vAlign w:val="top"/>
          </w:tcPr>
          <w:p w14:paraId="0EFD06DE">
            <w:pPr>
              <w:ind w:firstLine="0"/>
              <w:jc w:val="both"/>
              <w:rPr>
                <w:rFonts w:ascii="宋体" w:hAnsi="宋体" w:eastAsia="宋体" w:cs="宋体"/>
                <w:kern w:val="2"/>
              </w:rPr>
            </w:pPr>
          </w:p>
        </w:tc>
        <w:tc>
          <w:tcPr>
            <w:tcW w:w="1411" w:type="dxa"/>
            <w:noWrap w:val="0"/>
            <w:vAlign w:val="top"/>
          </w:tcPr>
          <w:p w14:paraId="5C0CA07A">
            <w:pPr>
              <w:ind w:firstLine="0"/>
              <w:jc w:val="both"/>
              <w:rPr>
                <w:rFonts w:ascii="宋体" w:hAnsi="宋体" w:eastAsia="宋体" w:cs="宋体"/>
                <w:kern w:val="2"/>
              </w:rPr>
            </w:pPr>
            <w:r>
              <w:rPr>
                <w:rFonts w:hint="eastAsia" w:ascii="宋体" w:hAnsi="宋体" w:eastAsia="宋体" w:cs="宋体"/>
                <w:kern w:val="2"/>
              </w:rPr>
              <w:t>成立时间</w:t>
            </w:r>
          </w:p>
        </w:tc>
        <w:tc>
          <w:tcPr>
            <w:tcW w:w="3175" w:type="dxa"/>
            <w:gridSpan w:val="2"/>
            <w:noWrap w:val="0"/>
            <w:vAlign w:val="top"/>
          </w:tcPr>
          <w:p w14:paraId="1F88A1B0">
            <w:pPr>
              <w:ind w:firstLine="0"/>
              <w:jc w:val="both"/>
              <w:rPr>
                <w:rFonts w:ascii="宋体" w:hAnsi="宋体" w:eastAsia="宋体" w:cs="宋体"/>
                <w:kern w:val="2"/>
              </w:rPr>
            </w:pPr>
          </w:p>
        </w:tc>
      </w:tr>
      <w:tr w14:paraId="3314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56C8C384">
            <w:pPr>
              <w:ind w:firstLine="0"/>
              <w:jc w:val="both"/>
              <w:rPr>
                <w:rFonts w:ascii="宋体" w:hAnsi="宋体" w:eastAsia="宋体" w:cs="宋体"/>
                <w:kern w:val="2"/>
              </w:rPr>
            </w:pPr>
            <w:r>
              <w:rPr>
                <w:rFonts w:hint="eastAsia" w:ascii="宋体" w:hAnsi="宋体" w:eastAsia="宋体" w:cs="宋体"/>
                <w:kern w:val="2"/>
              </w:rPr>
              <w:t>统一社会信用代码</w:t>
            </w:r>
          </w:p>
        </w:tc>
        <w:tc>
          <w:tcPr>
            <w:tcW w:w="2251" w:type="dxa"/>
            <w:gridSpan w:val="2"/>
            <w:noWrap w:val="0"/>
            <w:vAlign w:val="top"/>
          </w:tcPr>
          <w:p w14:paraId="009478CA">
            <w:pPr>
              <w:ind w:firstLine="0"/>
              <w:jc w:val="both"/>
              <w:rPr>
                <w:rFonts w:ascii="宋体" w:hAnsi="宋体" w:eastAsia="宋体" w:cs="宋体"/>
                <w:kern w:val="2"/>
              </w:rPr>
            </w:pPr>
          </w:p>
        </w:tc>
        <w:tc>
          <w:tcPr>
            <w:tcW w:w="1411" w:type="dxa"/>
            <w:noWrap w:val="0"/>
            <w:vAlign w:val="top"/>
          </w:tcPr>
          <w:p w14:paraId="57CA9139">
            <w:pPr>
              <w:ind w:firstLine="0"/>
              <w:jc w:val="both"/>
              <w:rPr>
                <w:rFonts w:ascii="宋体" w:hAnsi="宋体" w:eastAsia="宋体" w:cs="宋体"/>
                <w:kern w:val="2"/>
              </w:rPr>
            </w:pPr>
            <w:r>
              <w:rPr>
                <w:rFonts w:hint="eastAsia" w:ascii="宋体" w:hAnsi="宋体" w:eastAsia="宋体" w:cs="宋体"/>
                <w:kern w:val="2"/>
              </w:rPr>
              <w:t>单位性质</w:t>
            </w:r>
          </w:p>
        </w:tc>
        <w:tc>
          <w:tcPr>
            <w:tcW w:w="3175" w:type="dxa"/>
            <w:gridSpan w:val="2"/>
            <w:noWrap w:val="0"/>
            <w:vAlign w:val="top"/>
          </w:tcPr>
          <w:p w14:paraId="03386425">
            <w:pPr>
              <w:ind w:firstLine="0"/>
              <w:jc w:val="both"/>
              <w:rPr>
                <w:rFonts w:ascii="宋体" w:hAnsi="宋体" w:eastAsia="宋体" w:cs="宋体"/>
                <w:kern w:val="2"/>
              </w:rPr>
            </w:pPr>
          </w:p>
        </w:tc>
      </w:tr>
      <w:tr w14:paraId="1EFE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60910A6E">
            <w:pPr>
              <w:ind w:firstLine="0"/>
              <w:jc w:val="center"/>
              <w:rPr>
                <w:rFonts w:ascii="宋体" w:hAnsi="宋体" w:eastAsia="宋体" w:cs="宋体"/>
                <w:kern w:val="2"/>
              </w:rPr>
            </w:pPr>
            <w:r>
              <w:rPr>
                <w:rFonts w:hint="eastAsia" w:ascii="宋体" w:hAnsi="宋体" w:eastAsia="宋体" w:cs="宋体"/>
                <w:kern w:val="2"/>
              </w:rPr>
              <w:t>法定代表人</w:t>
            </w:r>
          </w:p>
          <w:p w14:paraId="4760CE96">
            <w:pPr>
              <w:ind w:firstLine="0"/>
              <w:jc w:val="center"/>
              <w:rPr>
                <w:rFonts w:ascii="宋体" w:hAnsi="宋体" w:eastAsia="宋体" w:cs="宋体"/>
                <w:kern w:val="2"/>
              </w:rPr>
            </w:pPr>
            <w:r>
              <w:rPr>
                <w:rFonts w:hint="eastAsia" w:ascii="宋体" w:hAnsi="宋体" w:eastAsia="宋体" w:cs="宋体"/>
                <w:kern w:val="2"/>
              </w:rPr>
              <w:t>（主要负责人）</w:t>
            </w:r>
          </w:p>
        </w:tc>
        <w:tc>
          <w:tcPr>
            <w:tcW w:w="2251" w:type="dxa"/>
            <w:gridSpan w:val="2"/>
            <w:noWrap w:val="0"/>
            <w:vAlign w:val="top"/>
          </w:tcPr>
          <w:p w14:paraId="5F961346">
            <w:pPr>
              <w:ind w:firstLine="0"/>
              <w:jc w:val="both"/>
              <w:rPr>
                <w:rFonts w:ascii="宋体" w:hAnsi="宋体" w:eastAsia="宋体" w:cs="宋体"/>
                <w:kern w:val="2"/>
              </w:rPr>
            </w:pPr>
          </w:p>
        </w:tc>
        <w:tc>
          <w:tcPr>
            <w:tcW w:w="1411" w:type="dxa"/>
            <w:noWrap w:val="0"/>
            <w:vAlign w:val="center"/>
          </w:tcPr>
          <w:p w14:paraId="213EF267">
            <w:pPr>
              <w:ind w:firstLine="0"/>
              <w:jc w:val="center"/>
              <w:rPr>
                <w:rFonts w:ascii="宋体" w:hAnsi="宋体" w:eastAsia="宋体" w:cs="宋体"/>
                <w:kern w:val="2"/>
              </w:rPr>
            </w:pPr>
            <w:r>
              <w:rPr>
                <w:rFonts w:hint="eastAsia" w:ascii="宋体" w:hAnsi="宋体" w:eastAsia="宋体" w:cs="宋体"/>
                <w:kern w:val="2"/>
              </w:rPr>
              <w:t>所属行业</w:t>
            </w:r>
          </w:p>
        </w:tc>
        <w:tc>
          <w:tcPr>
            <w:tcW w:w="3175" w:type="dxa"/>
            <w:gridSpan w:val="2"/>
            <w:noWrap w:val="0"/>
            <w:vAlign w:val="top"/>
          </w:tcPr>
          <w:p w14:paraId="3B80A848">
            <w:pPr>
              <w:ind w:firstLine="0"/>
              <w:jc w:val="both"/>
              <w:rPr>
                <w:rFonts w:ascii="宋体" w:hAnsi="宋体" w:eastAsia="宋体" w:cs="宋体"/>
                <w:kern w:val="2"/>
              </w:rPr>
            </w:pPr>
          </w:p>
        </w:tc>
      </w:tr>
      <w:tr w14:paraId="6F2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53AB8CD8">
            <w:pPr>
              <w:ind w:firstLine="0"/>
              <w:jc w:val="both"/>
              <w:rPr>
                <w:rFonts w:ascii="宋体" w:hAnsi="宋体" w:eastAsia="宋体" w:cs="宋体"/>
                <w:kern w:val="2"/>
              </w:rPr>
            </w:pPr>
            <w:r>
              <w:rPr>
                <w:rFonts w:hint="eastAsia" w:ascii="宋体" w:hAnsi="宋体" w:eastAsia="宋体" w:cs="宋体"/>
                <w:kern w:val="2"/>
              </w:rPr>
              <w:t>基本存款账户</w:t>
            </w:r>
          </w:p>
          <w:p w14:paraId="29544DB0">
            <w:pPr>
              <w:ind w:firstLine="0"/>
              <w:jc w:val="both"/>
              <w:rPr>
                <w:rFonts w:ascii="宋体" w:hAnsi="宋体" w:eastAsia="宋体" w:cs="宋体"/>
                <w:kern w:val="2"/>
              </w:rPr>
            </w:pPr>
            <w:r>
              <w:rPr>
                <w:rFonts w:hint="eastAsia" w:ascii="宋体" w:hAnsi="宋体" w:eastAsia="宋体" w:cs="宋体"/>
                <w:kern w:val="2"/>
              </w:rPr>
              <w:t>开户银行</w:t>
            </w:r>
          </w:p>
        </w:tc>
        <w:tc>
          <w:tcPr>
            <w:tcW w:w="2251" w:type="dxa"/>
            <w:gridSpan w:val="2"/>
            <w:noWrap w:val="0"/>
            <w:vAlign w:val="top"/>
          </w:tcPr>
          <w:p w14:paraId="7077879D">
            <w:pPr>
              <w:ind w:firstLine="0"/>
              <w:jc w:val="both"/>
              <w:rPr>
                <w:rFonts w:ascii="宋体" w:hAnsi="宋体" w:eastAsia="宋体" w:cs="宋体"/>
                <w:kern w:val="2"/>
              </w:rPr>
            </w:pPr>
          </w:p>
        </w:tc>
        <w:tc>
          <w:tcPr>
            <w:tcW w:w="1411" w:type="dxa"/>
            <w:noWrap w:val="0"/>
            <w:vAlign w:val="top"/>
          </w:tcPr>
          <w:p w14:paraId="37DB7005">
            <w:pPr>
              <w:ind w:firstLine="0"/>
              <w:jc w:val="both"/>
              <w:rPr>
                <w:rFonts w:ascii="宋体" w:hAnsi="宋体" w:eastAsia="宋体" w:cs="宋体"/>
                <w:kern w:val="2"/>
              </w:rPr>
            </w:pPr>
            <w:r>
              <w:rPr>
                <w:rFonts w:hint="eastAsia" w:ascii="宋体" w:hAnsi="宋体" w:eastAsia="宋体" w:cs="宋体"/>
                <w:kern w:val="2"/>
              </w:rPr>
              <w:t>基本存款</w:t>
            </w:r>
          </w:p>
          <w:p w14:paraId="203D369D">
            <w:pPr>
              <w:ind w:firstLine="0"/>
              <w:jc w:val="both"/>
              <w:rPr>
                <w:rFonts w:ascii="宋体" w:hAnsi="宋体" w:eastAsia="宋体" w:cs="宋体"/>
                <w:kern w:val="2"/>
              </w:rPr>
            </w:pPr>
            <w:r>
              <w:rPr>
                <w:rFonts w:hint="eastAsia" w:ascii="宋体" w:hAnsi="宋体" w:eastAsia="宋体" w:cs="宋体"/>
                <w:kern w:val="2"/>
              </w:rPr>
              <w:t>账户账号</w:t>
            </w:r>
          </w:p>
        </w:tc>
        <w:tc>
          <w:tcPr>
            <w:tcW w:w="3175" w:type="dxa"/>
            <w:gridSpan w:val="2"/>
            <w:noWrap w:val="0"/>
            <w:vAlign w:val="top"/>
          </w:tcPr>
          <w:p w14:paraId="06288E3F">
            <w:pPr>
              <w:ind w:firstLine="0"/>
              <w:jc w:val="both"/>
              <w:rPr>
                <w:rFonts w:ascii="宋体" w:hAnsi="宋体" w:eastAsia="宋体" w:cs="宋体"/>
                <w:kern w:val="2"/>
              </w:rPr>
            </w:pPr>
          </w:p>
        </w:tc>
      </w:tr>
      <w:tr w14:paraId="026E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35BBD103">
            <w:pPr>
              <w:ind w:firstLine="0"/>
              <w:jc w:val="both"/>
              <w:rPr>
                <w:rFonts w:ascii="宋体" w:hAnsi="宋体" w:eastAsia="宋体" w:cs="宋体"/>
                <w:kern w:val="2"/>
              </w:rPr>
            </w:pPr>
            <w:r>
              <w:rPr>
                <w:rFonts w:hint="eastAsia" w:ascii="宋体" w:hAnsi="宋体" w:eastAsia="宋体" w:cs="宋体"/>
                <w:kern w:val="2"/>
              </w:rPr>
              <w:t>上年度</w:t>
            </w:r>
          </w:p>
          <w:p w14:paraId="31746836">
            <w:pPr>
              <w:ind w:firstLine="0"/>
              <w:jc w:val="both"/>
              <w:rPr>
                <w:rFonts w:ascii="宋体" w:hAnsi="宋体" w:eastAsia="宋体" w:cs="宋体"/>
                <w:kern w:val="2"/>
              </w:rPr>
            </w:pPr>
            <w:r>
              <w:rPr>
                <w:rFonts w:hint="eastAsia" w:ascii="宋体" w:hAnsi="宋体" w:eastAsia="宋体" w:cs="宋体"/>
                <w:kern w:val="2"/>
              </w:rPr>
              <w:t>营业收入*</w:t>
            </w:r>
          </w:p>
        </w:tc>
        <w:tc>
          <w:tcPr>
            <w:tcW w:w="2251" w:type="dxa"/>
            <w:gridSpan w:val="2"/>
            <w:noWrap w:val="0"/>
            <w:vAlign w:val="top"/>
          </w:tcPr>
          <w:p w14:paraId="1E79E823">
            <w:pPr>
              <w:ind w:firstLine="0"/>
              <w:jc w:val="both"/>
              <w:rPr>
                <w:rFonts w:ascii="宋体" w:hAnsi="宋体" w:eastAsia="宋体" w:cs="宋体"/>
                <w:kern w:val="2"/>
              </w:rPr>
            </w:pPr>
          </w:p>
        </w:tc>
        <w:tc>
          <w:tcPr>
            <w:tcW w:w="1411" w:type="dxa"/>
            <w:noWrap w:val="0"/>
            <w:vAlign w:val="top"/>
          </w:tcPr>
          <w:p w14:paraId="77655F3A">
            <w:pPr>
              <w:ind w:firstLine="0"/>
              <w:jc w:val="both"/>
              <w:rPr>
                <w:rFonts w:ascii="宋体" w:hAnsi="宋体" w:eastAsia="宋体" w:cs="宋体"/>
                <w:kern w:val="2"/>
              </w:rPr>
            </w:pPr>
            <w:r>
              <w:rPr>
                <w:rFonts w:hint="eastAsia" w:ascii="宋体" w:hAnsi="宋体" w:eastAsia="宋体" w:cs="宋体"/>
                <w:kern w:val="2"/>
              </w:rPr>
              <w:t>资产总额</w:t>
            </w:r>
          </w:p>
        </w:tc>
        <w:tc>
          <w:tcPr>
            <w:tcW w:w="3175" w:type="dxa"/>
            <w:gridSpan w:val="2"/>
            <w:noWrap w:val="0"/>
            <w:vAlign w:val="top"/>
          </w:tcPr>
          <w:p w14:paraId="6149CD44">
            <w:pPr>
              <w:ind w:firstLine="0"/>
              <w:jc w:val="both"/>
              <w:rPr>
                <w:rFonts w:ascii="宋体" w:hAnsi="宋体" w:eastAsia="宋体" w:cs="宋体"/>
                <w:kern w:val="2"/>
              </w:rPr>
            </w:pPr>
          </w:p>
        </w:tc>
      </w:tr>
      <w:tr w14:paraId="406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09857DD3">
            <w:pPr>
              <w:ind w:firstLine="0"/>
              <w:jc w:val="both"/>
              <w:rPr>
                <w:rFonts w:ascii="宋体" w:hAnsi="宋体" w:eastAsia="宋体" w:cs="宋体"/>
                <w:kern w:val="2"/>
              </w:rPr>
            </w:pPr>
            <w:r>
              <w:rPr>
                <w:rFonts w:hint="eastAsia" w:ascii="宋体" w:hAnsi="宋体" w:eastAsia="宋体" w:cs="宋体"/>
                <w:kern w:val="2"/>
              </w:rPr>
              <w:t>经营范围</w:t>
            </w:r>
          </w:p>
        </w:tc>
        <w:tc>
          <w:tcPr>
            <w:tcW w:w="6837" w:type="dxa"/>
            <w:gridSpan w:val="5"/>
            <w:noWrap w:val="0"/>
            <w:vAlign w:val="top"/>
          </w:tcPr>
          <w:p w14:paraId="5B6D5D8E">
            <w:pPr>
              <w:ind w:firstLine="0"/>
              <w:jc w:val="both"/>
              <w:rPr>
                <w:rFonts w:ascii="宋体" w:hAnsi="宋体" w:eastAsia="宋体" w:cs="宋体"/>
                <w:kern w:val="2"/>
              </w:rPr>
            </w:pPr>
          </w:p>
        </w:tc>
      </w:tr>
      <w:tr w14:paraId="0F68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357ECFCD">
            <w:pPr>
              <w:ind w:firstLine="0"/>
              <w:jc w:val="both"/>
              <w:rPr>
                <w:rFonts w:ascii="宋体" w:hAnsi="宋体" w:eastAsia="宋体" w:cs="宋体"/>
                <w:kern w:val="2"/>
              </w:rPr>
            </w:pPr>
            <w:r>
              <w:rPr>
                <w:rFonts w:hint="eastAsia" w:ascii="宋体" w:hAnsi="宋体" w:eastAsia="宋体" w:cs="宋体"/>
                <w:kern w:val="2"/>
              </w:rPr>
              <w:t>资质证书名称</w:t>
            </w:r>
          </w:p>
        </w:tc>
        <w:tc>
          <w:tcPr>
            <w:tcW w:w="2251" w:type="dxa"/>
            <w:gridSpan w:val="2"/>
            <w:noWrap w:val="0"/>
            <w:vAlign w:val="top"/>
          </w:tcPr>
          <w:p w14:paraId="6A093115">
            <w:pPr>
              <w:ind w:firstLine="0"/>
              <w:jc w:val="both"/>
              <w:rPr>
                <w:rFonts w:ascii="宋体" w:hAnsi="宋体" w:eastAsia="宋体" w:cs="宋体"/>
                <w:kern w:val="2"/>
              </w:rPr>
            </w:pPr>
            <w:r>
              <w:rPr>
                <w:rFonts w:hint="eastAsia" w:ascii="宋体" w:hAnsi="宋体" w:eastAsia="宋体" w:cs="宋体"/>
                <w:kern w:val="2"/>
              </w:rPr>
              <w:t>证书号</w:t>
            </w:r>
          </w:p>
        </w:tc>
        <w:tc>
          <w:tcPr>
            <w:tcW w:w="1411" w:type="dxa"/>
            <w:noWrap w:val="0"/>
            <w:vAlign w:val="top"/>
          </w:tcPr>
          <w:p w14:paraId="21ACE823">
            <w:pPr>
              <w:ind w:firstLine="0"/>
              <w:jc w:val="both"/>
              <w:rPr>
                <w:rFonts w:ascii="宋体" w:hAnsi="宋体" w:eastAsia="宋体" w:cs="宋体"/>
                <w:kern w:val="2"/>
              </w:rPr>
            </w:pPr>
            <w:r>
              <w:rPr>
                <w:rFonts w:hint="eastAsia" w:ascii="宋体" w:hAnsi="宋体" w:eastAsia="宋体" w:cs="宋体"/>
                <w:kern w:val="2"/>
              </w:rPr>
              <w:t>等级</w:t>
            </w:r>
          </w:p>
        </w:tc>
        <w:tc>
          <w:tcPr>
            <w:tcW w:w="3175" w:type="dxa"/>
            <w:gridSpan w:val="2"/>
            <w:noWrap w:val="0"/>
            <w:vAlign w:val="top"/>
          </w:tcPr>
          <w:p w14:paraId="4825C549">
            <w:pPr>
              <w:ind w:firstLine="0"/>
              <w:jc w:val="both"/>
              <w:rPr>
                <w:rFonts w:ascii="宋体" w:hAnsi="宋体" w:eastAsia="宋体" w:cs="宋体"/>
                <w:kern w:val="2"/>
              </w:rPr>
            </w:pPr>
            <w:r>
              <w:rPr>
                <w:rFonts w:hint="eastAsia" w:ascii="宋体" w:hAnsi="宋体" w:eastAsia="宋体" w:cs="宋体"/>
                <w:kern w:val="2"/>
              </w:rPr>
              <w:t>类型</w:t>
            </w:r>
          </w:p>
        </w:tc>
      </w:tr>
      <w:tr w14:paraId="35E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0F937A9B">
            <w:pPr>
              <w:ind w:firstLine="0"/>
              <w:jc w:val="both"/>
              <w:rPr>
                <w:rFonts w:ascii="宋体" w:hAnsi="宋体" w:eastAsia="宋体" w:cs="宋体"/>
                <w:kern w:val="2"/>
              </w:rPr>
            </w:pPr>
          </w:p>
        </w:tc>
        <w:tc>
          <w:tcPr>
            <w:tcW w:w="2251" w:type="dxa"/>
            <w:gridSpan w:val="2"/>
            <w:noWrap w:val="0"/>
            <w:vAlign w:val="top"/>
          </w:tcPr>
          <w:p w14:paraId="7D5747E0">
            <w:pPr>
              <w:ind w:firstLine="0"/>
              <w:jc w:val="both"/>
              <w:rPr>
                <w:rFonts w:ascii="宋体" w:hAnsi="宋体" w:eastAsia="宋体" w:cs="宋体"/>
                <w:kern w:val="2"/>
              </w:rPr>
            </w:pPr>
          </w:p>
        </w:tc>
        <w:tc>
          <w:tcPr>
            <w:tcW w:w="1411" w:type="dxa"/>
            <w:noWrap w:val="0"/>
            <w:vAlign w:val="top"/>
          </w:tcPr>
          <w:p w14:paraId="452D4D39">
            <w:pPr>
              <w:ind w:firstLine="0"/>
              <w:jc w:val="both"/>
              <w:rPr>
                <w:rFonts w:ascii="宋体" w:hAnsi="宋体" w:eastAsia="宋体" w:cs="宋体"/>
                <w:kern w:val="2"/>
              </w:rPr>
            </w:pPr>
          </w:p>
        </w:tc>
        <w:tc>
          <w:tcPr>
            <w:tcW w:w="3175" w:type="dxa"/>
            <w:gridSpan w:val="2"/>
            <w:noWrap w:val="0"/>
            <w:vAlign w:val="top"/>
          </w:tcPr>
          <w:p w14:paraId="5F35589A">
            <w:pPr>
              <w:ind w:firstLine="0"/>
              <w:jc w:val="both"/>
              <w:rPr>
                <w:rFonts w:ascii="宋体" w:hAnsi="宋体" w:eastAsia="宋体" w:cs="宋体"/>
                <w:kern w:val="2"/>
              </w:rPr>
            </w:pPr>
          </w:p>
        </w:tc>
      </w:tr>
      <w:tr w14:paraId="3423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4871C764">
            <w:pPr>
              <w:ind w:firstLine="0"/>
              <w:jc w:val="both"/>
              <w:rPr>
                <w:rFonts w:ascii="宋体" w:hAnsi="宋体" w:eastAsia="宋体" w:cs="宋体"/>
                <w:kern w:val="2"/>
              </w:rPr>
            </w:pPr>
          </w:p>
        </w:tc>
        <w:tc>
          <w:tcPr>
            <w:tcW w:w="2251" w:type="dxa"/>
            <w:gridSpan w:val="2"/>
            <w:noWrap w:val="0"/>
            <w:vAlign w:val="top"/>
          </w:tcPr>
          <w:p w14:paraId="04EEF6C7">
            <w:pPr>
              <w:ind w:firstLine="0"/>
              <w:jc w:val="both"/>
              <w:rPr>
                <w:rFonts w:ascii="宋体" w:hAnsi="宋体" w:eastAsia="宋体" w:cs="宋体"/>
                <w:kern w:val="2"/>
              </w:rPr>
            </w:pPr>
          </w:p>
        </w:tc>
        <w:tc>
          <w:tcPr>
            <w:tcW w:w="1411" w:type="dxa"/>
            <w:noWrap w:val="0"/>
            <w:vAlign w:val="top"/>
          </w:tcPr>
          <w:p w14:paraId="4DE93758">
            <w:pPr>
              <w:ind w:firstLine="0"/>
              <w:jc w:val="both"/>
              <w:rPr>
                <w:rFonts w:ascii="宋体" w:hAnsi="宋体" w:eastAsia="宋体" w:cs="宋体"/>
                <w:kern w:val="2"/>
              </w:rPr>
            </w:pPr>
          </w:p>
        </w:tc>
        <w:tc>
          <w:tcPr>
            <w:tcW w:w="3175" w:type="dxa"/>
            <w:gridSpan w:val="2"/>
            <w:noWrap w:val="0"/>
            <w:vAlign w:val="top"/>
          </w:tcPr>
          <w:p w14:paraId="31852C0D">
            <w:pPr>
              <w:ind w:firstLine="0"/>
              <w:jc w:val="both"/>
              <w:rPr>
                <w:rFonts w:ascii="宋体" w:hAnsi="宋体" w:eastAsia="宋体" w:cs="宋体"/>
                <w:kern w:val="2"/>
              </w:rPr>
            </w:pPr>
          </w:p>
        </w:tc>
      </w:tr>
      <w:tr w14:paraId="22EA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noWrap w:val="0"/>
            <w:vAlign w:val="top"/>
          </w:tcPr>
          <w:p w14:paraId="33FBF658">
            <w:pPr>
              <w:ind w:firstLine="0"/>
              <w:jc w:val="center"/>
              <w:rPr>
                <w:rFonts w:ascii="宋体" w:hAnsi="宋体" w:eastAsia="宋体" w:cs="宋体"/>
                <w:kern w:val="2"/>
              </w:rPr>
            </w:pPr>
            <w:r>
              <w:rPr>
                <w:rFonts w:hint="eastAsia" w:ascii="宋体" w:hAnsi="宋体" w:eastAsia="宋体" w:cs="宋体"/>
                <w:kern w:val="2"/>
              </w:rPr>
              <w:t>从业人员情况</w:t>
            </w:r>
          </w:p>
        </w:tc>
      </w:tr>
      <w:tr w14:paraId="4FD9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restart"/>
            <w:noWrap w:val="0"/>
            <w:vAlign w:val="top"/>
          </w:tcPr>
          <w:p w14:paraId="34CDD73A">
            <w:pPr>
              <w:ind w:firstLine="0"/>
              <w:jc w:val="both"/>
              <w:rPr>
                <w:rFonts w:ascii="宋体" w:hAnsi="宋体" w:eastAsia="宋体" w:cs="宋体"/>
                <w:kern w:val="2"/>
              </w:rPr>
            </w:pPr>
            <w:r>
              <w:rPr>
                <w:rFonts w:hint="eastAsia" w:ascii="宋体" w:hAnsi="宋体" w:eastAsia="宋体" w:cs="宋体"/>
                <w:kern w:val="2"/>
              </w:rPr>
              <w:t>从业人员总数</w:t>
            </w:r>
          </w:p>
        </w:tc>
        <w:tc>
          <w:tcPr>
            <w:tcW w:w="827" w:type="dxa"/>
            <w:vMerge w:val="restart"/>
            <w:noWrap w:val="0"/>
            <w:vAlign w:val="top"/>
          </w:tcPr>
          <w:p w14:paraId="12815923">
            <w:pPr>
              <w:ind w:firstLine="0"/>
              <w:jc w:val="center"/>
              <w:rPr>
                <w:rFonts w:ascii="宋体" w:hAnsi="宋体" w:eastAsia="宋体" w:cs="宋体"/>
                <w:kern w:val="2"/>
              </w:rPr>
            </w:pPr>
          </w:p>
        </w:tc>
        <w:tc>
          <w:tcPr>
            <w:tcW w:w="1424" w:type="dxa"/>
            <w:noWrap w:val="0"/>
            <w:vAlign w:val="top"/>
          </w:tcPr>
          <w:p w14:paraId="4848EED7">
            <w:pPr>
              <w:ind w:firstLine="0"/>
              <w:jc w:val="center"/>
              <w:rPr>
                <w:rFonts w:ascii="宋体" w:hAnsi="宋体" w:eastAsia="宋体" w:cs="宋体"/>
                <w:kern w:val="2"/>
              </w:rPr>
            </w:pPr>
            <w:r>
              <w:rPr>
                <w:rFonts w:hint="eastAsia" w:ascii="宋体" w:hAnsi="宋体" w:eastAsia="宋体" w:cs="宋体"/>
                <w:kern w:val="2"/>
              </w:rPr>
              <w:t>管理人员</w:t>
            </w:r>
          </w:p>
          <w:p w14:paraId="486602B4">
            <w:pPr>
              <w:ind w:firstLine="0"/>
              <w:jc w:val="center"/>
              <w:rPr>
                <w:rFonts w:ascii="宋体" w:hAnsi="宋体" w:eastAsia="宋体" w:cs="宋体"/>
                <w:kern w:val="2"/>
              </w:rPr>
            </w:pPr>
            <w:r>
              <w:rPr>
                <w:rFonts w:hint="eastAsia" w:ascii="宋体" w:hAnsi="宋体" w:eastAsia="宋体" w:cs="宋体"/>
                <w:kern w:val="2"/>
              </w:rPr>
              <w:t>数量</w:t>
            </w:r>
          </w:p>
        </w:tc>
        <w:tc>
          <w:tcPr>
            <w:tcW w:w="1411" w:type="dxa"/>
            <w:noWrap w:val="0"/>
            <w:vAlign w:val="top"/>
          </w:tcPr>
          <w:p w14:paraId="29CC08E3">
            <w:pPr>
              <w:ind w:firstLine="0"/>
              <w:jc w:val="both"/>
              <w:rPr>
                <w:rFonts w:ascii="宋体" w:hAnsi="宋体" w:eastAsia="宋体" w:cs="宋体"/>
                <w:kern w:val="2"/>
              </w:rPr>
            </w:pPr>
          </w:p>
        </w:tc>
        <w:tc>
          <w:tcPr>
            <w:tcW w:w="1464" w:type="dxa"/>
            <w:noWrap w:val="0"/>
            <w:vAlign w:val="top"/>
          </w:tcPr>
          <w:p w14:paraId="521B0288">
            <w:pPr>
              <w:ind w:firstLine="0"/>
              <w:jc w:val="center"/>
              <w:rPr>
                <w:rFonts w:ascii="宋体" w:hAnsi="宋体" w:eastAsia="宋体" w:cs="宋体"/>
                <w:kern w:val="2"/>
              </w:rPr>
            </w:pPr>
            <w:r>
              <w:rPr>
                <w:rFonts w:hint="eastAsia" w:ascii="宋体" w:hAnsi="宋体" w:eastAsia="宋体" w:cs="宋体"/>
                <w:kern w:val="2"/>
              </w:rPr>
              <w:t>专业技术</w:t>
            </w:r>
          </w:p>
          <w:p w14:paraId="524D017D">
            <w:pPr>
              <w:ind w:firstLine="0"/>
              <w:jc w:val="center"/>
              <w:rPr>
                <w:rFonts w:ascii="宋体" w:hAnsi="宋体" w:eastAsia="宋体" w:cs="宋体"/>
                <w:kern w:val="2"/>
              </w:rPr>
            </w:pPr>
            <w:r>
              <w:rPr>
                <w:rFonts w:hint="eastAsia" w:ascii="宋体" w:hAnsi="宋体" w:eastAsia="宋体" w:cs="宋体"/>
                <w:kern w:val="2"/>
              </w:rPr>
              <w:t>人员数量</w:t>
            </w:r>
          </w:p>
        </w:tc>
        <w:tc>
          <w:tcPr>
            <w:tcW w:w="1711" w:type="dxa"/>
            <w:noWrap w:val="0"/>
            <w:vAlign w:val="top"/>
          </w:tcPr>
          <w:p w14:paraId="332E700B">
            <w:pPr>
              <w:ind w:firstLine="0"/>
              <w:jc w:val="both"/>
              <w:rPr>
                <w:rFonts w:ascii="宋体" w:hAnsi="宋体" w:eastAsia="宋体" w:cs="宋体"/>
                <w:kern w:val="2"/>
              </w:rPr>
            </w:pPr>
          </w:p>
        </w:tc>
      </w:tr>
      <w:tr w14:paraId="6BEF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continue"/>
            <w:noWrap w:val="0"/>
            <w:vAlign w:val="top"/>
          </w:tcPr>
          <w:p w14:paraId="4418C472">
            <w:pPr>
              <w:ind w:firstLine="0"/>
              <w:jc w:val="center"/>
              <w:rPr>
                <w:rFonts w:ascii="宋体" w:hAnsi="宋体" w:eastAsia="宋体" w:cs="宋体"/>
                <w:kern w:val="2"/>
              </w:rPr>
            </w:pPr>
          </w:p>
        </w:tc>
        <w:tc>
          <w:tcPr>
            <w:tcW w:w="827" w:type="dxa"/>
            <w:vMerge w:val="continue"/>
            <w:noWrap w:val="0"/>
            <w:vAlign w:val="top"/>
          </w:tcPr>
          <w:p w14:paraId="66C8A659">
            <w:pPr>
              <w:ind w:firstLine="0"/>
              <w:jc w:val="center"/>
              <w:rPr>
                <w:rFonts w:ascii="宋体" w:hAnsi="宋体" w:eastAsia="宋体" w:cs="宋体"/>
                <w:kern w:val="2"/>
              </w:rPr>
            </w:pPr>
          </w:p>
        </w:tc>
        <w:tc>
          <w:tcPr>
            <w:tcW w:w="1424" w:type="dxa"/>
            <w:noWrap w:val="0"/>
            <w:vAlign w:val="top"/>
          </w:tcPr>
          <w:p w14:paraId="1E4C5718">
            <w:pPr>
              <w:ind w:firstLine="0"/>
              <w:jc w:val="center"/>
              <w:rPr>
                <w:rFonts w:ascii="宋体" w:hAnsi="宋体" w:eastAsia="宋体" w:cs="宋体"/>
                <w:kern w:val="2"/>
              </w:rPr>
            </w:pPr>
            <w:r>
              <w:rPr>
                <w:rFonts w:hint="eastAsia" w:ascii="宋体" w:hAnsi="宋体" w:eastAsia="宋体" w:cs="宋体"/>
                <w:kern w:val="2"/>
              </w:rPr>
              <w:t>残疾人</w:t>
            </w:r>
          </w:p>
          <w:p w14:paraId="5F804CAC">
            <w:pPr>
              <w:ind w:firstLine="0"/>
              <w:jc w:val="center"/>
              <w:rPr>
                <w:rFonts w:ascii="宋体" w:hAnsi="宋体" w:eastAsia="宋体" w:cs="宋体"/>
                <w:kern w:val="2"/>
              </w:rPr>
            </w:pPr>
            <w:r>
              <w:rPr>
                <w:rFonts w:hint="eastAsia" w:ascii="宋体" w:hAnsi="宋体" w:eastAsia="宋体" w:cs="宋体"/>
                <w:kern w:val="2"/>
              </w:rPr>
              <w:t>数量</w:t>
            </w:r>
          </w:p>
        </w:tc>
        <w:tc>
          <w:tcPr>
            <w:tcW w:w="1411" w:type="dxa"/>
            <w:noWrap w:val="0"/>
            <w:vAlign w:val="top"/>
          </w:tcPr>
          <w:p w14:paraId="4CB5298C">
            <w:pPr>
              <w:ind w:firstLine="0"/>
              <w:jc w:val="center"/>
              <w:rPr>
                <w:rFonts w:ascii="宋体" w:hAnsi="宋体" w:eastAsia="宋体" w:cs="宋体"/>
                <w:kern w:val="2"/>
              </w:rPr>
            </w:pPr>
          </w:p>
        </w:tc>
        <w:tc>
          <w:tcPr>
            <w:tcW w:w="1464" w:type="dxa"/>
            <w:noWrap w:val="0"/>
            <w:vAlign w:val="top"/>
          </w:tcPr>
          <w:p w14:paraId="48D78A83">
            <w:pPr>
              <w:ind w:firstLine="0"/>
              <w:jc w:val="center"/>
              <w:rPr>
                <w:rFonts w:ascii="宋体" w:hAnsi="宋体" w:eastAsia="宋体" w:cs="宋体"/>
                <w:kern w:val="2"/>
              </w:rPr>
            </w:pPr>
            <w:r>
              <w:rPr>
                <w:rFonts w:hint="eastAsia" w:ascii="宋体" w:hAnsi="宋体" w:eastAsia="宋体" w:cs="宋体"/>
                <w:kern w:val="2"/>
              </w:rPr>
              <w:t>少数民族</w:t>
            </w:r>
          </w:p>
          <w:p w14:paraId="66536A58">
            <w:pPr>
              <w:ind w:firstLine="0"/>
              <w:jc w:val="center"/>
              <w:rPr>
                <w:rFonts w:ascii="宋体" w:hAnsi="宋体" w:eastAsia="宋体" w:cs="宋体"/>
                <w:kern w:val="2"/>
              </w:rPr>
            </w:pPr>
            <w:r>
              <w:rPr>
                <w:rFonts w:hint="eastAsia" w:ascii="宋体" w:hAnsi="宋体" w:eastAsia="宋体" w:cs="宋体"/>
                <w:kern w:val="2"/>
              </w:rPr>
              <w:t>数量</w:t>
            </w:r>
          </w:p>
        </w:tc>
        <w:tc>
          <w:tcPr>
            <w:tcW w:w="1711" w:type="dxa"/>
            <w:noWrap w:val="0"/>
            <w:vAlign w:val="top"/>
          </w:tcPr>
          <w:p w14:paraId="58EC4C07">
            <w:pPr>
              <w:ind w:firstLine="0"/>
              <w:jc w:val="center"/>
              <w:rPr>
                <w:rFonts w:ascii="宋体" w:hAnsi="宋体" w:eastAsia="宋体" w:cs="宋体"/>
                <w:kern w:val="2"/>
              </w:rPr>
            </w:pPr>
          </w:p>
        </w:tc>
      </w:tr>
      <w:tr w14:paraId="2251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noWrap w:val="0"/>
            <w:vAlign w:val="top"/>
          </w:tcPr>
          <w:p w14:paraId="629458DD">
            <w:pPr>
              <w:ind w:firstLine="0"/>
              <w:jc w:val="center"/>
              <w:rPr>
                <w:rFonts w:ascii="宋体" w:hAnsi="宋体" w:eastAsia="宋体" w:cs="宋体"/>
                <w:kern w:val="2"/>
              </w:rPr>
            </w:pPr>
            <w:r>
              <w:rPr>
                <w:rFonts w:hint="eastAsia" w:ascii="宋体" w:hAnsi="宋体" w:eastAsia="宋体" w:cs="宋体"/>
                <w:kern w:val="2"/>
              </w:rPr>
              <w:t>存在直接控股、管理关系的相关供应商</w:t>
            </w:r>
          </w:p>
        </w:tc>
      </w:tr>
      <w:tr w14:paraId="7F25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07E8CEC3">
            <w:pPr>
              <w:ind w:firstLine="0"/>
              <w:jc w:val="both"/>
              <w:rPr>
                <w:rFonts w:ascii="宋体" w:hAnsi="宋体" w:eastAsia="宋体" w:cs="宋体"/>
                <w:kern w:val="2"/>
              </w:rPr>
            </w:pPr>
            <w:r>
              <w:rPr>
                <w:rFonts w:hint="eastAsia" w:ascii="宋体" w:hAnsi="宋体" w:eastAsia="宋体" w:cs="宋体"/>
                <w:kern w:val="2"/>
              </w:rPr>
              <w:t>关系</w:t>
            </w:r>
          </w:p>
        </w:tc>
        <w:tc>
          <w:tcPr>
            <w:tcW w:w="6837" w:type="dxa"/>
            <w:gridSpan w:val="5"/>
            <w:noWrap w:val="0"/>
            <w:vAlign w:val="top"/>
          </w:tcPr>
          <w:p w14:paraId="62029C5D">
            <w:pPr>
              <w:ind w:firstLine="0"/>
              <w:jc w:val="both"/>
              <w:rPr>
                <w:rFonts w:ascii="宋体" w:hAnsi="宋体" w:eastAsia="宋体" w:cs="宋体"/>
                <w:kern w:val="2"/>
              </w:rPr>
            </w:pPr>
            <w:r>
              <w:rPr>
                <w:rFonts w:hint="eastAsia" w:ascii="宋体" w:hAnsi="宋体" w:eastAsia="宋体" w:cs="宋体"/>
                <w:kern w:val="2"/>
              </w:rPr>
              <w:t>供应商名称</w:t>
            </w:r>
          </w:p>
        </w:tc>
      </w:tr>
      <w:tr w14:paraId="2EB6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2CCB98B9">
            <w:pPr>
              <w:ind w:firstLine="0"/>
              <w:jc w:val="both"/>
              <w:rPr>
                <w:rFonts w:ascii="宋体" w:hAnsi="宋体" w:eastAsia="宋体" w:cs="宋体"/>
                <w:kern w:val="2"/>
              </w:rPr>
            </w:pPr>
          </w:p>
        </w:tc>
        <w:tc>
          <w:tcPr>
            <w:tcW w:w="6837" w:type="dxa"/>
            <w:gridSpan w:val="5"/>
            <w:noWrap w:val="0"/>
            <w:vAlign w:val="top"/>
          </w:tcPr>
          <w:p w14:paraId="00A28B2E">
            <w:pPr>
              <w:ind w:firstLine="0"/>
              <w:jc w:val="both"/>
              <w:rPr>
                <w:rFonts w:ascii="宋体" w:hAnsi="宋体" w:eastAsia="宋体" w:cs="宋体"/>
                <w:kern w:val="2"/>
              </w:rPr>
            </w:pPr>
          </w:p>
        </w:tc>
      </w:tr>
      <w:tr w14:paraId="6F1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59AD008E">
            <w:pPr>
              <w:ind w:firstLine="0"/>
              <w:jc w:val="both"/>
              <w:rPr>
                <w:rFonts w:ascii="宋体" w:hAnsi="宋体" w:eastAsia="宋体" w:cs="宋体"/>
                <w:kern w:val="2"/>
              </w:rPr>
            </w:pPr>
          </w:p>
        </w:tc>
        <w:tc>
          <w:tcPr>
            <w:tcW w:w="6837" w:type="dxa"/>
            <w:gridSpan w:val="5"/>
            <w:noWrap w:val="0"/>
            <w:vAlign w:val="top"/>
          </w:tcPr>
          <w:p w14:paraId="164775A9">
            <w:pPr>
              <w:ind w:firstLine="0"/>
              <w:jc w:val="both"/>
              <w:rPr>
                <w:rFonts w:ascii="宋体" w:hAnsi="宋体" w:eastAsia="宋体" w:cs="宋体"/>
                <w:kern w:val="2"/>
              </w:rPr>
            </w:pPr>
          </w:p>
        </w:tc>
      </w:tr>
      <w:tr w14:paraId="60D4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noWrap w:val="0"/>
            <w:vAlign w:val="top"/>
          </w:tcPr>
          <w:p w14:paraId="26E8417E">
            <w:pPr>
              <w:ind w:firstLine="0"/>
              <w:jc w:val="both"/>
              <w:rPr>
                <w:rFonts w:ascii="宋体" w:hAnsi="宋体" w:eastAsia="宋体" w:cs="宋体"/>
                <w:kern w:val="2"/>
              </w:rPr>
            </w:pPr>
            <w:r>
              <w:rPr>
                <w:rFonts w:hint="eastAsia" w:ascii="宋体" w:hAnsi="宋体" w:eastAsia="宋体" w:cs="宋体"/>
                <w:kern w:val="2"/>
              </w:rPr>
              <w:t>说明</w:t>
            </w:r>
          </w:p>
        </w:tc>
        <w:tc>
          <w:tcPr>
            <w:tcW w:w="6837" w:type="dxa"/>
            <w:gridSpan w:val="5"/>
            <w:noWrap w:val="0"/>
            <w:vAlign w:val="top"/>
          </w:tcPr>
          <w:p w14:paraId="444FE9CB">
            <w:pPr>
              <w:ind w:firstLine="0"/>
              <w:jc w:val="both"/>
              <w:rPr>
                <w:rFonts w:ascii="宋体" w:hAnsi="宋体" w:eastAsia="宋体" w:cs="宋体"/>
                <w:kern w:val="2"/>
              </w:rPr>
            </w:pPr>
            <w:r>
              <w:rPr>
                <w:rFonts w:hint="eastAsia" w:ascii="宋体" w:hAnsi="宋体" w:eastAsia="宋体" w:cs="宋体"/>
                <w:kern w:val="2"/>
              </w:rPr>
              <w:t>1.成立时间至提交投标文件截止时间不足一年的可不填写“上年度营业收入”。</w:t>
            </w:r>
          </w:p>
          <w:p w14:paraId="55165493">
            <w:pPr>
              <w:ind w:firstLine="0"/>
              <w:jc w:val="both"/>
              <w:rPr>
                <w:rFonts w:ascii="宋体" w:hAnsi="宋体" w:eastAsia="宋体" w:cs="宋体"/>
                <w:kern w:val="2"/>
              </w:rPr>
            </w:pPr>
            <w:r>
              <w:rPr>
                <w:rFonts w:hint="eastAsia" w:ascii="宋体" w:hAnsi="宋体" w:eastAsia="宋体" w:cs="宋体"/>
                <w:kern w:val="2"/>
              </w:rPr>
              <w:t>2.表格空间不足时，请自行扩展。</w:t>
            </w:r>
          </w:p>
        </w:tc>
      </w:tr>
    </w:tbl>
    <w:p w14:paraId="4F6D0FAA">
      <w:pPr>
        <w:spacing w:line="360" w:lineRule="auto"/>
        <w:rPr>
          <w:lang w:val="zh-CN"/>
        </w:rPr>
      </w:pPr>
      <w:r>
        <w:rPr>
          <w:rFonts w:hint="eastAsia" w:ascii="宋体" w:hAnsi="宋体" w:eastAsia="宋体" w:cs="宋体"/>
          <w:sz w:val="28"/>
          <w:szCs w:val="28"/>
          <w:lang w:val="zh-CN"/>
        </w:rPr>
        <w:br w:type="page"/>
      </w:r>
    </w:p>
    <w:p w14:paraId="4AE85143">
      <w:pPr>
        <w:rPr>
          <w:rFonts w:ascii="宋体" w:hAnsi="宋体" w:eastAsia="宋体" w:cs="宋体"/>
          <w:b/>
          <w:bCs/>
          <w:kern w:val="28"/>
        </w:rPr>
      </w:pPr>
      <w:r>
        <w:rPr>
          <w:rFonts w:hint="eastAsia" w:ascii="宋体" w:hAnsi="宋体" w:eastAsia="宋体" w:cs="宋体"/>
          <w:b/>
          <w:bCs/>
          <w:kern w:val="28"/>
        </w:rPr>
        <w:t>供应商性质：</w:t>
      </w:r>
    </w:p>
    <w:p w14:paraId="14B50C3D">
      <w:pPr>
        <w:jc w:val="center"/>
        <w:rPr>
          <w:rFonts w:cs="Calibri"/>
          <w:b/>
        </w:rPr>
      </w:pPr>
      <w:r>
        <w:rPr>
          <w:rFonts w:hint="eastAsia" w:ascii="宋体" w:hAnsi="宋体" w:eastAsia="宋体" w:cs="宋体"/>
          <w:b/>
          <w:sz w:val="30"/>
          <w:szCs w:val="30"/>
        </w:rPr>
        <w:t xml:space="preserve">1 、 </w:t>
      </w:r>
      <w:r>
        <w:rPr>
          <w:rFonts w:hint="eastAsia" w:cs="Calibri"/>
          <w:b/>
        </w:rPr>
        <w:t>中小企业声明函</w:t>
      </w:r>
    </w:p>
    <w:p w14:paraId="0DAE6052">
      <w:pPr>
        <w:pStyle w:val="104"/>
        <w:ind w:firstLine="480"/>
        <w:rPr>
          <w:color w:val="auto"/>
        </w:rPr>
      </w:pPr>
    </w:p>
    <w:p w14:paraId="02F16AA3">
      <w:pPr>
        <w:widowControl w:val="0"/>
        <w:spacing w:line="360" w:lineRule="auto"/>
        <w:ind w:firstLine="480" w:firstLineChars="200"/>
        <w:jc w:val="both"/>
        <w:rPr>
          <w:rFonts w:ascii="宋体" w:hAnsi="宋体" w:eastAsia="宋体" w:cs="宋体"/>
        </w:rPr>
      </w:pPr>
      <w:r>
        <w:rPr>
          <w:rFonts w:hint="eastAsia" w:ascii="宋体" w:hAnsi="宋体" w:eastAsia="宋体" w:cs="宋体"/>
        </w:rPr>
        <w:t>本公司</w:t>
      </w:r>
      <w:r>
        <w:t>（联合体）</w:t>
      </w:r>
      <w:r>
        <w:rPr>
          <w:rFonts w:hint="eastAsia" w:ascii="宋体" w:hAnsi="宋体" w:eastAsia="宋体" w:cs="宋体"/>
        </w:rPr>
        <w:t>郑重声明，根据《政府采购促进中小企业发展管理办法》（财库﹝2020﹞46 号）的规定，本公司</w:t>
      </w:r>
      <w:r>
        <w:t>（联合体）</w:t>
      </w:r>
      <w:r>
        <w:rPr>
          <w:rFonts w:hint="eastAsia" w:ascii="宋体" w:hAnsi="宋体" w:eastAsia="宋体" w:cs="宋体"/>
        </w:rPr>
        <w:t>参加</w:t>
      </w:r>
      <w:r>
        <w:rPr>
          <w:rFonts w:hint="eastAsia" w:ascii="宋体" w:hAnsi="宋体" w:eastAsia="宋体" w:cs="宋体"/>
          <w:u w:val="single"/>
        </w:rPr>
        <w:t xml:space="preserve">       （项目名称）（</w:t>
      </w:r>
      <w:r>
        <w:rPr>
          <w:u w:val="single"/>
        </w:rPr>
        <w:t>项目编号：</w:t>
      </w:r>
      <w:r>
        <w:rPr>
          <w:rFonts w:hint="eastAsia"/>
          <w:u w:val="single"/>
        </w:rPr>
        <w:t>）</w:t>
      </w:r>
      <w:r>
        <w:rPr>
          <w:rFonts w:hint="eastAsia" w:ascii="宋体" w:hAnsi="宋体" w:eastAsia="宋体" w:cs="宋体"/>
        </w:rPr>
        <w:t>采购活动，服务全部由符合政策要求的中小企业承接。相关企业（含联合体中的中小企业、签订分包意向协议的中小企业）的具体情况如下：</w:t>
      </w:r>
    </w:p>
    <w:p w14:paraId="735F2959">
      <w:pPr>
        <w:spacing w:line="360" w:lineRule="auto"/>
        <w:ind w:firstLine="480" w:firstLineChars="200"/>
      </w:pPr>
      <w:r>
        <w:rPr>
          <w:rFonts w:hint="eastAsia"/>
        </w:rPr>
        <w:t>1.</w:t>
      </w:r>
      <w:r>
        <w:rPr>
          <w:rFonts w:hint="eastAsia"/>
          <w:u w:val="single"/>
        </w:rPr>
        <w:t xml:space="preserve">         （标的名称）</w:t>
      </w:r>
      <w:r>
        <w:rPr>
          <w:rFonts w:hint="eastAsia"/>
        </w:rPr>
        <w:t>，属于</w:t>
      </w:r>
      <w:r>
        <w:rPr>
          <w:rFonts w:hint="eastAsia"/>
          <w:u w:val="single"/>
        </w:rPr>
        <w:t xml:space="preserve">   其他未列明行业  </w:t>
      </w:r>
      <w:r>
        <w:rPr>
          <w:rFonts w:hint="eastAsia"/>
        </w:rPr>
        <w:t>；承接企业为</w:t>
      </w:r>
      <w:r>
        <w:rPr>
          <w:rFonts w:hint="eastAsia"/>
          <w:u w:val="single"/>
        </w:rPr>
        <w:t xml:space="preserve">         （企业名称）</w:t>
      </w:r>
      <w:r>
        <w:rPr>
          <w:rFonts w:hint="eastAsia"/>
        </w:rPr>
        <w:t>，从业人员人，营业收入为万元，资产总额为万元 ，属于（</w:t>
      </w:r>
      <w:r>
        <w:t>选填</w:t>
      </w:r>
      <w:r>
        <w:rPr>
          <w:rFonts w:hint="eastAsia"/>
        </w:rPr>
        <w:t>中型企业、小型企业、微型企业）；</w:t>
      </w:r>
    </w:p>
    <w:p w14:paraId="1D9C6439">
      <w:pPr>
        <w:spacing w:line="360" w:lineRule="auto"/>
        <w:ind w:firstLine="480" w:firstLineChars="200"/>
        <w:rPr>
          <w:rFonts w:ascii="宋体" w:hAnsi="宋体" w:eastAsia="宋体" w:cs="宋体"/>
        </w:rPr>
      </w:pPr>
      <w:r>
        <w:rPr>
          <w:rFonts w:hint="eastAsia" w:ascii="宋体" w:hAnsi="宋体" w:eastAsia="宋体" w:cs="宋体"/>
        </w:rPr>
        <w:t>2.</w:t>
      </w:r>
      <w:r>
        <w:rPr>
          <w:rFonts w:hint="eastAsia"/>
          <w:u w:val="single"/>
        </w:rPr>
        <w:t xml:space="preserve">         （标的名称）</w:t>
      </w:r>
      <w:r>
        <w:rPr>
          <w:rFonts w:hint="eastAsia"/>
        </w:rPr>
        <w:t>，属于</w:t>
      </w:r>
      <w:r>
        <w:rPr>
          <w:rFonts w:hint="eastAsia"/>
          <w:u w:val="single"/>
        </w:rPr>
        <w:t xml:space="preserve">           （采购文件中明确的所属行业）</w:t>
      </w:r>
      <w:r>
        <w:rPr>
          <w:rFonts w:hint="eastAsia"/>
        </w:rPr>
        <w:t>；承接企业为</w:t>
      </w:r>
      <w:r>
        <w:rPr>
          <w:rFonts w:hint="eastAsia"/>
          <w:u w:val="single"/>
        </w:rPr>
        <w:t xml:space="preserve">         （企业名称）</w:t>
      </w:r>
      <w:r>
        <w:rPr>
          <w:rFonts w:hint="eastAsia"/>
        </w:rPr>
        <w:t>，从业人员人，营业收入为万元，资产总额为万元 ，属于（</w:t>
      </w:r>
      <w:r>
        <w:t>选填</w:t>
      </w:r>
      <w:r>
        <w:rPr>
          <w:rFonts w:hint="eastAsia"/>
        </w:rPr>
        <w:t>中型企业、小型企业、微型企业）</w:t>
      </w:r>
      <w:r>
        <w:rPr>
          <w:rFonts w:hint="eastAsia" w:ascii="宋体" w:hAnsi="宋体" w:eastAsia="宋体" w:cs="宋体"/>
        </w:rPr>
        <w:t>；</w:t>
      </w:r>
    </w:p>
    <w:p w14:paraId="4515D7E1">
      <w:pPr>
        <w:widowControl w:val="0"/>
        <w:spacing w:line="360" w:lineRule="auto"/>
        <w:ind w:firstLine="480" w:firstLineChars="200"/>
        <w:jc w:val="both"/>
        <w:rPr>
          <w:rFonts w:ascii="宋体" w:hAnsi="宋体" w:eastAsia="宋体" w:cs="宋体"/>
        </w:rPr>
      </w:pPr>
      <w:r>
        <w:rPr>
          <w:rFonts w:hint="eastAsia" w:ascii="宋体" w:hAnsi="宋体" w:eastAsia="宋体" w:cs="宋体"/>
        </w:rPr>
        <w:t>……</w:t>
      </w:r>
    </w:p>
    <w:p w14:paraId="72FD5A49">
      <w:pPr>
        <w:widowControl w:val="0"/>
        <w:spacing w:line="360" w:lineRule="auto"/>
        <w:ind w:firstLine="480" w:firstLineChars="200"/>
        <w:jc w:val="both"/>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7DCB2DC">
      <w:pPr>
        <w:widowControl w:val="0"/>
        <w:spacing w:line="360" w:lineRule="auto"/>
        <w:ind w:firstLine="480" w:firstLineChars="200"/>
        <w:jc w:val="both"/>
        <w:rPr>
          <w:rFonts w:ascii="宋体" w:hAnsi="宋体" w:eastAsia="宋体" w:cs="宋体"/>
        </w:rPr>
      </w:pPr>
      <w:r>
        <w:rPr>
          <w:rFonts w:hint="eastAsia" w:ascii="宋体" w:hAnsi="宋体" w:eastAsia="宋体" w:cs="宋体"/>
        </w:rPr>
        <w:t>本企业对上述声明内容的真实性负责。如有虚假，将依法承担相应责任。</w:t>
      </w:r>
    </w:p>
    <w:p w14:paraId="1E2CE012">
      <w:pPr>
        <w:ind w:firstLine="480" w:firstLineChars="200"/>
        <w:rPr>
          <w:rFonts w:ascii="华文仿宋" w:hAnsi="华文仿宋"/>
        </w:rPr>
      </w:pPr>
    </w:p>
    <w:p w14:paraId="58FE1972">
      <w:pPr>
        <w:pStyle w:val="22"/>
        <w:rPr>
          <w:rFonts w:ascii="华文仿宋" w:hAnsi="华文仿宋"/>
        </w:rPr>
      </w:pPr>
    </w:p>
    <w:p w14:paraId="460B0495">
      <w:pPr>
        <w:pStyle w:val="22"/>
        <w:rPr>
          <w:rFonts w:ascii="华文仿宋" w:hAnsi="华文仿宋"/>
        </w:rPr>
      </w:pPr>
    </w:p>
    <w:p w14:paraId="24195531">
      <w:pPr>
        <w:tabs>
          <w:tab w:val="left" w:pos="5670"/>
        </w:tabs>
        <w:ind w:firstLine="480" w:firstLineChars="200"/>
        <w:rPr>
          <w:rFonts w:ascii="华文仿宋" w:hAnsi="华文仿宋"/>
        </w:rPr>
      </w:pPr>
      <w:r>
        <w:rPr>
          <w:rFonts w:ascii="华文仿宋" w:hAnsi="华文仿宋"/>
        </w:rPr>
        <w:t>供应商：（供应商全称并加盖公章）</w:t>
      </w:r>
    </w:p>
    <w:p w14:paraId="202BAECC">
      <w:pPr>
        <w:ind w:firstLine="480" w:firstLineChars="200"/>
        <w:rPr>
          <w:rFonts w:ascii="华文仿宋" w:hAnsi="华文仿宋"/>
        </w:rPr>
      </w:pPr>
      <w:r>
        <w:rPr>
          <w:rFonts w:ascii="华文仿宋" w:hAnsi="华文仿宋"/>
        </w:rPr>
        <w:t>日　期：　　年　月　日</w:t>
      </w:r>
    </w:p>
    <w:p w14:paraId="6FFDA49B">
      <w:pPr>
        <w:pStyle w:val="22"/>
        <w:rPr>
          <w:rFonts w:ascii="华文仿宋" w:hAnsi="华文仿宋"/>
        </w:rPr>
      </w:pPr>
    </w:p>
    <w:p w14:paraId="55926384">
      <w:pPr>
        <w:pStyle w:val="22"/>
        <w:rPr>
          <w:rFonts w:ascii="华文仿宋" w:hAnsi="华文仿宋"/>
        </w:rPr>
      </w:pPr>
    </w:p>
    <w:p w14:paraId="3575E851">
      <w:pPr>
        <w:pStyle w:val="22"/>
        <w:rPr>
          <w:rFonts w:ascii="华文仿宋" w:hAnsi="华文仿宋"/>
        </w:rPr>
      </w:pPr>
    </w:p>
    <w:p w14:paraId="5BAB44F9">
      <w:pPr>
        <w:spacing w:line="360" w:lineRule="auto"/>
        <w:ind w:firstLine="480" w:firstLineChars="200"/>
        <w:rPr>
          <w:rFonts w:ascii="宋体" w:hAnsi="宋体" w:eastAsia="宋体" w:cs="宋体"/>
        </w:rPr>
      </w:pPr>
      <w:r>
        <w:rPr>
          <w:rFonts w:hint="eastAsia" w:ascii="宋体" w:hAnsi="宋体" w:eastAsia="宋体" w:cs="宋体"/>
        </w:rPr>
        <w:t>说明：</w:t>
      </w:r>
    </w:p>
    <w:p w14:paraId="57AEAD95">
      <w:pPr>
        <w:spacing w:line="360" w:lineRule="auto"/>
        <w:ind w:firstLine="480" w:firstLineChars="200"/>
        <w:rPr>
          <w:rFonts w:ascii="宋体" w:hAnsi="宋体" w:eastAsia="宋体" w:cs="宋体"/>
        </w:rPr>
      </w:pPr>
      <w:r>
        <w:rPr>
          <w:rFonts w:hint="eastAsia" w:ascii="宋体" w:hAnsi="宋体" w:eastAsia="宋体" w:cs="宋体"/>
        </w:rPr>
        <w:t>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r>
        <w:rPr>
          <w:rFonts w:hint="eastAsia" w:ascii="宋体" w:hAnsi="宋体" w:eastAsia="宋体" w:cs="宋体"/>
          <w:b/>
          <w:bCs/>
        </w:rPr>
        <w:t>如实填写，不符合条件的投标人无需填写但应保留空白表。如果出现虚假应标，由此产生的后果由供应商自行负责。</w:t>
      </w:r>
    </w:p>
    <w:p w14:paraId="61352AD9">
      <w:pPr>
        <w:spacing w:line="360" w:lineRule="auto"/>
        <w:ind w:firstLine="480" w:firstLineChars="200"/>
        <w:rPr>
          <w:rFonts w:ascii="宋体" w:hAnsi="宋体" w:eastAsia="宋体" w:cs="宋体"/>
        </w:rPr>
      </w:pPr>
    </w:p>
    <w:p w14:paraId="2440518D">
      <w:pPr>
        <w:pStyle w:val="22"/>
        <w:rPr>
          <w:rFonts w:eastAsia="宋体"/>
        </w:rPr>
      </w:pPr>
    </w:p>
    <w:p w14:paraId="6D6993FB">
      <w:pPr>
        <w:rPr>
          <w:rFonts w:ascii="宋体" w:hAnsi="宋体" w:eastAsia="宋体" w:cs="宋体"/>
          <w:b/>
          <w:sz w:val="30"/>
          <w:szCs w:val="30"/>
        </w:rPr>
      </w:pPr>
      <w:r>
        <w:rPr>
          <w:rFonts w:hint="eastAsia" w:ascii="宋体" w:hAnsi="宋体" w:eastAsia="宋体" w:cs="宋体"/>
          <w:b/>
          <w:sz w:val="30"/>
          <w:szCs w:val="30"/>
        </w:rPr>
        <w:br w:type="page"/>
      </w:r>
    </w:p>
    <w:p w14:paraId="2BCDD61F">
      <w:pPr>
        <w:spacing w:line="480" w:lineRule="exact"/>
        <w:jc w:val="center"/>
        <w:rPr>
          <w:rFonts w:ascii="宋体" w:hAnsi="宋体" w:eastAsia="宋体" w:cs="宋体"/>
          <w:b/>
          <w:sz w:val="28"/>
          <w:szCs w:val="28"/>
          <w:lang w:val="zh-CN"/>
        </w:rPr>
      </w:pPr>
      <w:r>
        <w:rPr>
          <w:rFonts w:hint="eastAsia" w:ascii="宋体" w:hAnsi="宋体" w:eastAsia="宋体" w:cs="宋体"/>
          <w:b/>
          <w:sz w:val="28"/>
          <w:szCs w:val="28"/>
        </w:rPr>
        <w:t xml:space="preserve">2  </w:t>
      </w:r>
      <w:r>
        <w:rPr>
          <w:rFonts w:hint="eastAsia" w:ascii="宋体" w:hAnsi="宋体" w:eastAsia="宋体" w:cs="宋体"/>
          <w:b/>
          <w:sz w:val="28"/>
          <w:szCs w:val="28"/>
          <w:lang w:val="zh-CN"/>
        </w:rPr>
        <w:t>残疾人福利性单位声明函</w:t>
      </w:r>
    </w:p>
    <w:p w14:paraId="1798209A">
      <w:pPr>
        <w:autoSpaceDE w:val="0"/>
        <w:autoSpaceDN w:val="0"/>
        <w:adjustRightInd w:val="0"/>
        <w:spacing w:line="360" w:lineRule="auto"/>
        <w:ind w:firstLine="480" w:firstLineChars="200"/>
        <w:rPr>
          <w:rFonts w:ascii="宋体" w:hAnsi="宋体" w:eastAsia="宋体" w:cs="宋体"/>
          <w:bCs/>
          <w:lang w:val="zh-CN"/>
        </w:rPr>
      </w:pPr>
    </w:p>
    <w:p w14:paraId="44356ED6">
      <w:pPr>
        <w:autoSpaceDE w:val="0"/>
        <w:autoSpaceDN w:val="0"/>
        <w:adjustRightInd w:val="0"/>
        <w:spacing w:line="360" w:lineRule="auto"/>
        <w:ind w:firstLine="480" w:firstLineChars="200"/>
        <w:rPr>
          <w:rFonts w:ascii="宋体" w:hAnsi="宋体" w:eastAsia="宋体" w:cs="宋体"/>
          <w:bCs/>
          <w:lang w:val="zh-CN"/>
        </w:rPr>
      </w:pPr>
      <w:r>
        <w:rPr>
          <w:rFonts w:hint="eastAsia" w:ascii="宋体" w:hAnsi="宋体" w:eastAsia="宋体" w:cs="宋体"/>
          <w:bCs/>
          <w:lang w:val="zh-CN"/>
        </w:rPr>
        <w:t>本单位郑重声明，根据《财政部 民政部 中国残疾人联合会关于促进残疾人就业政府采购政策的通知》（财库〔2017〕141号）的规定，本单位为符合条件的残疾人福利性单位，且本单位参加</w:t>
      </w:r>
      <w:r>
        <w:rPr>
          <w:rFonts w:cs="Calibri"/>
          <w:u w:val="single"/>
        </w:rPr>
        <w:t>〈项目名称〉</w:t>
      </w:r>
      <w:r>
        <w:rPr>
          <w:rFonts w:cs="Calibri"/>
        </w:rPr>
        <w:t>（项目编号：</w:t>
      </w:r>
      <w:r>
        <w:rPr>
          <w:rFonts w:cs="Calibri"/>
          <w:u w:val="single"/>
        </w:rPr>
        <w:t>〈项目编号〉</w:t>
      </w:r>
      <w:r>
        <w:rPr>
          <w:rFonts w:cs="Calibri"/>
        </w:rPr>
        <w:t>）</w:t>
      </w:r>
      <w:r>
        <w:rPr>
          <w:rFonts w:hint="eastAsia" w:ascii="宋体" w:hAnsi="宋体" w:eastAsia="宋体" w:cs="宋体"/>
          <w:bCs/>
          <w:lang w:val="zh-CN"/>
        </w:rPr>
        <w:t>采购活动提供本单位制造的货物（由本单位承担工程/提供服务），或者提供其他残疾人福利性单位制造的货物（不包括使用非残疾人福利性单位注册商标的货物）。</w:t>
      </w:r>
    </w:p>
    <w:p w14:paraId="2E8929C0">
      <w:pPr>
        <w:autoSpaceDE w:val="0"/>
        <w:autoSpaceDN w:val="0"/>
        <w:adjustRightInd w:val="0"/>
        <w:spacing w:line="360" w:lineRule="auto"/>
        <w:ind w:firstLine="480" w:firstLineChars="200"/>
        <w:rPr>
          <w:rFonts w:ascii="宋体" w:hAnsi="宋体" w:eastAsia="宋体" w:cs="宋体"/>
          <w:bCs/>
          <w:lang w:val="zh-CN"/>
        </w:rPr>
      </w:pPr>
      <w:r>
        <w:rPr>
          <w:rFonts w:hint="eastAsia" w:ascii="宋体" w:hAnsi="宋体" w:eastAsia="宋体" w:cs="宋体"/>
          <w:bCs/>
          <w:lang w:val="zh-CN"/>
        </w:rPr>
        <w:t>本单位对上述声明的真实性负责。如有虚假，将依法承担相应责任。</w:t>
      </w:r>
    </w:p>
    <w:p w14:paraId="40AD0BDB">
      <w:pPr>
        <w:autoSpaceDE w:val="0"/>
        <w:autoSpaceDN w:val="0"/>
        <w:adjustRightInd w:val="0"/>
        <w:spacing w:line="360" w:lineRule="auto"/>
        <w:ind w:firstLine="480" w:firstLineChars="200"/>
        <w:rPr>
          <w:rFonts w:ascii="宋体" w:hAnsi="宋体" w:eastAsia="宋体" w:cs="宋体"/>
          <w:bCs/>
          <w:lang w:val="zh-CN"/>
        </w:rPr>
      </w:pPr>
    </w:p>
    <w:p w14:paraId="73C45E81">
      <w:pPr>
        <w:autoSpaceDE w:val="0"/>
        <w:autoSpaceDN w:val="0"/>
        <w:adjustRightInd w:val="0"/>
        <w:spacing w:line="360" w:lineRule="auto"/>
        <w:ind w:firstLine="480" w:firstLineChars="200"/>
        <w:rPr>
          <w:rFonts w:ascii="宋体" w:hAnsi="宋体" w:eastAsia="宋体" w:cs="宋体"/>
          <w:bCs/>
          <w:lang w:val="zh-CN"/>
        </w:rPr>
      </w:pPr>
    </w:p>
    <w:p w14:paraId="62F76859">
      <w:pPr>
        <w:tabs>
          <w:tab w:val="left" w:pos="5670"/>
        </w:tabs>
        <w:ind w:firstLine="480" w:firstLineChars="200"/>
        <w:rPr>
          <w:rFonts w:ascii="华文仿宋" w:hAnsi="华文仿宋"/>
        </w:rPr>
      </w:pPr>
      <w:r>
        <w:rPr>
          <w:rFonts w:ascii="华文仿宋" w:hAnsi="华文仿宋"/>
        </w:rPr>
        <w:t>供应商：（供应商全称并加盖公章）</w:t>
      </w:r>
    </w:p>
    <w:p w14:paraId="74FEF804">
      <w:pPr>
        <w:ind w:firstLine="480" w:firstLineChars="200"/>
      </w:pPr>
      <w:r>
        <w:rPr>
          <w:rFonts w:ascii="华文仿宋" w:hAnsi="华文仿宋"/>
        </w:rPr>
        <w:t>日　期：　　年　月　日</w:t>
      </w:r>
    </w:p>
    <w:p w14:paraId="12B8AF4E">
      <w:pPr>
        <w:widowControl w:val="0"/>
        <w:adjustRightInd w:val="0"/>
        <w:snapToGrid w:val="0"/>
        <w:spacing w:line="360" w:lineRule="auto"/>
        <w:rPr>
          <w:rFonts w:ascii="宋体" w:hAnsi="宋体" w:eastAsia="宋体" w:cs="宋体"/>
        </w:rPr>
      </w:pPr>
    </w:p>
    <w:p w14:paraId="7D98E539">
      <w:pPr>
        <w:pStyle w:val="15"/>
        <w:widowControl w:val="0"/>
        <w:spacing w:line="360" w:lineRule="auto"/>
        <w:rPr>
          <w:rFonts w:ascii="宋体" w:hAnsi="宋体" w:eastAsia="宋体" w:cs="宋体"/>
        </w:rPr>
      </w:pPr>
    </w:p>
    <w:p w14:paraId="72BE8A9C">
      <w:pPr>
        <w:pStyle w:val="15"/>
        <w:widowControl w:val="0"/>
        <w:spacing w:line="360" w:lineRule="auto"/>
        <w:rPr>
          <w:rFonts w:ascii="宋体" w:hAnsi="宋体" w:eastAsia="宋体" w:cs="宋体"/>
        </w:rPr>
      </w:pPr>
    </w:p>
    <w:p w14:paraId="7170BB94">
      <w:pPr>
        <w:autoSpaceDE w:val="0"/>
        <w:autoSpaceDN w:val="0"/>
        <w:adjustRightInd w:val="0"/>
        <w:spacing w:line="360" w:lineRule="auto"/>
        <w:rPr>
          <w:rFonts w:ascii="宋体" w:hAnsi="宋体" w:eastAsia="宋体" w:cs="宋体"/>
          <w:b/>
        </w:rPr>
      </w:pPr>
      <w:r>
        <w:rPr>
          <w:rFonts w:hint="eastAsia" w:ascii="宋体" w:hAnsi="宋体" w:eastAsia="宋体" w:cs="宋体"/>
          <w:bCs/>
        </w:rPr>
        <w:t>说明</w:t>
      </w:r>
      <w:r>
        <w:rPr>
          <w:rFonts w:hint="eastAsia" w:ascii="宋体" w:hAnsi="宋体" w:eastAsia="宋体" w:cs="宋体"/>
          <w:bCs/>
          <w:lang w:val="zh-CN"/>
        </w:rPr>
        <w:t>：投标人应仔细阅读《财政部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lang w:val="zh-CN"/>
        </w:rPr>
        <w:t>不符合条件的投标人无需填写</w:t>
      </w:r>
      <w:r>
        <w:rPr>
          <w:rFonts w:hint="eastAsia" w:ascii="宋体" w:hAnsi="宋体" w:eastAsia="宋体" w:cs="宋体"/>
          <w:b/>
          <w:bCs/>
        </w:rPr>
        <w:t>但应保留空白表</w:t>
      </w:r>
      <w:r>
        <w:rPr>
          <w:rFonts w:hint="eastAsia" w:ascii="宋体" w:hAnsi="宋体" w:eastAsia="宋体" w:cs="宋体"/>
          <w:b/>
          <w:lang w:val="zh-CN"/>
        </w:rPr>
        <w:t>，如果出现虚假应标，由此产生的后果由供应商自行负责。</w:t>
      </w:r>
    </w:p>
    <w:p w14:paraId="2DD1EB5A">
      <w:pPr>
        <w:rPr>
          <w:rFonts w:ascii="宋体" w:hAnsi="宋体" w:eastAsia="宋体" w:cs="宋体"/>
          <w:b/>
        </w:rPr>
      </w:pPr>
      <w:r>
        <w:rPr>
          <w:rFonts w:hint="eastAsia" w:ascii="宋体" w:hAnsi="宋体" w:eastAsia="宋体" w:cs="宋体"/>
          <w:b/>
        </w:rPr>
        <w:br w:type="page"/>
      </w:r>
    </w:p>
    <w:p w14:paraId="3DA3DD27">
      <w:pPr>
        <w:pStyle w:val="15"/>
        <w:widowControl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3  监狱企业证明文件</w:t>
      </w:r>
    </w:p>
    <w:p w14:paraId="410717F1">
      <w:pPr>
        <w:widowControl w:val="0"/>
        <w:spacing w:line="360" w:lineRule="auto"/>
        <w:ind w:firstLine="480" w:firstLineChars="200"/>
        <w:rPr>
          <w:rFonts w:ascii="宋体" w:hAnsi="宋体" w:eastAsia="宋体" w:cs="宋体"/>
        </w:rPr>
      </w:pPr>
      <w:r>
        <w:rPr>
          <w:rFonts w:hint="eastAsia" w:ascii="宋体" w:hAnsi="宋体" w:eastAsia="宋体" w:cs="宋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C61DC9">
      <w:pPr>
        <w:widowControl w:val="0"/>
        <w:spacing w:line="360" w:lineRule="auto"/>
        <w:ind w:firstLine="480" w:firstLineChars="200"/>
        <w:rPr>
          <w:rFonts w:ascii="宋体" w:hAnsi="宋体" w:eastAsia="宋体" w:cs="宋体"/>
          <w:b/>
          <w:bCs/>
          <w:sz w:val="28"/>
          <w:szCs w:val="28"/>
        </w:rPr>
      </w:pPr>
      <w:r>
        <w:rPr>
          <w:rFonts w:hint="eastAsia" w:ascii="宋体" w:hAnsi="宋体" w:eastAsia="宋体" w:cs="宋体"/>
        </w:rPr>
        <w:t>监狱企业参加政府采购活动时，应当提供由省级以上监狱管理局、戒毒管理局（含新疆生产建设兵团）出具的属于监狱企业的证明文件。</w:t>
      </w:r>
    </w:p>
    <w:p w14:paraId="23EE2B9D">
      <w:pPr>
        <w:spacing w:beforeLines="50" w:afterLines="100"/>
        <w:rPr>
          <w:rFonts w:ascii="宋体" w:hAnsi="宋体" w:eastAsia="宋体" w:cs="宋体"/>
          <w:b/>
          <w:bCs/>
          <w:sz w:val="28"/>
          <w:szCs w:val="28"/>
        </w:rPr>
      </w:pPr>
    </w:p>
    <w:p w14:paraId="167893DE">
      <w:pPr>
        <w:spacing w:beforeLines="50" w:afterLines="100"/>
        <w:rPr>
          <w:rFonts w:ascii="宋体" w:hAnsi="宋体" w:eastAsia="宋体" w:cs="宋体"/>
          <w:b/>
          <w:bCs/>
          <w:sz w:val="28"/>
          <w:szCs w:val="28"/>
        </w:rPr>
      </w:pPr>
    </w:p>
    <w:p w14:paraId="0B72818B">
      <w:pPr>
        <w:tabs>
          <w:tab w:val="left" w:pos="5670"/>
        </w:tabs>
        <w:spacing w:line="360" w:lineRule="auto"/>
        <w:ind w:firstLine="480" w:firstLineChars="200"/>
        <w:rPr>
          <w:rFonts w:ascii="华文仿宋" w:hAnsi="华文仿宋"/>
        </w:rPr>
      </w:pPr>
      <w:r>
        <w:rPr>
          <w:rFonts w:ascii="华文仿宋" w:hAnsi="华文仿宋"/>
        </w:rPr>
        <w:t>供应商：（供应商全称并加盖公章）</w:t>
      </w:r>
    </w:p>
    <w:p w14:paraId="40E59271">
      <w:pPr>
        <w:spacing w:line="360" w:lineRule="auto"/>
        <w:ind w:firstLine="480" w:firstLineChars="200"/>
      </w:pPr>
      <w:r>
        <w:rPr>
          <w:rFonts w:ascii="华文仿宋" w:hAnsi="华文仿宋"/>
        </w:rPr>
        <w:t>日　期：　　年　月　日</w:t>
      </w:r>
    </w:p>
    <w:p w14:paraId="6070666C">
      <w:pPr>
        <w:adjustRightInd w:val="0"/>
        <w:snapToGrid w:val="0"/>
        <w:spacing w:line="360" w:lineRule="auto"/>
        <w:rPr>
          <w:rFonts w:ascii="宋体" w:hAnsi="宋体" w:eastAsia="宋体" w:cs="宋体"/>
          <w:szCs w:val="21"/>
        </w:rPr>
      </w:pPr>
    </w:p>
    <w:p w14:paraId="7AB0AF43">
      <w:pPr>
        <w:pStyle w:val="33"/>
        <w:ind w:left="480"/>
      </w:pPr>
    </w:p>
    <w:p w14:paraId="5ADC20BD">
      <w:pPr>
        <w:adjustRightInd w:val="0"/>
        <w:snapToGrid w:val="0"/>
        <w:spacing w:line="360" w:lineRule="auto"/>
        <w:rPr>
          <w:rFonts w:ascii="宋体" w:hAnsi="宋体" w:eastAsia="宋体" w:cs="宋体"/>
          <w:szCs w:val="21"/>
        </w:rPr>
      </w:pPr>
      <w:r>
        <w:rPr>
          <w:rFonts w:hint="eastAsia" w:ascii="宋体" w:hAnsi="宋体" w:eastAsia="宋体" w:cs="宋体"/>
          <w:szCs w:val="21"/>
        </w:rPr>
        <w:t>说明：</w:t>
      </w:r>
    </w:p>
    <w:p w14:paraId="3F1CBA80">
      <w:pPr>
        <w:adjustRightInd w:val="0"/>
        <w:snapToGrid w:val="0"/>
        <w:spacing w:line="360" w:lineRule="auto"/>
        <w:ind w:firstLine="525"/>
        <w:rPr>
          <w:rFonts w:ascii="宋体" w:hAnsi="宋体" w:eastAsia="宋体" w:cs="宋体"/>
          <w:bCs/>
          <w:szCs w:val="21"/>
        </w:rPr>
      </w:pPr>
      <w:r>
        <w:rPr>
          <w:rFonts w:hint="eastAsia" w:ascii="宋体" w:hAnsi="宋体" w:eastAsia="宋体" w:cs="宋体"/>
          <w:bCs/>
          <w:szCs w:val="21"/>
        </w:rPr>
        <w:t>1.无格式要求，由出具监狱企业证明的单位自行拟定；</w:t>
      </w:r>
    </w:p>
    <w:p w14:paraId="1B7DC39C">
      <w:pPr>
        <w:adjustRightInd w:val="0"/>
        <w:snapToGrid w:val="0"/>
        <w:spacing w:line="360" w:lineRule="auto"/>
        <w:ind w:firstLine="525"/>
        <w:rPr>
          <w:rFonts w:ascii="宋体" w:hAnsi="宋体" w:eastAsia="宋体" w:cs="宋体"/>
          <w:b/>
          <w:bCs/>
          <w:szCs w:val="21"/>
        </w:rPr>
      </w:pPr>
      <w:r>
        <w:rPr>
          <w:rFonts w:hint="eastAsia" w:ascii="宋体" w:hAnsi="宋体" w:eastAsia="宋体" w:cs="宋体"/>
          <w:szCs w:val="21"/>
        </w:rPr>
        <w:t>2.</w:t>
      </w:r>
      <w:r>
        <w:rPr>
          <w:rFonts w:hint="eastAsia" w:ascii="宋体" w:hAnsi="宋体" w:eastAsia="宋体" w:cs="宋体"/>
          <w:b/>
          <w:bCs/>
          <w:szCs w:val="21"/>
        </w:rPr>
        <w:t>如实填写，不符合条件的投标人无需填写</w:t>
      </w:r>
      <w:r>
        <w:rPr>
          <w:rFonts w:hint="eastAsia" w:ascii="宋体" w:hAnsi="宋体" w:eastAsia="宋体" w:cs="宋体"/>
          <w:b/>
          <w:bCs/>
        </w:rPr>
        <w:t>但应保留空白表</w:t>
      </w:r>
      <w:r>
        <w:rPr>
          <w:rFonts w:hint="eastAsia" w:ascii="宋体" w:hAnsi="宋体" w:eastAsia="宋体" w:cs="宋体"/>
          <w:b/>
          <w:bCs/>
          <w:szCs w:val="21"/>
        </w:rPr>
        <w:t>。如果出现虚假应标，由此产生的后果由供应商自行负责。</w:t>
      </w:r>
    </w:p>
    <w:p w14:paraId="2CE34D96">
      <w:pPr>
        <w:rPr>
          <w:rFonts w:ascii="宋体" w:hAnsi="宋体" w:eastAsia="宋体" w:cs="宋体"/>
          <w:b/>
          <w:bCs/>
          <w:szCs w:val="21"/>
        </w:rPr>
      </w:pPr>
      <w:r>
        <w:rPr>
          <w:rFonts w:hint="eastAsia" w:ascii="宋体" w:hAnsi="宋体" w:eastAsia="宋体" w:cs="宋体"/>
          <w:b/>
          <w:bCs/>
          <w:szCs w:val="21"/>
        </w:rPr>
        <w:br w:type="page"/>
      </w:r>
    </w:p>
    <w:p w14:paraId="6E2F232F">
      <w:pPr>
        <w:pStyle w:val="33"/>
        <w:ind w:left="480"/>
        <w:sectPr>
          <w:footerReference r:id="rId13" w:type="default"/>
          <w:pgSz w:w="11907" w:h="16840"/>
          <w:pgMar w:top="1418" w:right="1417" w:bottom="1418" w:left="1701" w:header="851" w:footer="851" w:gutter="0"/>
          <w:cols w:space="720" w:num="1"/>
          <w:docGrid w:linePitch="286" w:charSpace="0"/>
        </w:sectPr>
      </w:pPr>
    </w:p>
    <w:p w14:paraId="413A27FC">
      <w:pPr>
        <w:rPr>
          <w:rFonts w:ascii="宋体" w:hAnsi="宋体" w:eastAsia="宋体" w:cs="宋体"/>
          <w:sz w:val="32"/>
          <w:szCs w:val="32"/>
        </w:rPr>
      </w:pPr>
    </w:p>
    <w:p w14:paraId="40FA632B">
      <w:pPr>
        <w:jc w:val="center"/>
        <w:rPr>
          <w:rFonts w:ascii="Calibri" w:hAnsi="Calibri" w:eastAsia="黑体"/>
          <w:kern w:val="32"/>
          <w:sz w:val="32"/>
        </w:rPr>
      </w:pPr>
      <w:bookmarkStart w:id="388" w:name="_Toc667"/>
      <w:bookmarkStart w:id="389" w:name="_Toc6201"/>
      <w:bookmarkStart w:id="390" w:name="_Toc21454"/>
      <w:r>
        <w:rPr>
          <w:rFonts w:hint="eastAsia" w:ascii="Calibri" w:hAnsi="Calibri" w:eastAsia="黑体"/>
          <w:kern w:val="32"/>
          <w:sz w:val="32"/>
        </w:rPr>
        <w:t>第五部分　供应商参加政府采购活动承诺书</w:t>
      </w:r>
    </w:p>
    <w:p w14:paraId="22F1819C">
      <w:pPr>
        <w:adjustRightInd w:val="0"/>
        <w:snapToGrid w:val="0"/>
        <w:spacing w:line="360" w:lineRule="auto"/>
        <w:rPr>
          <w:rFonts w:ascii="宋体" w:hAnsi="宋体" w:cs="宋体"/>
          <w:b/>
        </w:rPr>
      </w:pPr>
      <w:r>
        <w:rPr>
          <w:rFonts w:hint="eastAsia" w:ascii="宋体" w:hAnsi="宋体" w:cs="宋体"/>
          <w:b/>
        </w:rPr>
        <w:t>附件1</w:t>
      </w:r>
    </w:p>
    <w:p w14:paraId="54E28FF2">
      <w:pPr>
        <w:adjustRightInd w:val="0"/>
        <w:snapToGrid w:val="0"/>
        <w:spacing w:line="360" w:lineRule="auto"/>
        <w:jc w:val="center"/>
        <w:rPr>
          <w:rFonts w:ascii="宋体" w:hAnsi="宋体" w:cs="宋体"/>
          <w:b/>
        </w:rPr>
      </w:pPr>
      <w:r>
        <w:rPr>
          <w:rFonts w:hint="eastAsia" w:ascii="宋体" w:hAnsi="宋体" w:cs="宋体"/>
          <w:b/>
        </w:rPr>
        <w:t>供应商企业关系关联承诺书</w:t>
      </w:r>
    </w:p>
    <w:p w14:paraId="372CD960">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我方承诺，不存在相关法律法规规定的禁止</w:t>
      </w:r>
      <w:r>
        <w:rPr>
          <w:rFonts w:hint="eastAsia" w:ascii="宋体" w:hAnsi="宋体" w:cs="宋体"/>
        </w:rPr>
        <w:t>投标</w:t>
      </w:r>
      <w:r>
        <w:rPr>
          <w:rFonts w:hint="eastAsia" w:ascii="宋体" w:hAnsi="宋体" w:cs="宋体"/>
          <w:lang w:val="zh-CN"/>
        </w:rPr>
        <w:t>的情形。我单位的股权关系、与其他单位的管理关系和其他与本项目有关的利害关系等，作如下说明和承诺：</w:t>
      </w:r>
    </w:p>
    <w:p w14:paraId="6C15DDCF">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1.我方在本项目</w:t>
      </w:r>
      <w:r>
        <w:rPr>
          <w:rFonts w:hint="eastAsia" w:ascii="宋体" w:hAnsi="宋体" w:cs="宋体"/>
        </w:rPr>
        <w:t>投标</w:t>
      </w:r>
      <w:r>
        <w:rPr>
          <w:rFonts w:hint="eastAsia" w:ascii="宋体" w:hAnsi="宋体" w:cs="宋体"/>
          <w:lang w:val="zh-CN"/>
        </w:rPr>
        <w:t>中，不存在与其他供应商单位负责人为同一人或者存在直接控股、管理关系。</w:t>
      </w:r>
    </w:p>
    <w:p w14:paraId="0EEA16AA">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1.1 股权关系说明</w:t>
      </w:r>
    </w:p>
    <w:p w14:paraId="6101200B">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1.1.1 我单位法定代表人（单位负责人）姓名：。</w:t>
      </w:r>
    </w:p>
    <w:p w14:paraId="3557A1CD">
      <w:pPr>
        <w:autoSpaceDE w:val="0"/>
        <w:autoSpaceDN w:val="0"/>
        <w:adjustRightInd w:val="0"/>
        <w:snapToGrid w:val="0"/>
        <w:spacing w:line="360" w:lineRule="auto"/>
        <w:ind w:firstLine="480" w:firstLineChars="200"/>
        <w:rPr>
          <w:rFonts w:ascii="宋体" w:hAnsi="宋体" w:cs="宋体"/>
          <w:u w:val="single"/>
          <w:lang w:val="zh-CN"/>
        </w:rPr>
      </w:pPr>
      <w:r>
        <w:rPr>
          <w:rFonts w:hint="eastAsia" w:ascii="宋体" w:hAnsi="宋体" w:cs="宋体"/>
          <w:lang w:val="zh-CN"/>
        </w:rPr>
        <w:t>1.1.2 我单位控股的单位有。</w:t>
      </w:r>
      <w:r>
        <w:rPr>
          <w:rFonts w:hint="eastAsia" w:ascii="宋体" w:hAnsi="宋体" w:cs="宋体"/>
        </w:rPr>
        <w:t>(没有填“无”)</w:t>
      </w:r>
    </w:p>
    <w:p w14:paraId="4F5AFD0D">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1.1.3 我单位被</w:t>
      </w:r>
      <w:r>
        <w:rPr>
          <w:rFonts w:hint="eastAsia" w:ascii="宋体" w:hAnsi="宋体" w:cs="宋体"/>
          <w:u w:val="single"/>
          <w:lang w:val="zh-CN"/>
        </w:rPr>
        <w:t xml:space="preserve">      （单位或自然人）        </w:t>
      </w:r>
      <w:r>
        <w:rPr>
          <w:rFonts w:hint="eastAsia" w:ascii="宋体" w:hAnsi="宋体" w:cs="宋体"/>
          <w:lang w:val="zh-CN"/>
        </w:rPr>
        <w:t>控股。</w:t>
      </w:r>
      <w:r>
        <w:rPr>
          <w:rFonts w:hint="eastAsia" w:ascii="宋体" w:hAnsi="宋体" w:cs="宋体"/>
        </w:rPr>
        <w:t>(没有填“无”)</w:t>
      </w:r>
    </w:p>
    <w:p w14:paraId="363FDF1B">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1.2.管理关系说明</w:t>
      </w:r>
    </w:p>
    <w:p w14:paraId="32ED0897">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1.2.1 我单位管理的下属单位有。</w:t>
      </w:r>
      <w:r>
        <w:rPr>
          <w:rFonts w:hint="eastAsia" w:ascii="宋体" w:hAnsi="宋体" w:cs="宋体"/>
        </w:rPr>
        <w:t>(没有填“无”)</w:t>
      </w:r>
    </w:p>
    <w:p w14:paraId="25244071">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1.2.2 我单位的上级管理单位有。</w:t>
      </w:r>
      <w:r>
        <w:rPr>
          <w:rFonts w:hint="eastAsia" w:ascii="宋体" w:hAnsi="宋体" w:cs="宋体"/>
        </w:rPr>
        <w:t>(没有填“无”)</w:t>
      </w:r>
    </w:p>
    <w:p w14:paraId="00CA4880">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2.我方与采购人不存在利害关系及其他可能影响招标公正性的情形。</w:t>
      </w:r>
    </w:p>
    <w:p w14:paraId="7C2B61F2">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3.我</w:t>
      </w:r>
      <w:r>
        <w:rPr>
          <w:rFonts w:hint="eastAsia" w:ascii="宋体" w:hAnsi="宋体" w:cs="宋体"/>
        </w:rPr>
        <w:t>单位（是或否）</w:t>
      </w:r>
      <w:r>
        <w:rPr>
          <w:rFonts w:hint="eastAsia" w:ascii="宋体" w:hAnsi="宋体" w:cs="宋体"/>
          <w:lang w:val="zh-CN"/>
        </w:rPr>
        <w:t>为</w:t>
      </w:r>
      <w:r>
        <w:rPr>
          <w:rFonts w:hint="eastAsia" w:ascii="宋体" w:hAnsi="宋体" w:cs="宋体"/>
        </w:rPr>
        <w:t>本</w:t>
      </w:r>
      <w:r>
        <w:rPr>
          <w:rFonts w:hint="eastAsia" w:ascii="宋体" w:hAnsi="宋体" w:cs="宋体"/>
          <w:lang w:val="zh-CN"/>
        </w:rPr>
        <w:t>采购项目提供整体设计、规范编制或者项目管理、监理、检测等服务</w:t>
      </w:r>
      <w:r>
        <w:rPr>
          <w:rFonts w:hint="eastAsia" w:ascii="宋体" w:hAnsi="宋体" w:cs="宋体"/>
        </w:rPr>
        <w:t>的供应商</w:t>
      </w:r>
      <w:r>
        <w:rPr>
          <w:rFonts w:hint="eastAsia" w:ascii="宋体" w:hAnsi="宋体" w:cs="宋体"/>
          <w:lang w:val="zh-CN"/>
        </w:rPr>
        <w:t>；</w:t>
      </w:r>
    </w:p>
    <w:p w14:paraId="5D256473">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4.其他与本项目有关的利害关系说明：。</w:t>
      </w:r>
      <w:r>
        <w:rPr>
          <w:rFonts w:hint="eastAsia" w:ascii="宋体" w:hAnsi="宋体" w:cs="宋体"/>
        </w:rPr>
        <w:t>(没有填“无”)</w:t>
      </w:r>
    </w:p>
    <w:p w14:paraId="1321166A">
      <w:pPr>
        <w:autoSpaceDE w:val="0"/>
        <w:autoSpaceDN w:val="0"/>
        <w:adjustRightInd w:val="0"/>
        <w:snapToGrid w:val="0"/>
        <w:spacing w:line="360" w:lineRule="auto"/>
        <w:ind w:firstLine="3600" w:firstLineChars="1500"/>
        <w:rPr>
          <w:rFonts w:ascii="宋体" w:hAnsi="宋体" w:cs="宋体"/>
          <w:lang w:val="zh-CN"/>
        </w:rPr>
      </w:pPr>
    </w:p>
    <w:p w14:paraId="7A72E7E9">
      <w:pPr>
        <w:autoSpaceDE w:val="0"/>
        <w:autoSpaceDN w:val="0"/>
        <w:adjustRightInd w:val="0"/>
        <w:snapToGrid w:val="0"/>
        <w:spacing w:line="360" w:lineRule="auto"/>
        <w:ind w:firstLine="480" w:firstLineChars="200"/>
        <w:rPr>
          <w:rFonts w:ascii="宋体" w:hAnsi="宋体" w:cs="宋体"/>
          <w:lang w:val="zh-CN"/>
        </w:rPr>
      </w:pPr>
      <w:r>
        <w:rPr>
          <w:rFonts w:hint="eastAsia" w:ascii="宋体" w:hAnsi="宋体" w:cs="宋体"/>
          <w:lang w:val="zh-CN"/>
        </w:rPr>
        <w:t>我方承诺以上说明真实有效，无虚假内容或隐瞒。</w:t>
      </w:r>
    </w:p>
    <w:p w14:paraId="2125A593">
      <w:pPr>
        <w:snapToGrid w:val="0"/>
        <w:spacing w:line="360" w:lineRule="auto"/>
        <w:ind w:firstLine="1920" w:firstLineChars="800"/>
        <w:rPr>
          <w:rFonts w:ascii="宋体" w:hAnsi="宋体" w:cs="宋体"/>
        </w:rPr>
      </w:pPr>
    </w:p>
    <w:p w14:paraId="53A618AA">
      <w:pPr>
        <w:tabs>
          <w:tab w:val="left" w:pos="5670"/>
        </w:tabs>
        <w:spacing w:line="360" w:lineRule="auto"/>
        <w:ind w:firstLine="480" w:firstLineChars="200"/>
        <w:rPr>
          <w:rFonts w:ascii="华文仿宋" w:hAnsi="华文仿宋"/>
        </w:rPr>
      </w:pPr>
      <w:r>
        <w:rPr>
          <w:rFonts w:ascii="华文仿宋" w:hAnsi="华文仿宋"/>
        </w:rPr>
        <w:t>供应商：（供应商全称并加盖公章）</w:t>
      </w:r>
    </w:p>
    <w:p w14:paraId="732DB1A6">
      <w:pPr>
        <w:spacing w:line="360" w:lineRule="auto"/>
        <w:ind w:firstLine="480" w:firstLineChars="200"/>
      </w:pPr>
      <w:r>
        <w:rPr>
          <w:rFonts w:ascii="华文仿宋" w:hAnsi="华文仿宋"/>
        </w:rPr>
        <w:t>日　期：　　年　月　日</w:t>
      </w:r>
    </w:p>
    <w:p w14:paraId="06FDB8A3">
      <w:pPr>
        <w:adjustRightInd w:val="0"/>
        <w:snapToGrid w:val="0"/>
        <w:spacing w:line="360" w:lineRule="auto"/>
        <w:rPr>
          <w:rFonts w:ascii="宋体" w:hAnsi="宋体" w:cs="宋体"/>
          <w:b/>
        </w:rPr>
      </w:pPr>
      <w:r>
        <w:rPr>
          <w:rFonts w:hint="eastAsia" w:ascii="宋体" w:hAnsi="宋体" w:cs="宋体"/>
          <w:u w:val="single"/>
        </w:rPr>
        <w:br w:type="page"/>
      </w:r>
      <w:r>
        <w:rPr>
          <w:rFonts w:hint="eastAsia" w:ascii="宋体" w:hAnsi="宋体" w:cs="宋体"/>
          <w:b/>
        </w:rPr>
        <w:t xml:space="preserve">附件2 </w:t>
      </w:r>
    </w:p>
    <w:p w14:paraId="2CBA5A73">
      <w:pPr>
        <w:adjustRightInd w:val="0"/>
        <w:snapToGrid w:val="0"/>
        <w:spacing w:line="360" w:lineRule="auto"/>
        <w:jc w:val="center"/>
        <w:rPr>
          <w:rFonts w:ascii="宋体" w:hAnsi="宋体" w:eastAsia="宋体" w:cs="宋体"/>
          <w:b/>
          <w:bCs/>
        </w:rPr>
      </w:pPr>
      <w:r>
        <w:rPr>
          <w:rFonts w:hint="eastAsia" w:ascii="宋体" w:hAnsi="宋体" w:eastAsia="宋体" w:cs="宋体"/>
          <w:b/>
          <w:bCs/>
        </w:rPr>
        <w:t>参加政府采购活动行为自律承诺书</w:t>
      </w:r>
    </w:p>
    <w:p w14:paraId="43D4D41A">
      <w:pPr>
        <w:pStyle w:val="104"/>
        <w:ind w:firstLine="480"/>
        <w:rPr>
          <w:color w:val="auto"/>
        </w:rPr>
      </w:pPr>
      <w:r>
        <w:rPr>
          <w:color w:val="auto"/>
        </w:rPr>
        <w:t>作为参加本次政府采购项目的供应商，我方郑重承诺在参与政府采购活动中遵纪守法、公平竞争、诚实守信，如有违反愿承担一切责任及后果：</w:t>
      </w:r>
    </w:p>
    <w:p w14:paraId="2F32FD77">
      <w:pPr>
        <w:pStyle w:val="104"/>
        <w:ind w:firstLine="480"/>
        <w:rPr>
          <w:color w:val="auto"/>
        </w:rPr>
      </w:pPr>
      <w:r>
        <w:rPr>
          <w:color w:val="auto"/>
        </w:rPr>
        <w:t>1</w:t>
      </w:r>
      <w:r>
        <w:rPr>
          <w:rFonts w:hint="eastAsia"/>
          <w:color w:val="auto"/>
        </w:rPr>
        <w:t>．</w:t>
      </w:r>
      <w:r>
        <w:rPr>
          <w:color w:val="auto"/>
        </w:rPr>
        <w:t>不与采购人、采购代理机构、政府采购评审专家恶意串通，不向其行贿或提供其他不正当利益；</w:t>
      </w:r>
    </w:p>
    <w:p w14:paraId="338FE1DA">
      <w:pPr>
        <w:pStyle w:val="104"/>
        <w:ind w:firstLine="480"/>
        <w:rPr>
          <w:color w:val="auto"/>
        </w:rPr>
      </w:pPr>
      <w:r>
        <w:rPr>
          <w:color w:val="auto"/>
        </w:rPr>
        <w:t>2</w:t>
      </w:r>
      <w:r>
        <w:rPr>
          <w:rFonts w:hint="eastAsia"/>
          <w:color w:val="auto"/>
        </w:rPr>
        <w:t>．</w:t>
      </w:r>
      <w:r>
        <w:rPr>
          <w:color w:val="auto"/>
        </w:rPr>
        <w:t>不与其他供应商恶意串通，采取“围标、串标、陪标”等商业欺诈手段谋取中标、成交；</w:t>
      </w:r>
    </w:p>
    <w:p w14:paraId="648A04E2">
      <w:pPr>
        <w:pStyle w:val="104"/>
        <w:ind w:firstLine="480"/>
        <w:rPr>
          <w:color w:val="auto"/>
        </w:rPr>
      </w:pPr>
      <w:r>
        <w:rPr>
          <w:color w:val="auto"/>
        </w:rPr>
        <w:t>3</w:t>
      </w:r>
      <w:r>
        <w:rPr>
          <w:rFonts w:hint="eastAsia"/>
          <w:color w:val="auto"/>
        </w:rPr>
        <w:t>．</w:t>
      </w:r>
      <w:r>
        <w:rPr>
          <w:color w:val="auto"/>
        </w:rPr>
        <w:t>不提供虚假或无效证明文件（包括但不限于资格证明文件、合同及验收文件、检验检测报告、从业人员资格证书、机构或所投产品的各类认证证书等）或虚假材料谋取中标、成交；</w:t>
      </w:r>
    </w:p>
    <w:p w14:paraId="70EA9C9B">
      <w:pPr>
        <w:pStyle w:val="104"/>
        <w:ind w:firstLine="480"/>
        <w:rPr>
          <w:color w:val="auto"/>
        </w:rPr>
      </w:pPr>
      <w:r>
        <w:rPr>
          <w:color w:val="auto"/>
        </w:rPr>
        <w:t>4</w:t>
      </w:r>
      <w:r>
        <w:rPr>
          <w:rFonts w:hint="eastAsia"/>
          <w:color w:val="auto"/>
        </w:rPr>
        <w:t>．</w:t>
      </w:r>
      <w:r>
        <w:rPr>
          <w:color w:val="auto"/>
        </w:rPr>
        <w:t>不采取不正当手段诋毁、排挤其他供应商；</w:t>
      </w:r>
    </w:p>
    <w:p w14:paraId="08D2EC4B">
      <w:pPr>
        <w:pStyle w:val="104"/>
        <w:ind w:firstLine="480"/>
        <w:rPr>
          <w:color w:val="auto"/>
        </w:rPr>
      </w:pPr>
      <w:r>
        <w:rPr>
          <w:color w:val="auto"/>
        </w:rPr>
        <w:t>5</w:t>
      </w:r>
      <w:r>
        <w:rPr>
          <w:rFonts w:hint="eastAsia"/>
          <w:color w:val="auto"/>
        </w:rPr>
        <w:t>．</w:t>
      </w:r>
      <w:r>
        <w:rPr>
          <w:color w:val="auto"/>
        </w:rPr>
        <w:t>不以不正当理由拒不与采购人签订政府采购合同，或逾期签订政府采购合同，或不按照采购文件确定的事项签订政府采购合同；</w:t>
      </w:r>
    </w:p>
    <w:p w14:paraId="141AA430">
      <w:pPr>
        <w:pStyle w:val="104"/>
        <w:ind w:firstLine="480"/>
        <w:rPr>
          <w:color w:val="auto"/>
        </w:rPr>
      </w:pPr>
      <w:r>
        <w:rPr>
          <w:color w:val="auto"/>
        </w:rPr>
        <w:t>6</w:t>
      </w:r>
      <w:r>
        <w:rPr>
          <w:rFonts w:hint="eastAsia"/>
          <w:color w:val="auto"/>
        </w:rPr>
        <w:t>．</w:t>
      </w:r>
      <w:r>
        <w:rPr>
          <w:color w:val="auto"/>
        </w:rPr>
        <w:t>不以不正当理由拒绝履行合同义务，不会擅自变更、中止或者终止政府采购合同或将政府采购合同转包；</w:t>
      </w:r>
    </w:p>
    <w:p w14:paraId="153069D0">
      <w:pPr>
        <w:pStyle w:val="104"/>
        <w:ind w:firstLine="480"/>
        <w:rPr>
          <w:color w:val="auto"/>
        </w:rPr>
      </w:pPr>
      <w:r>
        <w:rPr>
          <w:color w:val="auto"/>
        </w:rPr>
        <w:t>7</w:t>
      </w:r>
      <w:r>
        <w:rPr>
          <w:rFonts w:hint="eastAsia"/>
          <w:color w:val="auto"/>
        </w:rPr>
        <w:t>．</w:t>
      </w:r>
      <w:r>
        <w:rPr>
          <w:color w:val="auto"/>
        </w:rPr>
        <w:t>不在提供商品、服务或工程施工过程中提供假冒伪劣产品，损害采购人的合法权益或公共利益；</w:t>
      </w:r>
    </w:p>
    <w:p w14:paraId="0646BF96">
      <w:pPr>
        <w:pStyle w:val="104"/>
        <w:ind w:firstLine="480"/>
        <w:rPr>
          <w:color w:val="auto"/>
        </w:rPr>
      </w:pPr>
      <w:r>
        <w:rPr>
          <w:color w:val="auto"/>
        </w:rPr>
        <w:t>8</w:t>
      </w:r>
      <w:r>
        <w:rPr>
          <w:rFonts w:hint="eastAsia"/>
          <w:color w:val="auto"/>
        </w:rPr>
        <w:t>．</w:t>
      </w:r>
      <w:r>
        <w:rPr>
          <w:color w:val="auto"/>
        </w:rPr>
        <w:t>不采取捏造事实、提供虚假材料或者以非法手段取得证明材料进行质疑和投诉；</w:t>
      </w:r>
    </w:p>
    <w:p w14:paraId="5BED0A39">
      <w:pPr>
        <w:pStyle w:val="104"/>
        <w:ind w:firstLine="480"/>
        <w:rPr>
          <w:color w:val="auto"/>
        </w:rPr>
      </w:pPr>
      <w:r>
        <w:rPr>
          <w:color w:val="auto"/>
        </w:rPr>
        <w:t>9</w:t>
      </w:r>
      <w:r>
        <w:rPr>
          <w:rFonts w:hint="eastAsia"/>
          <w:color w:val="auto"/>
        </w:rPr>
        <w:t>．</w:t>
      </w:r>
      <w:r>
        <w:rPr>
          <w:color w:val="auto"/>
        </w:rPr>
        <w:t>不发生其他有悖于政府采购公开、公平、公正和诚信原则的行为。</w:t>
      </w:r>
    </w:p>
    <w:p w14:paraId="7BC45E8D">
      <w:pPr>
        <w:pStyle w:val="104"/>
        <w:ind w:firstLine="480"/>
        <w:rPr>
          <w:color w:val="auto"/>
        </w:rPr>
      </w:pPr>
      <w:r>
        <w:rPr>
          <w:color w:val="auto"/>
        </w:rPr>
        <w:t>10</w:t>
      </w:r>
      <w:r>
        <w:rPr>
          <w:rFonts w:hint="eastAsia"/>
          <w:color w:val="auto"/>
        </w:rPr>
        <w:t>．</w:t>
      </w:r>
      <w:r>
        <w:rPr>
          <w:color w:val="auto"/>
        </w:rPr>
        <w:t>尊重和接受政府采购监督管理部门的监督和采购人、采购代理机构的政府采购工作要求，愿意承担因违约行为给采购人造成的损失。</w:t>
      </w:r>
    </w:p>
    <w:p w14:paraId="1B4ACBF9">
      <w:pPr>
        <w:pStyle w:val="104"/>
        <w:spacing w:line="360" w:lineRule="auto"/>
        <w:ind w:firstLine="480"/>
        <w:rPr>
          <w:color w:val="auto"/>
        </w:rPr>
      </w:pPr>
    </w:p>
    <w:p w14:paraId="6321C896">
      <w:pPr>
        <w:pStyle w:val="104"/>
        <w:spacing w:line="360" w:lineRule="auto"/>
        <w:ind w:firstLine="480"/>
        <w:rPr>
          <w:color w:val="auto"/>
        </w:rPr>
      </w:pPr>
      <w:r>
        <w:rPr>
          <w:color w:val="auto"/>
        </w:rPr>
        <w:t>供应商：（供应商全称并加盖公章）</w:t>
      </w:r>
    </w:p>
    <w:p w14:paraId="404DEE2C">
      <w:pPr>
        <w:pStyle w:val="104"/>
        <w:spacing w:line="360" w:lineRule="auto"/>
        <w:ind w:firstLine="480"/>
        <w:rPr>
          <w:color w:val="auto"/>
        </w:rPr>
      </w:pPr>
      <w:r>
        <w:rPr>
          <w:color w:val="auto"/>
        </w:rPr>
        <w:t>日</w:t>
      </w:r>
      <w:r>
        <w:rPr>
          <w:rFonts w:hint="eastAsia"/>
          <w:color w:val="auto"/>
        </w:rPr>
        <w:t>　</w:t>
      </w:r>
      <w:r>
        <w:rPr>
          <w:color w:val="auto"/>
        </w:rPr>
        <w:t>期：　　年　月　日</w:t>
      </w:r>
    </w:p>
    <w:p w14:paraId="581475C8">
      <w:pPr>
        <w:rPr>
          <w:rFonts w:ascii="宋体" w:hAnsi="宋体" w:cs="宋体"/>
          <w:b/>
        </w:rPr>
      </w:pPr>
      <w:r>
        <w:rPr>
          <w:rFonts w:hint="eastAsia"/>
        </w:rPr>
        <w:br w:type="page"/>
      </w:r>
      <w:r>
        <w:rPr>
          <w:rFonts w:hint="eastAsia" w:ascii="宋体" w:hAnsi="宋体" w:cs="宋体"/>
          <w:b/>
        </w:rPr>
        <w:t>附件3</w:t>
      </w:r>
    </w:p>
    <w:p w14:paraId="3758663A">
      <w:pPr>
        <w:jc w:val="center"/>
        <w:rPr>
          <w:rFonts w:ascii="宋体" w:hAnsi="宋体" w:cs="宋体"/>
          <w:b/>
        </w:rPr>
      </w:pPr>
      <w:r>
        <w:rPr>
          <w:rFonts w:hint="eastAsia" w:ascii="宋体" w:hAnsi="宋体" w:cs="宋体"/>
          <w:b/>
        </w:rPr>
        <w:t>质量安全责任承诺书</w:t>
      </w:r>
    </w:p>
    <w:p w14:paraId="572363D2">
      <w:pPr>
        <w:pStyle w:val="15"/>
      </w:pPr>
    </w:p>
    <w:p w14:paraId="64979084">
      <w:pPr>
        <w:pStyle w:val="104"/>
        <w:spacing w:line="480" w:lineRule="auto"/>
        <w:ind w:firstLine="480"/>
        <w:rPr>
          <w:color w:val="auto"/>
        </w:rPr>
      </w:pPr>
      <w:r>
        <w:rPr>
          <w:color w:val="auto"/>
        </w:rPr>
        <w:t>为保证本采购项目顺利进行，作为投标供应商，现郑重承诺：</w:t>
      </w:r>
    </w:p>
    <w:p w14:paraId="67F1734B">
      <w:pPr>
        <w:pStyle w:val="104"/>
        <w:spacing w:line="480" w:lineRule="auto"/>
        <w:ind w:firstLine="480"/>
        <w:rPr>
          <w:color w:val="auto"/>
        </w:rPr>
      </w:pPr>
      <w:r>
        <w:rPr>
          <w:color w:val="auto"/>
        </w:rPr>
        <w:t>1</w:t>
      </w:r>
      <w:r>
        <w:rPr>
          <w:rFonts w:hint="eastAsia"/>
          <w:color w:val="auto"/>
        </w:rPr>
        <w:t>．</w:t>
      </w:r>
      <w:r>
        <w:rPr>
          <w:color w:val="auto"/>
        </w:rPr>
        <w:t>我方所投产品的生产（包括设计、制造、安装、改造、维修等）、投入使用的材料等均完全符合国家现行质量、安全、环保标准和要求。</w:t>
      </w:r>
    </w:p>
    <w:p w14:paraId="3BA595A0">
      <w:pPr>
        <w:pStyle w:val="104"/>
        <w:spacing w:line="480" w:lineRule="auto"/>
        <w:ind w:firstLine="480"/>
        <w:rPr>
          <w:color w:val="auto"/>
        </w:rPr>
      </w:pPr>
      <w:r>
        <w:rPr>
          <w:color w:val="auto"/>
        </w:rPr>
        <w:t>2</w:t>
      </w:r>
      <w:r>
        <w:rPr>
          <w:rFonts w:hint="eastAsia"/>
          <w:color w:val="auto"/>
        </w:rPr>
        <w:t>．</w:t>
      </w:r>
      <w:r>
        <w:rPr>
          <w:color w:val="auto"/>
        </w:rPr>
        <w:t>我方将严格按照国家现行相关储存、运输、安装调试技术标准及规范、服务标准及规范、施工标准及规范，在规定的时限内，保质、保量完成项目全部内容，并向采购人交付合格产品。</w:t>
      </w:r>
    </w:p>
    <w:p w14:paraId="05CB2AB6">
      <w:pPr>
        <w:pStyle w:val="104"/>
        <w:spacing w:line="480" w:lineRule="auto"/>
        <w:ind w:firstLine="480"/>
        <w:rPr>
          <w:color w:val="auto"/>
        </w:rPr>
      </w:pPr>
      <w:r>
        <w:rPr>
          <w:color w:val="auto"/>
        </w:rPr>
        <w:t>3</w:t>
      </w:r>
      <w:r>
        <w:rPr>
          <w:rFonts w:hint="eastAsia"/>
          <w:color w:val="auto"/>
        </w:rPr>
        <w:t>．</w:t>
      </w:r>
      <w:r>
        <w:rPr>
          <w:color w:val="auto"/>
        </w:rPr>
        <w:t>对于因产品生产质量以及储存、运输、安装调试、服务、施工等过程中产生的任何安全事故，我方承担全部责任。</w:t>
      </w:r>
    </w:p>
    <w:p w14:paraId="4E618254">
      <w:pPr>
        <w:pStyle w:val="104"/>
        <w:spacing w:line="480" w:lineRule="auto"/>
        <w:ind w:firstLine="480"/>
        <w:rPr>
          <w:color w:val="auto"/>
        </w:rPr>
      </w:pPr>
      <w:r>
        <w:rPr>
          <w:color w:val="auto"/>
        </w:rPr>
        <w:t>4</w:t>
      </w:r>
      <w:r>
        <w:rPr>
          <w:rFonts w:hint="eastAsia"/>
          <w:color w:val="auto"/>
        </w:rPr>
        <w:t>．</w:t>
      </w:r>
      <w:r>
        <w:rPr>
          <w:color w:val="auto"/>
        </w:rPr>
        <w:t>我方提供的货物、工程、服务等符合现行的国家、行业、地区、企业标准及要求，标准不一致的，以更为严格的为准，我方对提供的货物、工程、服务等的质量、安全、环保等承担全部责任。</w:t>
      </w:r>
    </w:p>
    <w:p w14:paraId="029C7DB6">
      <w:pPr>
        <w:pStyle w:val="104"/>
        <w:ind w:firstLine="480"/>
        <w:rPr>
          <w:color w:val="auto"/>
        </w:rPr>
      </w:pPr>
    </w:p>
    <w:p w14:paraId="2BDC7310">
      <w:pPr>
        <w:pStyle w:val="104"/>
        <w:ind w:firstLine="480"/>
        <w:rPr>
          <w:color w:val="auto"/>
        </w:rPr>
      </w:pPr>
      <w:r>
        <w:rPr>
          <w:color w:val="auto"/>
        </w:rPr>
        <w:t>供应商：（供应商全称并加盖公章）</w:t>
      </w:r>
    </w:p>
    <w:p w14:paraId="5DA5AF07">
      <w:pPr>
        <w:pStyle w:val="104"/>
        <w:ind w:firstLine="480"/>
        <w:rPr>
          <w:color w:val="auto"/>
        </w:rPr>
      </w:pPr>
      <w:r>
        <w:rPr>
          <w:color w:val="auto"/>
        </w:rPr>
        <w:t>日</w:t>
      </w:r>
      <w:r>
        <w:rPr>
          <w:rFonts w:hint="eastAsia"/>
          <w:color w:val="auto"/>
        </w:rPr>
        <w:t>　</w:t>
      </w:r>
      <w:r>
        <w:rPr>
          <w:color w:val="auto"/>
        </w:rPr>
        <w:t>期：　　年　月　日</w:t>
      </w:r>
    </w:p>
    <w:p w14:paraId="1541F824">
      <w:pPr>
        <w:pStyle w:val="104"/>
        <w:ind w:firstLine="0" w:firstLineChars="0"/>
        <w:rPr>
          <w:color w:val="auto"/>
        </w:rPr>
      </w:pPr>
      <w:r>
        <w:rPr>
          <w:rFonts w:hint="eastAsia"/>
          <w:color w:val="auto"/>
        </w:rPr>
        <w:br w:type="page"/>
      </w:r>
    </w:p>
    <w:p w14:paraId="2E2711E0">
      <w:pPr>
        <w:spacing w:line="360" w:lineRule="auto"/>
        <w:rPr>
          <w:b/>
          <w:bCs/>
        </w:rPr>
      </w:pPr>
      <w:r>
        <w:rPr>
          <w:rFonts w:hint="eastAsia"/>
          <w:b/>
          <w:bCs/>
        </w:rPr>
        <w:t>附件4</w:t>
      </w:r>
    </w:p>
    <w:p w14:paraId="5A3F51C5">
      <w:pPr>
        <w:spacing w:line="360" w:lineRule="auto"/>
        <w:jc w:val="center"/>
        <w:rPr>
          <w:b/>
          <w:bCs/>
        </w:rPr>
      </w:pPr>
      <w:r>
        <w:rPr>
          <w:rFonts w:hint="eastAsia"/>
          <w:b/>
          <w:bCs/>
        </w:rPr>
        <w:t>陕西省政府采购供应商拒绝政府采购领域商业贿赂承诺书</w:t>
      </w:r>
    </w:p>
    <w:p w14:paraId="3053753A">
      <w:pPr>
        <w:spacing w:line="360" w:lineRule="auto"/>
        <w:ind w:firstLine="480" w:firstLineChars="200"/>
      </w:pPr>
      <w:r>
        <w:rPr>
          <w:rFonts w:hint="eastAsia"/>
        </w:rPr>
        <w:t>为响应党中央、国务院关于治理采购领域商业贿赂行为的号召，我公司再次承诺：</w:t>
      </w:r>
    </w:p>
    <w:p w14:paraId="43721687">
      <w:pPr>
        <w:spacing w:line="360" w:lineRule="auto"/>
        <w:ind w:firstLine="480" w:firstLineChars="200"/>
      </w:pPr>
      <w:r>
        <w:rPr>
          <w:rFonts w:hint="eastAsia"/>
        </w:rPr>
        <w:t>1.在参与采购活动中遵纪守法、诚信经营、公平竞标。</w:t>
      </w:r>
    </w:p>
    <w:p w14:paraId="2106B649">
      <w:pPr>
        <w:spacing w:line="360" w:lineRule="auto"/>
        <w:ind w:firstLine="480" w:firstLineChars="200"/>
      </w:pPr>
      <w:r>
        <w:rPr>
          <w:rFonts w:hint="eastAsia"/>
        </w:rPr>
        <w:t>2.不向采购人、采购代理机构和采购评审专家进行任何形式的商业贿赂以谋取交易机会。</w:t>
      </w:r>
    </w:p>
    <w:p w14:paraId="7017DB3C">
      <w:pPr>
        <w:spacing w:line="360" w:lineRule="auto"/>
        <w:ind w:firstLine="480" w:firstLineChars="200"/>
      </w:pPr>
      <w:r>
        <w:rPr>
          <w:rFonts w:hint="eastAsia"/>
        </w:rPr>
        <w:t>3.不向采购代理机构和采购人提供虚假资质文件或采用虚假应标方式参与采购市场竞争并谋取中标、成交。</w:t>
      </w:r>
    </w:p>
    <w:p w14:paraId="72673B9F">
      <w:pPr>
        <w:spacing w:line="360" w:lineRule="auto"/>
        <w:ind w:firstLine="480" w:firstLineChars="200"/>
      </w:pPr>
      <w:r>
        <w:rPr>
          <w:rFonts w:hint="eastAsia"/>
        </w:rPr>
        <w:t>4.不采取“围标、陪标”等商业欺诈手段获取采购订单。</w:t>
      </w:r>
    </w:p>
    <w:p w14:paraId="4AE9B63F">
      <w:pPr>
        <w:spacing w:line="360" w:lineRule="auto"/>
        <w:ind w:firstLine="480" w:firstLineChars="200"/>
      </w:pPr>
      <w:r>
        <w:rPr>
          <w:rFonts w:hint="eastAsia"/>
        </w:rPr>
        <w:t>5.不采取不正当手段诋毁、排挤其他供应商。</w:t>
      </w:r>
    </w:p>
    <w:p w14:paraId="25E459E3">
      <w:pPr>
        <w:spacing w:line="360" w:lineRule="auto"/>
        <w:ind w:firstLine="480" w:firstLineChars="200"/>
      </w:pPr>
      <w:r>
        <w:rPr>
          <w:rFonts w:hint="eastAsia"/>
        </w:rPr>
        <w:t>6.不在提供商品和服务时“偷梁换柱、以次充好”损害采购人的合法权益。</w:t>
      </w:r>
    </w:p>
    <w:p w14:paraId="5048361B">
      <w:pPr>
        <w:spacing w:line="360" w:lineRule="auto"/>
        <w:ind w:firstLine="480" w:firstLineChars="200"/>
      </w:pPr>
      <w:r>
        <w:rPr>
          <w:rFonts w:hint="eastAsia"/>
        </w:rPr>
        <w:t>7.不与采购人、采购代理机构、采购评审专家或其他供应商恶意串通，进行质疑和投诉，维护采购市场秩序。</w:t>
      </w:r>
    </w:p>
    <w:p w14:paraId="774EBC44">
      <w:pPr>
        <w:spacing w:line="360" w:lineRule="auto"/>
        <w:ind w:firstLine="480" w:firstLineChars="200"/>
      </w:pPr>
      <w:r>
        <w:rPr>
          <w:rFonts w:hint="eastAsia"/>
        </w:rPr>
        <w:t>8.尊重和接受采购监督管理部门的监督和采购代理机构采购要求，承担因违约行为给采购人造成的损失。</w:t>
      </w:r>
    </w:p>
    <w:p w14:paraId="0D0CC5BA">
      <w:pPr>
        <w:spacing w:line="360" w:lineRule="auto"/>
        <w:ind w:firstLine="480" w:firstLineChars="200"/>
      </w:pPr>
      <w:r>
        <w:rPr>
          <w:rFonts w:hint="eastAsia"/>
        </w:rPr>
        <w:t>9.不发生其他有悖于政府采购公开、公平、公正和诚信原则的行为。</w:t>
      </w:r>
    </w:p>
    <w:p w14:paraId="5A983724">
      <w:pPr>
        <w:pStyle w:val="33"/>
        <w:ind w:left="480"/>
      </w:pPr>
    </w:p>
    <w:p w14:paraId="77A8D5ED">
      <w:pPr>
        <w:pStyle w:val="4"/>
      </w:pPr>
    </w:p>
    <w:p w14:paraId="3392C703">
      <w:pPr>
        <w:pStyle w:val="104"/>
        <w:spacing w:line="360" w:lineRule="auto"/>
        <w:ind w:firstLine="480"/>
        <w:rPr>
          <w:color w:val="auto"/>
        </w:rPr>
      </w:pPr>
      <w:r>
        <w:rPr>
          <w:color w:val="auto"/>
        </w:rPr>
        <w:t>供应商：（供应商全称并加盖公章）</w:t>
      </w:r>
    </w:p>
    <w:p w14:paraId="51DE8CBF">
      <w:pPr>
        <w:pStyle w:val="104"/>
        <w:spacing w:line="360" w:lineRule="auto"/>
        <w:ind w:firstLine="480"/>
        <w:rPr>
          <w:color w:val="auto"/>
        </w:rPr>
      </w:pPr>
      <w:r>
        <w:rPr>
          <w:color w:val="auto"/>
        </w:rPr>
        <w:t>日</w:t>
      </w:r>
      <w:r>
        <w:rPr>
          <w:rFonts w:hint="eastAsia"/>
          <w:color w:val="auto"/>
        </w:rPr>
        <w:t>　</w:t>
      </w:r>
      <w:r>
        <w:rPr>
          <w:color w:val="auto"/>
        </w:rPr>
        <w:t>期：　　年　月　日</w:t>
      </w:r>
    </w:p>
    <w:p w14:paraId="087716C4">
      <w:pPr>
        <w:pStyle w:val="104"/>
        <w:spacing w:line="360" w:lineRule="auto"/>
        <w:ind w:firstLine="480"/>
        <w:rPr>
          <w:color w:val="auto"/>
        </w:rPr>
      </w:pPr>
      <w:r>
        <w:rPr>
          <w:rFonts w:hint="eastAsia"/>
          <w:color w:val="auto"/>
        </w:rPr>
        <w:br w:type="page"/>
      </w:r>
    </w:p>
    <w:p w14:paraId="6268F3E6">
      <w:pPr>
        <w:pStyle w:val="3"/>
        <w:spacing w:line="360" w:lineRule="auto"/>
        <w:ind w:firstLine="0" w:firstLineChars="0"/>
        <w:jc w:val="center"/>
        <w:rPr>
          <w:rFonts w:ascii="Calibri" w:hAnsi="Calibri"/>
          <w:kern w:val="32"/>
          <w:szCs w:val="24"/>
        </w:rPr>
      </w:pPr>
      <w:bookmarkStart w:id="391" w:name="_Toc16397"/>
      <w:bookmarkStart w:id="392" w:name="_Toc29481"/>
      <w:r>
        <w:rPr>
          <w:rFonts w:hint="eastAsia" w:ascii="Calibri" w:hAnsi="Calibri"/>
          <w:kern w:val="32"/>
          <w:szCs w:val="24"/>
        </w:rPr>
        <w:t xml:space="preserve">第六部分  </w:t>
      </w:r>
      <w:bookmarkEnd w:id="379"/>
      <w:bookmarkEnd w:id="380"/>
      <w:bookmarkEnd w:id="381"/>
      <w:bookmarkEnd w:id="382"/>
      <w:bookmarkEnd w:id="388"/>
      <w:bookmarkEnd w:id="389"/>
      <w:bookmarkEnd w:id="390"/>
      <w:r>
        <w:rPr>
          <w:rFonts w:hint="eastAsia" w:ascii="Calibri" w:hAnsi="Calibri"/>
          <w:kern w:val="32"/>
          <w:szCs w:val="24"/>
        </w:rPr>
        <w:t xml:space="preserve">  投标方案</w:t>
      </w:r>
      <w:bookmarkEnd w:id="391"/>
      <w:bookmarkEnd w:id="392"/>
    </w:p>
    <w:p w14:paraId="131A6183">
      <w:pPr>
        <w:kinsoku w:val="0"/>
        <w:spacing w:line="480" w:lineRule="auto"/>
        <w:ind w:left="1060" w:hanging="1056" w:hangingChars="440"/>
        <w:rPr>
          <w:rFonts w:ascii="宋体" w:hAnsi="宋体" w:eastAsia="宋体" w:cs="宋体"/>
          <w:b/>
          <w:bCs/>
        </w:rPr>
      </w:pPr>
      <w:r>
        <w:rPr>
          <w:rFonts w:hint="eastAsia" w:ascii="宋体" w:hAnsi="宋体" w:eastAsia="宋体" w:cs="宋体"/>
          <w:b/>
          <w:bCs/>
        </w:rPr>
        <w:t>附件1：</w:t>
      </w:r>
    </w:p>
    <w:p w14:paraId="1380429F">
      <w:pPr>
        <w:jc w:val="center"/>
        <w:rPr>
          <w:rFonts w:ascii="宋体" w:hAnsi="宋体" w:eastAsia="宋体" w:cs="宋体"/>
        </w:rPr>
      </w:pPr>
      <w:r>
        <w:rPr>
          <w:rFonts w:hint="eastAsia" w:ascii="宋体" w:hAnsi="宋体" w:eastAsia="宋体" w:cs="宋体"/>
        </w:rPr>
        <w:t>技术要求响应偏差表</w:t>
      </w:r>
    </w:p>
    <w:tbl>
      <w:tblPr>
        <w:tblStyle w:val="34"/>
        <w:tblW w:w="87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6"/>
        <w:gridCol w:w="2413"/>
        <w:gridCol w:w="2216"/>
        <w:gridCol w:w="1470"/>
      </w:tblGrid>
      <w:tr w14:paraId="0C2E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noWrap w:val="0"/>
            <w:vAlign w:val="center"/>
          </w:tcPr>
          <w:p w14:paraId="6A4734A9">
            <w:pPr>
              <w:pStyle w:val="18"/>
              <w:spacing w:line="480" w:lineRule="auto"/>
              <w:jc w:val="center"/>
              <w:rPr>
                <w:rFonts w:hAnsi="宋体" w:eastAsia="宋体" w:cs="宋体"/>
                <w:sz w:val="24"/>
              </w:rPr>
            </w:pPr>
            <w:r>
              <w:rPr>
                <w:rFonts w:hint="eastAsia" w:hAnsi="宋体" w:eastAsia="宋体" w:cs="宋体"/>
                <w:sz w:val="24"/>
              </w:rPr>
              <w:t>序号</w:t>
            </w:r>
          </w:p>
        </w:tc>
        <w:tc>
          <w:tcPr>
            <w:tcW w:w="1806" w:type="dxa"/>
            <w:noWrap w:val="0"/>
            <w:vAlign w:val="center"/>
          </w:tcPr>
          <w:p w14:paraId="3F25AD52">
            <w:pPr>
              <w:pStyle w:val="18"/>
              <w:spacing w:line="480" w:lineRule="auto"/>
              <w:ind w:firstLine="480" w:firstLineChars="200"/>
              <w:rPr>
                <w:rFonts w:hAnsi="宋体" w:eastAsia="宋体" w:cs="宋体"/>
                <w:sz w:val="24"/>
              </w:rPr>
            </w:pPr>
            <w:r>
              <w:rPr>
                <w:rFonts w:hint="eastAsia" w:hAnsi="宋体" w:eastAsia="宋体" w:cs="宋体"/>
                <w:sz w:val="24"/>
              </w:rPr>
              <w:t>产品名称</w:t>
            </w:r>
          </w:p>
        </w:tc>
        <w:tc>
          <w:tcPr>
            <w:tcW w:w="2413" w:type="dxa"/>
            <w:noWrap w:val="0"/>
            <w:vAlign w:val="center"/>
          </w:tcPr>
          <w:p w14:paraId="63F34A06">
            <w:pPr>
              <w:pStyle w:val="18"/>
              <w:spacing w:line="240" w:lineRule="auto"/>
              <w:rPr>
                <w:rFonts w:hAnsi="宋体" w:eastAsia="宋体" w:cs="宋体"/>
                <w:sz w:val="24"/>
              </w:rPr>
            </w:pPr>
            <w:r>
              <w:rPr>
                <w:rFonts w:hint="eastAsia" w:hAnsi="宋体" w:eastAsia="宋体" w:cs="宋体"/>
                <w:sz w:val="24"/>
              </w:rPr>
              <w:t>文件要求技术指标</w:t>
            </w:r>
          </w:p>
        </w:tc>
        <w:tc>
          <w:tcPr>
            <w:tcW w:w="2216" w:type="dxa"/>
            <w:noWrap w:val="0"/>
            <w:vAlign w:val="center"/>
          </w:tcPr>
          <w:p w14:paraId="0B1783C9">
            <w:pPr>
              <w:pStyle w:val="18"/>
              <w:spacing w:line="240" w:lineRule="auto"/>
              <w:rPr>
                <w:rFonts w:hAnsi="宋体" w:eastAsia="宋体" w:cs="宋体"/>
                <w:sz w:val="24"/>
              </w:rPr>
            </w:pPr>
            <w:r>
              <w:rPr>
                <w:rFonts w:hint="eastAsia" w:hAnsi="宋体" w:eastAsia="宋体" w:cs="宋体"/>
                <w:sz w:val="24"/>
              </w:rPr>
              <w:t>投标产品技术指标</w:t>
            </w:r>
          </w:p>
        </w:tc>
        <w:tc>
          <w:tcPr>
            <w:tcW w:w="1470" w:type="dxa"/>
            <w:noWrap w:val="0"/>
            <w:vAlign w:val="center"/>
          </w:tcPr>
          <w:p w14:paraId="40F127FD">
            <w:pPr>
              <w:pStyle w:val="18"/>
              <w:spacing w:line="480" w:lineRule="auto"/>
              <w:jc w:val="center"/>
              <w:rPr>
                <w:rFonts w:hAnsi="宋体" w:eastAsia="宋体" w:cs="宋体"/>
                <w:sz w:val="24"/>
              </w:rPr>
            </w:pPr>
            <w:r>
              <w:rPr>
                <w:rFonts w:hint="eastAsia" w:hAnsi="宋体" w:eastAsia="宋体" w:cs="宋体"/>
                <w:sz w:val="24"/>
              </w:rPr>
              <w:t>偏离说明</w:t>
            </w:r>
          </w:p>
        </w:tc>
      </w:tr>
      <w:tr w14:paraId="3625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top"/>
          </w:tcPr>
          <w:p w14:paraId="2E622C0C">
            <w:pPr>
              <w:pStyle w:val="18"/>
              <w:spacing w:line="480" w:lineRule="auto"/>
              <w:ind w:firstLine="480" w:firstLineChars="200"/>
              <w:rPr>
                <w:rFonts w:hAnsi="宋体" w:eastAsia="宋体" w:cs="宋体"/>
                <w:sz w:val="24"/>
              </w:rPr>
            </w:pPr>
          </w:p>
        </w:tc>
        <w:tc>
          <w:tcPr>
            <w:tcW w:w="1806" w:type="dxa"/>
            <w:noWrap w:val="0"/>
            <w:vAlign w:val="top"/>
          </w:tcPr>
          <w:p w14:paraId="78BA7329">
            <w:pPr>
              <w:pStyle w:val="18"/>
              <w:spacing w:line="480" w:lineRule="auto"/>
              <w:ind w:firstLine="480" w:firstLineChars="200"/>
              <w:rPr>
                <w:rFonts w:hAnsi="宋体" w:eastAsia="宋体" w:cs="宋体"/>
                <w:sz w:val="24"/>
              </w:rPr>
            </w:pPr>
          </w:p>
        </w:tc>
        <w:tc>
          <w:tcPr>
            <w:tcW w:w="2413" w:type="dxa"/>
            <w:noWrap w:val="0"/>
            <w:vAlign w:val="center"/>
          </w:tcPr>
          <w:p w14:paraId="65716A38">
            <w:pPr>
              <w:pStyle w:val="18"/>
              <w:spacing w:line="480" w:lineRule="auto"/>
              <w:ind w:firstLine="480" w:firstLineChars="200"/>
              <w:rPr>
                <w:rFonts w:hAnsi="宋体" w:eastAsia="宋体" w:cs="宋体"/>
                <w:sz w:val="24"/>
              </w:rPr>
            </w:pPr>
          </w:p>
        </w:tc>
        <w:tc>
          <w:tcPr>
            <w:tcW w:w="2216" w:type="dxa"/>
            <w:noWrap w:val="0"/>
            <w:vAlign w:val="center"/>
          </w:tcPr>
          <w:p w14:paraId="113EBAA5">
            <w:pPr>
              <w:pStyle w:val="18"/>
              <w:spacing w:line="480" w:lineRule="auto"/>
              <w:ind w:firstLine="480" w:firstLineChars="200"/>
              <w:rPr>
                <w:rFonts w:hAnsi="宋体" w:eastAsia="宋体" w:cs="宋体"/>
                <w:sz w:val="24"/>
              </w:rPr>
            </w:pPr>
          </w:p>
        </w:tc>
        <w:tc>
          <w:tcPr>
            <w:tcW w:w="1470" w:type="dxa"/>
            <w:noWrap w:val="0"/>
            <w:vAlign w:val="center"/>
          </w:tcPr>
          <w:p w14:paraId="68F051CE">
            <w:pPr>
              <w:pStyle w:val="18"/>
              <w:spacing w:line="480" w:lineRule="auto"/>
              <w:ind w:firstLine="480" w:firstLineChars="200"/>
              <w:rPr>
                <w:rFonts w:hAnsi="宋体" w:eastAsia="宋体" w:cs="宋体"/>
                <w:sz w:val="24"/>
              </w:rPr>
            </w:pPr>
          </w:p>
        </w:tc>
      </w:tr>
      <w:tr w14:paraId="76C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noWrap w:val="0"/>
            <w:vAlign w:val="top"/>
          </w:tcPr>
          <w:p w14:paraId="6C9117F7">
            <w:pPr>
              <w:pStyle w:val="18"/>
              <w:spacing w:line="480" w:lineRule="auto"/>
              <w:ind w:firstLine="480" w:firstLineChars="200"/>
              <w:rPr>
                <w:rFonts w:hAnsi="宋体" w:eastAsia="宋体" w:cs="宋体"/>
                <w:sz w:val="24"/>
              </w:rPr>
            </w:pPr>
          </w:p>
        </w:tc>
        <w:tc>
          <w:tcPr>
            <w:tcW w:w="1806" w:type="dxa"/>
            <w:noWrap w:val="0"/>
            <w:vAlign w:val="top"/>
          </w:tcPr>
          <w:p w14:paraId="7B77B5C6">
            <w:pPr>
              <w:pStyle w:val="18"/>
              <w:spacing w:line="480" w:lineRule="auto"/>
              <w:ind w:firstLine="480" w:firstLineChars="200"/>
              <w:rPr>
                <w:rFonts w:hAnsi="宋体" w:eastAsia="宋体" w:cs="宋体"/>
                <w:sz w:val="24"/>
              </w:rPr>
            </w:pPr>
          </w:p>
        </w:tc>
        <w:tc>
          <w:tcPr>
            <w:tcW w:w="2413" w:type="dxa"/>
            <w:noWrap w:val="0"/>
            <w:vAlign w:val="top"/>
          </w:tcPr>
          <w:p w14:paraId="54A37D0B">
            <w:pPr>
              <w:pStyle w:val="18"/>
              <w:spacing w:line="480" w:lineRule="auto"/>
              <w:ind w:firstLine="480" w:firstLineChars="200"/>
              <w:rPr>
                <w:rFonts w:hAnsi="宋体" w:eastAsia="宋体" w:cs="宋体"/>
                <w:sz w:val="24"/>
              </w:rPr>
            </w:pPr>
          </w:p>
        </w:tc>
        <w:tc>
          <w:tcPr>
            <w:tcW w:w="2216" w:type="dxa"/>
            <w:noWrap w:val="0"/>
            <w:vAlign w:val="top"/>
          </w:tcPr>
          <w:p w14:paraId="1412ED5B">
            <w:pPr>
              <w:pStyle w:val="18"/>
              <w:spacing w:line="480" w:lineRule="auto"/>
              <w:ind w:firstLine="480" w:firstLineChars="200"/>
              <w:rPr>
                <w:rFonts w:hAnsi="宋体" w:eastAsia="宋体" w:cs="宋体"/>
                <w:sz w:val="24"/>
              </w:rPr>
            </w:pPr>
          </w:p>
        </w:tc>
        <w:tc>
          <w:tcPr>
            <w:tcW w:w="1470" w:type="dxa"/>
            <w:noWrap w:val="0"/>
            <w:vAlign w:val="top"/>
          </w:tcPr>
          <w:p w14:paraId="34F5A426">
            <w:pPr>
              <w:pStyle w:val="18"/>
              <w:spacing w:line="480" w:lineRule="auto"/>
              <w:ind w:firstLine="480" w:firstLineChars="200"/>
              <w:rPr>
                <w:rFonts w:hAnsi="宋体" w:eastAsia="宋体" w:cs="宋体"/>
                <w:sz w:val="24"/>
              </w:rPr>
            </w:pPr>
          </w:p>
        </w:tc>
      </w:tr>
      <w:tr w14:paraId="1E9B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noWrap w:val="0"/>
            <w:vAlign w:val="top"/>
          </w:tcPr>
          <w:p w14:paraId="0BDD7509">
            <w:pPr>
              <w:pStyle w:val="18"/>
              <w:spacing w:line="480" w:lineRule="auto"/>
              <w:ind w:firstLine="480" w:firstLineChars="200"/>
              <w:rPr>
                <w:rFonts w:hAnsi="宋体" w:eastAsia="宋体" w:cs="宋体"/>
                <w:sz w:val="24"/>
              </w:rPr>
            </w:pPr>
          </w:p>
        </w:tc>
        <w:tc>
          <w:tcPr>
            <w:tcW w:w="1806" w:type="dxa"/>
            <w:noWrap w:val="0"/>
            <w:vAlign w:val="top"/>
          </w:tcPr>
          <w:p w14:paraId="5DA82C98">
            <w:pPr>
              <w:pStyle w:val="18"/>
              <w:spacing w:line="480" w:lineRule="auto"/>
              <w:ind w:firstLine="480" w:firstLineChars="200"/>
              <w:rPr>
                <w:rFonts w:hAnsi="宋体" w:eastAsia="宋体" w:cs="宋体"/>
                <w:sz w:val="24"/>
              </w:rPr>
            </w:pPr>
          </w:p>
        </w:tc>
        <w:tc>
          <w:tcPr>
            <w:tcW w:w="2413" w:type="dxa"/>
            <w:noWrap w:val="0"/>
            <w:vAlign w:val="top"/>
          </w:tcPr>
          <w:p w14:paraId="4EAB22DD">
            <w:pPr>
              <w:pStyle w:val="18"/>
              <w:spacing w:line="480" w:lineRule="auto"/>
              <w:ind w:firstLine="480" w:firstLineChars="200"/>
              <w:rPr>
                <w:rFonts w:hAnsi="宋体" w:eastAsia="宋体" w:cs="宋体"/>
                <w:sz w:val="24"/>
              </w:rPr>
            </w:pPr>
          </w:p>
        </w:tc>
        <w:tc>
          <w:tcPr>
            <w:tcW w:w="2216" w:type="dxa"/>
            <w:noWrap w:val="0"/>
            <w:vAlign w:val="top"/>
          </w:tcPr>
          <w:p w14:paraId="3E762D2E">
            <w:pPr>
              <w:pStyle w:val="18"/>
              <w:spacing w:line="480" w:lineRule="auto"/>
              <w:ind w:firstLine="480" w:firstLineChars="200"/>
              <w:rPr>
                <w:rFonts w:hAnsi="宋体" w:eastAsia="宋体" w:cs="宋体"/>
                <w:sz w:val="24"/>
              </w:rPr>
            </w:pPr>
          </w:p>
        </w:tc>
        <w:tc>
          <w:tcPr>
            <w:tcW w:w="1470" w:type="dxa"/>
            <w:noWrap w:val="0"/>
            <w:vAlign w:val="top"/>
          </w:tcPr>
          <w:p w14:paraId="7D70A302">
            <w:pPr>
              <w:pStyle w:val="18"/>
              <w:spacing w:line="480" w:lineRule="auto"/>
              <w:ind w:firstLine="480" w:firstLineChars="200"/>
              <w:rPr>
                <w:rFonts w:hAnsi="宋体" w:eastAsia="宋体" w:cs="宋体"/>
                <w:sz w:val="24"/>
              </w:rPr>
            </w:pPr>
          </w:p>
        </w:tc>
      </w:tr>
      <w:tr w14:paraId="6E8F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top"/>
          </w:tcPr>
          <w:p w14:paraId="35FBABAA">
            <w:pPr>
              <w:pStyle w:val="18"/>
              <w:spacing w:line="480" w:lineRule="auto"/>
              <w:ind w:firstLine="480" w:firstLineChars="200"/>
              <w:rPr>
                <w:rFonts w:hAnsi="宋体" w:eastAsia="宋体" w:cs="宋体"/>
                <w:sz w:val="24"/>
              </w:rPr>
            </w:pPr>
          </w:p>
        </w:tc>
        <w:tc>
          <w:tcPr>
            <w:tcW w:w="1806" w:type="dxa"/>
            <w:noWrap w:val="0"/>
            <w:vAlign w:val="top"/>
          </w:tcPr>
          <w:p w14:paraId="59F46660">
            <w:pPr>
              <w:pStyle w:val="18"/>
              <w:spacing w:line="480" w:lineRule="auto"/>
              <w:ind w:firstLine="480" w:firstLineChars="200"/>
              <w:rPr>
                <w:rFonts w:hAnsi="宋体" w:eastAsia="宋体" w:cs="宋体"/>
                <w:sz w:val="24"/>
              </w:rPr>
            </w:pPr>
          </w:p>
        </w:tc>
        <w:tc>
          <w:tcPr>
            <w:tcW w:w="2413" w:type="dxa"/>
            <w:noWrap w:val="0"/>
            <w:vAlign w:val="top"/>
          </w:tcPr>
          <w:p w14:paraId="035AE389">
            <w:pPr>
              <w:pStyle w:val="18"/>
              <w:spacing w:line="480" w:lineRule="auto"/>
              <w:ind w:firstLine="480" w:firstLineChars="200"/>
              <w:rPr>
                <w:rFonts w:hAnsi="宋体" w:eastAsia="宋体" w:cs="宋体"/>
                <w:sz w:val="24"/>
              </w:rPr>
            </w:pPr>
          </w:p>
        </w:tc>
        <w:tc>
          <w:tcPr>
            <w:tcW w:w="2216" w:type="dxa"/>
            <w:noWrap w:val="0"/>
            <w:vAlign w:val="top"/>
          </w:tcPr>
          <w:p w14:paraId="18E350CE">
            <w:pPr>
              <w:pStyle w:val="18"/>
              <w:spacing w:line="480" w:lineRule="auto"/>
              <w:ind w:firstLine="480" w:firstLineChars="200"/>
              <w:rPr>
                <w:rFonts w:hAnsi="宋体" w:eastAsia="宋体" w:cs="宋体"/>
                <w:sz w:val="24"/>
              </w:rPr>
            </w:pPr>
          </w:p>
        </w:tc>
        <w:tc>
          <w:tcPr>
            <w:tcW w:w="1470" w:type="dxa"/>
            <w:noWrap w:val="0"/>
            <w:vAlign w:val="top"/>
          </w:tcPr>
          <w:p w14:paraId="3FBF5000">
            <w:pPr>
              <w:pStyle w:val="18"/>
              <w:spacing w:line="480" w:lineRule="auto"/>
              <w:ind w:firstLine="480" w:firstLineChars="200"/>
              <w:rPr>
                <w:rFonts w:hAnsi="宋体" w:eastAsia="宋体" w:cs="宋体"/>
                <w:sz w:val="24"/>
              </w:rPr>
            </w:pPr>
          </w:p>
        </w:tc>
      </w:tr>
      <w:tr w14:paraId="2446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noWrap w:val="0"/>
            <w:vAlign w:val="top"/>
          </w:tcPr>
          <w:p w14:paraId="439CBC0C">
            <w:pPr>
              <w:pStyle w:val="18"/>
              <w:spacing w:line="480" w:lineRule="auto"/>
              <w:ind w:firstLine="480" w:firstLineChars="200"/>
              <w:rPr>
                <w:rFonts w:hAnsi="宋体" w:eastAsia="宋体" w:cs="宋体"/>
                <w:sz w:val="24"/>
              </w:rPr>
            </w:pPr>
          </w:p>
        </w:tc>
        <w:tc>
          <w:tcPr>
            <w:tcW w:w="1806" w:type="dxa"/>
            <w:noWrap w:val="0"/>
            <w:vAlign w:val="top"/>
          </w:tcPr>
          <w:p w14:paraId="5284AD83">
            <w:pPr>
              <w:pStyle w:val="18"/>
              <w:spacing w:line="480" w:lineRule="auto"/>
              <w:ind w:firstLine="480" w:firstLineChars="200"/>
              <w:rPr>
                <w:rFonts w:hAnsi="宋体" w:eastAsia="宋体" w:cs="宋体"/>
                <w:sz w:val="24"/>
              </w:rPr>
            </w:pPr>
          </w:p>
        </w:tc>
        <w:tc>
          <w:tcPr>
            <w:tcW w:w="2413" w:type="dxa"/>
            <w:noWrap w:val="0"/>
            <w:vAlign w:val="top"/>
          </w:tcPr>
          <w:p w14:paraId="28536A11">
            <w:pPr>
              <w:pStyle w:val="18"/>
              <w:spacing w:line="480" w:lineRule="auto"/>
              <w:ind w:firstLine="480" w:firstLineChars="200"/>
              <w:rPr>
                <w:rFonts w:hAnsi="宋体" w:eastAsia="宋体" w:cs="宋体"/>
                <w:sz w:val="24"/>
              </w:rPr>
            </w:pPr>
          </w:p>
        </w:tc>
        <w:tc>
          <w:tcPr>
            <w:tcW w:w="2216" w:type="dxa"/>
            <w:noWrap w:val="0"/>
            <w:vAlign w:val="top"/>
          </w:tcPr>
          <w:p w14:paraId="35DAAB8D">
            <w:pPr>
              <w:pStyle w:val="18"/>
              <w:spacing w:line="480" w:lineRule="auto"/>
              <w:ind w:firstLine="480" w:firstLineChars="200"/>
              <w:rPr>
                <w:rFonts w:hAnsi="宋体" w:eastAsia="宋体" w:cs="宋体"/>
                <w:sz w:val="24"/>
              </w:rPr>
            </w:pPr>
          </w:p>
        </w:tc>
        <w:tc>
          <w:tcPr>
            <w:tcW w:w="1470" w:type="dxa"/>
            <w:noWrap w:val="0"/>
            <w:vAlign w:val="top"/>
          </w:tcPr>
          <w:p w14:paraId="2F11A20B">
            <w:pPr>
              <w:pStyle w:val="18"/>
              <w:spacing w:line="480" w:lineRule="auto"/>
              <w:ind w:firstLine="480" w:firstLineChars="200"/>
              <w:rPr>
                <w:rFonts w:hAnsi="宋体" w:eastAsia="宋体" w:cs="宋体"/>
                <w:sz w:val="24"/>
              </w:rPr>
            </w:pPr>
          </w:p>
        </w:tc>
      </w:tr>
      <w:tr w14:paraId="5DD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top"/>
          </w:tcPr>
          <w:p w14:paraId="526FE423">
            <w:pPr>
              <w:pStyle w:val="18"/>
              <w:spacing w:line="480" w:lineRule="auto"/>
              <w:ind w:firstLine="480" w:firstLineChars="200"/>
              <w:rPr>
                <w:rFonts w:hAnsi="宋体" w:eastAsia="宋体" w:cs="宋体"/>
                <w:sz w:val="24"/>
              </w:rPr>
            </w:pPr>
          </w:p>
        </w:tc>
        <w:tc>
          <w:tcPr>
            <w:tcW w:w="1806" w:type="dxa"/>
            <w:noWrap w:val="0"/>
            <w:vAlign w:val="top"/>
          </w:tcPr>
          <w:p w14:paraId="7A995944">
            <w:pPr>
              <w:pStyle w:val="18"/>
              <w:spacing w:line="480" w:lineRule="auto"/>
              <w:ind w:firstLine="480" w:firstLineChars="200"/>
              <w:rPr>
                <w:rFonts w:hAnsi="宋体" w:eastAsia="宋体" w:cs="宋体"/>
                <w:sz w:val="24"/>
              </w:rPr>
            </w:pPr>
          </w:p>
        </w:tc>
        <w:tc>
          <w:tcPr>
            <w:tcW w:w="2413" w:type="dxa"/>
            <w:noWrap w:val="0"/>
            <w:vAlign w:val="top"/>
          </w:tcPr>
          <w:p w14:paraId="4DA69CAD">
            <w:pPr>
              <w:pStyle w:val="18"/>
              <w:spacing w:line="480" w:lineRule="auto"/>
              <w:ind w:firstLine="480" w:firstLineChars="200"/>
              <w:rPr>
                <w:rFonts w:hAnsi="宋体" w:eastAsia="宋体" w:cs="宋体"/>
                <w:sz w:val="24"/>
              </w:rPr>
            </w:pPr>
          </w:p>
        </w:tc>
        <w:tc>
          <w:tcPr>
            <w:tcW w:w="2216" w:type="dxa"/>
            <w:noWrap w:val="0"/>
            <w:vAlign w:val="top"/>
          </w:tcPr>
          <w:p w14:paraId="6877BD0C">
            <w:pPr>
              <w:pStyle w:val="18"/>
              <w:spacing w:line="480" w:lineRule="auto"/>
              <w:ind w:firstLine="480" w:firstLineChars="200"/>
              <w:rPr>
                <w:rFonts w:hAnsi="宋体" w:eastAsia="宋体" w:cs="宋体"/>
                <w:sz w:val="24"/>
              </w:rPr>
            </w:pPr>
          </w:p>
        </w:tc>
        <w:tc>
          <w:tcPr>
            <w:tcW w:w="1470" w:type="dxa"/>
            <w:noWrap w:val="0"/>
            <w:vAlign w:val="top"/>
          </w:tcPr>
          <w:p w14:paraId="5B9CEEA8">
            <w:pPr>
              <w:pStyle w:val="18"/>
              <w:spacing w:line="480" w:lineRule="auto"/>
              <w:ind w:firstLine="480" w:firstLineChars="200"/>
              <w:rPr>
                <w:rFonts w:hAnsi="宋体" w:eastAsia="宋体" w:cs="宋体"/>
                <w:sz w:val="24"/>
              </w:rPr>
            </w:pPr>
          </w:p>
        </w:tc>
      </w:tr>
      <w:tr w14:paraId="2422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noWrap w:val="0"/>
            <w:vAlign w:val="top"/>
          </w:tcPr>
          <w:p w14:paraId="64A8361E">
            <w:pPr>
              <w:pStyle w:val="18"/>
              <w:spacing w:line="480" w:lineRule="auto"/>
              <w:ind w:firstLine="480" w:firstLineChars="200"/>
              <w:rPr>
                <w:rFonts w:hAnsi="宋体" w:eastAsia="宋体" w:cs="宋体"/>
                <w:sz w:val="24"/>
              </w:rPr>
            </w:pPr>
          </w:p>
        </w:tc>
        <w:tc>
          <w:tcPr>
            <w:tcW w:w="1806" w:type="dxa"/>
            <w:noWrap w:val="0"/>
            <w:vAlign w:val="top"/>
          </w:tcPr>
          <w:p w14:paraId="2A268C0E">
            <w:pPr>
              <w:pStyle w:val="18"/>
              <w:spacing w:line="480" w:lineRule="auto"/>
              <w:ind w:firstLine="480" w:firstLineChars="200"/>
              <w:rPr>
                <w:rFonts w:hAnsi="宋体" w:eastAsia="宋体" w:cs="宋体"/>
                <w:sz w:val="24"/>
              </w:rPr>
            </w:pPr>
          </w:p>
        </w:tc>
        <w:tc>
          <w:tcPr>
            <w:tcW w:w="2413" w:type="dxa"/>
            <w:noWrap w:val="0"/>
            <w:vAlign w:val="top"/>
          </w:tcPr>
          <w:p w14:paraId="314A2EB5">
            <w:pPr>
              <w:pStyle w:val="18"/>
              <w:spacing w:line="480" w:lineRule="auto"/>
              <w:ind w:firstLine="480" w:firstLineChars="200"/>
              <w:rPr>
                <w:rFonts w:hAnsi="宋体" w:eastAsia="宋体" w:cs="宋体"/>
                <w:sz w:val="24"/>
              </w:rPr>
            </w:pPr>
          </w:p>
        </w:tc>
        <w:tc>
          <w:tcPr>
            <w:tcW w:w="2216" w:type="dxa"/>
            <w:noWrap w:val="0"/>
            <w:vAlign w:val="top"/>
          </w:tcPr>
          <w:p w14:paraId="36CE2EE9">
            <w:pPr>
              <w:pStyle w:val="18"/>
              <w:spacing w:line="480" w:lineRule="auto"/>
              <w:ind w:firstLine="480" w:firstLineChars="200"/>
              <w:rPr>
                <w:rFonts w:hAnsi="宋体" w:eastAsia="宋体" w:cs="宋体"/>
                <w:sz w:val="24"/>
              </w:rPr>
            </w:pPr>
          </w:p>
        </w:tc>
        <w:tc>
          <w:tcPr>
            <w:tcW w:w="1470" w:type="dxa"/>
            <w:noWrap w:val="0"/>
            <w:vAlign w:val="top"/>
          </w:tcPr>
          <w:p w14:paraId="10985D45">
            <w:pPr>
              <w:pStyle w:val="18"/>
              <w:spacing w:line="480" w:lineRule="auto"/>
              <w:ind w:firstLine="480" w:firstLineChars="200"/>
              <w:rPr>
                <w:rFonts w:hAnsi="宋体" w:eastAsia="宋体" w:cs="宋体"/>
                <w:sz w:val="24"/>
              </w:rPr>
            </w:pPr>
          </w:p>
        </w:tc>
      </w:tr>
      <w:tr w14:paraId="3F4A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top"/>
          </w:tcPr>
          <w:p w14:paraId="710FC50C">
            <w:pPr>
              <w:pStyle w:val="18"/>
              <w:spacing w:line="480" w:lineRule="auto"/>
              <w:ind w:firstLine="480" w:firstLineChars="200"/>
              <w:rPr>
                <w:rFonts w:hAnsi="宋体" w:eastAsia="宋体" w:cs="宋体"/>
                <w:sz w:val="24"/>
              </w:rPr>
            </w:pPr>
          </w:p>
        </w:tc>
        <w:tc>
          <w:tcPr>
            <w:tcW w:w="1806" w:type="dxa"/>
            <w:noWrap w:val="0"/>
            <w:vAlign w:val="top"/>
          </w:tcPr>
          <w:p w14:paraId="1017B59C">
            <w:pPr>
              <w:pStyle w:val="18"/>
              <w:spacing w:line="480" w:lineRule="auto"/>
              <w:ind w:firstLine="480" w:firstLineChars="200"/>
              <w:rPr>
                <w:rFonts w:hAnsi="宋体" w:eastAsia="宋体" w:cs="宋体"/>
                <w:sz w:val="24"/>
              </w:rPr>
            </w:pPr>
          </w:p>
        </w:tc>
        <w:tc>
          <w:tcPr>
            <w:tcW w:w="2413" w:type="dxa"/>
            <w:noWrap w:val="0"/>
            <w:vAlign w:val="top"/>
          </w:tcPr>
          <w:p w14:paraId="1479E7D1">
            <w:pPr>
              <w:pStyle w:val="18"/>
              <w:spacing w:line="480" w:lineRule="auto"/>
              <w:ind w:firstLine="480" w:firstLineChars="200"/>
              <w:rPr>
                <w:rFonts w:hAnsi="宋体" w:eastAsia="宋体" w:cs="宋体"/>
                <w:sz w:val="24"/>
              </w:rPr>
            </w:pPr>
          </w:p>
        </w:tc>
        <w:tc>
          <w:tcPr>
            <w:tcW w:w="2216" w:type="dxa"/>
            <w:noWrap w:val="0"/>
            <w:vAlign w:val="top"/>
          </w:tcPr>
          <w:p w14:paraId="39323489">
            <w:pPr>
              <w:pStyle w:val="18"/>
              <w:spacing w:line="480" w:lineRule="auto"/>
              <w:ind w:firstLine="480" w:firstLineChars="200"/>
              <w:rPr>
                <w:rFonts w:hAnsi="宋体" w:eastAsia="宋体" w:cs="宋体"/>
                <w:sz w:val="24"/>
              </w:rPr>
            </w:pPr>
          </w:p>
        </w:tc>
        <w:tc>
          <w:tcPr>
            <w:tcW w:w="1470" w:type="dxa"/>
            <w:noWrap w:val="0"/>
            <w:vAlign w:val="top"/>
          </w:tcPr>
          <w:p w14:paraId="7CD1D0BF">
            <w:pPr>
              <w:pStyle w:val="18"/>
              <w:spacing w:line="480" w:lineRule="auto"/>
              <w:ind w:firstLine="480" w:firstLineChars="200"/>
              <w:rPr>
                <w:rFonts w:hAnsi="宋体" w:eastAsia="宋体" w:cs="宋体"/>
                <w:sz w:val="24"/>
              </w:rPr>
            </w:pPr>
          </w:p>
        </w:tc>
      </w:tr>
    </w:tbl>
    <w:p w14:paraId="5CA653B1">
      <w:pPr>
        <w:snapToGrid w:val="0"/>
        <w:spacing w:line="360" w:lineRule="auto"/>
        <w:ind w:firstLine="480" w:firstLineChars="200"/>
        <w:rPr>
          <w:rFonts w:ascii="宋体" w:hAnsi="宋体" w:eastAsia="宋体" w:cs="宋体"/>
        </w:rPr>
      </w:pPr>
      <w:r>
        <w:rPr>
          <w:rFonts w:hint="eastAsia" w:ascii="宋体" w:hAnsi="宋体" w:eastAsia="宋体" w:cs="宋体"/>
        </w:rPr>
        <w:t>说明：</w:t>
      </w:r>
    </w:p>
    <w:p w14:paraId="0D3CEB4C">
      <w:pPr>
        <w:snapToGrid w:val="0"/>
        <w:spacing w:line="288" w:lineRule="auto"/>
        <w:ind w:firstLine="480" w:firstLineChars="200"/>
        <w:rPr>
          <w:rFonts w:ascii="宋体" w:hAnsi="宋体" w:eastAsia="宋体" w:cs="宋体"/>
        </w:rPr>
      </w:pPr>
      <w:r>
        <w:rPr>
          <w:rFonts w:hint="eastAsia" w:ascii="宋体" w:hAnsi="宋体" w:eastAsia="宋体" w:cs="宋体"/>
        </w:rPr>
        <w:t>1.本表只填写投标文件中与招标文件技术要求有偏离（包括正偏离和负偏离）的内容，</w:t>
      </w:r>
      <w:r>
        <w:rPr>
          <w:rFonts w:hint="eastAsia" w:ascii="宋体" w:hAnsi="宋体" w:eastAsia="宋体" w:cs="宋体"/>
          <w:b/>
          <w:bCs/>
        </w:rPr>
        <w:t>完全一致的，不用在此表中列出，但必须提交空白表。</w:t>
      </w:r>
    </w:p>
    <w:p w14:paraId="585F37D7">
      <w:pPr>
        <w:pStyle w:val="4"/>
        <w:spacing w:line="288" w:lineRule="auto"/>
        <w:ind w:firstLine="480" w:firstLineChars="200"/>
        <w:rPr>
          <w:rFonts w:ascii="宋体" w:hAnsi="宋体" w:eastAsia="宋体" w:cs="宋体"/>
        </w:rPr>
      </w:pPr>
      <w:r>
        <w:rPr>
          <w:rFonts w:hint="eastAsia" w:ascii="宋体" w:hAnsi="宋体" w:eastAsia="宋体" w:cs="宋体"/>
        </w:rPr>
        <w:t>2.供应商必须据实填写，不得虚假响应，否则将取消其投标或成交资格，并按有关规定进处罚。</w:t>
      </w:r>
    </w:p>
    <w:p w14:paraId="4BC029DE"/>
    <w:p w14:paraId="07B9F468">
      <w:pPr>
        <w:tabs>
          <w:tab w:val="left" w:pos="5670"/>
        </w:tabs>
        <w:ind w:firstLine="480" w:firstLineChars="200"/>
        <w:rPr>
          <w:rFonts w:ascii="宋体" w:hAnsi="宋体" w:eastAsia="宋体" w:cs="宋体"/>
        </w:rPr>
      </w:pPr>
      <w:r>
        <w:rPr>
          <w:rFonts w:hint="eastAsia" w:ascii="宋体" w:hAnsi="宋体" w:eastAsia="宋体" w:cs="宋体"/>
        </w:rPr>
        <w:t>供应商：（供应商全称并加盖公章）</w:t>
      </w:r>
    </w:p>
    <w:p w14:paraId="5D90D14E">
      <w:pPr>
        <w:ind w:firstLine="480" w:firstLineChars="200"/>
        <w:rPr>
          <w:rFonts w:ascii="宋体" w:hAnsi="宋体" w:eastAsia="宋体" w:cs="宋体"/>
        </w:rPr>
      </w:pPr>
      <w:r>
        <w:rPr>
          <w:rFonts w:hint="eastAsia" w:ascii="宋体" w:hAnsi="宋体" w:eastAsia="宋体" w:cs="宋体"/>
        </w:rPr>
        <w:t>日　期：　　年　月　日</w:t>
      </w:r>
    </w:p>
    <w:p w14:paraId="25E5F8D2">
      <w:pPr>
        <w:kinsoku w:val="0"/>
        <w:spacing w:line="480" w:lineRule="auto"/>
        <w:ind w:left="1060" w:hanging="1056" w:hangingChars="440"/>
        <w:rPr>
          <w:rFonts w:ascii="宋体" w:hAnsi="宋体" w:eastAsia="宋体" w:cs="宋体"/>
          <w:b/>
          <w:bCs/>
        </w:rPr>
      </w:pPr>
    </w:p>
    <w:p w14:paraId="702DF2F9">
      <w:pPr>
        <w:rPr>
          <w:rFonts w:ascii="宋体" w:hAnsi="宋体" w:eastAsia="宋体"/>
          <w:szCs w:val="21"/>
        </w:rPr>
      </w:pPr>
      <w:r>
        <w:rPr>
          <w:rFonts w:hint="eastAsia" w:ascii="宋体" w:hAnsi="宋体" w:eastAsia="宋体"/>
          <w:szCs w:val="21"/>
        </w:rPr>
        <w:br w:type="page"/>
      </w:r>
    </w:p>
    <w:p w14:paraId="0A7C7A4D">
      <w:pPr>
        <w:ind w:firstLine="480" w:firstLineChars="200"/>
      </w:pPr>
      <w:r>
        <w:rPr>
          <w:rFonts w:hint="eastAsia" w:ascii="宋体" w:hAnsi="宋体" w:eastAsia="宋体" w:cs="宋体"/>
          <w:b/>
          <w:bCs/>
        </w:rPr>
        <w:t>附件2：</w:t>
      </w:r>
    </w:p>
    <w:p w14:paraId="0898269B">
      <w:pPr>
        <w:kinsoku w:val="0"/>
        <w:spacing w:line="480" w:lineRule="auto"/>
        <w:ind w:left="1056" w:hanging="1056" w:hangingChars="440"/>
        <w:jc w:val="center"/>
        <w:rPr>
          <w:rFonts w:ascii="宋体" w:hAnsi="宋体" w:eastAsia="宋体" w:cs="宋体"/>
        </w:rPr>
      </w:pPr>
      <w:r>
        <w:rPr>
          <w:rFonts w:hint="eastAsia" w:ascii="宋体" w:hAnsi="宋体" w:eastAsia="宋体" w:cs="宋体"/>
        </w:rPr>
        <w:t>商务要求响应偏差表</w:t>
      </w:r>
    </w:p>
    <w:tbl>
      <w:tblPr>
        <w:tblStyle w:val="3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5"/>
        <w:gridCol w:w="1740"/>
        <w:gridCol w:w="2755"/>
        <w:gridCol w:w="1550"/>
      </w:tblGrid>
      <w:tr w14:paraId="531F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056" w:type="dxa"/>
            <w:noWrap w:val="0"/>
            <w:vAlign w:val="center"/>
          </w:tcPr>
          <w:p w14:paraId="483EB9A8">
            <w:pPr>
              <w:pStyle w:val="18"/>
              <w:spacing w:line="480" w:lineRule="auto"/>
              <w:jc w:val="center"/>
              <w:rPr>
                <w:rFonts w:hAnsi="宋体" w:eastAsia="宋体" w:cs="宋体"/>
                <w:sz w:val="24"/>
              </w:rPr>
            </w:pPr>
            <w:r>
              <w:rPr>
                <w:rFonts w:hint="eastAsia" w:hAnsi="宋体" w:eastAsia="宋体" w:cs="宋体"/>
                <w:sz w:val="24"/>
              </w:rPr>
              <w:t>序号</w:t>
            </w:r>
          </w:p>
        </w:tc>
        <w:tc>
          <w:tcPr>
            <w:tcW w:w="1425" w:type="dxa"/>
            <w:noWrap w:val="0"/>
            <w:vAlign w:val="center"/>
          </w:tcPr>
          <w:p w14:paraId="0E8BC71C">
            <w:pPr>
              <w:pStyle w:val="18"/>
              <w:spacing w:line="480" w:lineRule="auto"/>
              <w:rPr>
                <w:rFonts w:hAnsi="宋体" w:eastAsia="宋体" w:cs="宋体"/>
                <w:sz w:val="24"/>
              </w:rPr>
            </w:pPr>
            <w:r>
              <w:rPr>
                <w:rFonts w:hint="eastAsia" w:hAnsi="宋体" w:eastAsia="宋体" w:cs="宋体"/>
                <w:sz w:val="24"/>
              </w:rPr>
              <w:t xml:space="preserve"> 商务条款</w:t>
            </w:r>
          </w:p>
        </w:tc>
        <w:tc>
          <w:tcPr>
            <w:tcW w:w="1740" w:type="dxa"/>
            <w:noWrap w:val="0"/>
            <w:vAlign w:val="center"/>
          </w:tcPr>
          <w:p w14:paraId="2176F082">
            <w:pPr>
              <w:pStyle w:val="18"/>
              <w:spacing w:line="480" w:lineRule="auto"/>
              <w:rPr>
                <w:rFonts w:hAnsi="宋体" w:eastAsia="宋体" w:cs="宋体"/>
                <w:sz w:val="24"/>
              </w:rPr>
            </w:pPr>
            <w:r>
              <w:rPr>
                <w:rFonts w:hint="eastAsia" w:hAnsi="宋体" w:eastAsia="宋体" w:cs="宋体"/>
                <w:sz w:val="24"/>
              </w:rPr>
              <w:t>商务要求内容</w:t>
            </w:r>
          </w:p>
        </w:tc>
        <w:tc>
          <w:tcPr>
            <w:tcW w:w="2755" w:type="dxa"/>
            <w:noWrap w:val="0"/>
            <w:vAlign w:val="center"/>
          </w:tcPr>
          <w:p w14:paraId="29859719">
            <w:pPr>
              <w:pStyle w:val="18"/>
              <w:spacing w:line="480" w:lineRule="auto"/>
              <w:rPr>
                <w:rFonts w:hAnsi="宋体" w:eastAsia="宋体" w:cs="宋体"/>
                <w:sz w:val="24"/>
              </w:rPr>
            </w:pPr>
            <w:r>
              <w:rPr>
                <w:rFonts w:hint="eastAsia" w:hAnsi="宋体" w:eastAsia="宋体" w:cs="宋体"/>
                <w:sz w:val="24"/>
              </w:rPr>
              <w:t>响应文件响应商务内容</w:t>
            </w:r>
          </w:p>
        </w:tc>
        <w:tc>
          <w:tcPr>
            <w:tcW w:w="1550" w:type="dxa"/>
            <w:noWrap w:val="0"/>
            <w:vAlign w:val="center"/>
          </w:tcPr>
          <w:p w14:paraId="0C7DBB72">
            <w:pPr>
              <w:pStyle w:val="18"/>
              <w:spacing w:line="480" w:lineRule="auto"/>
              <w:jc w:val="center"/>
              <w:rPr>
                <w:rFonts w:hAnsi="宋体" w:eastAsia="宋体" w:cs="宋体"/>
                <w:sz w:val="24"/>
              </w:rPr>
            </w:pPr>
            <w:r>
              <w:rPr>
                <w:rFonts w:hint="eastAsia" w:hAnsi="宋体" w:eastAsia="宋体" w:cs="宋体"/>
                <w:sz w:val="24"/>
              </w:rPr>
              <w:t>偏离说明</w:t>
            </w:r>
          </w:p>
        </w:tc>
      </w:tr>
      <w:tr w14:paraId="36C1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47F7EB16">
            <w:pPr>
              <w:pStyle w:val="18"/>
              <w:spacing w:line="480" w:lineRule="auto"/>
              <w:ind w:firstLine="480" w:firstLineChars="200"/>
              <w:rPr>
                <w:rFonts w:hAnsi="宋体" w:eastAsia="宋体" w:cs="宋体"/>
                <w:sz w:val="24"/>
              </w:rPr>
            </w:pPr>
          </w:p>
        </w:tc>
        <w:tc>
          <w:tcPr>
            <w:tcW w:w="1425" w:type="dxa"/>
            <w:noWrap w:val="0"/>
            <w:vAlign w:val="top"/>
          </w:tcPr>
          <w:p w14:paraId="10862CA8">
            <w:pPr>
              <w:pStyle w:val="18"/>
              <w:spacing w:line="480" w:lineRule="auto"/>
              <w:ind w:firstLine="480" w:firstLineChars="200"/>
              <w:rPr>
                <w:rFonts w:hAnsi="宋体" w:eastAsia="宋体" w:cs="宋体"/>
                <w:sz w:val="24"/>
              </w:rPr>
            </w:pPr>
          </w:p>
        </w:tc>
        <w:tc>
          <w:tcPr>
            <w:tcW w:w="1740" w:type="dxa"/>
            <w:noWrap w:val="0"/>
            <w:vAlign w:val="center"/>
          </w:tcPr>
          <w:p w14:paraId="2E4D7EC7">
            <w:pPr>
              <w:pStyle w:val="18"/>
              <w:spacing w:line="480" w:lineRule="auto"/>
              <w:ind w:firstLine="480" w:firstLineChars="200"/>
              <w:rPr>
                <w:rFonts w:hAnsi="宋体" w:eastAsia="宋体" w:cs="宋体"/>
                <w:sz w:val="24"/>
              </w:rPr>
            </w:pPr>
          </w:p>
        </w:tc>
        <w:tc>
          <w:tcPr>
            <w:tcW w:w="2755" w:type="dxa"/>
            <w:noWrap w:val="0"/>
            <w:vAlign w:val="center"/>
          </w:tcPr>
          <w:p w14:paraId="59235750">
            <w:pPr>
              <w:pStyle w:val="18"/>
              <w:spacing w:line="480" w:lineRule="auto"/>
              <w:ind w:firstLine="480" w:firstLineChars="200"/>
              <w:rPr>
                <w:rFonts w:hAnsi="宋体" w:eastAsia="宋体" w:cs="宋体"/>
                <w:sz w:val="24"/>
              </w:rPr>
            </w:pPr>
          </w:p>
        </w:tc>
        <w:tc>
          <w:tcPr>
            <w:tcW w:w="1550" w:type="dxa"/>
            <w:noWrap w:val="0"/>
            <w:vAlign w:val="center"/>
          </w:tcPr>
          <w:p w14:paraId="385536B5">
            <w:pPr>
              <w:pStyle w:val="18"/>
              <w:spacing w:line="480" w:lineRule="auto"/>
              <w:ind w:firstLine="480" w:firstLineChars="200"/>
              <w:rPr>
                <w:rFonts w:hAnsi="宋体" w:eastAsia="宋体" w:cs="宋体"/>
                <w:sz w:val="24"/>
              </w:rPr>
            </w:pPr>
          </w:p>
        </w:tc>
      </w:tr>
      <w:tr w14:paraId="2AB5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5D1834CA">
            <w:pPr>
              <w:pStyle w:val="18"/>
              <w:spacing w:line="480" w:lineRule="auto"/>
              <w:ind w:firstLine="480" w:firstLineChars="200"/>
              <w:rPr>
                <w:rFonts w:hAnsi="宋体" w:eastAsia="宋体" w:cs="宋体"/>
                <w:sz w:val="24"/>
              </w:rPr>
            </w:pPr>
          </w:p>
        </w:tc>
        <w:tc>
          <w:tcPr>
            <w:tcW w:w="1425" w:type="dxa"/>
            <w:noWrap w:val="0"/>
            <w:vAlign w:val="top"/>
          </w:tcPr>
          <w:p w14:paraId="40A62D0F">
            <w:pPr>
              <w:pStyle w:val="18"/>
              <w:spacing w:line="480" w:lineRule="auto"/>
              <w:ind w:firstLine="480" w:firstLineChars="200"/>
              <w:rPr>
                <w:rFonts w:hAnsi="宋体" w:eastAsia="宋体" w:cs="宋体"/>
                <w:sz w:val="24"/>
              </w:rPr>
            </w:pPr>
          </w:p>
        </w:tc>
        <w:tc>
          <w:tcPr>
            <w:tcW w:w="1740" w:type="dxa"/>
            <w:noWrap w:val="0"/>
            <w:vAlign w:val="top"/>
          </w:tcPr>
          <w:p w14:paraId="2A72ED91">
            <w:pPr>
              <w:pStyle w:val="18"/>
              <w:spacing w:line="480" w:lineRule="auto"/>
              <w:ind w:firstLine="480" w:firstLineChars="200"/>
              <w:rPr>
                <w:rFonts w:hAnsi="宋体" w:eastAsia="宋体" w:cs="宋体"/>
                <w:sz w:val="24"/>
              </w:rPr>
            </w:pPr>
          </w:p>
        </w:tc>
        <w:tc>
          <w:tcPr>
            <w:tcW w:w="2755" w:type="dxa"/>
            <w:noWrap w:val="0"/>
            <w:vAlign w:val="top"/>
          </w:tcPr>
          <w:p w14:paraId="7A73FF18">
            <w:pPr>
              <w:pStyle w:val="18"/>
              <w:spacing w:line="480" w:lineRule="auto"/>
              <w:ind w:firstLine="480" w:firstLineChars="200"/>
              <w:rPr>
                <w:rFonts w:hAnsi="宋体" w:eastAsia="宋体" w:cs="宋体"/>
                <w:sz w:val="24"/>
              </w:rPr>
            </w:pPr>
          </w:p>
        </w:tc>
        <w:tc>
          <w:tcPr>
            <w:tcW w:w="1550" w:type="dxa"/>
            <w:noWrap w:val="0"/>
            <w:vAlign w:val="top"/>
          </w:tcPr>
          <w:p w14:paraId="54D04703">
            <w:pPr>
              <w:pStyle w:val="18"/>
              <w:spacing w:line="480" w:lineRule="auto"/>
              <w:ind w:firstLine="480" w:firstLineChars="200"/>
              <w:rPr>
                <w:rFonts w:hAnsi="宋体" w:eastAsia="宋体" w:cs="宋体"/>
                <w:sz w:val="24"/>
              </w:rPr>
            </w:pPr>
          </w:p>
        </w:tc>
      </w:tr>
      <w:tr w14:paraId="6E9B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7F2AC4EB">
            <w:pPr>
              <w:pStyle w:val="18"/>
              <w:spacing w:line="480" w:lineRule="auto"/>
              <w:ind w:firstLine="480" w:firstLineChars="200"/>
              <w:rPr>
                <w:rFonts w:hAnsi="宋体" w:eastAsia="宋体" w:cs="宋体"/>
                <w:sz w:val="24"/>
              </w:rPr>
            </w:pPr>
          </w:p>
        </w:tc>
        <w:tc>
          <w:tcPr>
            <w:tcW w:w="1425" w:type="dxa"/>
            <w:noWrap w:val="0"/>
            <w:vAlign w:val="top"/>
          </w:tcPr>
          <w:p w14:paraId="433129A8">
            <w:pPr>
              <w:pStyle w:val="18"/>
              <w:spacing w:line="480" w:lineRule="auto"/>
              <w:ind w:firstLine="480" w:firstLineChars="200"/>
              <w:rPr>
                <w:rFonts w:hAnsi="宋体" w:eastAsia="宋体" w:cs="宋体"/>
                <w:sz w:val="24"/>
              </w:rPr>
            </w:pPr>
          </w:p>
        </w:tc>
        <w:tc>
          <w:tcPr>
            <w:tcW w:w="1740" w:type="dxa"/>
            <w:noWrap w:val="0"/>
            <w:vAlign w:val="top"/>
          </w:tcPr>
          <w:p w14:paraId="3B92383C">
            <w:pPr>
              <w:pStyle w:val="18"/>
              <w:spacing w:line="480" w:lineRule="auto"/>
              <w:ind w:firstLine="480" w:firstLineChars="200"/>
              <w:rPr>
                <w:rFonts w:hAnsi="宋体" w:eastAsia="宋体" w:cs="宋体"/>
                <w:sz w:val="24"/>
              </w:rPr>
            </w:pPr>
          </w:p>
        </w:tc>
        <w:tc>
          <w:tcPr>
            <w:tcW w:w="2755" w:type="dxa"/>
            <w:noWrap w:val="0"/>
            <w:vAlign w:val="top"/>
          </w:tcPr>
          <w:p w14:paraId="6553BBBD">
            <w:pPr>
              <w:pStyle w:val="18"/>
              <w:spacing w:line="480" w:lineRule="auto"/>
              <w:ind w:firstLine="480" w:firstLineChars="200"/>
              <w:rPr>
                <w:rFonts w:hAnsi="宋体" w:eastAsia="宋体" w:cs="宋体"/>
                <w:sz w:val="24"/>
              </w:rPr>
            </w:pPr>
          </w:p>
        </w:tc>
        <w:tc>
          <w:tcPr>
            <w:tcW w:w="1550" w:type="dxa"/>
            <w:noWrap w:val="0"/>
            <w:vAlign w:val="top"/>
          </w:tcPr>
          <w:p w14:paraId="0B7BC7D0">
            <w:pPr>
              <w:pStyle w:val="18"/>
              <w:spacing w:line="480" w:lineRule="auto"/>
              <w:ind w:firstLine="480" w:firstLineChars="200"/>
              <w:rPr>
                <w:rFonts w:hAnsi="宋体" w:eastAsia="宋体" w:cs="宋体"/>
                <w:sz w:val="24"/>
              </w:rPr>
            </w:pPr>
          </w:p>
        </w:tc>
      </w:tr>
      <w:tr w14:paraId="2C77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6776D2D2">
            <w:pPr>
              <w:pStyle w:val="18"/>
              <w:spacing w:line="480" w:lineRule="auto"/>
              <w:ind w:firstLine="480" w:firstLineChars="200"/>
              <w:rPr>
                <w:rFonts w:hAnsi="宋体" w:eastAsia="宋体" w:cs="宋体"/>
                <w:sz w:val="24"/>
              </w:rPr>
            </w:pPr>
          </w:p>
        </w:tc>
        <w:tc>
          <w:tcPr>
            <w:tcW w:w="1425" w:type="dxa"/>
            <w:noWrap w:val="0"/>
            <w:vAlign w:val="top"/>
          </w:tcPr>
          <w:p w14:paraId="695B2D2F">
            <w:pPr>
              <w:pStyle w:val="18"/>
              <w:spacing w:line="480" w:lineRule="auto"/>
              <w:ind w:firstLine="480" w:firstLineChars="200"/>
              <w:rPr>
                <w:rFonts w:hAnsi="宋体" w:eastAsia="宋体" w:cs="宋体"/>
                <w:sz w:val="24"/>
              </w:rPr>
            </w:pPr>
          </w:p>
        </w:tc>
        <w:tc>
          <w:tcPr>
            <w:tcW w:w="1740" w:type="dxa"/>
            <w:noWrap w:val="0"/>
            <w:vAlign w:val="top"/>
          </w:tcPr>
          <w:p w14:paraId="62C38E50">
            <w:pPr>
              <w:pStyle w:val="18"/>
              <w:spacing w:line="480" w:lineRule="auto"/>
              <w:ind w:firstLine="480" w:firstLineChars="200"/>
              <w:rPr>
                <w:rFonts w:hAnsi="宋体" w:eastAsia="宋体" w:cs="宋体"/>
                <w:sz w:val="24"/>
              </w:rPr>
            </w:pPr>
          </w:p>
        </w:tc>
        <w:tc>
          <w:tcPr>
            <w:tcW w:w="2755" w:type="dxa"/>
            <w:noWrap w:val="0"/>
            <w:vAlign w:val="top"/>
          </w:tcPr>
          <w:p w14:paraId="4C4D35B0">
            <w:pPr>
              <w:pStyle w:val="18"/>
              <w:spacing w:line="480" w:lineRule="auto"/>
              <w:ind w:firstLine="480" w:firstLineChars="200"/>
              <w:rPr>
                <w:rFonts w:hAnsi="宋体" w:eastAsia="宋体" w:cs="宋体"/>
                <w:sz w:val="24"/>
              </w:rPr>
            </w:pPr>
          </w:p>
        </w:tc>
        <w:tc>
          <w:tcPr>
            <w:tcW w:w="1550" w:type="dxa"/>
            <w:noWrap w:val="0"/>
            <w:vAlign w:val="top"/>
          </w:tcPr>
          <w:p w14:paraId="71E5A562">
            <w:pPr>
              <w:pStyle w:val="18"/>
              <w:spacing w:line="480" w:lineRule="auto"/>
              <w:ind w:firstLine="480" w:firstLineChars="200"/>
              <w:rPr>
                <w:rFonts w:hAnsi="宋体" w:eastAsia="宋体" w:cs="宋体"/>
                <w:sz w:val="24"/>
              </w:rPr>
            </w:pPr>
          </w:p>
        </w:tc>
      </w:tr>
      <w:tr w14:paraId="0E64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784DA152">
            <w:pPr>
              <w:pStyle w:val="18"/>
              <w:spacing w:line="480" w:lineRule="auto"/>
              <w:ind w:firstLine="480" w:firstLineChars="200"/>
              <w:rPr>
                <w:rFonts w:hAnsi="宋体" w:eastAsia="宋体" w:cs="宋体"/>
                <w:sz w:val="24"/>
              </w:rPr>
            </w:pPr>
          </w:p>
        </w:tc>
        <w:tc>
          <w:tcPr>
            <w:tcW w:w="1425" w:type="dxa"/>
            <w:noWrap w:val="0"/>
            <w:vAlign w:val="top"/>
          </w:tcPr>
          <w:p w14:paraId="5FE2C40F">
            <w:pPr>
              <w:pStyle w:val="18"/>
              <w:spacing w:line="480" w:lineRule="auto"/>
              <w:ind w:firstLine="480" w:firstLineChars="200"/>
              <w:rPr>
                <w:rFonts w:hAnsi="宋体" w:eastAsia="宋体" w:cs="宋体"/>
                <w:sz w:val="24"/>
              </w:rPr>
            </w:pPr>
          </w:p>
        </w:tc>
        <w:tc>
          <w:tcPr>
            <w:tcW w:w="1740" w:type="dxa"/>
            <w:noWrap w:val="0"/>
            <w:vAlign w:val="top"/>
          </w:tcPr>
          <w:p w14:paraId="17BE462A">
            <w:pPr>
              <w:pStyle w:val="18"/>
              <w:spacing w:line="480" w:lineRule="auto"/>
              <w:ind w:firstLine="480" w:firstLineChars="200"/>
              <w:rPr>
                <w:rFonts w:hAnsi="宋体" w:eastAsia="宋体" w:cs="宋体"/>
                <w:sz w:val="24"/>
              </w:rPr>
            </w:pPr>
          </w:p>
        </w:tc>
        <w:tc>
          <w:tcPr>
            <w:tcW w:w="2755" w:type="dxa"/>
            <w:noWrap w:val="0"/>
            <w:vAlign w:val="top"/>
          </w:tcPr>
          <w:p w14:paraId="5ACCE154">
            <w:pPr>
              <w:pStyle w:val="18"/>
              <w:spacing w:line="480" w:lineRule="auto"/>
              <w:ind w:firstLine="480" w:firstLineChars="200"/>
              <w:rPr>
                <w:rFonts w:hAnsi="宋体" w:eastAsia="宋体" w:cs="宋体"/>
                <w:sz w:val="24"/>
              </w:rPr>
            </w:pPr>
          </w:p>
        </w:tc>
        <w:tc>
          <w:tcPr>
            <w:tcW w:w="1550" w:type="dxa"/>
            <w:noWrap w:val="0"/>
            <w:vAlign w:val="top"/>
          </w:tcPr>
          <w:p w14:paraId="397125BD">
            <w:pPr>
              <w:pStyle w:val="18"/>
              <w:spacing w:line="480" w:lineRule="auto"/>
              <w:ind w:firstLine="480" w:firstLineChars="200"/>
              <w:rPr>
                <w:rFonts w:hAnsi="宋体" w:eastAsia="宋体" w:cs="宋体"/>
                <w:sz w:val="24"/>
              </w:rPr>
            </w:pPr>
          </w:p>
        </w:tc>
      </w:tr>
      <w:tr w14:paraId="4ABE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noWrap w:val="0"/>
            <w:vAlign w:val="top"/>
          </w:tcPr>
          <w:p w14:paraId="608340A3">
            <w:pPr>
              <w:pStyle w:val="18"/>
              <w:spacing w:line="480" w:lineRule="auto"/>
              <w:ind w:firstLine="480" w:firstLineChars="200"/>
              <w:rPr>
                <w:rFonts w:hAnsi="宋体" w:eastAsia="宋体" w:cs="宋体"/>
                <w:sz w:val="24"/>
              </w:rPr>
            </w:pPr>
          </w:p>
        </w:tc>
        <w:tc>
          <w:tcPr>
            <w:tcW w:w="1425" w:type="dxa"/>
            <w:noWrap w:val="0"/>
            <w:vAlign w:val="top"/>
          </w:tcPr>
          <w:p w14:paraId="088F52AB">
            <w:pPr>
              <w:pStyle w:val="18"/>
              <w:spacing w:line="480" w:lineRule="auto"/>
              <w:ind w:firstLine="480" w:firstLineChars="200"/>
              <w:rPr>
                <w:rFonts w:hAnsi="宋体" w:eastAsia="宋体" w:cs="宋体"/>
                <w:sz w:val="24"/>
              </w:rPr>
            </w:pPr>
          </w:p>
        </w:tc>
        <w:tc>
          <w:tcPr>
            <w:tcW w:w="1740" w:type="dxa"/>
            <w:noWrap w:val="0"/>
            <w:vAlign w:val="top"/>
          </w:tcPr>
          <w:p w14:paraId="2FF7E44C">
            <w:pPr>
              <w:pStyle w:val="18"/>
              <w:spacing w:line="480" w:lineRule="auto"/>
              <w:ind w:firstLine="480" w:firstLineChars="200"/>
              <w:rPr>
                <w:rFonts w:hAnsi="宋体" w:eastAsia="宋体" w:cs="宋体"/>
                <w:sz w:val="24"/>
              </w:rPr>
            </w:pPr>
          </w:p>
        </w:tc>
        <w:tc>
          <w:tcPr>
            <w:tcW w:w="2755" w:type="dxa"/>
            <w:noWrap w:val="0"/>
            <w:vAlign w:val="top"/>
          </w:tcPr>
          <w:p w14:paraId="598F92AA">
            <w:pPr>
              <w:pStyle w:val="18"/>
              <w:spacing w:line="480" w:lineRule="auto"/>
              <w:ind w:firstLine="480" w:firstLineChars="200"/>
              <w:rPr>
                <w:rFonts w:hAnsi="宋体" w:eastAsia="宋体" w:cs="宋体"/>
                <w:sz w:val="24"/>
              </w:rPr>
            </w:pPr>
          </w:p>
        </w:tc>
        <w:tc>
          <w:tcPr>
            <w:tcW w:w="1550" w:type="dxa"/>
            <w:noWrap w:val="0"/>
            <w:vAlign w:val="top"/>
          </w:tcPr>
          <w:p w14:paraId="59ADD25C">
            <w:pPr>
              <w:pStyle w:val="18"/>
              <w:spacing w:line="480" w:lineRule="auto"/>
              <w:ind w:firstLine="480" w:firstLineChars="200"/>
              <w:rPr>
                <w:rFonts w:hAnsi="宋体" w:eastAsia="宋体" w:cs="宋体"/>
                <w:sz w:val="24"/>
              </w:rPr>
            </w:pPr>
          </w:p>
        </w:tc>
      </w:tr>
      <w:tr w14:paraId="6E07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6" w:type="dxa"/>
            <w:noWrap w:val="0"/>
            <w:vAlign w:val="top"/>
          </w:tcPr>
          <w:p w14:paraId="7F191410">
            <w:pPr>
              <w:pStyle w:val="18"/>
              <w:spacing w:line="240" w:lineRule="auto"/>
              <w:rPr>
                <w:rFonts w:hAnsi="宋体" w:eastAsia="宋体" w:cs="宋体"/>
                <w:sz w:val="24"/>
              </w:rPr>
            </w:pPr>
            <w:r>
              <w:rPr>
                <w:rFonts w:hint="eastAsia" w:hAnsi="宋体" w:eastAsia="宋体" w:cs="宋体"/>
                <w:sz w:val="24"/>
              </w:rPr>
              <w:t>...</w:t>
            </w:r>
          </w:p>
        </w:tc>
        <w:tc>
          <w:tcPr>
            <w:tcW w:w="1425" w:type="dxa"/>
            <w:noWrap w:val="0"/>
            <w:vAlign w:val="top"/>
          </w:tcPr>
          <w:p w14:paraId="18DA201F">
            <w:pPr>
              <w:pStyle w:val="18"/>
              <w:spacing w:line="240" w:lineRule="auto"/>
              <w:rPr>
                <w:rFonts w:hAnsi="宋体" w:eastAsia="宋体" w:cs="宋体"/>
                <w:sz w:val="24"/>
              </w:rPr>
            </w:pPr>
          </w:p>
        </w:tc>
        <w:tc>
          <w:tcPr>
            <w:tcW w:w="1740" w:type="dxa"/>
            <w:noWrap w:val="0"/>
            <w:vAlign w:val="top"/>
          </w:tcPr>
          <w:p w14:paraId="0EB40919">
            <w:pPr>
              <w:pStyle w:val="18"/>
              <w:spacing w:line="480" w:lineRule="auto"/>
              <w:ind w:firstLine="480" w:firstLineChars="200"/>
              <w:rPr>
                <w:rFonts w:hAnsi="宋体" w:eastAsia="宋体" w:cs="宋体"/>
                <w:sz w:val="24"/>
              </w:rPr>
            </w:pPr>
          </w:p>
        </w:tc>
        <w:tc>
          <w:tcPr>
            <w:tcW w:w="2755" w:type="dxa"/>
            <w:noWrap w:val="0"/>
            <w:vAlign w:val="top"/>
          </w:tcPr>
          <w:p w14:paraId="66FF6E10">
            <w:pPr>
              <w:pStyle w:val="18"/>
              <w:spacing w:line="480" w:lineRule="auto"/>
              <w:ind w:firstLine="480" w:firstLineChars="200"/>
              <w:rPr>
                <w:rFonts w:hAnsi="宋体" w:eastAsia="宋体" w:cs="宋体"/>
                <w:sz w:val="24"/>
              </w:rPr>
            </w:pPr>
          </w:p>
        </w:tc>
        <w:tc>
          <w:tcPr>
            <w:tcW w:w="1550" w:type="dxa"/>
            <w:noWrap w:val="0"/>
            <w:vAlign w:val="top"/>
          </w:tcPr>
          <w:p w14:paraId="4C6E8D7C">
            <w:pPr>
              <w:pStyle w:val="18"/>
              <w:spacing w:line="480" w:lineRule="auto"/>
              <w:ind w:firstLine="480" w:firstLineChars="200"/>
              <w:rPr>
                <w:rFonts w:hAnsi="宋体" w:eastAsia="宋体" w:cs="宋体"/>
                <w:sz w:val="24"/>
              </w:rPr>
            </w:pPr>
          </w:p>
        </w:tc>
      </w:tr>
    </w:tbl>
    <w:p w14:paraId="6B8B6FDA">
      <w:pPr>
        <w:snapToGrid w:val="0"/>
        <w:spacing w:line="24" w:lineRule="atLeast"/>
        <w:ind w:firstLine="480" w:firstLineChars="200"/>
        <w:rPr>
          <w:rFonts w:ascii="宋体" w:hAnsi="宋体" w:cs="宋体"/>
        </w:rPr>
      </w:pPr>
      <w:r>
        <w:rPr>
          <w:rFonts w:hint="eastAsia" w:ascii="宋体" w:hAnsi="宋体" w:cs="宋体"/>
        </w:rPr>
        <w:t>说明：</w:t>
      </w:r>
    </w:p>
    <w:p w14:paraId="08C7B5DC">
      <w:pPr>
        <w:snapToGrid w:val="0"/>
        <w:spacing w:line="24" w:lineRule="atLeast"/>
        <w:ind w:firstLine="480" w:firstLineChars="200"/>
        <w:rPr>
          <w:rFonts w:ascii="宋体" w:hAnsi="宋体" w:cs="宋体"/>
        </w:rPr>
      </w:pPr>
    </w:p>
    <w:p w14:paraId="4D32501C">
      <w:pPr>
        <w:snapToGrid w:val="0"/>
        <w:spacing w:line="24" w:lineRule="atLeast"/>
        <w:ind w:firstLine="480" w:firstLineChars="200"/>
        <w:rPr>
          <w:rFonts w:ascii="宋体" w:hAnsi="宋体" w:cs="宋体"/>
        </w:rPr>
      </w:pPr>
      <w:r>
        <w:rPr>
          <w:rFonts w:hint="eastAsia" w:ascii="宋体" w:hAnsi="宋体" w:cs="宋体"/>
        </w:rPr>
        <w:t>1.本表只填写投标文件中与招标文件商务要求有偏离（包括正偏离和负偏离）的内容，</w:t>
      </w:r>
      <w:r>
        <w:rPr>
          <w:rFonts w:hint="eastAsia" w:ascii="宋体" w:hAnsi="宋体" w:cs="宋体"/>
          <w:b/>
          <w:bCs/>
        </w:rPr>
        <w:t>完全一致的，不用在此表中列出，但必须提交空白表。</w:t>
      </w:r>
    </w:p>
    <w:p w14:paraId="069997EA">
      <w:pPr>
        <w:pStyle w:val="4"/>
        <w:spacing w:line="24" w:lineRule="atLeast"/>
        <w:ind w:firstLine="480" w:firstLineChars="200"/>
        <w:rPr>
          <w:rFonts w:ascii="宋体" w:hAnsi="宋体" w:cs="宋体"/>
        </w:rPr>
      </w:pPr>
      <w:r>
        <w:rPr>
          <w:rFonts w:hint="eastAsia" w:ascii="宋体" w:hAnsi="宋体" w:cs="宋体"/>
        </w:rPr>
        <w:t>2.供应商必须据实填写，不得虚假响应，否则将取消其投标或成交资格，并按有关规定进处罚。</w:t>
      </w:r>
    </w:p>
    <w:p w14:paraId="76587442">
      <w:pPr>
        <w:pStyle w:val="33"/>
        <w:spacing w:line="24" w:lineRule="atLeast"/>
        <w:ind w:left="0" w:leftChars="0" w:firstLine="480" w:firstLineChars="200"/>
        <w:rPr>
          <w:rFonts w:ascii="宋体" w:hAnsi="宋体" w:cs="宋体"/>
          <w:sz w:val="24"/>
        </w:rPr>
      </w:pPr>
      <w:r>
        <w:rPr>
          <w:rFonts w:hint="eastAsia" w:ascii="宋体" w:hAnsi="宋体" w:cs="宋体"/>
          <w:sz w:val="24"/>
        </w:rPr>
        <w:t>3.本项目商务要求不允许负偏离。</w:t>
      </w:r>
    </w:p>
    <w:p w14:paraId="3D8190F3">
      <w:pPr>
        <w:pStyle w:val="4"/>
      </w:pPr>
    </w:p>
    <w:p w14:paraId="05C608F1"/>
    <w:p w14:paraId="1C5D960D"/>
    <w:p w14:paraId="1ADBA3EB"/>
    <w:p w14:paraId="40F3DCB5">
      <w:pPr>
        <w:tabs>
          <w:tab w:val="left" w:pos="5670"/>
        </w:tabs>
        <w:ind w:firstLine="480" w:firstLineChars="200"/>
        <w:rPr>
          <w:rFonts w:ascii="华文仿宋" w:hAnsi="华文仿宋"/>
        </w:rPr>
      </w:pPr>
      <w:r>
        <w:rPr>
          <w:rFonts w:ascii="华文仿宋" w:hAnsi="华文仿宋"/>
        </w:rPr>
        <w:t>供应商：（供应商全称并加盖公章）</w:t>
      </w:r>
    </w:p>
    <w:p w14:paraId="50D522B3">
      <w:pPr>
        <w:pStyle w:val="104"/>
        <w:spacing w:line="360" w:lineRule="auto"/>
        <w:ind w:firstLine="480"/>
        <w:rPr>
          <w:color w:val="auto"/>
        </w:rPr>
      </w:pPr>
      <w:r>
        <w:rPr>
          <w:color w:val="auto"/>
        </w:rPr>
        <w:t>日</w:t>
      </w:r>
      <w:r>
        <w:rPr>
          <w:rFonts w:hint="eastAsia"/>
          <w:color w:val="auto"/>
        </w:rPr>
        <w:t>　</w:t>
      </w:r>
      <w:r>
        <w:rPr>
          <w:color w:val="auto"/>
        </w:rPr>
        <w:t>期：　　年　月　日</w:t>
      </w:r>
    </w:p>
    <w:p w14:paraId="4883CFA9">
      <w:pPr>
        <w:rPr>
          <w:rFonts w:ascii="华文仿宋" w:hAnsi="华文仿宋"/>
        </w:rPr>
      </w:pPr>
      <w:r>
        <w:rPr>
          <w:rFonts w:ascii="华文仿宋" w:hAnsi="华文仿宋"/>
        </w:rPr>
        <w:br w:type="page"/>
      </w:r>
    </w:p>
    <w:p w14:paraId="32AD2C07">
      <w:pPr>
        <w:jc w:val="center"/>
        <w:rPr>
          <w:rFonts w:ascii="宋体" w:hAnsi="宋体" w:eastAsia="宋体" w:cs="宋体"/>
          <w:b/>
          <w:bCs/>
        </w:rPr>
      </w:pPr>
      <w:r>
        <w:rPr>
          <w:rFonts w:hint="eastAsia" w:ascii="宋体" w:hAnsi="宋体" w:eastAsia="宋体" w:cs="宋体"/>
          <w:b/>
          <w:bCs/>
        </w:rPr>
        <w:t>技术方案</w:t>
      </w:r>
    </w:p>
    <w:p w14:paraId="294B5C7D">
      <w:pPr>
        <w:rPr>
          <w:rFonts w:ascii="宋体" w:hAnsi="宋体" w:eastAsia="宋体" w:cs="宋体"/>
          <w:b/>
          <w:bCs/>
        </w:rPr>
      </w:pPr>
    </w:p>
    <w:p w14:paraId="0E04D504">
      <w:pPr>
        <w:rPr>
          <w:rFonts w:ascii="宋体" w:hAnsi="宋体" w:eastAsia="宋体" w:cs="宋体"/>
          <w:b/>
          <w:bCs/>
        </w:rPr>
      </w:pPr>
      <w:r>
        <w:rPr>
          <w:rFonts w:hint="eastAsia" w:ascii="宋体" w:hAnsi="宋体" w:eastAsia="宋体" w:cs="宋体"/>
          <w:b/>
          <w:bCs/>
        </w:rPr>
        <w:t>格式自拟，供应商可根据</w:t>
      </w:r>
      <w:r>
        <w:rPr>
          <w:rFonts w:hint="eastAsia"/>
          <w:b/>
          <w:bCs/>
        </w:rPr>
        <w:t>《</w:t>
      </w:r>
      <w:r>
        <w:rPr>
          <w:rFonts w:hint="eastAsia" w:ascii="宋体" w:hAnsi="宋体" w:eastAsia="宋体" w:cs="宋体"/>
          <w:b/>
          <w:bCs/>
        </w:rPr>
        <w:t>评审要素及分值一览表</w:t>
      </w:r>
      <w:r>
        <w:rPr>
          <w:rFonts w:hint="eastAsia"/>
          <w:b/>
          <w:bCs/>
        </w:rPr>
        <w:t>》</w:t>
      </w:r>
      <w:r>
        <w:rPr>
          <w:rFonts w:hint="eastAsia" w:ascii="宋体" w:hAnsi="宋体" w:eastAsia="宋体" w:cs="宋体"/>
          <w:b/>
          <w:bCs/>
        </w:rPr>
        <w:t>结合采购需求逐项进行编写响应，包括但不限于以下：</w:t>
      </w:r>
    </w:p>
    <w:p w14:paraId="3DBA3105">
      <w:pPr>
        <w:rPr>
          <w:rFonts w:ascii="宋体" w:hAnsi="宋体" w:eastAsia="宋体" w:cs="宋体"/>
          <w:szCs w:val="21"/>
        </w:rPr>
      </w:pPr>
    </w:p>
    <w:p w14:paraId="42E2E3B5">
      <w:pPr>
        <w:rPr>
          <w:rFonts w:ascii="宋体" w:hAnsi="宋体" w:eastAsia="宋体"/>
          <w:szCs w:val="21"/>
        </w:rPr>
      </w:pPr>
      <w:r>
        <w:rPr>
          <w:rFonts w:hint="eastAsia" w:ascii="宋体" w:hAnsi="宋体" w:eastAsia="宋体"/>
          <w:szCs w:val="21"/>
        </w:rPr>
        <w:t>1、</w:t>
      </w:r>
      <w:r>
        <w:rPr>
          <w:rFonts w:hint="eastAsia" w:ascii="宋体" w:hAnsi="宋体" w:eastAsia="宋体" w:cs="宋体"/>
        </w:rPr>
        <w:t>总体服务方案</w:t>
      </w:r>
    </w:p>
    <w:p w14:paraId="126FBFA6">
      <w:pPr>
        <w:rPr>
          <w:rFonts w:ascii="宋体" w:hAnsi="宋体" w:eastAsia="宋体"/>
          <w:szCs w:val="21"/>
        </w:rPr>
      </w:pPr>
      <w:r>
        <w:rPr>
          <w:rFonts w:hint="eastAsia" w:ascii="宋体" w:hAnsi="宋体" w:eastAsia="宋体"/>
          <w:szCs w:val="21"/>
        </w:rPr>
        <w:t>2、</w:t>
      </w:r>
      <w:r>
        <w:rPr>
          <w:rFonts w:hint="eastAsia" w:ascii="宋体" w:hAnsi="宋体" w:eastAsia="宋体" w:cs="宋体"/>
        </w:rPr>
        <w:t>服务保证措施及人员培训体系</w:t>
      </w:r>
    </w:p>
    <w:p w14:paraId="0817FE34">
      <w:pPr>
        <w:rPr>
          <w:rFonts w:ascii="宋体" w:hAnsi="宋体" w:eastAsia="宋体"/>
          <w:szCs w:val="21"/>
        </w:rPr>
      </w:pPr>
      <w:r>
        <w:rPr>
          <w:rFonts w:hint="eastAsia" w:ascii="宋体" w:hAnsi="宋体" w:eastAsia="宋体"/>
          <w:szCs w:val="21"/>
        </w:rPr>
        <w:t>3、</w:t>
      </w:r>
      <w:r>
        <w:rPr>
          <w:rFonts w:hint="eastAsia" w:ascii="宋体" w:hAnsi="宋体" w:eastAsia="宋体" w:cs="宋体"/>
        </w:rPr>
        <w:t>难点解决方案</w:t>
      </w:r>
    </w:p>
    <w:p w14:paraId="0EBCAB74">
      <w:pPr>
        <w:rPr>
          <w:rFonts w:ascii="宋体" w:hAnsi="宋体" w:eastAsia="宋体"/>
          <w:szCs w:val="21"/>
        </w:rPr>
      </w:pPr>
      <w:r>
        <w:rPr>
          <w:rFonts w:hint="eastAsia" w:ascii="宋体" w:hAnsi="宋体" w:eastAsia="宋体"/>
          <w:szCs w:val="21"/>
        </w:rPr>
        <w:t>4、</w:t>
      </w:r>
      <w:r>
        <w:rPr>
          <w:rFonts w:hint="eastAsia" w:ascii="宋体" w:hAnsi="宋体" w:eastAsia="宋体" w:cs="宋体"/>
        </w:rPr>
        <w:t>安全保障措施</w:t>
      </w:r>
    </w:p>
    <w:p w14:paraId="7888AC48">
      <w:pPr>
        <w:pStyle w:val="69"/>
        <w:ind w:firstLine="0" w:firstLineChars="0"/>
      </w:pPr>
      <w:r>
        <w:rPr>
          <w:rFonts w:hint="eastAsia" w:ascii="宋体" w:hAnsi="宋体" w:eastAsia="宋体"/>
          <w:szCs w:val="21"/>
        </w:rPr>
        <w:t>5、</w:t>
      </w:r>
      <w:r>
        <w:rPr>
          <w:rFonts w:hint="eastAsia" w:ascii="宋体" w:hAnsi="宋体" w:eastAsia="宋体" w:cs="宋体"/>
        </w:rPr>
        <w:t>应急措施</w:t>
      </w:r>
    </w:p>
    <w:p w14:paraId="3EFB6620">
      <w:pPr>
        <w:pStyle w:val="69"/>
        <w:ind w:firstLine="0" w:firstLineChars="0"/>
      </w:pPr>
      <w:r>
        <w:rPr>
          <w:rFonts w:hint="eastAsia"/>
        </w:rPr>
        <w:t>6、</w:t>
      </w:r>
      <w:r>
        <w:rPr>
          <w:rFonts w:hint="eastAsia" w:ascii="宋体" w:hAnsi="宋体" w:eastAsia="宋体" w:cs="宋体"/>
        </w:rPr>
        <w:t>保密措施</w:t>
      </w:r>
    </w:p>
    <w:p w14:paraId="270419BB">
      <w:pPr>
        <w:pStyle w:val="69"/>
        <w:ind w:firstLine="0" w:firstLineChars="0"/>
      </w:pPr>
      <w:r>
        <w:rPr>
          <w:rFonts w:hint="eastAsia"/>
        </w:rPr>
        <w:t>7、</w:t>
      </w:r>
      <w:r>
        <w:rPr>
          <w:rFonts w:hint="eastAsia" w:ascii="宋体" w:hAnsi="宋体" w:eastAsia="宋体" w:cs="宋体"/>
        </w:rPr>
        <w:t>档案管理</w:t>
      </w:r>
    </w:p>
    <w:p w14:paraId="6518E934">
      <w:pPr>
        <w:pStyle w:val="4"/>
        <w:rPr>
          <w:rFonts w:ascii="宋体" w:hAnsi="宋体" w:eastAsia="宋体" w:cs="宋体"/>
          <w:b/>
          <w:bCs/>
          <w:sz w:val="22"/>
          <w:szCs w:val="18"/>
        </w:rPr>
      </w:pPr>
    </w:p>
    <w:p w14:paraId="0101ACBC">
      <w:pPr>
        <w:pStyle w:val="4"/>
        <w:rPr>
          <w:rFonts w:ascii="宋体" w:hAnsi="宋体" w:eastAsia="宋体" w:cs="宋体"/>
          <w:b/>
          <w:bCs/>
          <w:sz w:val="22"/>
          <w:szCs w:val="18"/>
        </w:rPr>
      </w:pPr>
    </w:p>
    <w:p w14:paraId="33E6CB65">
      <w:pPr>
        <w:pStyle w:val="4"/>
        <w:rPr>
          <w:rFonts w:ascii="宋体" w:hAnsi="宋体" w:eastAsia="宋体" w:cs="宋体"/>
          <w:b/>
          <w:bCs/>
          <w:sz w:val="22"/>
          <w:szCs w:val="18"/>
        </w:rPr>
      </w:pPr>
    </w:p>
    <w:p w14:paraId="32A8A791">
      <w:pPr>
        <w:pStyle w:val="4"/>
        <w:rPr>
          <w:rFonts w:ascii="宋体" w:hAnsi="宋体" w:eastAsia="宋体" w:cs="宋体"/>
          <w:b/>
          <w:bCs/>
          <w:sz w:val="22"/>
          <w:szCs w:val="18"/>
        </w:rPr>
      </w:pPr>
    </w:p>
    <w:p w14:paraId="55EE7E19">
      <w:pPr>
        <w:pStyle w:val="4"/>
        <w:rPr>
          <w:rFonts w:ascii="宋体" w:hAnsi="宋体" w:eastAsia="宋体" w:cs="宋体"/>
          <w:b/>
          <w:bCs/>
          <w:sz w:val="22"/>
          <w:szCs w:val="18"/>
        </w:rPr>
      </w:pPr>
    </w:p>
    <w:p w14:paraId="185E8919">
      <w:pPr>
        <w:pStyle w:val="4"/>
        <w:rPr>
          <w:rFonts w:ascii="宋体" w:hAnsi="宋体" w:eastAsia="宋体" w:cs="宋体"/>
          <w:b/>
          <w:bCs/>
          <w:sz w:val="22"/>
          <w:szCs w:val="18"/>
        </w:rPr>
      </w:pPr>
    </w:p>
    <w:p w14:paraId="3843E1F7">
      <w:pPr>
        <w:pStyle w:val="4"/>
        <w:rPr>
          <w:rFonts w:ascii="宋体" w:hAnsi="宋体" w:eastAsia="宋体" w:cs="宋体"/>
          <w:b/>
          <w:bCs/>
          <w:sz w:val="22"/>
          <w:szCs w:val="18"/>
        </w:rPr>
      </w:pPr>
    </w:p>
    <w:p w14:paraId="6424451F">
      <w:pPr>
        <w:pStyle w:val="4"/>
        <w:rPr>
          <w:rFonts w:ascii="宋体" w:hAnsi="宋体" w:eastAsia="宋体" w:cs="宋体"/>
          <w:b/>
          <w:bCs/>
          <w:sz w:val="22"/>
          <w:szCs w:val="18"/>
        </w:rPr>
      </w:pPr>
    </w:p>
    <w:p w14:paraId="0D08A295">
      <w:pPr>
        <w:pStyle w:val="4"/>
        <w:rPr>
          <w:rFonts w:ascii="宋体" w:hAnsi="宋体" w:eastAsia="宋体" w:cs="宋体"/>
          <w:b/>
          <w:bCs/>
          <w:sz w:val="22"/>
          <w:szCs w:val="18"/>
        </w:rPr>
      </w:pPr>
    </w:p>
    <w:p w14:paraId="6E522E55">
      <w:pPr>
        <w:pStyle w:val="4"/>
        <w:rPr>
          <w:rFonts w:ascii="宋体" w:hAnsi="宋体" w:eastAsia="宋体" w:cs="宋体"/>
          <w:b/>
          <w:bCs/>
          <w:sz w:val="22"/>
          <w:szCs w:val="18"/>
        </w:rPr>
      </w:pPr>
    </w:p>
    <w:p w14:paraId="32392EB6">
      <w:pPr>
        <w:pStyle w:val="4"/>
        <w:rPr>
          <w:rFonts w:ascii="宋体" w:hAnsi="宋体" w:eastAsia="宋体" w:cs="宋体"/>
          <w:b/>
          <w:bCs/>
          <w:sz w:val="22"/>
          <w:szCs w:val="18"/>
        </w:rPr>
      </w:pPr>
    </w:p>
    <w:p w14:paraId="6D3B00BD">
      <w:pPr>
        <w:pStyle w:val="4"/>
        <w:rPr>
          <w:rFonts w:ascii="宋体" w:hAnsi="宋体" w:eastAsia="宋体" w:cs="宋体"/>
          <w:b/>
          <w:bCs/>
          <w:sz w:val="22"/>
          <w:szCs w:val="18"/>
        </w:rPr>
      </w:pPr>
    </w:p>
    <w:p w14:paraId="1F9F01F4">
      <w:pPr>
        <w:pStyle w:val="4"/>
        <w:rPr>
          <w:rFonts w:ascii="宋体" w:hAnsi="宋体" w:eastAsia="宋体" w:cs="宋体"/>
          <w:b/>
          <w:bCs/>
          <w:sz w:val="22"/>
          <w:szCs w:val="18"/>
        </w:rPr>
      </w:pPr>
    </w:p>
    <w:p w14:paraId="0BA08C2B">
      <w:pPr>
        <w:pStyle w:val="4"/>
        <w:rPr>
          <w:rFonts w:ascii="宋体" w:hAnsi="宋体" w:eastAsia="宋体" w:cs="宋体"/>
          <w:b/>
          <w:bCs/>
          <w:sz w:val="22"/>
          <w:szCs w:val="18"/>
        </w:rPr>
      </w:pPr>
    </w:p>
    <w:p w14:paraId="4AC133C3">
      <w:pPr>
        <w:pStyle w:val="4"/>
        <w:rPr>
          <w:rFonts w:ascii="宋体" w:hAnsi="宋体" w:eastAsia="宋体" w:cs="宋体"/>
          <w:b/>
          <w:bCs/>
          <w:sz w:val="22"/>
          <w:szCs w:val="18"/>
        </w:rPr>
      </w:pPr>
    </w:p>
    <w:p w14:paraId="4A410C65">
      <w:pPr>
        <w:pStyle w:val="4"/>
        <w:rPr>
          <w:rFonts w:ascii="宋体" w:hAnsi="宋体" w:eastAsia="宋体" w:cs="宋体"/>
          <w:b/>
          <w:bCs/>
          <w:sz w:val="22"/>
          <w:szCs w:val="18"/>
        </w:rPr>
      </w:pPr>
    </w:p>
    <w:p w14:paraId="7251345F">
      <w:pPr>
        <w:pStyle w:val="4"/>
        <w:rPr>
          <w:rFonts w:ascii="宋体" w:hAnsi="宋体" w:eastAsia="宋体" w:cs="宋体"/>
          <w:b/>
          <w:bCs/>
          <w:sz w:val="22"/>
          <w:szCs w:val="18"/>
        </w:rPr>
      </w:pPr>
    </w:p>
    <w:p w14:paraId="437E1A59">
      <w:pPr>
        <w:pStyle w:val="4"/>
        <w:rPr>
          <w:rFonts w:ascii="宋体" w:hAnsi="宋体" w:eastAsia="宋体" w:cs="宋体"/>
          <w:b/>
          <w:bCs/>
          <w:sz w:val="22"/>
          <w:szCs w:val="18"/>
        </w:rPr>
      </w:pPr>
    </w:p>
    <w:p w14:paraId="73734D54">
      <w:pPr>
        <w:pStyle w:val="4"/>
        <w:rPr>
          <w:rFonts w:ascii="宋体" w:hAnsi="宋体" w:eastAsia="宋体" w:cs="宋体"/>
          <w:b/>
          <w:bCs/>
          <w:sz w:val="22"/>
          <w:szCs w:val="18"/>
        </w:rPr>
      </w:pPr>
    </w:p>
    <w:p w14:paraId="1130FBC4"/>
    <w:p w14:paraId="7383BD1E">
      <w:pPr>
        <w:pStyle w:val="4"/>
        <w:ind w:firstLine="0"/>
        <w:rPr>
          <w:rFonts w:ascii="宋体" w:hAnsi="宋体" w:eastAsia="宋体" w:cs="宋体"/>
          <w:b/>
          <w:bCs/>
          <w:sz w:val="22"/>
          <w:szCs w:val="18"/>
        </w:rPr>
      </w:pPr>
    </w:p>
    <w:p w14:paraId="69AE0D5E">
      <w:pPr>
        <w:pStyle w:val="4"/>
        <w:rPr>
          <w:rFonts w:eastAsia="宋体"/>
          <w:sz w:val="20"/>
          <w:szCs w:val="18"/>
        </w:rPr>
      </w:pPr>
      <w:r>
        <w:rPr>
          <w:rFonts w:hint="eastAsia" w:ascii="宋体" w:hAnsi="宋体" w:eastAsia="宋体" w:cs="宋体"/>
          <w:b/>
          <w:bCs/>
          <w:sz w:val="22"/>
          <w:szCs w:val="18"/>
        </w:rPr>
        <w:t>附件3：</w:t>
      </w:r>
    </w:p>
    <w:p w14:paraId="6555CFD9">
      <w:pPr>
        <w:pStyle w:val="4"/>
        <w:spacing w:afterLines="100" w:line="360" w:lineRule="auto"/>
        <w:ind w:firstLine="562"/>
        <w:jc w:val="center"/>
        <w:rPr>
          <w:rFonts w:ascii="宋体" w:hAnsi="宋体" w:eastAsia="宋体" w:cs="宋体"/>
        </w:rPr>
      </w:pPr>
      <w:r>
        <w:rPr>
          <w:rFonts w:hint="eastAsia" w:ascii="宋体" w:hAnsi="宋体" w:eastAsia="宋体" w:cs="宋体"/>
        </w:rPr>
        <w:t>本项目组织实施人员</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372"/>
        <w:gridCol w:w="793"/>
        <w:gridCol w:w="707"/>
        <w:gridCol w:w="1136"/>
        <w:gridCol w:w="1223"/>
        <w:gridCol w:w="2546"/>
      </w:tblGrid>
      <w:tr w14:paraId="58DF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7"/>
            <w:tcBorders>
              <w:left w:val="single" w:color="auto" w:sz="8" w:space="0"/>
              <w:bottom w:val="single" w:color="auto" w:sz="4" w:space="0"/>
              <w:right w:val="single" w:color="auto" w:sz="8" w:space="0"/>
            </w:tcBorders>
            <w:noWrap/>
            <w:vAlign w:val="bottom"/>
          </w:tcPr>
          <w:p w14:paraId="786A4770">
            <w:pPr>
              <w:pStyle w:val="4"/>
              <w:ind w:firstLine="562"/>
              <w:jc w:val="center"/>
              <w:rPr>
                <w:rFonts w:ascii="宋体" w:hAnsi="宋体" w:eastAsia="宋体" w:cs="宋体"/>
              </w:rPr>
            </w:pPr>
            <w:r>
              <w:rPr>
                <w:rFonts w:hint="eastAsia" w:ascii="宋体" w:hAnsi="宋体" w:eastAsia="宋体" w:cs="宋体"/>
              </w:rPr>
              <w:t>专业团队人员及安保人员</w:t>
            </w:r>
          </w:p>
        </w:tc>
      </w:tr>
      <w:tr w14:paraId="4173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561A95F2">
            <w:pPr>
              <w:pStyle w:val="4"/>
              <w:ind w:firstLine="0"/>
              <w:jc w:val="center"/>
              <w:rPr>
                <w:rFonts w:ascii="宋体" w:hAnsi="宋体" w:eastAsia="宋体" w:cs="宋体"/>
              </w:rPr>
            </w:pPr>
            <w:r>
              <w:rPr>
                <w:rFonts w:hint="eastAsia" w:ascii="宋体" w:hAnsi="宋体" w:eastAsia="宋体" w:cs="宋体"/>
              </w:rPr>
              <w:t>人员序号</w:t>
            </w:r>
          </w:p>
        </w:tc>
        <w:tc>
          <w:tcPr>
            <w:tcW w:w="1372" w:type="dxa"/>
            <w:tcBorders>
              <w:left w:val="single" w:color="auto" w:sz="8" w:space="0"/>
            </w:tcBorders>
            <w:noWrap/>
            <w:vAlign w:val="bottom"/>
          </w:tcPr>
          <w:p w14:paraId="7F384BE8">
            <w:pPr>
              <w:pStyle w:val="4"/>
              <w:ind w:firstLine="0"/>
              <w:jc w:val="center"/>
              <w:rPr>
                <w:rFonts w:ascii="宋体" w:hAnsi="宋体" w:eastAsia="宋体" w:cs="宋体"/>
              </w:rPr>
            </w:pPr>
            <w:r>
              <w:rPr>
                <w:rFonts w:hint="eastAsia" w:ascii="宋体" w:hAnsi="宋体" w:eastAsia="宋体" w:cs="宋体"/>
              </w:rPr>
              <w:t>姓名</w:t>
            </w:r>
          </w:p>
        </w:tc>
        <w:tc>
          <w:tcPr>
            <w:tcW w:w="793" w:type="dxa"/>
            <w:noWrap/>
            <w:vAlign w:val="bottom"/>
          </w:tcPr>
          <w:p w14:paraId="10AA5F94">
            <w:pPr>
              <w:pStyle w:val="4"/>
              <w:ind w:firstLine="0"/>
              <w:jc w:val="center"/>
              <w:rPr>
                <w:rFonts w:ascii="宋体" w:hAnsi="宋体" w:eastAsia="宋体" w:cs="宋体"/>
              </w:rPr>
            </w:pPr>
            <w:r>
              <w:rPr>
                <w:rFonts w:hint="eastAsia" w:ascii="宋体" w:hAnsi="宋体" w:eastAsia="宋体" w:cs="宋体"/>
              </w:rPr>
              <w:t>年龄</w:t>
            </w:r>
          </w:p>
        </w:tc>
        <w:tc>
          <w:tcPr>
            <w:tcW w:w="707" w:type="dxa"/>
            <w:noWrap/>
            <w:vAlign w:val="bottom"/>
          </w:tcPr>
          <w:p w14:paraId="3ADA1784">
            <w:pPr>
              <w:pStyle w:val="4"/>
              <w:ind w:firstLine="0"/>
              <w:jc w:val="center"/>
              <w:rPr>
                <w:rFonts w:ascii="宋体" w:hAnsi="宋体" w:eastAsia="宋体" w:cs="宋体"/>
              </w:rPr>
            </w:pPr>
            <w:r>
              <w:rPr>
                <w:rFonts w:hint="eastAsia" w:ascii="宋体" w:hAnsi="宋体" w:eastAsia="宋体" w:cs="宋体"/>
              </w:rPr>
              <w:t>性别</w:t>
            </w:r>
          </w:p>
        </w:tc>
        <w:tc>
          <w:tcPr>
            <w:tcW w:w="1136" w:type="dxa"/>
            <w:noWrap/>
            <w:vAlign w:val="bottom"/>
          </w:tcPr>
          <w:p w14:paraId="6AD998B5">
            <w:pPr>
              <w:pStyle w:val="4"/>
              <w:ind w:firstLine="0"/>
              <w:jc w:val="center"/>
              <w:rPr>
                <w:rFonts w:ascii="宋体" w:hAnsi="宋体" w:eastAsia="宋体" w:cs="宋体"/>
              </w:rPr>
            </w:pPr>
            <w:r>
              <w:rPr>
                <w:rFonts w:hint="eastAsia" w:ascii="宋体" w:hAnsi="宋体" w:eastAsia="宋体" w:cs="宋体"/>
              </w:rPr>
              <w:t>学历及专业</w:t>
            </w:r>
          </w:p>
        </w:tc>
        <w:tc>
          <w:tcPr>
            <w:tcW w:w="1223" w:type="dxa"/>
            <w:noWrap/>
            <w:vAlign w:val="bottom"/>
          </w:tcPr>
          <w:p w14:paraId="6A452192">
            <w:pPr>
              <w:pStyle w:val="4"/>
              <w:ind w:firstLine="0"/>
              <w:jc w:val="center"/>
              <w:rPr>
                <w:rFonts w:ascii="宋体" w:hAnsi="宋体" w:eastAsia="宋体" w:cs="宋体"/>
              </w:rPr>
            </w:pPr>
            <w:r>
              <w:rPr>
                <w:rFonts w:hint="eastAsia" w:ascii="宋体" w:hAnsi="宋体" w:eastAsia="宋体" w:cs="宋体"/>
              </w:rPr>
              <w:t>本项目拟派岗位</w:t>
            </w:r>
          </w:p>
        </w:tc>
        <w:tc>
          <w:tcPr>
            <w:tcW w:w="2546" w:type="dxa"/>
            <w:tcBorders>
              <w:right w:val="single" w:color="auto" w:sz="8" w:space="0"/>
            </w:tcBorders>
            <w:noWrap/>
            <w:vAlign w:val="bottom"/>
          </w:tcPr>
          <w:p w14:paraId="70C67268">
            <w:pPr>
              <w:pStyle w:val="4"/>
              <w:ind w:firstLine="0"/>
              <w:jc w:val="center"/>
              <w:rPr>
                <w:rFonts w:ascii="宋体" w:hAnsi="宋体" w:eastAsia="宋体" w:cs="宋体"/>
              </w:rPr>
            </w:pPr>
            <w:r>
              <w:rPr>
                <w:rFonts w:hint="eastAsia" w:ascii="宋体" w:hAnsi="宋体" w:eastAsia="宋体" w:cs="宋体"/>
              </w:rPr>
              <w:t>专业资格（证书名称）</w:t>
            </w:r>
          </w:p>
        </w:tc>
      </w:tr>
      <w:tr w14:paraId="1348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7CB28C67">
            <w:pPr>
              <w:pStyle w:val="4"/>
              <w:ind w:firstLine="0"/>
              <w:jc w:val="center"/>
              <w:rPr>
                <w:rFonts w:ascii="宋体" w:hAnsi="宋体" w:eastAsia="宋体" w:cs="宋体"/>
              </w:rPr>
            </w:pPr>
          </w:p>
        </w:tc>
        <w:tc>
          <w:tcPr>
            <w:tcW w:w="1372" w:type="dxa"/>
            <w:tcBorders>
              <w:left w:val="single" w:color="auto" w:sz="8" w:space="0"/>
            </w:tcBorders>
            <w:noWrap/>
            <w:vAlign w:val="bottom"/>
          </w:tcPr>
          <w:p w14:paraId="6DE0E873">
            <w:pPr>
              <w:pStyle w:val="4"/>
              <w:ind w:firstLine="0"/>
              <w:jc w:val="center"/>
              <w:rPr>
                <w:rFonts w:ascii="宋体" w:hAnsi="宋体" w:eastAsia="宋体" w:cs="宋体"/>
              </w:rPr>
            </w:pPr>
          </w:p>
        </w:tc>
        <w:tc>
          <w:tcPr>
            <w:tcW w:w="793" w:type="dxa"/>
            <w:noWrap/>
            <w:vAlign w:val="bottom"/>
          </w:tcPr>
          <w:p w14:paraId="30CB725E">
            <w:pPr>
              <w:pStyle w:val="4"/>
              <w:ind w:firstLine="0"/>
              <w:jc w:val="center"/>
              <w:rPr>
                <w:rFonts w:ascii="宋体" w:hAnsi="宋体" w:eastAsia="宋体" w:cs="宋体"/>
              </w:rPr>
            </w:pPr>
          </w:p>
        </w:tc>
        <w:tc>
          <w:tcPr>
            <w:tcW w:w="707" w:type="dxa"/>
            <w:noWrap/>
            <w:vAlign w:val="bottom"/>
          </w:tcPr>
          <w:p w14:paraId="2DA2E546">
            <w:pPr>
              <w:pStyle w:val="4"/>
              <w:ind w:firstLine="0"/>
              <w:jc w:val="center"/>
              <w:rPr>
                <w:rFonts w:ascii="宋体" w:hAnsi="宋体" w:eastAsia="宋体" w:cs="宋体"/>
              </w:rPr>
            </w:pPr>
          </w:p>
        </w:tc>
        <w:tc>
          <w:tcPr>
            <w:tcW w:w="1136" w:type="dxa"/>
            <w:noWrap/>
            <w:vAlign w:val="bottom"/>
          </w:tcPr>
          <w:p w14:paraId="334DAFEC">
            <w:pPr>
              <w:pStyle w:val="4"/>
              <w:ind w:firstLine="0"/>
              <w:jc w:val="center"/>
              <w:rPr>
                <w:rFonts w:ascii="宋体" w:hAnsi="宋体" w:eastAsia="宋体" w:cs="宋体"/>
              </w:rPr>
            </w:pPr>
          </w:p>
        </w:tc>
        <w:tc>
          <w:tcPr>
            <w:tcW w:w="1223" w:type="dxa"/>
            <w:noWrap/>
            <w:vAlign w:val="bottom"/>
          </w:tcPr>
          <w:p w14:paraId="3F9EEF64">
            <w:pPr>
              <w:pStyle w:val="4"/>
              <w:ind w:firstLine="0"/>
              <w:jc w:val="center"/>
              <w:rPr>
                <w:rFonts w:ascii="宋体" w:hAnsi="宋体" w:eastAsia="宋体" w:cs="宋体"/>
              </w:rPr>
            </w:pPr>
          </w:p>
        </w:tc>
        <w:tc>
          <w:tcPr>
            <w:tcW w:w="2546" w:type="dxa"/>
            <w:tcBorders>
              <w:right w:val="single" w:color="auto" w:sz="8" w:space="0"/>
            </w:tcBorders>
            <w:noWrap/>
            <w:vAlign w:val="bottom"/>
          </w:tcPr>
          <w:p w14:paraId="2F790D0D">
            <w:pPr>
              <w:pStyle w:val="4"/>
              <w:ind w:firstLine="0"/>
              <w:jc w:val="center"/>
              <w:rPr>
                <w:rFonts w:ascii="宋体" w:hAnsi="宋体" w:eastAsia="宋体" w:cs="宋体"/>
              </w:rPr>
            </w:pPr>
          </w:p>
        </w:tc>
      </w:tr>
      <w:tr w14:paraId="69B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0CF85EBB">
            <w:pPr>
              <w:pStyle w:val="4"/>
              <w:ind w:firstLine="0"/>
              <w:jc w:val="center"/>
              <w:rPr>
                <w:rFonts w:ascii="宋体" w:hAnsi="宋体" w:eastAsia="宋体" w:cs="宋体"/>
              </w:rPr>
            </w:pPr>
          </w:p>
        </w:tc>
        <w:tc>
          <w:tcPr>
            <w:tcW w:w="1372" w:type="dxa"/>
            <w:tcBorders>
              <w:left w:val="single" w:color="auto" w:sz="8" w:space="0"/>
            </w:tcBorders>
            <w:noWrap/>
            <w:vAlign w:val="bottom"/>
          </w:tcPr>
          <w:p w14:paraId="3D6B0487">
            <w:pPr>
              <w:pStyle w:val="4"/>
              <w:ind w:firstLine="0"/>
              <w:jc w:val="center"/>
              <w:rPr>
                <w:rFonts w:ascii="宋体" w:hAnsi="宋体" w:eastAsia="宋体" w:cs="宋体"/>
              </w:rPr>
            </w:pPr>
          </w:p>
        </w:tc>
        <w:tc>
          <w:tcPr>
            <w:tcW w:w="793" w:type="dxa"/>
            <w:noWrap/>
            <w:vAlign w:val="bottom"/>
          </w:tcPr>
          <w:p w14:paraId="3A2D7E0F">
            <w:pPr>
              <w:pStyle w:val="4"/>
              <w:ind w:firstLine="0"/>
              <w:jc w:val="center"/>
              <w:rPr>
                <w:rFonts w:ascii="宋体" w:hAnsi="宋体" w:eastAsia="宋体" w:cs="宋体"/>
              </w:rPr>
            </w:pPr>
          </w:p>
        </w:tc>
        <w:tc>
          <w:tcPr>
            <w:tcW w:w="707" w:type="dxa"/>
            <w:noWrap/>
            <w:vAlign w:val="bottom"/>
          </w:tcPr>
          <w:p w14:paraId="25434BF4">
            <w:pPr>
              <w:pStyle w:val="4"/>
              <w:ind w:firstLine="0"/>
              <w:jc w:val="center"/>
              <w:rPr>
                <w:rFonts w:ascii="宋体" w:hAnsi="宋体" w:eastAsia="宋体" w:cs="宋体"/>
              </w:rPr>
            </w:pPr>
          </w:p>
        </w:tc>
        <w:tc>
          <w:tcPr>
            <w:tcW w:w="1136" w:type="dxa"/>
            <w:noWrap/>
            <w:vAlign w:val="bottom"/>
          </w:tcPr>
          <w:p w14:paraId="23B2D20B">
            <w:pPr>
              <w:pStyle w:val="4"/>
              <w:ind w:firstLine="0"/>
              <w:jc w:val="center"/>
              <w:rPr>
                <w:rFonts w:ascii="宋体" w:hAnsi="宋体" w:eastAsia="宋体" w:cs="宋体"/>
              </w:rPr>
            </w:pPr>
          </w:p>
        </w:tc>
        <w:tc>
          <w:tcPr>
            <w:tcW w:w="1223" w:type="dxa"/>
            <w:noWrap/>
            <w:vAlign w:val="bottom"/>
          </w:tcPr>
          <w:p w14:paraId="79B2E119">
            <w:pPr>
              <w:pStyle w:val="4"/>
              <w:ind w:firstLine="0"/>
              <w:jc w:val="center"/>
              <w:rPr>
                <w:rFonts w:ascii="宋体" w:hAnsi="宋体" w:eastAsia="宋体" w:cs="宋体"/>
              </w:rPr>
            </w:pPr>
          </w:p>
        </w:tc>
        <w:tc>
          <w:tcPr>
            <w:tcW w:w="2546" w:type="dxa"/>
            <w:tcBorders>
              <w:right w:val="single" w:color="auto" w:sz="8" w:space="0"/>
            </w:tcBorders>
            <w:noWrap/>
            <w:vAlign w:val="bottom"/>
          </w:tcPr>
          <w:p w14:paraId="100981E8">
            <w:pPr>
              <w:pStyle w:val="4"/>
              <w:ind w:firstLine="0"/>
              <w:jc w:val="center"/>
              <w:rPr>
                <w:rFonts w:ascii="宋体" w:hAnsi="宋体" w:eastAsia="宋体" w:cs="宋体"/>
              </w:rPr>
            </w:pPr>
          </w:p>
        </w:tc>
      </w:tr>
      <w:tr w14:paraId="1D7C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64A3E512">
            <w:pPr>
              <w:pStyle w:val="4"/>
              <w:ind w:firstLine="0"/>
              <w:jc w:val="center"/>
              <w:rPr>
                <w:rFonts w:ascii="宋体" w:hAnsi="宋体" w:eastAsia="宋体" w:cs="宋体"/>
              </w:rPr>
            </w:pPr>
          </w:p>
        </w:tc>
        <w:tc>
          <w:tcPr>
            <w:tcW w:w="1372" w:type="dxa"/>
            <w:tcBorders>
              <w:left w:val="single" w:color="auto" w:sz="8" w:space="0"/>
            </w:tcBorders>
            <w:noWrap/>
            <w:vAlign w:val="bottom"/>
          </w:tcPr>
          <w:p w14:paraId="1C42CA1F">
            <w:pPr>
              <w:pStyle w:val="4"/>
              <w:ind w:firstLine="0"/>
              <w:jc w:val="center"/>
              <w:rPr>
                <w:rFonts w:ascii="宋体" w:hAnsi="宋体" w:eastAsia="宋体" w:cs="宋体"/>
              </w:rPr>
            </w:pPr>
          </w:p>
        </w:tc>
        <w:tc>
          <w:tcPr>
            <w:tcW w:w="793" w:type="dxa"/>
            <w:noWrap/>
            <w:vAlign w:val="bottom"/>
          </w:tcPr>
          <w:p w14:paraId="33785ED3">
            <w:pPr>
              <w:pStyle w:val="4"/>
              <w:ind w:firstLine="0"/>
              <w:jc w:val="center"/>
              <w:rPr>
                <w:rFonts w:ascii="宋体" w:hAnsi="宋体" w:eastAsia="宋体" w:cs="宋体"/>
              </w:rPr>
            </w:pPr>
          </w:p>
        </w:tc>
        <w:tc>
          <w:tcPr>
            <w:tcW w:w="707" w:type="dxa"/>
            <w:noWrap/>
            <w:vAlign w:val="bottom"/>
          </w:tcPr>
          <w:p w14:paraId="185AD1E4">
            <w:pPr>
              <w:pStyle w:val="4"/>
              <w:ind w:firstLine="0"/>
              <w:jc w:val="center"/>
              <w:rPr>
                <w:rFonts w:ascii="宋体" w:hAnsi="宋体" w:eastAsia="宋体" w:cs="宋体"/>
              </w:rPr>
            </w:pPr>
          </w:p>
        </w:tc>
        <w:tc>
          <w:tcPr>
            <w:tcW w:w="1136" w:type="dxa"/>
            <w:noWrap/>
            <w:vAlign w:val="bottom"/>
          </w:tcPr>
          <w:p w14:paraId="12BC4AA3">
            <w:pPr>
              <w:pStyle w:val="4"/>
              <w:ind w:firstLine="0"/>
              <w:jc w:val="center"/>
              <w:rPr>
                <w:rFonts w:ascii="宋体" w:hAnsi="宋体" w:eastAsia="宋体" w:cs="宋体"/>
              </w:rPr>
            </w:pPr>
          </w:p>
        </w:tc>
        <w:tc>
          <w:tcPr>
            <w:tcW w:w="1223" w:type="dxa"/>
            <w:noWrap/>
            <w:vAlign w:val="bottom"/>
          </w:tcPr>
          <w:p w14:paraId="1F874AA7">
            <w:pPr>
              <w:pStyle w:val="4"/>
              <w:ind w:firstLine="0"/>
              <w:jc w:val="center"/>
              <w:rPr>
                <w:rFonts w:ascii="宋体" w:hAnsi="宋体" w:eastAsia="宋体" w:cs="宋体"/>
              </w:rPr>
            </w:pPr>
          </w:p>
        </w:tc>
        <w:tc>
          <w:tcPr>
            <w:tcW w:w="2546" w:type="dxa"/>
            <w:tcBorders>
              <w:right w:val="single" w:color="auto" w:sz="8" w:space="0"/>
            </w:tcBorders>
            <w:noWrap/>
            <w:vAlign w:val="bottom"/>
          </w:tcPr>
          <w:p w14:paraId="3803BFA8">
            <w:pPr>
              <w:pStyle w:val="4"/>
              <w:ind w:firstLine="0"/>
              <w:jc w:val="center"/>
              <w:rPr>
                <w:rFonts w:ascii="宋体" w:hAnsi="宋体" w:eastAsia="宋体" w:cs="宋体"/>
              </w:rPr>
            </w:pPr>
          </w:p>
        </w:tc>
      </w:tr>
      <w:tr w14:paraId="5B1B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0BA467B4">
            <w:pPr>
              <w:pStyle w:val="4"/>
              <w:ind w:firstLine="0"/>
              <w:jc w:val="center"/>
              <w:rPr>
                <w:rFonts w:ascii="宋体" w:hAnsi="宋体" w:eastAsia="宋体" w:cs="宋体"/>
              </w:rPr>
            </w:pPr>
          </w:p>
        </w:tc>
        <w:tc>
          <w:tcPr>
            <w:tcW w:w="1372" w:type="dxa"/>
            <w:tcBorders>
              <w:left w:val="single" w:color="auto" w:sz="8" w:space="0"/>
            </w:tcBorders>
            <w:noWrap/>
            <w:vAlign w:val="bottom"/>
          </w:tcPr>
          <w:p w14:paraId="2ECA3BD0">
            <w:pPr>
              <w:pStyle w:val="4"/>
              <w:ind w:firstLine="0"/>
              <w:jc w:val="center"/>
              <w:rPr>
                <w:rFonts w:ascii="宋体" w:hAnsi="宋体" w:eastAsia="宋体" w:cs="宋体"/>
              </w:rPr>
            </w:pPr>
          </w:p>
        </w:tc>
        <w:tc>
          <w:tcPr>
            <w:tcW w:w="793" w:type="dxa"/>
            <w:noWrap/>
            <w:vAlign w:val="bottom"/>
          </w:tcPr>
          <w:p w14:paraId="0F6D3637">
            <w:pPr>
              <w:pStyle w:val="4"/>
              <w:ind w:firstLine="0"/>
              <w:jc w:val="center"/>
              <w:rPr>
                <w:rFonts w:ascii="宋体" w:hAnsi="宋体" w:eastAsia="宋体" w:cs="宋体"/>
              </w:rPr>
            </w:pPr>
          </w:p>
        </w:tc>
        <w:tc>
          <w:tcPr>
            <w:tcW w:w="707" w:type="dxa"/>
            <w:noWrap/>
            <w:vAlign w:val="bottom"/>
          </w:tcPr>
          <w:p w14:paraId="4DB63AE4">
            <w:pPr>
              <w:pStyle w:val="4"/>
              <w:ind w:firstLine="0"/>
              <w:jc w:val="center"/>
              <w:rPr>
                <w:rFonts w:ascii="宋体" w:hAnsi="宋体" w:eastAsia="宋体" w:cs="宋体"/>
              </w:rPr>
            </w:pPr>
          </w:p>
        </w:tc>
        <w:tc>
          <w:tcPr>
            <w:tcW w:w="1136" w:type="dxa"/>
            <w:noWrap/>
            <w:vAlign w:val="bottom"/>
          </w:tcPr>
          <w:p w14:paraId="61F2F67D">
            <w:pPr>
              <w:pStyle w:val="4"/>
              <w:ind w:firstLine="0"/>
              <w:jc w:val="center"/>
              <w:rPr>
                <w:rFonts w:ascii="宋体" w:hAnsi="宋体" w:eastAsia="宋体" w:cs="宋体"/>
              </w:rPr>
            </w:pPr>
          </w:p>
        </w:tc>
        <w:tc>
          <w:tcPr>
            <w:tcW w:w="1223" w:type="dxa"/>
            <w:noWrap/>
            <w:vAlign w:val="bottom"/>
          </w:tcPr>
          <w:p w14:paraId="02309B3E">
            <w:pPr>
              <w:pStyle w:val="4"/>
              <w:ind w:firstLine="0"/>
              <w:jc w:val="center"/>
              <w:rPr>
                <w:rFonts w:ascii="宋体" w:hAnsi="宋体" w:eastAsia="宋体" w:cs="宋体"/>
              </w:rPr>
            </w:pPr>
          </w:p>
        </w:tc>
        <w:tc>
          <w:tcPr>
            <w:tcW w:w="2546" w:type="dxa"/>
            <w:tcBorders>
              <w:right w:val="single" w:color="auto" w:sz="8" w:space="0"/>
            </w:tcBorders>
            <w:noWrap/>
            <w:vAlign w:val="bottom"/>
          </w:tcPr>
          <w:p w14:paraId="7ED6EA81">
            <w:pPr>
              <w:pStyle w:val="4"/>
              <w:ind w:firstLine="0"/>
              <w:jc w:val="center"/>
              <w:rPr>
                <w:rFonts w:ascii="宋体" w:hAnsi="宋体" w:eastAsia="宋体" w:cs="宋体"/>
              </w:rPr>
            </w:pPr>
          </w:p>
        </w:tc>
      </w:tr>
      <w:tr w14:paraId="4825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1EA06EAB">
            <w:pPr>
              <w:pStyle w:val="4"/>
              <w:ind w:firstLine="0"/>
              <w:jc w:val="center"/>
              <w:rPr>
                <w:rFonts w:ascii="宋体" w:hAnsi="宋体" w:eastAsia="宋体" w:cs="宋体"/>
              </w:rPr>
            </w:pPr>
          </w:p>
        </w:tc>
        <w:tc>
          <w:tcPr>
            <w:tcW w:w="1372" w:type="dxa"/>
            <w:tcBorders>
              <w:left w:val="single" w:color="auto" w:sz="8" w:space="0"/>
            </w:tcBorders>
            <w:noWrap/>
            <w:vAlign w:val="bottom"/>
          </w:tcPr>
          <w:p w14:paraId="59D65AF1">
            <w:pPr>
              <w:pStyle w:val="4"/>
              <w:ind w:firstLine="0"/>
              <w:jc w:val="center"/>
              <w:rPr>
                <w:rFonts w:ascii="宋体" w:hAnsi="宋体" w:eastAsia="宋体" w:cs="宋体"/>
              </w:rPr>
            </w:pPr>
          </w:p>
        </w:tc>
        <w:tc>
          <w:tcPr>
            <w:tcW w:w="793" w:type="dxa"/>
            <w:noWrap/>
            <w:vAlign w:val="bottom"/>
          </w:tcPr>
          <w:p w14:paraId="29F11F6B">
            <w:pPr>
              <w:pStyle w:val="4"/>
              <w:ind w:firstLine="0"/>
              <w:jc w:val="center"/>
              <w:rPr>
                <w:rFonts w:ascii="宋体" w:hAnsi="宋体" w:eastAsia="宋体" w:cs="宋体"/>
              </w:rPr>
            </w:pPr>
          </w:p>
        </w:tc>
        <w:tc>
          <w:tcPr>
            <w:tcW w:w="707" w:type="dxa"/>
            <w:noWrap/>
            <w:vAlign w:val="bottom"/>
          </w:tcPr>
          <w:p w14:paraId="6C9B5058">
            <w:pPr>
              <w:pStyle w:val="4"/>
              <w:ind w:firstLine="0"/>
              <w:jc w:val="center"/>
              <w:rPr>
                <w:rFonts w:ascii="宋体" w:hAnsi="宋体" w:eastAsia="宋体" w:cs="宋体"/>
              </w:rPr>
            </w:pPr>
          </w:p>
        </w:tc>
        <w:tc>
          <w:tcPr>
            <w:tcW w:w="1136" w:type="dxa"/>
            <w:noWrap/>
            <w:vAlign w:val="bottom"/>
          </w:tcPr>
          <w:p w14:paraId="7843B294">
            <w:pPr>
              <w:pStyle w:val="4"/>
              <w:ind w:firstLine="0"/>
              <w:jc w:val="center"/>
              <w:rPr>
                <w:rFonts w:ascii="宋体" w:hAnsi="宋体" w:eastAsia="宋体" w:cs="宋体"/>
              </w:rPr>
            </w:pPr>
          </w:p>
        </w:tc>
        <w:tc>
          <w:tcPr>
            <w:tcW w:w="1223" w:type="dxa"/>
            <w:noWrap/>
            <w:vAlign w:val="bottom"/>
          </w:tcPr>
          <w:p w14:paraId="61AEA887">
            <w:pPr>
              <w:pStyle w:val="4"/>
              <w:ind w:firstLine="0"/>
              <w:jc w:val="center"/>
              <w:rPr>
                <w:rFonts w:ascii="宋体" w:hAnsi="宋体" w:eastAsia="宋体" w:cs="宋体"/>
              </w:rPr>
            </w:pPr>
          </w:p>
        </w:tc>
        <w:tc>
          <w:tcPr>
            <w:tcW w:w="2546" w:type="dxa"/>
            <w:tcBorders>
              <w:right w:val="single" w:color="auto" w:sz="8" w:space="0"/>
            </w:tcBorders>
            <w:noWrap/>
            <w:vAlign w:val="bottom"/>
          </w:tcPr>
          <w:p w14:paraId="270CC905">
            <w:pPr>
              <w:pStyle w:val="4"/>
              <w:ind w:firstLine="0"/>
              <w:jc w:val="center"/>
              <w:rPr>
                <w:rFonts w:ascii="宋体" w:hAnsi="宋体" w:eastAsia="宋体" w:cs="宋体"/>
              </w:rPr>
            </w:pPr>
          </w:p>
        </w:tc>
      </w:tr>
      <w:tr w14:paraId="39B5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47481CF6">
            <w:pPr>
              <w:pStyle w:val="4"/>
              <w:ind w:firstLine="0"/>
              <w:jc w:val="center"/>
              <w:rPr>
                <w:rFonts w:ascii="宋体" w:hAnsi="宋体" w:eastAsia="宋体" w:cs="宋体"/>
              </w:rPr>
            </w:pPr>
          </w:p>
        </w:tc>
        <w:tc>
          <w:tcPr>
            <w:tcW w:w="1372" w:type="dxa"/>
            <w:tcBorders>
              <w:left w:val="single" w:color="auto" w:sz="8" w:space="0"/>
            </w:tcBorders>
            <w:noWrap/>
            <w:vAlign w:val="bottom"/>
          </w:tcPr>
          <w:p w14:paraId="2577DEFA">
            <w:pPr>
              <w:pStyle w:val="4"/>
              <w:ind w:firstLine="0"/>
              <w:jc w:val="center"/>
              <w:rPr>
                <w:rFonts w:ascii="宋体" w:hAnsi="宋体" w:eastAsia="宋体" w:cs="宋体"/>
              </w:rPr>
            </w:pPr>
          </w:p>
        </w:tc>
        <w:tc>
          <w:tcPr>
            <w:tcW w:w="793" w:type="dxa"/>
            <w:noWrap/>
            <w:vAlign w:val="bottom"/>
          </w:tcPr>
          <w:p w14:paraId="74A7AFE1">
            <w:pPr>
              <w:pStyle w:val="4"/>
              <w:ind w:firstLine="0"/>
              <w:jc w:val="center"/>
              <w:rPr>
                <w:rFonts w:ascii="宋体" w:hAnsi="宋体" w:eastAsia="宋体" w:cs="宋体"/>
              </w:rPr>
            </w:pPr>
          </w:p>
        </w:tc>
        <w:tc>
          <w:tcPr>
            <w:tcW w:w="707" w:type="dxa"/>
            <w:noWrap/>
            <w:vAlign w:val="bottom"/>
          </w:tcPr>
          <w:p w14:paraId="2A954F4A">
            <w:pPr>
              <w:pStyle w:val="4"/>
              <w:ind w:firstLine="0"/>
              <w:jc w:val="center"/>
              <w:rPr>
                <w:rFonts w:ascii="宋体" w:hAnsi="宋体" w:eastAsia="宋体" w:cs="宋体"/>
              </w:rPr>
            </w:pPr>
          </w:p>
        </w:tc>
        <w:tc>
          <w:tcPr>
            <w:tcW w:w="1136" w:type="dxa"/>
            <w:noWrap/>
            <w:vAlign w:val="bottom"/>
          </w:tcPr>
          <w:p w14:paraId="16E80762">
            <w:pPr>
              <w:pStyle w:val="4"/>
              <w:ind w:firstLine="0"/>
              <w:jc w:val="center"/>
              <w:rPr>
                <w:rFonts w:ascii="宋体" w:hAnsi="宋体" w:eastAsia="宋体" w:cs="宋体"/>
              </w:rPr>
            </w:pPr>
          </w:p>
        </w:tc>
        <w:tc>
          <w:tcPr>
            <w:tcW w:w="1223" w:type="dxa"/>
            <w:noWrap/>
            <w:vAlign w:val="bottom"/>
          </w:tcPr>
          <w:p w14:paraId="5E6C0205">
            <w:pPr>
              <w:pStyle w:val="4"/>
              <w:ind w:firstLine="0"/>
              <w:jc w:val="center"/>
              <w:rPr>
                <w:rFonts w:ascii="宋体" w:hAnsi="宋体" w:eastAsia="宋体" w:cs="宋体"/>
              </w:rPr>
            </w:pPr>
          </w:p>
        </w:tc>
        <w:tc>
          <w:tcPr>
            <w:tcW w:w="2546" w:type="dxa"/>
            <w:tcBorders>
              <w:right w:val="single" w:color="auto" w:sz="8" w:space="0"/>
            </w:tcBorders>
            <w:noWrap/>
            <w:vAlign w:val="bottom"/>
          </w:tcPr>
          <w:p w14:paraId="5CA8381A">
            <w:pPr>
              <w:pStyle w:val="4"/>
              <w:ind w:firstLine="0"/>
              <w:jc w:val="center"/>
              <w:rPr>
                <w:rFonts w:ascii="宋体" w:hAnsi="宋体" w:eastAsia="宋体" w:cs="宋体"/>
              </w:rPr>
            </w:pPr>
          </w:p>
        </w:tc>
      </w:tr>
      <w:tr w14:paraId="6BD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465B2AE4">
            <w:pPr>
              <w:pStyle w:val="4"/>
              <w:ind w:firstLine="0"/>
              <w:jc w:val="center"/>
              <w:rPr>
                <w:rFonts w:ascii="宋体" w:hAnsi="宋体" w:eastAsia="宋体" w:cs="宋体"/>
              </w:rPr>
            </w:pPr>
          </w:p>
        </w:tc>
        <w:tc>
          <w:tcPr>
            <w:tcW w:w="1372" w:type="dxa"/>
            <w:tcBorders>
              <w:left w:val="single" w:color="auto" w:sz="8" w:space="0"/>
            </w:tcBorders>
            <w:noWrap/>
            <w:vAlign w:val="bottom"/>
          </w:tcPr>
          <w:p w14:paraId="5913499B">
            <w:pPr>
              <w:pStyle w:val="4"/>
              <w:ind w:firstLine="0"/>
              <w:jc w:val="center"/>
              <w:rPr>
                <w:rFonts w:ascii="宋体" w:hAnsi="宋体" w:eastAsia="宋体" w:cs="宋体"/>
              </w:rPr>
            </w:pPr>
          </w:p>
        </w:tc>
        <w:tc>
          <w:tcPr>
            <w:tcW w:w="793" w:type="dxa"/>
            <w:noWrap/>
            <w:vAlign w:val="bottom"/>
          </w:tcPr>
          <w:p w14:paraId="736308EC">
            <w:pPr>
              <w:pStyle w:val="4"/>
              <w:ind w:firstLine="0"/>
              <w:jc w:val="center"/>
              <w:rPr>
                <w:rFonts w:ascii="宋体" w:hAnsi="宋体" w:eastAsia="宋体" w:cs="宋体"/>
              </w:rPr>
            </w:pPr>
          </w:p>
        </w:tc>
        <w:tc>
          <w:tcPr>
            <w:tcW w:w="707" w:type="dxa"/>
            <w:noWrap/>
            <w:vAlign w:val="bottom"/>
          </w:tcPr>
          <w:p w14:paraId="159B354C">
            <w:pPr>
              <w:pStyle w:val="4"/>
              <w:ind w:firstLine="0"/>
              <w:jc w:val="center"/>
              <w:rPr>
                <w:rFonts w:ascii="宋体" w:hAnsi="宋体" w:eastAsia="宋体" w:cs="宋体"/>
              </w:rPr>
            </w:pPr>
          </w:p>
        </w:tc>
        <w:tc>
          <w:tcPr>
            <w:tcW w:w="1136" w:type="dxa"/>
            <w:noWrap/>
            <w:vAlign w:val="bottom"/>
          </w:tcPr>
          <w:p w14:paraId="696D854D">
            <w:pPr>
              <w:pStyle w:val="4"/>
              <w:ind w:firstLine="0"/>
              <w:jc w:val="center"/>
              <w:rPr>
                <w:rFonts w:ascii="宋体" w:hAnsi="宋体" w:eastAsia="宋体" w:cs="宋体"/>
              </w:rPr>
            </w:pPr>
          </w:p>
        </w:tc>
        <w:tc>
          <w:tcPr>
            <w:tcW w:w="1223" w:type="dxa"/>
            <w:noWrap/>
            <w:vAlign w:val="bottom"/>
          </w:tcPr>
          <w:p w14:paraId="2C059DD7">
            <w:pPr>
              <w:pStyle w:val="4"/>
              <w:ind w:firstLine="0"/>
              <w:jc w:val="center"/>
              <w:rPr>
                <w:rFonts w:ascii="宋体" w:hAnsi="宋体" w:eastAsia="宋体" w:cs="宋体"/>
              </w:rPr>
            </w:pPr>
          </w:p>
        </w:tc>
        <w:tc>
          <w:tcPr>
            <w:tcW w:w="2546" w:type="dxa"/>
            <w:tcBorders>
              <w:right w:val="single" w:color="auto" w:sz="8" w:space="0"/>
            </w:tcBorders>
            <w:noWrap/>
            <w:vAlign w:val="bottom"/>
          </w:tcPr>
          <w:p w14:paraId="74BC0136">
            <w:pPr>
              <w:pStyle w:val="4"/>
              <w:ind w:firstLine="0"/>
              <w:jc w:val="center"/>
              <w:rPr>
                <w:rFonts w:ascii="宋体" w:hAnsi="宋体" w:eastAsia="宋体" w:cs="宋体"/>
              </w:rPr>
            </w:pPr>
          </w:p>
        </w:tc>
      </w:tr>
      <w:tr w14:paraId="664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07E0F739">
            <w:pPr>
              <w:pStyle w:val="4"/>
              <w:ind w:firstLine="0"/>
              <w:jc w:val="center"/>
              <w:rPr>
                <w:rFonts w:ascii="宋体" w:hAnsi="宋体" w:eastAsia="宋体" w:cs="宋体"/>
              </w:rPr>
            </w:pPr>
          </w:p>
        </w:tc>
        <w:tc>
          <w:tcPr>
            <w:tcW w:w="1372" w:type="dxa"/>
            <w:tcBorders>
              <w:left w:val="single" w:color="auto" w:sz="8" w:space="0"/>
            </w:tcBorders>
            <w:noWrap/>
            <w:vAlign w:val="bottom"/>
          </w:tcPr>
          <w:p w14:paraId="4A703E3D">
            <w:pPr>
              <w:pStyle w:val="4"/>
              <w:ind w:firstLine="0"/>
              <w:jc w:val="center"/>
              <w:rPr>
                <w:rFonts w:ascii="宋体" w:hAnsi="宋体" w:eastAsia="宋体" w:cs="宋体"/>
              </w:rPr>
            </w:pPr>
          </w:p>
        </w:tc>
        <w:tc>
          <w:tcPr>
            <w:tcW w:w="793" w:type="dxa"/>
            <w:noWrap/>
            <w:vAlign w:val="bottom"/>
          </w:tcPr>
          <w:p w14:paraId="6E01761A">
            <w:pPr>
              <w:pStyle w:val="4"/>
              <w:ind w:firstLine="0"/>
              <w:jc w:val="center"/>
              <w:rPr>
                <w:rFonts w:ascii="宋体" w:hAnsi="宋体" w:eastAsia="宋体" w:cs="宋体"/>
              </w:rPr>
            </w:pPr>
          </w:p>
        </w:tc>
        <w:tc>
          <w:tcPr>
            <w:tcW w:w="707" w:type="dxa"/>
            <w:noWrap/>
            <w:vAlign w:val="bottom"/>
          </w:tcPr>
          <w:p w14:paraId="0C330B53">
            <w:pPr>
              <w:pStyle w:val="4"/>
              <w:ind w:firstLine="0"/>
              <w:jc w:val="center"/>
              <w:rPr>
                <w:rFonts w:ascii="宋体" w:hAnsi="宋体" w:eastAsia="宋体" w:cs="宋体"/>
              </w:rPr>
            </w:pPr>
          </w:p>
        </w:tc>
        <w:tc>
          <w:tcPr>
            <w:tcW w:w="1136" w:type="dxa"/>
            <w:noWrap/>
            <w:vAlign w:val="bottom"/>
          </w:tcPr>
          <w:p w14:paraId="4DDA9762">
            <w:pPr>
              <w:pStyle w:val="4"/>
              <w:ind w:firstLine="0"/>
              <w:jc w:val="center"/>
              <w:rPr>
                <w:rFonts w:ascii="宋体" w:hAnsi="宋体" w:eastAsia="宋体" w:cs="宋体"/>
              </w:rPr>
            </w:pPr>
          </w:p>
        </w:tc>
        <w:tc>
          <w:tcPr>
            <w:tcW w:w="1223" w:type="dxa"/>
            <w:noWrap/>
            <w:vAlign w:val="bottom"/>
          </w:tcPr>
          <w:p w14:paraId="175E7623">
            <w:pPr>
              <w:pStyle w:val="4"/>
              <w:ind w:firstLine="0"/>
              <w:jc w:val="center"/>
              <w:rPr>
                <w:rFonts w:ascii="宋体" w:hAnsi="宋体" w:eastAsia="宋体" w:cs="宋体"/>
              </w:rPr>
            </w:pPr>
          </w:p>
        </w:tc>
        <w:tc>
          <w:tcPr>
            <w:tcW w:w="2546" w:type="dxa"/>
            <w:tcBorders>
              <w:right w:val="single" w:color="auto" w:sz="8" w:space="0"/>
            </w:tcBorders>
            <w:noWrap/>
            <w:vAlign w:val="bottom"/>
          </w:tcPr>
          <w:p w14:paraId="3BDCB7B9">
            <w:pPr>
              <w:pStyle w:val="4"/>
              <w:ind w:firstLine="0"/>
              <w:jc w:val="center"/>
              <w:rPr>
                <w:rFonts w:ascii="宋体" w:hAnsi="宋体" w:eastAsia="宋体" w:cs="宋体"/>
              </w:rPr>
            </w:pPr>
          </w:p>
        </w:tc>
      </w:tr>
      <w:tr w14:paraId="435F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2E9BC17F">
            <w:pPr>
              <w:pStyle w:val="4"/>
              <w:ind w:firstLine="0"/>
              <w:jc w:val="center"/>
              <w:rPr>
                <w:rFonts w:ascii="宋体" w:hAnsi="宋体" w:eastAsia="宋体" w:cs="宋体"/>
              </w:rPr>
            </w:pPr>
          </w:p>
        </w:tc>
        <w:tc>
          <w:tcPr>
            <w:tcW w:w="1372" w:type="dxa"/>
            <w:tcBorders>
              <w:left w:val="single" w:color="auto" w:sz="8" w:space="0"/>
            </w:tcBorders>
            <w:noWrap/>
            <w:vAlign w:val="bottom"/>
          </w:tcPr>
          <w:p w14:paraId="55BA1F33">
            <w:pPr>
              <w:pStyle w:val="4"/>
              <w:ind w:firstLine="0"/>
              <w:jc w:val="center"/>
              <w:rPr>
                <w:rFonts w:ascii="宋体" w:hAnsi="宋体" w:eastAsia="宋体" w:cs="宋体"/>
              </w:rPr>
            </w:pPr>
          </w:p>
        </w:tc>
        <w:tc>
          <w:tcPr>
            <w:tcW w:w="793" w:type="dxa"/>
            <w:noWrap/>
            <w:vAlign w:val="bottom"/>
          </w:tcPr>
          <w:p w14:paraId="35AB7DCC">
            <w:pPr>
              <w:pStyle w:val="4"/>
              <w:ind w:firstLine="0"/>
              <w:jc w:val="center"/>
              <w:rPr>
                <w:rFonts w:ascii="宋体" w:hAnsi="宋体" w:eastAsia="宋体" w:cs="宋体"/>
              </w:rPr>
            </w:pPr>
          </w:p>
        </w:tc>
        <w:tc>
          <w:tcPr>
            <w:tcW w:w="707" w:type="dxa"/>
            <w:noWrap/>
            <w:vAlign w:val="bottom"/>
          </w:tcPr>
          <w:p w14:paraId="3805E4D2">
            <w:pPr>
              <w:pStyle w:val="4"/>
              <w:ind w:firstLine="0"/>
              <w:jc w:val="center"/>
              <w:rPr>
                <w:rFonts w:ascii="宋体" w:hAnsi="宋体" w:eastAsia="宋体" w:cs="宋体"/>
              </w:rPr>
            </w:pPr>
          </w:p>
        </w:tc>
        <w:tc>
          <w:tcPr>
            <w:tcW w:w="1136" w:type="dxa"/>
            <w:noWrap/>
            <w:vAlign w:val="bottom"/>
          </w:tcPr>
          <w:p w14:paraId="487A917A">
            <w:pPr>
              <w:pStyle w:val="4"/>
              <w:ind w:firstLine="0"/>
              <w:jc w:val="center"/>
              <w:rPr>
                <w:rFonts w:ascii="宋体" w:hAnsi="宋体" w:eastAsia="宋体" w:cs="宋体"/>
              </w:rPr>
            </w:pPr>
          </w:p>
        </w:tc>
        <w:tc>
          <w:tcPr>
            <w:tcW w:w="1223" w:type="dxa"/>
            <w:noWrap/>
            <w:vAlign w:val="bottom"/>
          </w:tcPr>
          <w:p w14:paraId="04C22E7A">
            <w:pPr>
              <w:pStyle w:val="4"/>
              <w:ind w:firstLine="0"/>
              <w:jc w:val="center"/>
              <w:rPr>
                <w:rFonts w:ascii="宋体" w:hAnsi="宋体" w:eastAsia="宋体" w:cs="宋体"/>
              </w:rPr>
            </w:pPr>
          </w:p>
        </w:tc>
        <w:tc>
          <w:tcPr>
            <w:tcW w:w="2546" w:type="dxa"/>
            <w:tcBorders>
              <w:right w:val="single" w:color="auto" w:sz="8" w:space="0"/>
            </w:tcBorders>
            <w:noWrap/>
            <w:vAlign w:val="bottom"/>
          </w:tcPr>
          <w:p w14:paraId="550CCDC2">
            <w:pPr>
              <w:pStyle w:val="4"/>
              <w:ind w:firstLine="0"/>
              <w:jc w:val="center"/>
              <w:rPr>
                <w:rFonts w:ascii="宋体" w:hAnsi="宋体" w:eastAsia="宋体" w:cs="宋体"/>
              </w:rPr>
            </w:pPr>
          </w:p>
        </w:tc>
      </w:tr>
      <w:tr w14:paraId="60BF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36D60D04">
            <w:pPr>
              <w:pStyle w:val="4"/>
              <w:ind w:firstLine="0"/>
              <w:jc w:val="center"/>
              <w:rPr>
                <w:rFonts w:ascii="宋体" w:hAnsi="宋体" w:eastAsia="宋体" w:cs="宋体"/>
              </w:rPr>
            </w:pPr>
          </w:p>
        </w:tc>
        <w:tc>
          <w:tcPr>
            <w:tcW w:w="1372" w:type="dxa"/>
            <w:tcBorders>
              <w:left w:val="single" w:color="auto" w:sz="8" w:space="0"/>
            </w:tcBorders>
            <w:noWrap/>
            <w:vAlign w:val="bottom"/>
          </w:tcPr>
          <w:p w14:paraId="5394D901">
            <w:pPr>
              <w:pStyle w:val="4"/>
              <w:ind w:firstLine="0"/>
              <w:jc w:val="center"/>
              <w:rPr>
                <w:rFonts w:ascii="宋体" w:hAnsi="宋体" w:eastAsia="宋体" w:cs="宋体"/>
              </w:rPr>
            </w:pPr>
          </w:p>
        </w:tc>
        <w:tc>
          <w:tcPr>
            <w:tcW w:w="793" w:type="dxa"/>
            <w:noWrap/>
            <w:vAlign w:val="bottom"/>
          </w:tcPr>
          <w:p w14:paraId="796C2ED9">
            <w:pPr>
              <w:pStyle w:val="4"/>
              <w:ind w:firstLine="0"/>
              <w:jc w:val="center"/>
              <w:rPr>
                <w:rFonts w:ascii="宋体" w:hAnsi="宋体" w:eastAsia="宋体" w:cs="宋体"/>
              </w:rPr>
            </w:pPr>
          </w:p>
        </w:tc>
        <w:tc>
          <w:tcPr>
            <w:tcW w:w="707" w:type="dxa"/>
            <w:noWrap/>
            <w:vAlign w:val="bottom"/>
          </w:tcPr>
          <w:p w14:paraId="232E8BC3">
            <w:pPr>
              <w:pStyle w:val="4"/>
              <w:ind w:firstLine="0"/>
              <w:jc w:val="center"/>
              <w:rPr>
                <w:rFonts w:ascii="宋体" w:hAnsi="宋体" w:eastAsia="宋体" w:cs="宋体"/>
              </w:rPr>
            </w:pPr>
          </w:p>
        </w:tc>
        <w:tc>
          <w:tcPr>
            <w:tcW w:w="1136" w:type="dxa"/>
            <w:noWrap/>
            <w:vAlign w:val="bottom"/>
          </w:tcPr>
          <w:p w14:paraId="13F8F9A5">
            <w:pPr>
              <w:pStyle w:val="4"/>
              <w:ind w:firstLine="0"/>
              <w:jc w:val="center"/>
              <w:rPr>
                <w:rFonts w:ascii="宋体" w:hAnsi="宋体" w:eastAsia="宋体" w:cs="宋体"/>
              </w:rPr>
            </w:pPr>
          </w:p>
        </w:tc>
        <w:tc>
          <w:tcPr>
            <w:tcW w:w="1223" w:type="dxa"/>
            <w:noWrap/>
            <w:vAlign w:val="bottom"/>
          </w:tcPr>
          <w:p w14:paraId="21E17C29">
            <w:pPr>
              <w:pStyle w:val="4"/>
              <w:ind w:firstLine="0"/>
              <w:jc w:val="center"/>
              <w:rPr>
                <w:rFonts w:ascii="宋体" w:hAnsi="宋体" w:eastAsia="宋体" w:cs="宋体"/>
              </w:rPr>
            </w:pPr>
          </w:p>
        </w:tc>
        <w:tc>
          <w:tcPr>
            <w:tcW w:w="2546" w:type="dxa"/>
            <w:tcBorders>
              <w:right w:val="single" w:color="auto" w:sz="8" w:space="0"/>
            </w:tcBorders>
            <w:noWrap/>
            <w:vAlign w:val="bottom"/>
          </w:tcPr>
          <w:p w14:paraId="005BE49D">
            <w:pPr>
              <w:pStyle w:val="4"/>
              <w:ind w:firstLine="0"/>
              <w:jc w:val="center"/>
              <w:rPr>
                <w:rFonts w:ascii="宋体" w:hAnsi="宋体" w:eastAsia="宋体" w:cs="宋体"/>
              </w:rPr>
            </w:pPr>
          </w:p>
        </w:tc>
      </w:tr>
      <w:tr w14:paraId="6A17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5378B281">
            <w:pPr>
              <w:pStyle w:val="4"/>
              <w:ind w:firstLine="0"/>
              <w:jc w:val="center"/>
              <w:rPr>
                <w:rFonts w:ascii="宋体" w:hAnsi="宋体" w:eastAsia="宋体" w:cs="宋体"/>
              </w:rPr>
            </w:pPr>
          </w:p>
        </w:tc>
        <w:tc>
          <w:tcPr>
            <w:tcW w:w="1372" w:type="dxa"/>
            <w:tcBorders>
              <w:left w:val="single" w:color="auto" w:sz="8" w:space="0"/>
            </w:tcBorders>
            <w:noWrap/>
            <w:vAlign w:val="bottom"/>
          </w:tcPr>
          <w:p w14:paraId="1C796239">
            <w:pPr>
              <w:pStyle w:val="4"/>
              <w:ind w:firstLine="0"/>
              <w:jc w:val="center"/>
              <w:rPr>
                <w:rFonts w:ascii="宋体" w:hAnsi="宋体" w:eastAsia="宋体" w:cs="宋体"/>
              </w:rPr>
            </w:pPr>
          </w:p>
        </w:tc>
        <w:tc>
          <w:tcPr>
            <w:tcW w:w="793" w:type="dxa"/>
            <w:noWrap/>
            <w:vAlign w:val="bottom"/>
          </w:tcPr>
          <w:p w14:paraId="2454E1D9">
            <w:pPr>
              <w:pStyle w:val="4"/>
              <w:ind w:firstLine="0"/>
              <w:jc w:val="center"/>
              <w:rPr>
                <w:rFonts w:ascii="宋体" w:hAnsi="宋体" w:eastAsia="宋体" w:cs="宋体"/>
              </w:rPr>
            </w:pPr>
          </w:p>
        </w:tc>
        <w:tc>
          <w:tcPr>
            <w:tcW w:w="707" w:type="dxa"/>
            <w:noWrap/>
            <w:vAlign w:val="bottom"/>
          </w:tcPr>
          <w:p w14:paraId="644C63F7">
            <w:pPr>
              <w:pStyle w:val="4"/>
              <w:ind w:firstLine="0"/>
              <w:jc w:val="center"/>
              <w:rPr>
                <w:rFonts w:ascii="宋体" w:hAnsi="宋体" w:eastAsia="宋体" w:cs="宋体"/>
              </w:rPr>
            </w:pPr>
          </w:p>
        </w:tc>
        <w:tc>
          <w:tcPr>
            <w:tcW w:w="1136" w:type="dxa"/>
            <w:noWrap/>
            <w:vAlign w:val="bottom"/>
          </w:tcPr>
          <w:p w14:paraId="05B62658">
            <w:pPr>
              <w:pStyle w:val="4"/>
              <w:ind w:firstLine="0"/>
              <w:jc w:val="center"/>
              <w:rPr>
                <w:rFonts w:ascii="宋体" w:hAnsi="宋体" w:eastAsia="宋体" w:cs="宋体"/>
              </w:rPr>
            </w:pPr>
          </w:p>
        </w:tc>
        <w:tc>
          <w:tcPr>
            <w:tcW w:w="1223" w:type="dxa"/>
            <w:noWrap/>
            <w:vAlign w:val="bottom"/>
          </w:tcPr>
          <w:p w14:paraId="0B63C741">
            <w:pPr>
              <w:pStyle w:val="4"/>
              <w:ind w:firstLine="0"/>
              <w:jc w:val="center"/>
              <w:rPr>
                <w:rFonts w:ascii="宋体" w:hAnsi="宋体" w:eastAsia="宋体" w:cs="宋体"/>
              </w:rPr>
            </w:pPr>
          </w:p>
        </w:tc>
        <w:tc>
          <w:tcPr>
            <w:tcW w:w="2546" w:type="dxa"/>
            <w:tcBorders>
              <w:right w:val="single" w:color="auto" w:sz="8" w:space="0"/>
            </w:tcBorders>
            <w:noWrap/>
            <w:vAlign w:val="bottom"/>
          </w:tcPr>
          <w:p w14:paraId="0CC495A5">
            <w:pPr>
              <w:pStyle w:val="4"/>
              <w:ind w:firstLine="0"/>
              <w:jc w:val="center"/>
              <w:rPr>
                <w:rFonts w:ascii="宋体" w:hAnsi="宋体" w:eastAsia="宋体" w:cs="宋体"/>
              </w:rPr>
            </w:pPr>
          </w:p>
        </w:tc>
      </w:tr>
      <w:tr w14:paraId="665A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15D84969">
            <w:pPr>
              <w:pStyle w:val="4"/>
              <w:ind w:firstLine="0"/>
              <w:jc w:val="center"/>
              <w:rPr>
                <w:rFonts w:ascii="宋体" w:hAnsi="宋体" w:eastAsia="宋体" w:cs="宋体"/>
              </w:rPr>
            </w:pPr>
          </w:p>
        </w:tc>
        <w:tc>
          <w:tcPr>
            <w:tcW w:w="1372" w:type="dxa"/>
            <w:tcBorders>
              <w:left w:val="single" w:color="auto" w:sz="8" w:space="0"/>
            </w:tcBorders>
            <w:noWrap/>
            <w:vAlign w:val="bottom"/>
          </w:tcPr>
          <w:p w14:paraId="038EBC6D">
            <w:pPr>
              <w:pStyle w:val="4"/>
              <w:ind w:firstLine="0"/>
              <w:jc w:val="center"/>
              <w:rPr>
                <w:rFonts w:ascii="宋体" w:hAnsi="宋体" w:eastAsia="宋体" w:cs="宋体"/>
              </w:rPr>
            </w:pPr>
          </w:p>
        </w:tc>
        <w:tc>
          <w:tcPr>
            <w:tcW w:w="793" w:type="dxa"/>
            <w:noWrap/>
            <w:vAlign w:val="bottom"/>
          </w:tcPr>
          <w:p w14:paraId="7F87D24A">
            <w:pPr>
              <w:pStyle w:val="4"/>
              <w:ind w:firstLine="0"/>
              <w:jc w:val="center"/>
              <w:rPr>
                <w:rFonts w:ascii="宋体" w:hAnsi="宋体" w:eastAsia="宋体" w:cs="宋体"/>
              </w:rPr>
            </w:pPr>
          </w:p>
        </w:tc>
        <w:tc>
          <w:tcPr>
            <w:tcW w:w="707" w:type="dxa"/>
            <w:noWrap/>
            <w:vAlign w:val="bottom"/>
          </w:tcPr>
          <w:p w14:paraId="30279103">
            <w:pPr>
              <w:pStyle w:val="4"/>
              <w:ind w:firstLine="0"/>
              <w:jc w:val="center"/>
              <w:rPr>
                <w:rFonts w:ascii="宋体" w:hAnsi="宋体" w:eastAsia="宋体" w:cs="宋体"/>
              </w:rPr>
            </w:pPr>
          </w:p>
        </w:tc>
        <w:tc>
          <w:tcPr>
            <w:tcW w:w="1136" w:type="dxa"/>
            <w:noWrap/>
            <w:vAlign w:val="bottom"/>
          </w:tcPr>
          <w:p w14:paraId="451FFCAC">
            <w:pPr>
              <w:pStyle w:val="4"/>
              <w:ind w:firstLine="0"/>
              <w:jc w:val="center"/>
              <w:rPr>
                <w:rFonts w:ascii="宋体" w:hAnsi="宋体" w:eastAsia="宋体" w:cs="宋体"/>
              </w:rPr>
            </w:pPr>
          </w:p>
        </w:tc>
        <w:tc>
          <w:tcPr>
            <w:tcW w:w="1223" w:type="dxa"/>
            <w:noWrap/>
            <w:vAlign w:val="bottom"/>
          </w:tcPr>
          <w:p w14:paraId="0A0455FF">
            <w:pPr>
              <w:pStyle w:val="4"/>
              <w:ind w:firstLine="0"/>
              <w:jc w:val="center"/>
              <w:rPr>
                <w:rFonts w:ascii="宋体" w:hAnsi="宋体" w:eastAsia="宋体" w:cs="宋体"/>
              </w:rPr>
            </w:pPr>
          </w:p>
        </w:tc>
        <w:tc>
          <w:tcPr>
            <w:tcW w:w="2546" w:type="dxa"/>
            <w:tcBorders>
              <w:right w:val="single" w:color="auto" w:sz="8" w:space="0"/>
            </w:tcBorders>
            <w:noWrap/>
            <w:vAlign w:val="bottom"/>
          </w:tcPr>
          <w:p w14:paraId="5D3126F0">
            <w:pPr>
              <w:pStyle w:val="4"/>
              <w:ind w:firstLine="0"/>
              <w:jc w:val="center"/>
              <w:rPr>
                <w:rFonts w:ascii="宋体" w:hAnsi="宋体" w:eastAsia="宋体" w:cs="宋体"/>
              </w:rPr>
            </w:pPr>
          </w:p>
        </w:tc>
      </w:tr>
      <w:tr w14:paraId="3A1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left w:val="single" w:color="auto" w:sz="8" w:space="0"/>
            </w:tcBorders>
            <w:noWrap/>
            <w:vAlign w:val="bottom"/>
          </w:tcPr>
          <w:p w14:paraId="681245BB">
            <w:pPr>
              <w:pStyle w:val="4"/>
              <w:ind w:firstLine="0"/>
              <w:jc w:val="center"/>
              <w:rPr>
                <w:rFonts w:ascii="宋体" w:hAnsi="宋体" w:eastAsia="宋体" w:cs="宋体"/>
              </w:rPr>
            </w:pPr>
          </w:p>
        </w:tc>
        <w:tc>
          <w:tcPr>
            <w:tcW w:w="1372" w:type="dxa"/>
            <w:tcBorders>
              <w:left w:val="single" w:color="auto" w:sz="8" w:space="0"/>
            </w:tcBorders>
            <w:noWrap/>
            <w:vAlign w:val="bottom"/>
          </w:tcPr>
          <w:p w14:paraId="6A41628E">
            <w:pPr>
              <w:pStyle w:val="4"/>
              <w:ind w:firstLine="0"/>
              <w:jc w:val="center"/>
              <w:rPr>
                <w:rFonts w:ascii="宋体" w:hAnsi="宋体" w:eastAsia="宋体" w:cs="宋体"/>
              </w:rPr>
            </w:pPr>
          </w:p>
        </w:tc>
        <w:tc>
          <w:tcPr>
            <w:tcW w:w="793" w:type="dxa"/>
            <w:noWrap/>
            <w:vAlign w:val="bottom"/>
          </w:tcPr>
          <w:p w14:paraId="6F0E1E99">
            <w:pPr>
              <w:pStyle w:val="4"/>
              <w:ind w:firstLine="0"/>
              <w:jc w:val="center"/>
              <w:rPr>
                <w:rFonts w:ascii="宋体" w:hAnsi="宋体" w:eastAsia="宋体" w:cs="宋体"/>
              </w:rPr>
            </w:pPr>
          </w:p>
        </w:tc>
        <w:tc>
          <w:tcPr>
            <w:tcW w:w="707" w:type="dxa"/>
            <w:noWrap/>
            <w:vAlign w:val="bottom"/>
          </w:tcPr>
          <w:p w14:paraId="0EC84E42">
            <w:pPr>
              <w:pStyle w:val="4"/>
              <w:ind w:firstLine="0"/>
              <w:jc w:val="center"/>
              <w:rPr>
                <w:rFonts w:ascii="宋体" w:hAnsi="宋体" w:eastAsia="宋体" w:cs="宋体"/>
              </w:rPr>
            </w:pPr>
          </w:p>
        </w:tc>
        <w:tc>
          <w:tcPr>
            <w:tcW w:w="1136" w:type="dxa"/>
            <w:noWrap/>
            <w:vAlign w:val="bottom"/>
          </w:tcPr>
          <w:p w14:paraId="6335202D">
            <w:pPr>
              <w:pStyle w:val="4"/>
              <w:ind w:firstLine="0"/>
              <w:jc w:val="center"/>
              <w:rPr>
                <w:rFonts w:ascii="宋体" w:hAnsi="宋体" w:eastAsia="宋体" w:cs="宋体"/>
              </w:rPr>
            </w:pPr>
          </w:p>
        </w:tc>
        <w:tc>
          <w:tcPr>
            <w:tcW w:w="1223" w:type="dxa"/>
            <w:noWrap/>
            <w:vAlign w:val="bottom"/>
          </w:tcPr>
          <w:p w14:paraId="08AE05C7">
            <w:pPr>
              <w:pStyle w:val="4"/>
              <w:ind w:firstLine="0"/>
              <w:jc w:val="center"/>
              <w:rPr>
                <w:rFonts w:ascii="宋体" w:hAnsi="宋体" w:eastAsia="宋体" w:cs="宋体"/>
              </w:rPr>
            </w:pPr>
          </w:p>
        </w:tc>
        <w:tc>
          <w:tcPr>
            <w:tcW w:w="2546" w:type="dxa"/>
            <w:tcBorders>
              <w:right w:val="single" w:color="auto" w:sz="8" w:space="0"/>
            </w:tcBorders>
            <w:noWrap/>
            <w:vAlign w:val="bottom"/>
          </w:tcPr>
          <w:p w14:paraId="6B69F758">
            <w:pPr>
              <w:pStyle w:val="4"/>
              <w:ind w:firstLine="0"/>
              <w:jc w:val="center"/>
              <w:rPr>
                <w:rFonts w:ascii="宋体" w:hAnsi="宋体" w:eastAsia="宋体" w:cs="宋体"/>
              </w:rPr>
            </w:pPr>
          </w:p>
        </w:tc>
      </w:tr>
    </w:tbl>
    <w:p w14:paraId="3E0B83F4">
      <w:pPr>
        <w:rPr>
          <w:rFonts w:ascii="宋体" w:hAnsi="宋体" w:eastAsia="宋体" w:cs="宋体"/>
        </w:rPr>
      </w:pPr>
      <w:r>
        <w:rPr>
          <w:rFonts w:hint="eastAsia" w:ascii="宋体" w:hAnsi="宋体" w:eastAsia="宋体" w:cs="宋体"/>
        </w:rPr>
        <w:t>注：后附专业团队人员、安保人员的相关证明材料并加盖公章（每个人员资料前添加标题：人员序号01.02...），如：身份证、毕业证、职称证（如有）、专业资格证。本表可同格式扩展。</w:t>
      </w:r>
    </w:p>
    <w:p w14:paraId="56372DF9">
      <w:pPr>
        <w:pStyle w:val="22"/>
        <w:rPr>
          <w:rFonts w:ascii="宋体" w:hAnsi="宋体" w:eastAsia="宋体" w:cs="宋体"/>
          <w:sz w:val="24"/>
          <w:szCs w:val="24"/>
        </w:rPr>
      </w:pPr>
    </w:p>
    <w:p w14:paraId="3AD37691">
      <w:pPr>
        <w:pStyle w:val="22"/>
        <w:rPr>
          <w:rFonts w:ascii="宋体" w:hAnsi="宋体" w:eastAsia="宋体" w:cs="宋体"/>
          <w:sz w:val="24"/>
          <w:szCs w:val="24"/>
        </w:rPr>
      </w:pPr>
    </w:p>
    <w:p w14:paraId="7A57F5B8">
      <w:pPr>
        <w:tabs>
          <w:tab w:val="left" w:pos="5670"/>
        </w:tabs>
        <w:ind w:firstLine="480" w:firstLineChars="200"/>
        <w:rPr>
          <w:rFonts w:ascii="华文仿宋" w:hAnsi="华文仿宋"/>
        </w:rPr>
      </w:pPr>
      <w:r>
        <w:rPr>
          <w:rFonts w:ascii="华文仿宋" w:hAnsi="华文仿宋"/>
        </w:rPr>
        <w:t>供应商：（供应商全称并加盖公章）</w:t>
      </w:r>
    </w:p>
    <w:p w14:paraId="5503F23C">
      <w:pPr>
        <w:ind w:firstLine="480" w:firstLineChars="200"/>
      </w:pPr>
      <w:r>
        <w:rPr>
          <w:rFonts w:ascii="华文仿宋" w:hAnsi="华文仿宋"/>
        </w:rPr>
        <w:t>日　期：　　年　月　日</w:t>
      </w:r>
    </w:p>
    <w:p w14:paraId="377EBE3E">
      <w:pPr>
        <w:rPr>
          <w:rFonts w:ascii="宋体" w:hAnsi="宋体" w:eastAsia="宋体" w:cs="宋体"/>
          <w:b/>
          <w:bCs/>
          <w:sz w:val="36"/>
          <w:szCs w:val="36"/>
        </w:rPr>
      </w:pPr>
      <w:r>
        <w:rPr>
          <w:rFonts w:hint="eastAsia" w:ascii="宋体" w:hAnsi="宋体" w:eastAsia="宋体" w:cs="宋体"/>
        </w:rPr>
        <w:br w:type="page"/>
      </w:r>
    </w:p>
    <w:p w14:paraId="4ABE2390">
      <w:pPr>
        <w:spacing w:beforeLines="50" w:afterLines="100" w:line="420" w:lineRule="exact"/>
        <w:jc w:val="both"/>
        <w:rPr>
          <w:rFonts w:ascii="宋体" w:hAnsi="宋体"/>
          <w:b/>
        </w:rPr>
      </w:pPr>
      <w:bookmarkStart w:id="393" w:name="_Toc23053"/>
      <w:bookmarkStart w:id="394" w:name="_Toc26115"/>
      <w:bookmarkStart w:id="395" w:name="_Toc25635"/>
      <w:bookmarkStart w:id="396" w:name="_Toc30215"/>
      <w:bookmarkStart w:id="397" w:name="_Toc11774"/>
      <w:r>
        <w:rPr>
          <w:rFonts w:hint="eastAsia" w:ascii="宋体" w:hAnsi="宋体" w:eastAsia="宋体" w:cs="宋体"/>
          <w:b/>
          <w:bCs/>
          <w:kern w:val="32"/>
        </w:rPr>
        <w:t>附件4：</w:t>
      </w:r>
    </w:p>
    <w:p w14:paraId="518BA9DF">
      <w:pPr>
        <w:spacing w:beforeLines="50" w:afterLines="100" w:line="420" w:lineRule="exact"/>
        <w:jc w:val="center"/>
        <w:rPr>
          <w:rFonts w:ascii="宋体" w:hAnsi="宋体"/>
          <w:b/>
        </w:rPr>
      </w:pPr>
      <w:r>
        <w:rPr>
          <w:rFonts w:hint="eastAsia" w:ascii="宋体" w:hAnsi="宋体"/>
          <w:b/>
        </w:rPr>
        <w:t>拟投入本项目的主要设备机械表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157"/>
        <w:gridCol w:w="1590"/>
        <w:gridCol w:w="1290"/>
        <w:gridCol w:w="2133"/>
        <w:gridCol w:w="1068"/>
      </w:tblGrid>
      <w:tr w14:paraId="4EA4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37E476ED">
            <w:pPr>
              <w:jc w:val="center"/>
              <w:rPr>
                <w:rFonts w:ascii="宋体" w:hAnsi="宋体"/>
              </w:rPr>
            </w:pPr>
            <w:r>
              <w:rPr>
                <w:rFonts w:hint="eastAsia" w:ascii="宋体" w:hAnsi="宋体"/>
              </w:rPr>
              <w:t>设备机械序号</w:t>
            </w:r>
          </w:p>
        </w:tc>
        <w:tc>
          <w:tcPr>
            <w:tcW w:w="2157" w:type="dxa"/>
            <w:tcBorders>
              <w:top w:val="single" w:color="auto" w:sz="4" w:space="0"/>
              <w:left w:val="single" w:color="auto" w:sz="4" w:space="0"/>
              <w:bottom w:val="single" w:color="auto" w:sz="4" w:space="0"/>
              <w:right w:val="single" w:color="auto" w:sz="4" w:space="0"/>
            </w:tcBorders>
            <w:noWrap/>
            <w:vAlign w:val="center"/>
          </w:tcPr>
          <w:p w14:paraId="2C1C5667">
            <w:pPr>
              <w:jc w:val="center"/>
              <w:rPr>
                <w:rFonts w:ascii="宋体" w:hAnsi="宋体"/>
              </w:rPr>
            </w:pPr>
            <w:r>
              <w:rPr>
                <w:rFonts w:hint="eastAsia" w:ascii="宋体" w:hAnsi="宋体"/>
              </w:rPr>
              <w:t>设备名称</w:t>
            </w:r>
          </w:p>
        </w:tc>
        <w:tc>
          <w:tcPr>
            <w:tcW w:w="1590" w:type="dxa"/>
            <w:tcBorders>
              <w:top w:val="single" w:color="auto" w:sz="4" w:space="0"/>
              <w:left w:val="single" w:color="auto" w:sz="4" w:space="0"/>
              <w:bottom w:val="single" w:color="auto" w:sz="4" w:space="0"/>
              <w:right w:val="single" w:color="auto" w:sz="4" w:space="0"/>
            </w:tcBorders>
            <w:noWrap/>
            <w:vAlign w:val="center"/>
          </w:tcPr>
          <w:p w14:paraId="4706D4F3">
            <w:pPr>
              <w:jc w:val="center"/>
              <w:rPr>
                <w:rFonts w:ascii="宋体" w:hAnsi="宋体"/>
              </w:rPr>
            </w:pPr>
            <w:r>
              <w:rPr>
                <w:rFonts w:hint="eastAsia" w:ascii="宋体" w:hAnsi="宋体"/>
              </w:rPr>
              <w:t>型号规格</w:t>
            </w:r>
          </w:p>
        </w:tc>
        <w:tc>
          <w:tcPr>
            <w:tcW w:w="1290" w:type="dxa"/>
            <w:tcBorders>
              <w:top w:val="single" w:color="auto" w:sz="4" w:space="0"/>
              <w:left w:val="single" w:color="auto" w:sz="4" w:space="0"/>
              <w:bottom w:val="single" w:color="auto" w:sz="4" w:space="0"/>
              <w:right w:val="single" w:color="auto" w:sz="4" w:space="0"/>
            </w:tcBorders>
            <w:noWrap/>
            <w:vAlign w:val="center"/>
          </w:tcPr>
          <w:p w14:paraId="4C9E49BF">
            <w:pPr>
              <w:jc w:val="center"/>
              <w:rPr>
                <w:rFonts w:ascii="宋体" w:hAnsi="宋体"/>
              </w:rPr>
            </w:pPr>
            <w:r>
              <w:rPr>
                <w:rFonts w:hint="eastAsia" w:ascii="宋体" w:hAnsi="宋体"/>
              </w:rPr>
              <w:t>数量</w:t>
            </w:r>
          </w:p>
        </w:tc>
        <w:tc>
          <w:tcPr>
            <w:tcW w:w="2133" w:type="dxa"/>
            <w:tcBorders>
              <w:top w:val="single" w:color="auto" w:sz="4" w:space="0"/>
              <w:left w:val="single" w:color="auto" w:sz="4" w:space="0"/>
              <w:bottom w:val="single" w:color="auto" w:sz="4" w:space="0"/>
              <w:right w:val="single" w:color="auto" w:sz="4" w:space="0"/>
            </w:tcBorders>
            <w:noWrap/>
            <w:vAlign w:val="center"/>
          </w:tcPr>
          <w:p w14:paraId="3B5B03A9">
            <w:pPr>
              <w:jc w:val="center"/>
              <w:rPr>
                <w:rFonts w:ascii="宋体" w:hAnsi="宋体" w:eastAsia="宋体"/>
              </w:rPr>
            </w:pPr>
            <w:r>
              <w:rPr>
                <w:rFonts w:hint="eastAsia" w:hAnsi="宋体"/>
              </w:rPr>
              <w:t>用途</w:t>
            </w:r>
          </w:p>
        </w:tc>
        <w:tc>
          <w:tcPr>
            <w:tcW w:w="1068" w:type="dxa"/>
            <w:tcBorders>
              <w:top w:val="single" w:color="auto" w:sz="4" w:space="0"/>
              <w:left w:val="single" w:color="auto" w:sz="4" w:space="0"/>
              <w:bottom w:val="single" w:color="auto" w:sz="4" w:space="0"/>
              <w:right w:val="single" w:color="auto" w:sz="4" w:space="0"/>
            </w:tcBorders>
            <w:noWrap/>
            <w:vAlign w:val="center"/>
          </w:tcPr>
          <w:p w14:paraId="7EDB43E2">
            <w:pPr>
              <w:jc w:val="center"/>
              <w:rPr>
                <w:rFonts w:ascii="宋体" w:hAnsi="宋体"/>
              </w:rPr>
            </w:pPr>
            <w:r>
              <w:rPr>
                <w:rFonts w:hint="eastAsia" w:ascii="宋体" w:hAnsi="宋体"/>
              </w:rPr>
              <w:t>备注</w:t>
            </w:r>
          </w:p>
        </w:tc>
      </w:tr>
      <w:tr w14:paraId="0F17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65F1FDDC">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4CBAE8D4">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5C4BD786">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4CD4A9B4">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24D6674">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0B52DD7">
            <w:pPr>
              <w:jc w:val="center"/>
              <w:rPr>
                <w:rFonts w:ascii="宋体" w:hAnsi="宋体"/>
                <w:sz w:val="21"/>
                <w:szCs w:val="21"/>
              </w:rPr>
            </w:pPr>
          </w:p>
        </w:tc>
      </w:tr>
      <w:tr w14:paraId="2890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34E49B80">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66BD8523">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433E9974">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767ED1F7">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1843AF1">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3A726EB6">
            <w:pPr>
              <w:jc w:val="center"/>
              <w:rPr>
                <w:rFonts w:ascii="宋体" w:hAnsi="宋体"/>
                <w:sz w:val="21"/>
                <w:szCs w:val="21"/>
              </w:rPr>
            </w:pPr>
          </w:p>
        </w:tc>
      </w:tr>
      <w:tr w14:paraId="5C9A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55438730">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6CEBA138">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6F87DE3B">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74F19CC5">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7BB620C">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12CA1E2">
            <w:pPr>
              <w:jc w:val="center"/>
              <w:rPr>
                <w:rFonts w:ascii="宋体" w:hAnsi="宋体"/>
                <w:sz w:val="21"/>
                <w:szCs w:val="21"/>
              </w:rPr>
            </w:pPr>
          </w:p>
        </w:tc>
      </w:tr>
      <w:tr w14:paraId="38A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65E1A93E">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00C6C4A4">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7E81C20B">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4341BC5B">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6E90C100">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82D8F1D">
            <w:pPr>
              <w:jc w:val="center"/>
              <w:rPr>
                <w:rFonts w:ascii="宋体" w:hAnsi="宋体"/>
                <w:sz w:val="21"/>
                <w:szCs w:val="21"/>
              </w:rPr>
            </w:pPr>
          </w:p>
        </w:tc>
      </w:tr>
      <w:tr w14:paraId="6FFA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79E07746">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30E941E2">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392367FB">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51F6007B">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403C3C53">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DE0695B">
            <w:pPr>
              <w:jc w:val="center"/>
              <w:rPr>
                <w:rFonts w:ascii="宋体" w:hAnsi="宋体"/>
                <w:sz w:val="21"/>
                <w:szCs w:val="21"/>
              </w:rPr>
            </w:pPr>
          </w:p>
        </w:tc>
      </w:tr>
      <w:tr w14:paraId="3A12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625886BB">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1761C4B0">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7F9EB403">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1C97AAC7">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60760701">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5DC17F5B">
            <w:pPr>
              <w:jc w:val="center"/>
              <w:rPr>
                <w:rFonts w:ascii="宋体" w:hAnsi="宋体"/>
                <w:sz w:val="21"/>
                <w:szCs w:val="21"/>
              </w:rPr>
            </w:pPr>
          </w:p>
        </w:tc>
      </w:tr>
      <w:tr w14:paraId="0BB1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3AD89969">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2E45FAEC">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5A158711">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508CAAD6">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C3C9727">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3E2A78E5">
            <w:pPr>
              <w:jc w:val="center"/>
              <w:rPr>
                <w:rFonts w:ascii="宋体" w:hAnsi="宋体"/>
                <w:sz w:val="21"/>
                <w:szCs w:val="21"/>
              </w:rPr>
            </w:pPr>
          </w:p>
        </w:tc>
      </w:tr>
      <w:tr w14:paraId="2C1D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4AF6940B">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1B59B181">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455D6DBB">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E5EFE51">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56962882">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2F8D4E26">
            <w:pPr>
              <w:jc w:val="center"/>
              <w:rPr>
                <w:rFonts w:ascii="宋体" w:hAnsi="宋体"/>
                <w:sz w:val="21"/>
                <w:szCs w:val="21"/>
              </w:rPr>
            </w:pPr>
          </w:p>
        </w:tc>
      </w:tr>
      <w:tr w14:paraId="24DE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7302ACC7">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0235FDEC">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4F342F83">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1F9C3469">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79825B4F">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52D9997A">
            <w:pPr>
              <w:jc w:val="center"/>
              <w:rPr>
                <w:rFonts w:ascii="宋体" w:hAnsi="宋体"/>
                <w:sz w:val="21"/>
                <w:szCs w:val="21"/>
              </w:rPr>
            </w:pPr>
          </w:p>
        </w:tc>
      </w:tr>
      <w:tr w14:paraId="607A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08EC1FF9">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0414B70B">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5CD6D0A5">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5C512487">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76D07B26">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466F67B">
            <w:pPr>
              <w:jc w:val="center"/>
              <w:rPr>
                <w:rFonts w:ascii="宋体" w:hAnsi="宋体"/>
                <w:sz w:val="21"/>
                <w:szCs w:val="21"/>
              </w:rPr>
            </w:pPr>
          </w:p>
        </w:tc>
      </w:tr>
      <w:tr w14:paraId="490B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566EB26D">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54EE45CD">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4FABE71C">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6B065E19">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115E6400">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04F5A2D">
            <w:pPr>
              <w:jc w:val="center"/>
              <w:rPr>
                <w:rFonts w:ascii="宋体" w:hAnsi="宋体"/>
                <w:sz w:val="21"/>
                <w:szCs w:val="21"/>
              </w:rPr>
            </w:pPr>
          </w:p>
        </w:tc>
      </w:tr>
      <w:tr w14:paraId="48F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08FC571D">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07DF9F7E">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3841240D">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1127EE1">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408D1820">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3752FFE">
            <w:pPr>
              <w:jc w:val="center"/>
              <w:rPr>
                <w:rFonts w:ascii="宋体" w:hAnsi="宋体"/>
                <w:sz w:val="21"/>
                <w:szCs w:val="21"/>
              </w:rPr>
            </w:pPr>
          </w:p>
        </w:tc>
      </w:tr>
      <w:tr w14:paraId="6DC2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4448DCD5">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640E1546">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4030CDC0">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564B43F8">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E0AF592">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14EF5A9">
            <w:pPr>
              <w:jc w:val="center"/>
              <w:rPr>
                <w:rFonts w:ascii="宋体" w:hAnsi="宋体"/>
                <w:sz w:val="21"/>
                <w:szCs w:val="21"/>
              </w:rPr>
            </w:pPr>
          </w:p>
        </w:tc>
      </w:tr>
      <w:tr w14:paraId="1300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7831F429">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44B3BBC4">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3614D3B4">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615A1D52">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3F494F42">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ACE0FE7">
            <w:pPr>
              <w:jc w:val="center"/>
              <w:rPr>
                <w:rFonts w:ascii="宋体" w:hAnsi="宋体"/>
                <w:sz w:val="21"/>
                <w:szCs w:val="21"/>
              </w:rPr>
            </w:pPr>
          </w:p>
        </w:tc>
      </w:tr>
      <w:tr w14:paraId="7AC3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762D1F44">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1F21D56C">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5A626586">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6F7D53E">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32600757">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358D68D">
            <w:pPr>
              <w:jc w:val="center"/>
              <w:rPr>
                <w:rFonts w:ascii="宋体" w:hAnsi="宋体"/>
                <w:sz w:val="21"/>
                <w:szCs w:val="21"/>
              </w:rPr>
            </w:pPr>
          </w:p>
        </w:tc>
      </w:tr>
      <w:tr w14:paraId="441B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1ACCF68D">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35CEB580">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0E094AEC">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3E970582">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6CBA2A05">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6B8BD2E">
            <w:pPr>
              <w:jc w:val="center"/>
              <w:rPr>
                <w:rFonts w:ascii="宋体" w:hAnsi="宋体"/>
                <w:sz w:val="21"/>
                <w:szCs w:val="21"/>
              </w:rPr>
            </w:pPr>
          </w:p>
        </w:tc>
      </w:tr>
      <w:tr w14:paraId="1547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14AD999A">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668FAC3A">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399B12F6">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6E5ED989">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517C6E62">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E4EDD84">
            <w:pPr>
              <w:jc w:val="center"/>
              <w:rPr>
                <w:rFonts w:ascii="宋体" w:hAnsi="宋体"/>
                <w:sz w:val="21"/>
                <w:szCs w:val="21"/>
              </w:rPr>
            </w:pPr>
          </w:p>
        </w:tc>
      </w:tr>
      <w:tr w14:paraId="7B6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488A6A16">
            <w:pPr>
              <w:jc w:val="center"/>
              <w:rPr>
                <w:rFonts w:ascii="宋体" w:hAnsi="宋体"/>
                <w:sz w:val="21"/>
                <w:szCs w:val="21"/>
              </w:rPr>
            </w:pPr>
          </w:p>
        </w:tc>
        <w:tc>
          <w:tcPr>
            <w:tcW w:w="2157" w:type="dxa"/>
            <w:tcBorders>
              <w:top w:val="single" w:color="auto" w:sz="4" w:space="0"/>
              <w:left w:val="single" w:color="auto" w:sz="4" w:space="0"/>
              <w:bottom w:val="single" w:color="auto" w:sz="4" w:space="0"/>
              <w:right w:val="single" w:color="auto" w:sz="4" w:space="0"/>
            </w:tcBorders>
            <w:noWrap/>
            <w:vAlign w:val="center"/>
          </w:tcPr>
          <w:p w14:paraId="651F8FF3">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1A469BBC">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692FFEB7">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528E08D">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A2EE91F">
            <w:pPr>
              <w:jc w:val="center"/>
              <w:rPr>
                <w:rFonts w:ascii="宋体" w:hAnsi="宋体"/>
                <w:sz w:val="21"/>
                <w:szCs w:val="21"/>
              </w:rPr>
            </w:pPr>
          </w:p>
        </w:tc>
      </w:tr>
      <w:tr w14:paraId="172B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6624BD1F">
            <w:pPr>
              <w:jc w:val="center"/>
              <w:rPr>
                <w:rFonts w:ascii="宋体" w:hAnsi="宋体" w:eastAsia="宋体"/>
                <w:sz w:val="21"/>
                <w:szCs w:val="21"/>
              </w:rPr>
            </w:pPr>
            <w:r>
              <w:rPr>
                <w:rFonts w:hint="eastAsia" w:hAnsi="宋体"/>
                <w:sz w:val="21"/>
                <w:szCs w:val="21"/>
              </w:rPr>
              <w:t>...</w:t>
            </w:r>
          </w:p>
        </w:tc>
        <w:tc>
          <w:tcPr>
            <w:tcW w:w="2157" w:type="dxa"/>
            <w:tcBorders>
              <w:top w:val="single" w:color="auto" w:sz="4" w:space="0"/>
              <w:left w:val="single" w:color="auto" w:sz="4" w:space="0"/>
              <w:bottom w:val="single" w:color="auto" w:sz="4" w:space="0"/>
              <w:right w:val="single" w:color="auto" w:sz="4" w:space="0"/>
            </w:tcBorders>
            <w:noWrap/>
            <w:vAlign w:val="center"/>
          </w:tcPr>
          <w:p w14:paraId="44815C62">
            <w:pPr>
              <w:jc w:val="center"/>
              <w:rPr>
                <w:rFonts w:ascii="宋体" w:hAnsi="宋体"/>
                <w:sz w:val="21"/>
                <w:szCs w:val="21"/>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261E5E00">
            <w:pPr>
              <w:jc w:val="center"/>
              <w:rPr>
                <w:rFonts w:ascii="宋体" w:hAnsi="宋体"/>
                <w:sz w:val="21"/>
                <w:szCs w:val="21"/>
              </w:rPr>
            </w:pPr>
          </w:p>
        </w:tc>
        <w:tc>
          <w:tcPr>
            <w:tcW w:w="1290" w:type="dxa"/>
            <w:tcBorders>
              <w:top w:val="single" w:color="auto" w:sz="4" w:space="0"/>
              <w:left w:val="single" w:color="auto" w:sz="4" w:space="0"/>
              <w:bottom w:val="single" w:color="auto" w:sz="4" w:space="0"/>
              <w:right w:val="single" w:color="auto" w:sz="4" w:space="0"/>
            </w:tcBorders>
            <w:noWrap/>
            <w:vAlign w:val="center"/>
          </w:tcPr>
          <w:p w14:paraId="488C28CC">
            <w:pPr>
              <w:jc w:val="center"/>
              <w:rPr>
                <w:rFonts w:ascii="宋体" w:hAnsi="宋体"/>
                <w:sz w:val="21"/>
                <w:szCs w:val="21"/>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2FD6B10C">
            <w:pPr>
              <w:jc w:val="center"/>
              <w:rPr>
                <w:rFonts w:ascii="宋体" w:hAnsi="宋体"/>
                <w:sz w:val="21"/>
                <w:szCs w:val="21"/>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5F52D78">
            <w:pPr>
              <w:jc w:val="center"/>
              <w:rPr>
                <w:rFonts w:ascii="宋体" w:hAnsi="宋体"/>
                <w:sz w:val="21"/>
                <w:szCs w:val="21"/>
              </w:rPr>
            </w:pPr>
          </w:p>
        </w:tc>
      </w:tr>
    </w:tbl>
    <w:p w14:paraId="35E0F2B7">
      <w:pPr>
        <w:spacing w:line="420" w:lineRule="exact"/>
        <w:ind w:firstLine="240" w:firstLineChars="100"/>
        <w:rPr>
          <w:rFonts w:ascii="宋体" w:hAnsi="宋体" w:eastAsia="宋体"/>
        </w:rPr>
      </w:pPr>
      <w:r>
        <w:rPr>
          <w:rFonts w:hint="eastAsia" w:ascii="宋体" w:hAnsi="宋体"/>
        </w:rPr>
        <w:t>注：本表后附设备发票或租赁合同等证明材料复印件</w:t>
      </w:r>
      <w:r>
        <w:rPr>
          <w:rFonts w:hint="eastAsia" w:ascii="宋体" w:hAnsi="宋体" w:eastAsia="宋体" w:cs="宋体"/>
        </w:rPr>
        <w:t>（每个设备机械资料前添加标题：设备机械序号01.02...）</w:t>
      </w:r>
      <w:r>
        <w:rPr>
          <w:rFonts w:hint="eastAsia" w:ascii="宋体" w:hAnsi="宋体"/>
        </w:rPr>
        <w:t>。</w:t>
      </w:r>
      <w:r>
        <w:rPr>
          <w:rFonts w:hint="eastAsia" w:ascii="宋体" w:hAnsi="宋体" w:eastAsia="宋体" w:cs="宋体"/>
        </w:rPr>
        <w:t>本表可同格式扩展。</w:t>
      </w:r>
    </w:p>
    <w:p w14:paraId="44533839">
      <w:pPr>
        <w:pStyle w:val="22"/>
        <w:rPr>
          <w:rFonts w:ascii="宋体" w:hAnsi="宋体" w:eastAsia="宋体" w:cs="宋体"/>
        </w:rPr>
      </w:pPr>
    </w:p>
    <w:p w14:paraId="457093B4">
      <w:pPr>
        <w:pStyle w:val="22"/>
        <w:rPr>
          <w:rFonts w:ascii="宋体" w:hAnsi="宋体" w:eastAsia="宋体" w:cs="宋体"/>
        </w:rPr>
      </w:pPr>
    </w:p>
    <w:p w14:paraId="653A5B73">
      <w:pPr>
        <w:tabs>
          <w:tab w:val="left" w:pos="5670"/>
        </w:tabs>
        <w:ind w:firstLine="480" w:firstLineChars="200"/>
        <w:rPr>
          <w:rFonts w:ascii="华文仿宋" w:hAnsi="华文仿宋"/>
        </w:rPr>
      </w:pPr>
      <w:r>
        <w:rPr>
          <w:rFonts w:ascii="华文仿宋" w:hAnsi="华文仿宋"/>
        </w:rPr>
        <w:t>供应商：（供应商全称并加盖公章）</w:t>
      </w:r>
    </w:p>
    <w:p w14:paraId="7D937134">
      <w:pPr>
        <w:ind w:firstLine="480" w:firstLineChars="200"/>
      </w:pPr>
      <w:r>
        <w:rPr>
          <w:rFonts w:ascii="华文仿宋" w:hAnsi="华文仿宋"/>
        </w:rPr>
        <w:t>日　期：　　年　月　日</w:t>
      </w:r>
    </w:p>
    <w:p w14:paraId="1027C039">
      <w:pPr>
        <w:pStyle w:val="3"/>
        <w:spacing w:line="360" w:lineRule="auto"/>
        <w:ind w:firstLine="0" w:firstLineChars="0"/>
        <w:jc w:val="left"/>
        <w:rPr>
          <w:rFonts w:ascii="宋体" w:hAnsi="宋体" w:eastAsia="宋体" w:cs="宋体"/>
          <w:b/>
          <w:bCs/>
          <w:kern w:val="32"/>
          <w:sz w:val="24"/>
          <w:szCs w:val="24"/>
        </w:rPr>
      </w:pPr>
      <w:r>
        <w:rPr>
          <w:rFonts w:hint="eastAsia" w:ascii="宋体" w:hAnsi="宋体" w:eastAsia="宋体" w:cs="宋体"/>
          <w:sz w:val="24"/>
          <w:szCs w:val="24"/>
        </w:rPr>
        <w:br w:type="page"/>
      </w:r>
      <w:r>
        <w:rPr>
          <w:rFonts w:hint="eastAsia" w:ascii="宋体" w:hAnsi="宋体" w:eastAsia="宋体" w:cs="宋体"/>
          <w:b/>
          <w:bCs/>
          <w:kern w:val="32"/>
          <w:sz w:val="24"/>
          <w:szCs w:val="24"/>
        </w:rPr>
        <w:t>附</w:t>
      </w:r>
      <w:bookmarkEnd w:id="393"/>
      <w:r>
        <w:rPr>
          <w:rFonts w:hint="eastAsia" w:ascii="宋体" w:hAnsi="宋体" w:eastAsia="宋体" w:cs="宋体"/>
          <w:b/>
          <w:bCs/>
          <w:kern w:val="32"/>
          <w:sz w:val="24"/>
          <w:szCs w:val="24"/>
        </w:rPr>
        <w:t>件5：</w:t>
      </w:r>
      <w:bookmarkEnd w:id="394"/>
      <w:bookmarkEnd w:id="395"/>
    </w:p>
    <w:p w14:paraId="3FF20220">
      <w:pPr>
        <w:pStyle w:val="3"/>
        <w:spacing w:line="360" w:lineRule="auto"/>
        <w:ind w:firstLine="0" w:firstLineChars="0"/>
        <w:jc w:val="center"/>
        <w:rPr>
          <w:rFonts w:ascii="Calibri" w:hAnsi="Calibri"/>
          <w:kern w:val="32"/>
          <w:szCs w:val="24"/>
        </w:rPr>
      </w:pPr>
      <w:bookmarkStart w:id="398" w:name="_Toc21320"/>
      <w:bookmarkStart w:id="399" w:name="_Toc28491"/>
      <w:bookmarkStart w:id="400" w:name="_Toc30828"/>
      <w:r>
        <w:rPr>
          <w:rFonts w:hint="eastAsia" w:ascii="宋体" w:hAnsi="宋体" w:eastAsia="宋体" w:cs="宋体"/>
          <w:kern w:val="32"/>
          <w:sz w:val="24"/>
          <w:szCs w:val="24"/>
        </w:rPr>
        <w:t>供应商业绩一览表</w:t>
      </w:r>
      <w:bookmarkEnd w:id="396"/>
      <w:bookmarkEnd w:id="397"/>
      <w:bookmarkEnd w:id="398"/>
      <w:bookmarkEnd w:id="399"/>
      <w:bookmarkEnd w:id="400"/>
    </w:p>
    <w:p w14:paraId="7C69E25C">
      <w:pPr>
        <w:rPr>
          <w:rFonts w:ascii="宋体" w:hAnsi="宋体" w:eastAsia="宋体" w:cs="宋体"/>
        </w:rPr>
      </w:pPr>
    </w:p>
    <w:tbl>
      <w:tblPr>
        <w:tblStyle w:val="34"/>
        <w:tblpPr w:leftFromText="180" w:rightFromText="180" w:vertAnchor="text" w:horzAnchor="page" w:tblpX="1453" w:tblpY="35"/>
        <w:tblOverlap w:val="never"/>
        <w:tblW w:w="91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9"/>
        <w:gridCol w:w="1819"/>
        <w:gridCol w:w="1667"/>
        <w:gridCol w:w="1982"/>
        <w:gridCol w:w="1497"/>
        <w:gridCol w:w="1322"/>
      </w:tblGrid>
      <w:tr w14:paraId="087DEE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35" w:hRule="atLeast"/>
        </w:trPr>
        <w:tc>
          <w:tcPr>
            <w:tcW w:w="909" w:type="dxa"/>
            <w:tcBorders>
              <w:top w:val="single" w:color="auto" w:sz="4" w:space="0"/>
            </w:tcBorders>
            <w:noWrap w:val="0"/>
            <w:vAlign w:val="center"/>
          </w:tcPr>
          <w:p w14:paraId="26A0777A">
            <w:pPr>
              <w:spacing w:line="400" w:lineRule="exact"/>
              <w:jc w:val="center"/>
              <w:rPr>
                <w:rFonts w:ascii="宋体" w:hAnsi="宋体" w:eastAsia="宋体" w:cs="宋体"/>
                <w:bCs/>
              </w:rPr>
            </w:pPr>
            <w:r>
              <w:rPr>
                <w:rFonts w:hint="eastAsia" w:ascii="宋体" w:hAnsi="宋体" w:eastAsia="宋体" w:cs="宋体"/>
                <w:bCs/>
              </w:rPr>
              <w:t>业绩序号</w:t>
            </w:r>
          </w:p>
        </w:tc>
        <w:tc>
          <w:tcPr>
            <w:tcW w:w="1819" w:type="dxa"/>
            <w:noWrap w:val="0"/>
            <w:vAlign w:val="center"/>
          </w:tcPr>
          <w:p w14:paraId="7B059ABE">
            <w:pPr>
              <w:spacing w:line="400" w:lineRule="exact"/>
              <w:jc w:val="center"/>
              <w:rPr>
                <w:rFonts w:ascii="宋体" w:hAnsi="宋体" w:eastAsia="宋体" w:cs="宋体"/>
                <w:bCs/>
              </w:rPr>
            </w:pPr>
            <w:r>
              <w:rPr>
                <w:rFonts w:hint="eastAsia" w:ascii="宋体" w:hAnsi="宋体" w:eastAsia="宋体" w:cs="宋体"/>
                <w:bCs/>
              </w:rPr>
              <w:t>用户名称</w:t>
            </w:r>
          </w:p>
        </w:tc>
        <w:tc>
          <w:tcPr>
            <w:tcW w:w="1667" w:type="dxa"/>
            <w:noWrap w:val="0"/>
            <w:vAlign w:val="center"/>
          </w:tcPr>
          <w:p w14:paraId="4D4516DC">
            <w:pPr>
              <w:spacing w:line="400" w:lineRule="exact"/>
              <w:jc w:val="center"/>
              <w:rPr>
                <w:rFonts w:ascii="宋体" w:hAnsi="宋体" w:eastAsia="宋体" w:cs="宋体"/>
                <w:bCs/>
              </w:rPr>
            </w:pPr>
            <w:r>
              <w:rPr>
                <w:rFonts w:hint="eastAsia" w:ascii="宋体" w:hAnsi="宋体" w:eastAsia="宋体" w:cs="宋体"/>
                <w:bCs/>
              </w:rPr>
              <w:t>项目名称</w:t>
            </w:r>
          </w:p>
        </w:tc>
        <w:tc>
          <w:tcPr>
            <w:tcW w:w="1982" w:type="dxa"/>
            <w:noWrap w:val="0"/>
            <w:vAlign w:val="center"/>
          </w:tcPr>
          <w:p w14:paraId="4B743299">
            <w:pPr>
              <w:spacing w:line="400" w:lineRule="exact"/>
              <w:jc w:val="center"/>
              <w:rPr>
                <w:rFonts w:ascii="宋体" w:hAnsi="宋体" w:eastAsia="宋体" w:cs="宋体"/>
                <w:bCs/>
              </w:rPr>
            </w:pPr>
            <w:r>
              <w:rPr>
                <w:rFonts w:hint="eastAsia" w:ascii="宋体" w:hAnsi="宋体" w:eastAsia="宋体" w:cs="宋体"/>
                <w:bCs/>
              </w:rPr>
              <w:t>合同签订时间</w:t>
            </w:r>
          </w:p>
        </w:tc>
        <w:tc>
          <w:tcPr>
            <w:tcW w:w="1497" w:type="dxa"/>
            <w:noWrap w:val="0"/>
            <w:vAlign w:val="center"/>
          </w:tcPr>
          <w:p w14:paraId="2E751DDF">
            <w:pPr>
              <w:spacing w:line="400" w:lineRule="exact"/>
              <w:ind w:firstLine="120" w:firstLineChars="50"/>
              <w:rPr>
                <w:rFonts w:ascii="宋体" w:hAnsi="宋体" w:eastAsia="宋体" w:cs="宋体"/>
                <w:bCs/>
              </w:rPr>
            </w:pPr>
            <w:r>
              <w:rPr>
                <w:rFonts w:hint="eastAsia" w:ascii="宋体" w:hAnsi="宋体" w:eastAsia="宋体" w:cs="宋体"/>
                <w:bCs/>
              </w:rPr>
              <w:t>合同金额</w:t>
            </w:r>
          </w:p>
        </w:tc>
        <w:tc>
          <w:tcPr>
            <w:tcW w:w="1322" w:type="dxa"/>
            <w:tcBorders>
              <w:left w:val="single" w:color="auto" w:sz="4" w:space="0"/>
            </w:tcBorders>
            <w:noWrap w:val="0"/>
            <w:vAlign w:val="center"/>
          </w:tcPr>
          <w:p w14:paraId="5050BC91">
            <w:pPr>
              <w:spacing w:line="400" w:lineRule="exact"/>
              <w:rPr>
                <w:rFonts w:ascii="宋体" w:hAnsi="宋体" w:eastAsia="宋体" w:cs="宋体"/>
                <w:bCs/>
              </w:rPr>
            </w:pPr>
            <w:r>
              <w:rPr>
                <w:rFonts w:hint="eastAsia" w:ascii="宋体" w:hAnsi="宋体" w:eastAsia="宋体" w:cs="宋体"/>
                <w:bCs/>
              </w:rPr>
              <w:t xml:space="preserve">  备注</w:t>
            </w:r>
          </w:p>
        </w:tc>
      </w:tr>
      <w:tr w14:paraId="40F6C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noWrap w:val="0"/>
            <w:vAlign w:val="center"/>
          </w:tcPr>
          <w:p w14:paraId="2B0D694A">
            <w:pPr>
              <w:spacing w:line="400" w:lineRule="exact"/>
              <w:jc w:val="center"/>
              <w:rPr>
                <w:rFonts w:ascii="宋体" w:hAnsi="宋体" w:eastAsia="宋体" w:cs="宋体"/>
                <w:bCs/>
              </w:rPr>
            </w:pPr>
          </w:p>
        </w:tc>
        <w:tc>
          <w:tcPr>
            <w:tcW w:w="1819" w:type="dxa"/>
            <w:noWrap w:val="0"/>
            <w:vAlign w:val="center"/>
          </w:tcPr>
          <w:p w14:paraId="6EB06E2E">
            <w:pPr>
              <w:spacing w:line="400" w:lineRule="exact"/>
              <w:jc w:val="center"/>
              <w:rPr>
                <w:rFonts w:ascii="宋体" w:hAnsi="宋体" w:eastAsia="宋体" w:cs="宋体"/>
                <w:bCs/>
              </w:rPr>
            </w:pPr>
          </w:p>
        </w:tc>
        <w:tc>
          <w:tcPr>
            <w:tcW w:w="1667" w:type="dxa"/>
            <w:noWrap w:val="0"/>
            <w:vAlign w:val="center"/>
          </w:tcPr>
          <w:p w14:paraId="752BB5A2">
            <w:pPr>
              <w:spacing w:line="400" w:lineRule="exact"/>
              <w:jc w:val="center"/>
              <w:rPr>
                <w:rFonts w:ascii="宋体" w:hAnsi="宋体" w:eastAsia="宋体" w:cs="宋体"/>
                <w:bCs/>
              </w:rPr>
            </w:pPr>
          </w:p>
        </w:tc>
        <w:tc>
          <w:tcPr>
            <w:tcW w:w="1982" w:type="dxa"/>
            <w:noWrap w:val="0"/>
            <w:vAlign w:val="center"/>
          </w:tcPr>
          <w:p w14:paraId="529427F5">
            <w:pPr>
              <w:spacing w:line="400" w:lineRule="exact"/>
              <w:jc w:val="center"/>
              <w:rPr>
                <w:rFonts w:ascii="宋体" w:hAnsi="宋体" w:eastAsia="宋体" w:cs="宋体"/>
                <w:bCs/>
              </w:rPr>
            </w:pPr>
          </w:p>
        </w:tc>
        <w:tc>
          <w:tcPr>
            <w:tcW w:w="1497" w:type="dxa"/>
            <w:noWrap w:val="0"/>
            <w:vAlign w:val="center"/>
          </w:tcPr>
          <w:p w14:paraId="1C2CAC16">
            <w:pPr>
              <w:spacing w:line="400" w:lineRule="exact"/>
              <w:jc w:val="center"/>
              <w:rPr>
                <w:rFonts w:ascii="宋体" w:hAnsi="宋体" w:eastAsia="宋体" w:cs="宋体"/>
                <w:bCs/>
              </w:rPr>
            </w:pPr>
          </w:p>
        </w:tc>
        <w:tc>
          <w:tcPr>
            <w:tcW w:w="1322" w:type="dxa"/>
            <w:tcBorders>
              <w:left w:val="single" w:color="auto" w:sz="4" w:space="0"/>
            </w:tcBorders>
            <w:noWrap w:val="0"/>
            <w:vAlign w:val="center"/>
          </w:tcPr>
          <w:p w14:paraId="0511B8D2">
            <w:pPr>
              <w:spacing w:line="400" w:lineRule="exact"/>
              <w:jc w:val="center"/>
              <w:rPr>
                <w:rFonts w:ascii="宋体" w:hAnsi="宋体" w:eastAsia="宋体" w:cs="宋体"/>
                <w:bCs/>
              </w:rPr>
            </w:pPr>
          </w:p>
        </w:tc>
      </w:tr>
      <w:tr w14:paraId="365CBC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noWrap w:val="0"/>
            <w:vAlign w:val="center"/>
          </w:tcPr>
          <w:p w14:paraId="3F098402">
            <w:pPr>
              <w:spacing w:line="400" w:lineRule="exact"/>
              <w:jc w:val="center"/>
              <w:rPr>
                <w:rFonts w:ascii="宋体" w:hAnsi="宋体" w:eastAsia="宋体" w:cs="宋体"/>
                <w:bCs/>
              </w:rPr>
            </w:pPr>
          </w:p>
        </w:tc>
        <w:tc>
          <w:tcPr>
            <w:tcW w:w="1819" w:type="dxa"/>
            <w:noWrap w:val="0"/>
            <w:vAlign w:val="center"/>
          </w:tcPr>
          <w:p w14:paraId="2355AD6C">
            <w:pPr>
              <w:spacing w:line="400" w:lineRule="exact"/>
              <w:jc w:val="center"/>
              <w:rPr>
                <w:rFonts w:ascii="宋体" w:hAnsi="宋体" w:eastAsia="宋体" w:cs="宋体"/>
                <w:bCs/>
              </w:rPr>
            </w:pPr>
          </w:p>
        </w:tc>
        <w:tc>
          <w:tcPr>
            <w:tcW w:w="1667" w:type="dxa"/>
            <w:noWrap w:val="0"/>
            <w:vAlign w:val="center"/>
          </w:tcPr>
          <w:p w14:paraId="13D53FFD">
            <w:pPr>
              <w:spacing w:line="400" w:lineRule="exact"/>
              <w:jc w:val="center"/>
              <w:rPr>
                <w:rFonts w:ascii="宋体" w:hAnsi="宋体" w:eastAsia="宋体" w:cs="宋体"/>
                <w:bCs/>
              </w:rPr>
            </w:pPr>
          </w:p>
        </w:tc>
        <w:tc>
          <w:tcPr>
            <w:tcW w:w="1982" w:type="dxa"/>
            <w:noWrap w:val="0"/>
            <w:vAlign w:val="center"/>
          </w:tcPr>
          <w:p w14:paraId="2E55337E">
            <w:pPr>
              <w:spacing w:line="400" w:lineRule="exact"/>
              <w:jc w:val="center"/>
              <w:rPr>
                <w:rFonts w:ascii="宋体" w:hAnsi="宋体" w:eastAsia="宋体" w:cs="宋体"/>
                <w:bCs/>
              </w:rPr>
            </w:pPr>
          </w:p>
        </w:tc>
        <w:tc>
          <w:tcPr>
            <w:tcW w:w="1497" w:type="dxa"/>
            <w:noWrap w:val="0"/>
            <w:vAlign w:val="center"/>
          </w:tcPr>
          <w:p w14:paraId="23F3E257">
            <w:pPr>
              <w:spacing w:line="400" w:lineRule="exact"/>
              <w:jc w:val="center"/>
              <w:rPr>
                <w:rFonts w:ascii="宋体" w:hAnsi="宋体" w:eastAsia="宋体" w:cs="宋体"/>
                <w:bCs/>
              </w:rPr>
            </w:pPr>
          </w:p>
        </w:tc>
        <w:tc>
          <w:tcPr>
            <w:tcW w:w="1322" w:type="dxa"/>
            <w:tcBorders>
              <w:left w:val="single" w:color="auto" w:sz="4" w:space="0"/>
            </w:tcBorders>
            <w:noWrap w:val="0"/>
            <w:vAlign w:val="center"/>
          </w:tcPr>
          <w:p w14:paraId="64A6A9BA">
            <w:pPr>
              <w:spacing w:line="400" w:lineRule="exact"/>
              <w:jc w:val="center"/>
              <w:rPr>
                <w:rFonts w:ascii="宋体" w:hAnsi="宋体" w:eastAsia="宋体" w:cs="宋体"/>
                <w:bCs/>
              </w:rPr>
            </w:pPr>
          </w:p>
        </w:tc>
      </w:tr>
      <w:tr w14:paraId="0B6311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noWrap w:val="0"/>
            <w:vAlign w:val="center"/>
          </w:tcPr>
          <w:p w14:paraId="227AD1D1">
            <w:pPr>
              <w:spacing w:line="400" w:lineRule="exact"/>
              <w:jc w:val="center"/>
              <w:rPr>
                <w:rFonts w:ascii="宋体" w:hAnsi="宋体" w:eastAsia="宋体" w:cs="宋体"/>
                <w:bCs/>
              </w:rPr>
            </w:pPr>
          </w:p>
        </w:tc>
        <w:tc>
          <w:tcPr>
            <w:tcW w:w="1819" w:type="dxa"/>
            <w:noWrap w:val="0"/>
            <w:vAlign w:val="center"/>
          </w:tcPr>
          <w:p w14:paraId="2D36F62B">
            <w:pPr>
              <w:spacing w:line="400" w:lineRule="exact"/>
              <w:jc w:val="center"/>
              <w:rPr>
                <w:rFonts w:ascii="宋体" w:hAnsi="宋体" w:eastAsia="宋体" w:cs="宋体"/>
                <w:bCs/>
              </w:rPr>
            </w:pPr>
          </w:p>
        </w:tc>
        <w:tc>
          <w:tcPr>
            <w:tcW w:w="1667" w:type="dxa"/>
            <w:noWrap w:val="0"/>
            <w:vAlign w:val="center"/>
          </w:tcPr>
          <w:p w14:paraId="5949DA47">
            <w:pPr>
              <w:spacing w:line="400" w:lineRule="exact"/>
              <w:jc w:val="center"/>
              <w:rPr>
                <w:rFonts w:ascii="宋体" w:hAnsi="宋体" w:eastAsia="宋体" w:cs="宋体"/>
                <w:bCs/>
              </w:rPr>
            </w:pPr>
          </w:p>
        </w:tc>
        <w:tc>
          <w:tcPr>
            <w:tcW w:w="1982" w:type="dxa"/>
            <w:noWrap w:val="0"/>
            <w:vAlign w:val="center"/>
          </w:tcPr>
          <w:p w14:paraId="5237BD8A">
            <w:pPr>
              <w:spacing w:line="400" w:lineRule="exact"/>
              <w:jc w:val="center"/>
              <w:rPr>
                <w:rFonts w:ascii="宋体" w:hAnsi="宋体" w:eastAsia="宋体" w:cs="宋体"/>
                <w:bCs/>
              </w:rPr>
            </w:pPr>
          </w:p>
        </w:tc>
        <w:tc>
          <w:tcPr>
            <w:tcW w:w="1497" w:type="dxa"/>
            <w:noWrap w:val="0"/>
            <w:vAlign w:val="center"/>
          </w:tcPr>
          <w:p w14:paraId="4368BF62">
            <w:pPr>
              <w:spacing w:line="400" w:lineRule="exact"/>
              <w:jc w:val="center"/>
              <w:rPr>
                <w:rFonts w:ascii="宋体" w:hAnsi="宋体" w:eastAsia="宋体" w:cs="宋体"/>
                <w:bCs/>
              </w:rPr>
            </w:pPr>
          </w:p>
        </w:tc>
        <w:tc>
          <w:tcPr>
            <w:tcW w:w="1322" w:type="dxa"/>
            <w:tcBorders>
              <w:left w:val="single" w:color="auto" w:sz="4" w:space="0"/>
            </w:tcBorders>
            <w:noWrap w:val="0"/>
            <w:vAlign w:val="center"/>
          </w:tcPr>
          <w:p w14:paraId="16346BB0">
            <w:pPr>
              <w:spacing w:line="400" w:lineRule="exact"/>
              <w:jc w:val="center"/>
              <w:rPr>
                <w:rFonts w:ascii="宋体" w:hAnsi="宋体" w:eastAsia="宋体" w:cs="宋体"/>
                <w:bCs/>
              </w:rPr>
            </w:pPr>
          </w:p>
        </w:tc>
      </w:tr>
      <w:tr w14:paraId="73191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noWrap w:val="0"/>
            <w:vAlign w:val="center"/>
          </w:tcPr>
          <w:p w14:paraId="43B434D8">
            <w:pPr>
              <w:spacing w:line="400" w:lineRule="exact"/>
              <w:jc w:val="center"/>
              <w:rPr>
                <w:rFonts w:ascii="宋体" w:hAnsi="宋体" w:eastAsia="宋体" w:cs="宋体"/>
                <w:bCs/>
              </w:rPr>
            </w:pPr>
          </w:p>
        </w:tc>
        <w:tc>
          <w:tcPr>
            <w:tcW w:w="1819" w:type="dxa"/>
            <w:tcBorders>
              <w:right w:val="single" w:color="auto" w:sz="4" w:space="0"/>
            </w:tcBorders>
            <w:noWrap w:val="0"/>
            <w:vAlign w:val="center"/>
          </w:tcPr>
          <w:p w14:paraId="24BED8C9">
            <w:pPr>
              <w:spacing w:line="400" w:lineRule="exact"/>
              <w:jc w:val="center"/>
              <w:rPr>
                <w:rFonts w:ascii="宋体" w:hAnsi="宋体" w:eastAsia="宋体" w:cs="宋体"/>
                <w:bCs/>
              </w:rPr>
            </w:pPr>
          </w:p>
        </w:tc>
        <w:tc>
          <w:tcPr>
            <w:tcW w:w="1667" w:type="dxa"/>
            <w:tcBorders>
              <w:left w:val="single" w:color="auto" w:sz="4" w:space="0"/>
            </w:tcBorders>
            <w:noWrap w:val="0"/>
            <w:vAlign w:val="center"/>
          </w:tcPr>
          <w:p w14:paraId="03E67459">
            <w:pPr>
              <w:spacing w:line="400" w:lineRule="exact"/>
              <w:jc w:val="center"/>
              <w:rPr>
                <w:rFonts w:ascii="宋体" w:hAnsi="宋体" w:eastAsia="宋体" w:cs="宋体"/>
                <w:bCs/>
              </w:rPr>
            </w:pPr>
          </w:p>
        </w:tc>
        <w:tc>
          <w:tcPr>
            <w:tcW w:w="1982" w:type="dxa"/>
            <w:noWrap w:val="0"/>
            <w:vAlign w:val="center"/>
          </w:tcPr>
          <w:p w14:paraId="112E84AB">
            <w:pPr>
              <w:spacing w:line="400" w:lineRule="exact"/>
              <w:jc w:val="center"/>
              <w:rPr>
                <w:rFonts w:ascii="宋体" w:hAnsi="宋体" w:eastAsia="宋体" w:cs="宋体"/>
                <w:bCs/>
              </w:rPr>
            </w:pPr>
          </w:p>
        </w:tc>
        <w:tc>
          <w:tcPr>
            <w:tcW w:w="1497" w:type="dxa"/>
            <w:noWrap w:val="0"/>
            <w:vAlign w:val="center"/>
          </w:tcPr>
          <w:p w14:paraId="5988B1CA">
            <w:pPr>
              <w:spacing w:line="400" w:lineRule="exact"/>
              <w:jc w:val="center"/>
              <w:rPr>
                <w:rFonts w:ascii="宋体" w:hAnsi="宋体" w:eastAsia="宋体" w:cs="宋体"/>
                <w:bCs/>
              </w:rPr>
            </w:pPr>
          </w:p>
        </w:tc>
        <w:tc>
          <w:tcPr>
            <w:tcW w:w="1322" w:type="dxa"/>
            <w:tcBorders>
              <w:left w:val="single" w:color="auto" w:sz="4" w:space="0"/>
            </w:tcBorders>
            <w:noWrap w:val="0"/>
            <w:vAlign w:val="center"/>
          </w:tcPr>
          <w:p w14:paraId="6A6E5147">
            <w:pPr>
              <w:spacing w:line="400" w:lineRule="exact"/>
              <w:jc w:val="center"/>
              <w:rPr>
                <w:rFonts w:ascii="宋体" w:hAnsi="宋体" w:eastAsia="宋体" w:cs="宋体"/>
                <w:bCs/>
              </w:rPr>
            </w:pPr>
          </w:p>
        </w:tc>
      </w:tr>
      <w:tr w14:paraId="0F29C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tcBorders>
              <w:right w:val="single" w:color="auto" w:sz="4" w:space="0"/>
            </w:tcBorders>
            <w:noWrap w:val="0"/>
            <w:vAlign w:val="center"/>
          </w:tcPr>
          <w:p w14:paraId="5BBA1CEA">
            <w:pPr>
              <w:spacing w:line="400" w:lineRule="exact"/>
              <w:rPr>
                <w:rFonts w:ascii="宋体" w:hAnsi="宋体" w:eastAsia="宋体" w:cs="宋体"/>
                <w:bCs/>
              </w:rPr>
            </w:pPr>
          </w:p>
        </w:tc>
        <w:tc>
          <w:tcPr>
            <w:tcW w:w="1819" w:type="dxa"/>
            <w:tcBorders>
              <w:left w:val="single" w:color="auto" w:sz="4" w:space="0"/>
              <w:right w:val="single" w:color="auto" w:sz="4" w:space="0"/>
            </w:tcBorders>
            <w:noWrap w:val="0"/>
            <w:vAlign w:val="center"/>
          </w:tcPr>
          <w:p w14:paraId="79FE397C">
            <w:pPr>
              <w:spacing w:line="400" w:lineRule="exact"/>
              <w:rPr>
                <w:rFonts w:ascii="宋体" w:hAnsi="宋体" w:eastAsia="宋体" w:cs="宋体"/>
                <w:bCs/>
              </w:rPr>
            </w:pPr>
          </w:p>
        </w:tc>
        <w:tc>
          <w:tcPr>
            <w:tcW w:w="1667" w:type="dxa"/>
            <w:tcBorders>
              <w:left w:val="single" w:color="auto" w:sz="4" w:space="0"/>
              <w:right w:val="single" w:color="auto" w:sz="4" w:space="0"/>
            </w:tcBorders>
            <w:noWrap w:val="0"/>
            <w:vAlign w:val="center"/>
          </w:tcPr>
          <w:p w14:paraId="5C2CC1A4">
            <w:pPr>
              <w:spacing w:line="400" w:lineRule="exact"/>
              <w:rPr>
                <w:rFonts w:ascii="宋体" w:hAnsi="宋体" w:eastAsia="宋体" w:cs="宋体"/>
                <w:bCs/>
              </w:rPr>
            </w:pPr>
          </w:p>
        </w:tc>
        <w:tc>
          <w:tcPr>
            <w:tcW w:w="1982" w:type="dxa"/>
            <w:tcBorders>
              <w:left w:val="single" w:color="auto" w:sz="4" w:space="0"/>
              <w:right w:val="single" w:color="auto" w:sz="4" w:space="0"/>
            </w:tcBorders>
            <w:noWrap w:val="0"/>
            <w:vAlign w:val="center"/>
          </w:tcPr>
          <w:p w14:paraId="71EF4D11">
            <w:pPr>
              <w:spacing w:line="400" w:lineRule="exact"/>
              <w:rPr>
                <w:rFonts w:ascii="宋体" w:hAnsi="宋体" w:eastAsia="宋体" w:cs="宋体"/>
                <w:bCs/>
              </w:rPr>
            </w:pPr>
          </w:p>
        </w:tc>
        <w:tc>
          <w:tcPr>
            <w:tcW w:w="1497" w:type="dxa"/>
            <w:tcBorders>
              <w:left w:val="single" w:color="auto" w:sz="4" w:space="0"/>
              <w:right w:val="single" w:color="auto" w:sz="4" w:space="0"/>
            </w:tcBorders>
            <w:noWrap w:val="0"/>
            <w:vAlign w:val="center"/>
          </w:tcPr>
          <w:p w14:paraId="3E0136DB">
            <w:pPr>
              <w:spacing w:line="400" w:lineRule="exact"/>
              <w:rPr>
                <w:rFonts w:ascii="宋体" w:hAnsi="宋体" w:eastAsia="宋体" w:cs="宋体"/>
                <w:bCs/>
              </w:rPr>
            </w:pPr>
          </w:p>
        </w:tc>
        <w:tc>
          <w:tcPr>
            <w:tcW w:w="1322" w:type="dxa"/>
            <w:tcBorders>
              <w:left w:val="single" w:color="auto" w:sz="4" w:space="0"/>
            </w:tcBorders>
            <w:noWrap w:val="0"/>
            <w:vAlign w:val="center"/>
          </w:tcPr>
          <w:p w14:paraId="13345DA6">
            <w:pPr>
              <w:spacing w:line="400" w:lineRule="exact"/>
              <w:rPr>
                <w:rFonts w:ascii="宋体" w:hAnsi="宋体" w:eastAsia="宋体" w:cs="宋体"/>
                <w:bCs/>
              </w:rPr>
            </w:pPr>
          </w:p>
        </w:tc>
      </w:tr>
      <w:tr w14:paraId="6F423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noWrap w:val="0"/>
            <w:vAlign w:val="center"/>
          </w:tcPr>
          <w:p w14:paraId="39BF27ED">
            <w:pPr>
              <w:spacing w:line="400" w:lineRule="exact"/>
              <w:rPr>
                <w:rFonts w:ascii="宋体" w:hAnsi="宋体" w:eastAsia="宋体" w:cs="宋体"/>
                <w:bCs/>
              </w:rPr>
            </w:pPr>
          </w:p>
        </w:tc>
        <w:tc>
          <w:tcPr>
            <w:tcW w:w="1819" w:type="dxa"/>
            <w:noWrap w:val="0"/>
            <w:vAlign w:val="center"/>
          </w:tcPr>
          <w:p w14:paraId="5F1B6679">
            <w:pPr>
              <w:spacing w:line="400" w:lineRule="exact"/>
              <w:rPr>
                <w:rFonts w:ascii="宋体" w:hAnsi="宋体" w:eastAsia="宋体" w:cs="宋体"/>
                <w:bCs/>
              </w:rPr>
            </w:pPr>
          </w:p>
        </w:tc>
        <w:tc>
          <w:tcPr>
            <w:tcW w:w="1667" w:type="dxa"/>
            <w:noWrap w:val="0"/>
            <w:vAlign w:val="center"/>
          </w:tcPr>
          <w:p w14:paraId="1C4E68AB">
            <w:pPr>
              <w:spacing w:line="400" w:lineRule="exact"/>
              <w:rPr>
                <w:rFonts w:ascii="宋体" w:hAnsi="宋体" w:eastAsia="宋体" w:cs="宋体"/>
                <w:bCs/>
              </w:rPr>
            </w:pPr>
          </w:p>
        </w:tc>
        <w:tc>
          <w:tcPr>
            <w:tcW w:w="1982" w:type="dxa"/>
            <w:noWrap w:val="0"/>
            <w:vAlign w:val="center"/>
          </w:tcPr>
          <w:p w14:paraId="12BD15CD">
            <w:pPr>
              <w:spacing w:line="400" w:lineRule="exact"/>
              <w:rPr>
                <w:rFonts w:ascii="宋体" w:hAnsi="宋体" w:eastAsia="宋体" w:cs="宋体"/>
                <w:bCs/>
              </w:rPr>
            </w:pPr>
          </w:p>
        </w:tc>
        <w:tc>
          <w:tcPr>
            <w:tcW w:w="1497" w:type="dxa"/>
            <w:tcBorders>
              <w:right w:val="single" w:color="auto" w:sz="4" w:space="0"/>
            </w:tcBorders>
            <w:noWrap w:val="0"/>
            <w:vAlign w:val="center"/>
          </w:tcPr>
          <w:p w14:paraId="36A49212">
            <w:pPr>
              <w:spacing w:line="400" w:lineRule="exact"/>
              <w:rPr>
                <w:rFonts w:ascii="宋体" w:hAnsi="宋体" w:eastAsia="宋体" w:cs="宋体"/>
                <w:bCs/>
              </w:rPr>
            </w:pPr>
          </w:p>
        </w:tc>
        <w:tc>
          <w:tcPr>
            <w:tcW w:w="1322" w:type="dxa"/>
            <w:tcBorders>
              <w:left w:val="single" w:color="auto" w:sz="4" w:space="0"/>
            </w:tcBorders>
            <w:noWrap w:val="0"/>
            <w:vAlign w:val="center"/>
          </w:tcPr>
          <w:p w14:paraId="3A1E5966">
            <w:pPr>
              <w:spacing w:line="400" w:lineRule="exact"/>
              <w:rPr>
                <w:rFonts w:ascii="宋体" w:hAnsi="宋体" w:eastAsia="宋体" w:cs="宋体"/>
                <w:bCs/>
              </w:rPr>
            </w:pPr>
          </w:p>
        </w:tc>
      </w:tr>
      <w:tr w14:paraId="10AEF1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69" w:hRule="atLeast"/>
        </w:trPr>
        <w:tc>
          <w:tcPr>
            <w:tcW w:w="909" w:type="dxa"/>
            <w:noWrap w:val="0"/>
            <w:vAlign w:val="center"/>
          </w:tcPr>
          <w:p w14:paraId="401E2ADC">
            <w:pPr>
              <w:spacing w:line="400" w:lineRule="exact"/>
              <w:jc w:val="center"/>
              <w:rPr>
                <w:rFonts w:ascii="宋体" w:hAnsi="宋体" w:eastAsia="宋体" w:cs="宋体"/>
                <w:bCs/>
              </w:rPr>
            </w:pPr>
          </w:p>
        </w:tc>
        <w:tc>
          <w:tcPr>
            <w:tcW w:w="1819" w:type="dxa"/>
            <w:noWrap w:val="0"/>
            <w:vAlign w:val="center"/>
          </w:tcPr>
          <w:p w14:paraId="1481F3F8">
            <w:pPr>
              <w:spacing w:line="400" w:lineRule="exact"/>
              <w:jc w:val="center"/>
              <w:rPr>
                <w:rFonts w:ascii="宋体" w:hAnsi="宋体" w:eastAsia="宋体" w:cs="宋体"/>
                <w:bCs/>
              </w:rPr>
            </w:pPr>
          </w:p>
        </w:tc>
        <w:tc>
          <w:tcPr>
            <w:tcW w:w="1667" w:type="dxa"/>
            <w:noWrap w:val="0"/>
            <w:vAlign w:val="center"/>
          </w:tcPr>
          <w:p w14:paraId="1C166E8B">
            <w:pPr>
              <w:spacing w:line="400" w:lineRule="exact"/>
              <w:jc w:val="center"/>
              <w:rPr>
                <w:rFonts w:ascii="宋体" w:hAnsi="宋体" w:eastAsia="宋体" w:cs="宋体"/>
                <w:bCs/>
              </w:rPr>
            </w:pPr>
          </w:p>
        </w:tc>
        <w:tc>
          <w:tcPr>
            <w:tcW w:w="1982" w:type="dxa"/>
            <w:noWrap w:val="0"/>
            <w:vAlign w:val="center"/>
          </w:tcPr>
          <w:p w14:paraId="54F62769">
            <w:pPr>
              <w:spacing w:line="400" w:lineRule="exact"/>
              <w:jc w:val="center"/>
              <w:rPr>
                <w:rFonts w:ascii="宋体" w:hAnsi="宋体" w:eastAsia="宋体" w:cs="宋体"/>
                <w:bCs/>
              </w:rPr>
            </w:pPr>
          </w:p>
        </w:tc>
        <w:tc>
          <w:tcPr>
            <w:tcW w:w="1497" w:type="dxa"/>
            <w:tcBorders>
              <w:right w:val="single" w:color="auto" w:sz="4" w:space="0"/>
            </w:tcBorders>
            <w:noWrap w:val="0"/>
            <w:vAlign w:val="center"/>
          </w:tcPr>
          <w:p w14:paraId="587C69F9">
            <w:pPr>
              <w:spacing w:line="400" w:lineRule="exact"/>
              <w:jc w:val="center"/>
              <w:rPr>
                <w:rFonts w:ascii="宋体" w:hAnsi="宋体" w:eastAsia="宋体" w:cs="宋体"/>
                <w:bCs/>
              </w:rPr>
            </w:pPr>
          </w:p>
        </w:tc>
        <w:tc>
          <w:tcPr>
            <w:tcW w:w="1322" w:type="dxa"/>
            <w:tcBorders>
              <w:left w:val="single" w:color="auto" w:sz="4" w:space="0"/>
            </w:tcBorders>
            <w:noWrap w:val="0"/>
            <w:vAlign w:val="center"/>
          </w:tcPr>
          <w:p w14:paraId="5A398774">
            <w:pPr>
              <w:spacing w:line="400" w:lineRule="exact"/>
              <w:jc w:val="center"/>
              <w:rPr>
                <w:rFonts w:ascii="宋体" w:hAnsi="宋体" w:eastAsia="宋体" w:cs="宋体"/>
                <w:bCs/>
              </w:rPr>
            </w:pPr>
          </w:p>
        </w:tc>
      </w:tr>
    </w:tbl>
    <w:p w14:paraId="0FC34F8F">
      <w:pPr>
        <w:spacing w:line="360" w:lineRule="auto"/>
        <w:rPr>
          <w:rFonts w:ascii="宋体" w:hAnsi="宋体" w:eastAsia="宋体" w:cs="宋体"/>
        </w:rPr>
      </w:pPr>
      <w:r>
        <w:rPr>
          <w:rFonts w:hint="eastAsia" w:ascii="宋体" w:hAnsi="宋体" w:eastAsia="宋体" w:cs="宋体"/>
        </w:rPr>
        <w:t>附业绩证明材料，</w:t>
      </w:r>
      <w:r>
        <w:rPr>
          <w:rFonts w:hint="eastAsia" w:ascii="宋体" w:hAnsi="宋体" w:eastAsia="宋体" w:cs="宋体"/>
          <w:lang w:val="zh-CN"/>
        </w:rPr>
        <w:t>提供合同（协议）复印件并加盖公章，以合同（协议）签订时间为准。</w:t>
      </w:r>
      <w:r>
        <w:rPr>
          <w:rFonts w:hint="eastAsia" w:ascii="宋体" w:hAnsi="宋体" w:eastAsia="宋体" w:cs="宋体"/>
        </w:rPr>
        <w:t>（每个业绩资料前添加标题：业绩序号01.02...）本表可同格式扩展。</w:t>
      </w:r>
    </w:p>
    <w:p w14:paraId="0BBE1A66">
      <w:pPr>
        <w:spacing w:line="360" w:lineRule="auto"/>
        <w:rPr>
          <w:rFonts w:ascii="宋体" w:hAnsi="宋体" w:eastAsia="宋体" w:cs="宋体"/>
        </w:rPr>
      </w:pPr>
    </w:p>
    <w:p w14:paraId="3920FAED">
      <w:pPr>
        <w:pStyle w:val="22"/>
        <w:rPr>
          <w:rFonts w:ascii="宋体" w:hAnsi="宋体" w:eastAsia="宋体" w:cs="宋体"/>
        </w:rPr>
      </w:pPr>
    </w:p>
    <w:p w14:paraId="0CE0ECA9">
      <w:pPr>
        <w:pStyle w:val="22"/>
        <w:rPr>
          <w:rFonts w:ascii="宋体" w:hAnsi="宋体" w:eastAsia="宋体" w:cs="宋体"/>
        </w:rPr>
      </w:pPr>
    </w:p>
    <w:p w14:paraId="160BCC57">
      <w:pPr>
        <w:pStyle w:val="22"/>
        <w:rPr>
          <w:rFonts w:ascii="宋体" w:hAnsi="宋体" w:eastAsia="宋体" w:cs="宋体"/>
        </w:rPr>
      </w:pPr>
    </w:p>
    <w:p w14:paraId="57BA5F94">
      <w:pPr>
        <w:pStyle w:val="22"/>
        <w:rPr>
          <w:rFonts w:ascii="宋体" w:hAnsi="宋体" w:eastAsia="宋体" w:cs="宋体"/>
        </w:rPr>
      </w:pPr>
    </w:p>
    <w:p w14:paraId="2715E456">
      <w:pPr>
        <w:pStyle w:val="22"/>
        <w:rPr>
          <w:rFonts w:ascii="宋体" w:hAnsi="宋体" w:eastAsia="宋体" w:cs="宋体"/>
        </w:rPr>
      </w:pPr>
    </w:p>
    <w:p w14:paraId="05903FAA">
      <w:pPr>
        <w:pStyle w:val="22"/>
        <w:rPr>
          <w:rFonts w:ascii="宋体" w:hAnsi="宋体" w:eastAsia="宋体" w:cs="宋体"/>
        </w:rPr>
      </w:pPr>
    </w:p>
    <w:p w14:paraId="57A96ED2">
      <w:pPr>
        <w:pStyle w:val="22"/>
        <w:rPr>
          <w:rFonts w:ascii="宋体" w:hAnsi="宋体" w:eastAsia="宋体" w:cs="宋体"/>
        </w:rPr>
      </w:pPr>
    </w:p>
    <w:p w14:paraId="5D246EA9">
      <w:pPr>
        <w:tabs>
          <w:tab w:val="left" w:pos="5670"/>
        </w:tabs>
        <w:ind w:firstLine="480" w:firstLineChars="200"/>
        <w:rPr>
          <w:rFonts w:ascii="华文仿宋" w:hAnsi="华文仿宋"/>
        </w:rPr>
      </w:pPr>
      <w:r>
        <w:rPr>
          <w:rFonts w:ascii="华文仿宋" w:hAnsi="华文仿宋"/>
        </w:rPr>
        <w:t>供应商：（供应商全称并加盖公章）</w:t>
      </w:r>
    </w:p>
    <w:p w14:paraId="041B394C">
      <w:pPr>
        <w:ind w:firstLine="480" w:firstLineChars="200"/>
      </w:pPr>
      <w:r>
        <w:rPr>
          <w:rFonts w:ascii="华文仿宋" w:hAnsi="华文仿宋"/>
        </w:rPr>
        <w:t>日　期：　　年　月　日</w:t>
      </w:r>
    </w:p>
    <w:p w14:paraId="5AC6896F">
      <w:pPr>
        <w:adjustRightInd w:val="0"/>
        <w:snapToGrid w:val="0"/>
        <w:spacing w:line="600" w:lineRule="auto"/>
        <w:rPr>
          <w:rFonts w:ascii="宋体" w:hAnsi="宋体" w:eastAsia="宋体" w:cs="宋体"/>
        </w:rPr>
      </w:pPr>
    </w:p>
    <w:p w14:paraId="3F80386D">
      <w:pPr>
        <w:pStyle w:val="22"/>
        <w:rPr>
          <w:rFonts w:ascii="宋体" w:hAnsi="宋体" w:eastAsia="宋体" w:cs="宋体"/>
        </w:rPr>
      </w:pPr>
    </w:p>
    <w:p w14:paraId="2B10C648">
      <w:pPr>
        <w:rPr>
          <w:rFonts w:ascii="宋体" w:hAnsi="宋体" w:eastAsia="宋体" w:cs="宋体"/>
          <w:b/>
          <w:bCs/>
        </w:rPr>
      </w:pPr>
      <w:r>
        <w:rPr>
          <w:rFonts w:hint="eastAsia" w:ascii="宋体" w:hAnsi="宋体" w:eastAsia="宋体" w:cs="宋体"/>
          <w:b/>
          <w:bCs/>
        </w:rPr>
        <w:br w:type="page"/>
      </w:r>
    </w:p>
    <w:bookmarkEnd w:id="383"/>
    <w:bookmarkEnd w:id="384"/>
    <w:bookmarkEnd w:id="385"/>
    <w:bookmarkEnd w:id="386"/>
    <w:p w14:paraId="5AF536D2">
      <w:pPr>
        <w:pStyle w:val="3"/>
        <w:spacing w:line="360" w:lineRule="auto"/>
        <w:ind w:firstLine="0" w:firstLineChars="0"/>
        <w:jc w:val="center"/>
        <w:rPr>
          <w:rFonts w:ascii="Calibri" w:hAnsi="Calibri"/>
          <w:kern w:val="32"/>
          <w:szCs w:val="24"/>
        </w:rPr>
      </w:pPr>
      <w:bookmarkStart w:id="401" w:name="_Toc23432"/>
      <w:bookmarkStart w:id="402" w:name="_Toc22400"/>
      <w:bookmarkStart w:id="403" w:name="_Toc18894"/>
      <w:bookmarkStart w:id="404" w:name="_Toc29034"/>
      <w:bookmarkStart w:id="405" w:name="_Toc26306"/>
      <w:bookmarkStart w:id="406" w:name="_Toc14821"/>
      <w:bookmarkStart w:id="407" w:name="_Toc9666"/>
      <w:bookmarkStart w:id="408" w:name="_Toc2773"/>
      <w:bookmarkStart w:id="409" w:name="_Toc18310"/>
      <w:bookmarkStart w:id="410" w:name="_Toc17358"/>
      <w:r>
        <w:rPr>
          <w:rFonts w:hint="eastAsia" w:ascii="Calibri" w:hAnsi="Calibri"/>
          <w:kern w:val="32"/>
          <w:szCs w:val="24"/>
        </w:rPr>
        <w:t>第七部分 供应商认为有必要说明的其他问题</w:t>
      </w:r>
      <w:bookmarkEnd w:id="401"/>
      <w:bookmarkEnd w:id="402"/>
      <w:bookmarkEnd w:id="403"/>
      <w:bookmarkEnd w:id="404"/>
      <w:bookmarkEnd w:id="405"/>
      <w:bookmarkEnd w:id="406"/>
      <w:bookmarkEnd w:id="407"/>
      <w:bookmarkEnd w:id="408"/>
      <w:bookmarkEnd w:id="409"/>
      <w:bookmarkEnd w:id="410"/>
    </w:p>
    <w:p w14:paraId="72C35896">
      <w:pPr>
        <w:rPr>
          <w:rFonts w:ascii="宋体" w:hAnsi="宋体" w:eastAsia="宋体" w:cs="宋体"/>
        </w:rPr>
      </w:pPr>
    </w:p>
    <w:p w14:paraId="4E60ADE0">
      <w:pPr>
        <w:jc w:val="center"/>
        <w:rPr>
          <w:rFonts w:ascii="宋体" w:hAnsi="宋体" w:eastAsia="宋体" w:cs="宋体"/>
          <w:sz w:val="32"/>
          <w:szCs w:val="32"/>
        </w:rPr>
      </w:pPr>
      <w:r>
        <w:rPr>
          <w:rFonts w:hint="eastAsia" w:ascii="宋体" w:hAnsi="宋体" w:eastAsia="宋体" w:cs="宋体"/>
        </w:rPr>
        <w:t>供应商认为有必要提供的其它证明文件 格式自拟</w:t>
      </w:r>
    </w:p>
    <w:sectPr>
      <w:headerReference r:id="rId14" w:type="default"/>
      <w:footerReference r:id="rId16" w:type="default"/>
      <w:headerReference r:id="rId15" w:type="even"/>
      <w:pgSz w:w="11906" w:h="16838"/>
      <w:pgMar w:top="1440" w:right="1800" w:bottom="1440" w:left="1800" w:header="851" w:footer="992" w:gutter="0"/>
      <w:cols w:space="720"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60BE">
    <w:pPr>
      <w:pStyle w:val="2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FA0539">
                          <w:pPr>
                            <w:pStyle w:val="2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AFA0539">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7E07">
    <w:pPr>
      <w:spacing w:line="192" w:lineRule="auto"/>
      <w:ind w:left="4525"/>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88AA10">
                          <w:pPr>
                            <w:pStyle w:val="2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888AA10">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C7FF">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DD43B7">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ADD43B7">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55E9">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500E2D">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3500E2D">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4037">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70F5F0">
                          <w:pPr>
                            <w:pStyle w:val="2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470F5F0">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5E95">
    <w:pPr>
      <w:pStyle w:val="22"/>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9DEBBD">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D9DEBBD">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C62F">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B62FA0">
                          <w:pPr>
                            <w:pStyle w:val="2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9B62FA0">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CA8B">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DED9">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F8B8">
    <w:pPr>
      <w:pStyle w:val="23"/>
      <w:pBdr>
        <w:bottom w:val="none" w:color="auto" w:sz="0" w:space="1"/>
      </w:pBdr>
      <w:jc w:val="both"/>
      <w:rPr>
        <w:rFonts w:ascii="微软雅黑" w:hAnsi="微软雅黑" w:eastAsia="微软雅黑" w:cs="宋体"/>
        <w:color w:val="001841"/>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EACD">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33CF">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14E8">
    <w:pPr>
      <w:pStyle w:val="2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F37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4B86"/>
    <w:multiLevelType w:val="singleLevel"/>
    <w:tmpl w:val="83D94B86"/>
    <w:lvl w:ilvl="0" w:tentative="0">
      <w:start w:val="1"/>
      <w:numFmt w:val="decimal"/>
      <w:suff w:val="nothing"/>
      <w:lvlText w:val="%1．"/>
      <w:lvlJc w:val="left"/>
    </w:lvl>
  </w:abstractNum>
  <w:abstractNum w:abstractNumId="1">
    <w:nsid w:val="B613B4A8"/>
    <w:multiLevelType w:val="singleLevel"/>
    <w:tmpl w:val="B613B4A8"/>
    <w:lvl w:ilvl="0" w:tentative="0">
      <w:start w:val="3"/>
      <w:numFmt w:val="chineseCounting"/>
      <w:suff w:val="space"/>
      <w:lvlText w:val="第%1条"/>
      <w:lvlJc w:val="left"/>
      <w:rPr>
        <w:rFonts w:hint="eastAsia"/>
      </w:rPr>
    </w:lvl>
  </w:abstractNum>
  <w:abstractNum w:abstractNumId="2">
    <w:nsid w:val="06880877"/>
    <w:multiLevelType w:val="singleLevel"/>
    <w:tmpl w:val="06880877"/>
    <w:lvl w:ilvl="0" w:tentative="0">
      <w:start w:val="1"/>
      <w:numFmt w:val="chineseCounting"/>
      <w:lvlText w:val="（%1）"/>
      <w:lvlJc w:val="left"/>
      <w:rPr>
        <w:rFonts w:hint="eastAsia"/>
      </w:rPr>
    </w:lvl>
  </w:abstractNum>
  <w:abstractNum w:abstractNumId="3">
    <w:nsid w:val="1C087F80"/>
    <w:multiLevelType w:val="singleLevel"/>
    <w:tmpl w:val="1C087F80"/>
    <w:lvl w:ilvl="0" w:tentative="0">
      <w:start w:val="3"/>
      <w:numFmt w:val="chineseCounting"/>
      <w:suff w:val="space"/>
      <w:lvlText w:val="第%1章"/>
      <w:lvlJc w:val="left"/>
      <w:rPr>
        <w:rFonts w:hint="eastAsia"/>
      </w:rPr>
    </w:lvl>
  </w:abstractNum>
  <w:abstractNum w:abstractNumId="4">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4A6A2E"/>
    <w:multiLevelType w:val="singleLevel"/>
    <w:tmpl w:val="314A6A2E"/>
    <w:lvl w:ilvl="0" w:tentative="0">
      <w:start w:val="6"/>
      <w:numFmt w:val="chineseCounting"/>
      <w:suff w:val="nothing"/>
      <w:lvlText w:val="%1、"/>
      <w:lvlJc w:val="left"/>
      <w:rPr>
        <w:rFonts w:hint="eastAsia"/>
      </w:rPr>
    </w:lvl>
  </w:abstractNum>
  <w:abstractNum w:abstractNumId="6">
    <w:nsid w:val="4FA3744F"/>
    <w:multiLevelType w:val="multilevel"/>
    <w:tmpl w:val="4FA3744F"/>
    <w:lvl w:ilvl="0" w:tentative="0">
      <w:start w:val="1"/>
      <w:numFmt w:val="upperLetter"/>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Yzc4NThlODA3NjY2MWIyMjA2OGFhNWZjOGY5NTg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0142"/>
    <w:rsid w:val="00021AF9"/>
    <w:rsid w:val="00022936"/>
    <w:rsid w:val="00022A4E"/>
    <w:rsid w:val="00022F41"/>
    <w:rsid w:val="00023261"/>
    <w:rsid w:val="000234CF"/>
    <w:rsid w:val="000235C8"/>
    <w:rsid w:val="000251DF"/>
    <w:rsid w:val="00027E6B"/>
    <w:rsid w:val="0003251F"/>
    <w:rsid w:val="00032BB4"/>
    <w:rsid w:val="00033377"/>
    <w:rsid w:val="00033B5A"/>
    <w:rsid w:val="000353DD"/>
    <w:rsid w:val="00036943"/>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1D2"/>
    <w:rsid w:val="00062D84"/>
    <w:rsid w:val="00063EEF"/>
    <w:rsid w:val="00064071"/>
    <w:rsid w:val="00064386"/>
    <w:rsid w:val="000652A3"/>
    <w:rsid w:val="00067A39"/>
    <w:rsid w:val="00067D44"/>
    <w:rsid w:val="0007053B"/>
    <w:rsid w:val="00070AA6"/>
    <w:rsid w:val="000724B1"/>
    <w:rsid w:val="0007534F"/>
    <w:rsid w:val="00076978"/>
    <w:rsid w:val="000770B7"/>
    <w:rsid w:val="00077B80"/>
    <w:rsid w:val="000857F2"/>
    <w:rsid w:val="000870E9"/>
    <w:rsid w:val="00090002"/>
    <w:rsid w:val="000906B5"/>
    <w:rsid w:val="00090DB4"/>
    <w:rsid w:val="000911CC"/>
    <w:rsid w:val="00092417"/>
    <w:rsid w:val="00093AD5"/>
    <w:rsid w:val="000951C6"/>
    <w:rsid w:val="000952F2"/>
    <w:rsid w:val="0009576A"/>
    <w:rsid w:val="00095A8D"/>
    <w:rsid w:val="00096428"/>
    <w:rsid w:val="00096A85"/>
    <w:rsid w:val="00097CDB"/>
    <w:rsid w:val="000A01A3"/>
    <w:rsid w:val="000A0237"/>
    <w:rsid w:val="000A0EFD"/>
    <w:rsid w:val="000A250B"/>
    <w:rsid w:val="000A2583"/>
    <w:rsid w:val="000A2B11"/>
    <w:rsid w:val="000A7453"/>
    <w:rsid w:val="000A7A6A"/>
    <w:rsid w:val="000B5741"/>
    <w:rsid w:val="000B5ACF"/>
    <w:rsid w:val="000B6858"/>
    <w:rsid w:val="000C048C"/>
    <w:rsid w:val="000C06C4"/>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3F6"/>
    <w:rsid w:val="000F0C8A"/>
    <w:rsid w:val="000F1A9A"/>
    <w:rsid w:val="000F22F4"/>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2AE"/>
    <w:rsid w:val="00131904"/>
    <w:rsid w:val="0013342E"/>
    <w:rsid w:val="001338D9"/>
    <w:rsid w:val="00133ADB"/>
    <w:rsid w:val="00134EE2"/>
    <w:rsid w:val="001351E3"/>
    <w:rsid w:val="00135AA2"/>
    <w:rsid w:val="00136723"/>
    <w:rsid w:val="00136D4A"/>
    <w:rsid w:val="00137E7B"/>
    <w:rsid w:val="00142244"/>
    <w:rsid w:val="001454AD"/>
    <w:rsid w:val="001455F6"/>
    <w:rsid w:val="001456C7"/>
    <w:rsid w:val="001510FB"/>
    <w:rsid w:val="00152476"/>
    <w:rsid w:val="0015361E"/>
    <w:rsid w:val="00153DFD"/>
    <w:rsid w:val="00156ED5"/>
    <w:rsid w:val="0016097D"/>
    <w:rsid w:val="001630D0"/>
    <w:rsid w:val="0016323C"/>
    <w:rsid w:val="00164101"/>
    <w:rsid w:val="00164EE1"/>
    <w:rsid w:val="00164F62"/>
    <w:rsid w:val="00165AFC"/>
    <w:rsid w:val="001664B2"/>
    <w:rsid w:val="00166804"/>
    <w:rsid w:val="00166FD9"/>
    <w:rsid w:val="00166FF0"/>
    <w:rsid w:val="00167ECE"/>
    <w:rsid w:val="0017054A"/>
    <w:rsid w:val="00171465"/>
    <w:rsid w:val="00171A61"/>
    <w:rsid w:val="00173749"/>
    <w:rsid w:val="00173A35"/>
    <w:rsid w:val="0017410F"/>
    <w:rsid w:val="00174285"/>
    <w:rsid w:val="00175756"/>
    <w:rsid w:val="00176F0E"/>
    <w:rsid w:val="00180642"/>
    <w:rsid w:val="00180AFD"/>
    <w:rsid w:val="0018316D"/>
    <w:rsid w:val="00184DE0"/>
    <w:rsid w:val="00184F72"/>
    <w:rsid w:val="00186779"/>
    <w:rsid w:val="001872B3"/>
    <w:rsid w:val="00187846"/>
    <w:rsid w:val="00191693"/>
    <w:rsid w:val="00191834"/>
    <w:rsid w:val="00191A7E"/>
    <w:rsid w:val="00193B5F"/>
    <w:rsid w:val="001947E8"/>
    <w:rsid w:val="00194890"/>
    <w:rsid w:val="00196A1C"/>
    <w:rsid w:val="001A0C97"/>
    <w:rsid w:val="001A0FC6"/>
    <w:rsid w:val="001A2103"/>
    <w:rsid w:val="001A5309"/>
    <w:rsid w:val="001A5764"/>
    <w:rsid w:val="001A7D44"/>
    <w:rsid w:val="001B0699"/>
    <w:rsid w:val="001B087C"/>
    <w:rsid w:val="001B0C7B"/>
    <w:rsid w:val="001B2019"/>
    <w:rsid w:val="001B49FD"/>
    <w:rsid w:val="001B4E91"/>
    <w:rsid w:val="001B5302"/>
    <w:rsid w:val="001C0BA3"/>
    <w:rsid w:val="001C0BBD"/>
    <w:rsid w:val="001C25ED"/>
    <w:rsid w:val="001C3A72"/>
    <w:rsid w:val="001C5BE5"/>
    <w:rsid w:val="001C7AA8"/>
    <w:rsid w:val="001D1BCB"/>
    <w:rsid w:val="001D22C0"/>
    <w:rsid w:val="001D2CE5"/>
    <w:rsid w:val="001D37B2"/>
    <w:rsid w:val="001D4171"/>
    <w:rsid w:val="001D52F1"/>
    <w:rsid w:val="001D576E"/>
    <w:rsid w:val="001D70BC"/>
    <w:rsid w:val="001E0376"/>
    <w:rsid w:val="001E1DFE"/>
    <w:rsid w:val="001E2843"/>
    <w:rsid w:val="001E2BB9"/>
    <w:rsid w:val="001E6A70"/>
    <w:rsid w:val="001E7761"/>
    <w:rsid w:val="001E790E"/>
    <w:rsid w:val="001F2059"/>
    <w:rsid w:val="001F23C9"/>
    <w:rsid w:val="001F2D70"/>
    <w:rsid w:val="001F2E77"/>
    <w:rsid w:val="001F49A1"/>
    <w:rsid w:val="001F4ACC"/>
    <w:rsid w:val="001F7532"/>
    <w:rsid w:val="001F7B5A"/>
    <w:rsid w:val="00201795"/>
    <w:rsid w:val="0020498C"/>
    <w:rsid w:val="00205018"/>
    <w:rsid w:val="002051A7"/>
    <w:rsid w:val="00205744"/>
    <w:rsid w:val="00207790"/>
    <w:rsid w:val="00210CFC"/>
    <w:rsid w:val="00210FBE"/>
    <w:rsid w:val="0021178B"/>
    <w:rsid w:val="00212328"/>
    <w:rsid w:val="002125C8"/>
    <w:rsid w:val="00213205"/>
    <w:rsid w:val="002137AF"/>
    <w:rsid w:val="002174B0"/>
    <w:rsid w:val="00220787"/>
    <w:rsid w:val="002209DE"/>
    <w:rsid w:val="00221727"/>
    <w:rsid w:val="00223EFE"/>
    <w:rsid w:val="00224257"/>
    <w:rsid w:val="00224642"/>
    <w:rsid w:val="002305E2"/>
    <w:rsid w:val="0023070C"/>
    <w:rsid w:val="00230C6A"/>
    <w:rsid w:val="00233D53"/>
    <w:rsid w:val="002345B9"/>
    <w:rsid w:val="002378CD"/>
    <w:rsid w:val="00237A3F"/>
    <w:rsid w:val="00237C8C"/>
    <w:rsid w:val="0024210D"/>
    <w:rsid w:val="002434A7"/>
    <w:rsid w:val="0024394B"/>
    <w:rsid w:val="00244C29"/>
    <w:rsid w:val="00247B11"/>
    <w:rsid w:val="00250468"/>
    <w:rsid w:val="00250A0D"/>
    <w:rsid w:val="00250B6E"/>
    <w:rsid w:val="002519B6"/>
    <w:rsid w:val="00252050"/>
    <w:rsid w:val="00253B74"/>
    <w:rsid w:val="00254492"/>
    <w:rsid w:val="002547E0"/>
    <w:rsid w:val="00255A2C"/>
    <w:rsid w:val="00255ADA"/>
    <w:rsid w:val="00255DBC"/>
    <w:rsid w:val="00256AC1"/>
    <w:rsid w:val="0025777A"/>
    <w:rsid w:val="00257B25"/>
    <w:rsid w:val="00260306"/>
    <w:rsid w:val="0026130D"/>
    <w:rsid w:val="00261898"/>
    <w:rsid w:val="00264014"/>
    <w:rsid w:val="0026501F"/>
    <w:rsid w:val="00266611"/>
    <w:rsid w:val="00267AE5"/>
    <w:rsid w:val="00267C8A"/>
    <w:rsid w:val="00267F98"/>
    <w:rsid w:val="00270B94"/>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39F"/>
    <w:rsid w:val="00291777"/>
    <w:rsid w:val="002926E2"/>
    <w:rsid w:val="0029384E"/>
    <w:rsid w:val="00294428"/>
    <w:rsid w:val="002961E2"/>
    <w:rsid w:val="00296372"/>
    <w:rsid w:val="00297703"/>
    <w:rsid w:val="00297866"/>
    <w:rsid w:val="002A16FA"/>
    <w:rsid w:val="002A3B25"/>
    <w:rsid w:val="002A62BF"/>
    <w:rsid w:val="002A671F"/>
    <w:rsid w:val="002A6815"/>
    <w:rsid w:val="002A703D"/>
    <w:rsid w:val="002A7FF7"/>
    <w:rsid w:val="002B35C4"/>
    <w:rsid w:val="002B36C2"/>
    <w:rsid w:val="002B59BE"/>
    <w:rsid w:val="002B65AB"/>
    <w:rsid w:val="002B696D"/>
    <w:rsid w:val="002B69BA"/>
    <w:rsid w:val="002C00B8"/>
    <w:rsid w:val="002C05A3"/>
    <w:rsid w:val="002C4511"/>
    <w:rsid w:val="002D2B5F"/>
    <w:rsid w:val="002D327B"/>
    <w:rsid w:val="002D3EA9"/>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4646"/>
    <w:rsid w:val="002F7D7D"/>
    <w:rsid w:val="002F7E10"/>
    <w:rsid w:val="00300067"/>
    <w:rsid w:val="00300513"/>
    <w:rsid w:val="00300B27"/>
    <w:rsid w:val="0030123B"/>
    <w:rsid w:val="00301E0D"/>
    <w:rsid w:val="00301FAE"/>
    <w:rsid w:val="003024CF"/>
    <w:rsid w:val="00303EC5"/>
    <w:rsid w:val="00306470"/>
    <w:rsid w:val="00310E94"/>
    <w:rsid w:val="003113FE"/>
    <w:rsid w:val="00311862"/>
    <w:rsid w:val="00316D60"/>
    <w:rsid w:val="003172BB"/>
    <w:rsid w:val="00321DAC"/>
    <w:rsid w:val="00322208"/>
    <w:rsid w:val="003245F8"/>
    <w:rsid w:val="00325D47"/>
    <w:rsid w:val="00325EF1"/>
    <w:rsid w:val="00326169"/>
    <w:rsid w:val="003274DA"/>
    <w:rsid w:val="00327A6B"/>
    <w:rsid w:val="00330EA4"/>
    <w:rsid w:val="00332A7C"/>
    <w:rsid w:val="00335C58"/>
    <w:rsid w:val="00335E41"/>
    <w:rsid w:val="00337CFC"/>
    <w:rsid w:val="0034052E"/>
    <w:rsid w:val="003406B1"/>
    <w:rsid w:val="00343305"/>
    <w:rsid w:val="003443D3"/>
    <w:rsid w:val="003450CD"/>
    <w:rsid w:val="00345F35"/>
    <w:rsid w:val="00346A88"/>
    <w:rsid w:val="003509CA"/>
    <w:rsid w:val="00351734"/>
    <w:rsid w:val="00354FCF"/>
    <w:rsid w:val="003551E0"/>
    <w:rsid w:val="0035572B"/>
    <w:rsid w:val="00357885"/>
    <w:rsid w:val="00357EC3"/>
    <w:rsid w:val="00360830"/>
    <w:rsid w:val="00364896"/>
    <w:rsid w:val="00366A2C"/>
    <w:rsid w:val="003704E3"/>
    <w:rsid w:val="00371456"/>
    <w:rsid w:val="003721C2"/>
    <w:rsid w:val="0037380E"/>
    <w:rsid w:val="00373AE9"/>
    <w:rsid w:val="00374506"/>
    <w:rsid w:val="0037495D"/>
    <w:rsid w:val="003752C8"/>
    <w:rsid w:val="0037531B"/>
    <w:rsid w:val="00375819"/>
    <w:rsid w:val="00375C89"/>
    <w:rsid w:val="00376DAF"/>
    <w:rsid w:val="00377482"/>
    <w:rsid w:val="003774B2"/>
    <w:rsid w:val="003833FB"/>
    <w:rsid w:val="00383F8F"/>
    <w:rsid w:val="003872CB"/>
    <w:rsid w:val="00387AFC"/>
    <w:rsid w:val="00390290"/>
    <w:rsid w:val="0039216D"/>
    <w:rsid w:val="00392EBD"/>
    <w:rsid w:val="00393459"/>
    <w:rsid w:val="003943D1"/>
    <w:rsid w:val="0039449C"/>
    <w:rsid w:val="00395695"/>
    <w:rsid w:val="00396106"/>
    <w:rsid w:val="003A0002"/>
    <w:rsid w:val="003A0295"/>
    <w:rsid w:val="003A0D83"/>
    <w:rsid w:val="003A192D"/>
    <w:rsid w:val="003A224D"/>
    <w:rsid w:val="003A2A14"/>
    <w:rsid w:val="003B086A"/>
    <w:rsid w:val="003B0D75"/>
    <w:rsid w:val="003B2AF6"/>
    <w:rsid w:val="003B3207"/>
    <w:rsid w:val="003B417D"/>
    <w:rsid w:val="003C3325"/>
    <w:rsid w:val="003C61F3"/>
    <w:rsid w:val="003C630F"/>
    <w:rsid w:val="003C6AB2"/>
    <w:rsid w:val="003C7C29"/>
    <w:rsid w:val="003D2606"/>
    <w:rsid w:val="003D39C7"/>
    <w:rsid w:val="003D3A50"/>
    <w:rsid w:val="003D41E8"/>
    <w:rsid w:val="003D45F5"/>
    <w:rsid w:val="003D6B60"/>
    <w:rsid w:val="003D7026"/>
    <w:rsid w:val="003E010E"/>
    <w:rsid w:val="003E1D81"/>
    <w:rsid w:val="003E2F34"/>
    <w:rsid w:val="003E5CDB"/>
    <w:rsid w:val="003E7874"/>
    <w:rsid w:val="003F3882"/>
    <w:rsid w:val="003F5983"/>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B6E"/>
    <w:rsid w:val="00414D38"/>
    <w:rsid w:val="004155E3"/>
    <w:rsid w:val="00415649"/>
    <w:rsid w:val="004156E2"/>
    <w:rsid w:val="00415AB5"/>
    <w:rsid w:val="00415C11"/>
    <w:rsid w:val="00416478"/>
    <w:rsid w:val="00420875"/>
    <w:rsid w:val="004218EC"/>
    <w:rsid w:val="0042388D"/>
    <w:rsid w:val="00425038"/>
    <w:rsid w:val="0042688F"/>
    <w:rsid w:val="00427ABD"/>
    <w:rsid w:val="004317AB"/>
    <w:rsid w:val="00431DBF"/>
    <w:rsid w:val="00433512"/>
    <w:rsid w:val="0043432D"/>
    <w:rsid w:val="004351B4"/>
    <w:rsid w:val="00441423"/>
    <w:rsid w:val="00441D7B"/>
    <w:rsid w:val="00442F77"/>
    <w:rsid w:val="00444250"/>
    <w:rsid w:val="00444298"/>
    <w:rsid w:val="00444461"/>
    <w:rsid w:val="004456C5"/>
    <w:rsid w:val="00454666"/>
    <w:rsid w:val="004547F6"/>
    <w:rsid w:val="00454E16"/>
    <w:rsid w:val="0045726B"/>
    <w:rsid w:val="004574A4"/>
    <w:rsid w:val="00461F1D"/>
    <w:rsid w:val="0046230B"/>
    <w:rsid w:val="00463236"/>
    <w:rsid w:val="004657D3"/>
    <w:rsid w:val="0046690A"/>
    <w:rsid w:val="00467681"/>
    <w:rsid w:val="0046782F"/>
    <w:rsid w:val="00471E1E"/>
    <w:rsid w:val="0047278F"/>
    <w:rsid w:val="00473CE1"/>
    <w:rsid w:val="0047590B"/>
    <w:rsid w:val="00475D90"/>
    <w:rsid w:val="00482240"/>
    <w:rsid w:val="004846F1"/>
    <w:rsid w:val="004860D2"/>
    <w:rsid w:val="00490F98"/>
    <w:rsid w:val="00491349"/>
    <w:rsid w:val="00493684"/>
    <w:rsid w:val="00493E48"/>
    <w:rsid w:val="00496134"/>
    <w:rsid w:val="00496ACE"/>
    <w:rsid w:val="00497530"/>
    <w:rsid w:val="004A00FD"/>
    <w:rsid w:val="004A0A5F"/>
    <w:rsid w:val="004A570C"/>
    <w:rsid w:val="004A5CFF"/>
    <w:rsid w:val="004A61D7"/>
    <w:rsid w:val="004A6B5A"/>
    <w:rsid w:val="004B1026"/>
    <w:rsid w:val="004B13F6"/>
    <w:rsid w:val="004B5992"/>
    <w:rsid w:val="004B7CE1"/>
    <w:rsid w:val="004C093C"/>
    <w:rsid w:val="004C0B7A"/>
    <w:rsid w:val="004C0CA0"/>
    <w:rsid w:val="004C5B48"/>
    <w:rsid w:val="004C6493"/>
    <w:rsid w:val="004C7371"/>
    <w:rsid w:val="004D095C"/>
    <w:rsid w:val="004D2147"/>
    <w:rsid w:val="004D2D8E"/>
    <w:rsid w:val="004D2F54"/>
    <w:rsid w:val="004D4879"/>
    <w:rsid w:val="004D5A18"/>
    <w:rsid w:val="004D7112"/>
    <w:rsid w:val="004D7C23"/>
    <w:rsid w:val="004D7F2C"/>
    <w:rsid w:val="004E07B6"/>
    <w:rsid w:val="004E0B6D"/>
    <w:rsid w:val="004E16B0"/>
    <w:rsid w:val="004E63AF"/>
    <w:rsid w:val="004F01A5"/>
    <w:rsid w:val="004F04DD"/>
    <w:rsid w:val="004F2CC5"/>
    <w:rsid w:val="004F3159"/>
    <w:rsid w:val="004F411F"/>
    <w:rsid w:val="004F60D3"/>
    <w:rsid w:val="004F7234"/>
    <w:rsid w:val="004F7D8F"/>
    <w:rsid w:val="0050182A"/>
    <w:rsid w:val="00501CED"/>
    <w:rsid w:val="0050264E"/>
    <w:rsid w:val="00502DB5"/>
    <w:rsid w:val="00503C53"/>
    <w:rsid w:val="0050431E"/>
    <w:rsid w:val="005053C1"/>
    <w:rsid w:val="00506ECC"/>
    <w:rsid w:val="005078BB"/>
    <w:rsid w:val="00507E67"/>
    <w:rsid w:val="00510D3F"/>
    <w:rsid w:val="00511E18"/>
    <w:rsid w:val="00512B77"/>
    <w:rsid w:val="00512D71"/>
    <w:rsid w:val="00515ADE"/>
    <w:rsid w:val="00515E63"/>
    <w:rsid w:val="005176F4"/>
    <w:rsid w:val="005203BA"/>
    <w:rsid w:val="00521985"/>
    <w:rsid w:val="005220F8"/>
    <w:rsid w:val="00522932"/>
    <w:rsid w:val="0052539A"/>
    <w:rsid w:val="00525760"/>
    <w:rsid w:val="005309DD"/>
    <w:rsid w:val="005323B4"/>
    <w:rsid w:val="005330CB"/>
    <w:rsid w:val="0053320F"/>
    <w:rsid w:val="0053372D"/>
    <w:rsid w:val="00533735"/>
    <w:rsid w:val="005340C0"/>
    <w:rsid w:val="00534E48"/>
    <w:rsid w:val="0053507D"/>
    <w:rsid w:val="00535F18"/>
    <w:rsid w:val="00537136"/>
    <w:rsid w:val="005406CD"/>
    <w:rsid w:val="00544037"/>
    <w:rsid w:val="00544FDF"/>
    <w:rsid w:val="00545318"/>
    <w:rsid w:val="0054537C"/>
    <w:rsid w:val="00547AD0"/>
    <w:rsid w:val="005509F0"/>
    <w:rsid w:val="00551012"/>
    <w:rsid w:val="00553778"/>
    <w:rsid w:val="00553AC5"/>
    <w:rsid w:val="00554646"/>
    <w:rsid w:val="00554791"/>
    <w:rsid w:val="00555365"/>
    <w:rsid w:val="005555A0"/>
    <w:rsid w:val="005576F7"/>
    <w:rsid w:val="0056050F"/>
    <w:rsid w:val="00560BBE"/>
    <w:rsid w:val="005612F2"/>
    <w:rsid w:val="0056216F"/>
    <w:rsid w:val="005627E9"/>
    <w:rsid w:val="005642D3"/>
    <w:rsid w:val="005648C7"/>
    <w:rsid w:val="00567226"/>
    <w:rsid w:val="005676F6"/>
    <w:rsid w:val="00572506"/>
    <w:rsid w:val="0057253B"/>
    <w:rsid w:val="00573AC9"/>
    <w:rsid w:val="00574F7A"/>
    <w:rsid w:val="00575980"/>
    <w:rsid w:val="00576008"/>
    <w:rsid w:val="005801CF"/>
    <w:rsid w:val="00581DBA"/>
    <w:rsid w:val="00581F60"/>
    <w:rsid w:val="005829C2"/>
    <w:rsid w:val="00582A46"/>
    <w:rsid w:val="00582BC6"/>
    <w:rsid w:val="0058322B"/>
    <w:rsid w:val="00583A5C"/>
    <w:rsid w:val="0058471F"/>
    <w:rsid w:val="0058487A"/>
    <w:rsid w:val="00584D70"/>
    <w:rsid w:val="0058523E"/>
    <w:rsid w:val="00585E3F"/>
    <w:rsid w:val="00591671"/>
    <w:rsid w:val="00592CFD"/>
    <w:rsid w:val="00593C8A"/>
    <w:rsid w:val="00594467"/>
    <w:rsid w:val="00594F66"/>
    <w:rsid w:val="005960B9"/>
    <w:rsid w:val="005A178E"/>
    <w:rsid w:val="005A1806"/>
    <w:rsid w:val="005A20E0"/>
    <w:rsid w:val="005A32F2"/>
    <w:rsid w:val="005A3DFC"/>
    <w:rsid w:val="005A43AB"/>
    <w:rsid w:val="005A4B53"/>
    <w:rsid w:val="005A5A7B"/>
    <w:rsid w:val="005A5B0F"/>
    <w:rsid w:val="005A69F8"/>
    <w:rsid w:val="005A6B45"/>
    <w:rsid w:val="005A7B9D"/>
    <w:rsid w:val="005B0579"/>
    <w:rsid w:val="005B18CA"/>
    <w:rsid w:val="005B1C32"/>
    <w:rsid w:val="005B2863"/>
    <w:rsid w:val="005B314D"/>
    <w:rsid w:val="005B353B"/>
    <w:rsid w:val="005B3828"/>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4F58"/>
    <w:rsid w:val="005E548A"/>
    <w:rsid w:val="005E5BCC"/>
    <w:rsid w:val="005E5CCE"/>
    <w:rsid w:val="005E6CCC"/>
    <w:rsid w:val="005F0DC1"/>
    <w:rsid w:val="005F1247"/>
    <w:rsid w:val="005F19BB"/>
    <w:rsid w:val="005F3B5B"/>
    <w:rsid w:val="005F6909"/>
    <w:rsid w:val="005F6C88"/>
    <w:rsid w:val="0060005D"/>
    <w:rsid w:val="00601DA4"/>
    <w:rsid w:val="006022C0"/>
    <w:rsid w:val="00602864"/>
    <w:rsid w:val="00602E42"/>
    <w:rsid w:val="00603657"/>
    <w:rsid w:val="006036E8"/>
    <w:rsid w:val="00603BB4"/>
    <w:rsid w:val="00603F22"/>
    <w:rsid w:val="0060447C"/>
    <w:rsid w:val="0060479B"/>
    <w:rsid w:val="00605B7A"/>
    <w:rsid w:val="00606A55"/>
    <w:rsid w:val="00611AC2"/>
    <w:rsid w:val="00611FFE"/>
    <w:rsid w:val="00612B54"/>
    <w:rsid w:val="00612CF1"/>
    <w:rsid w:val="00613324"/>
    <w:rsid w:val="00613BB6"/>
    <w:rsid w:val="006173B1"/>
    <w:rsid w:val="0061777B"/>
    <w:rsid w:val="00624066"/>
    <w:rsid w:val="0062454A"/>
    <w:rsid w:val="00624620"/>
    <w:rsid w:val="00624946"/>
    <w:rsid w:val="00625173"/>
    <w:rsid w:val="00627233"/>
    <w:rsid w:val="00627607"/>
    <w:rsid w:val="00627993"/>
    <w:rsid w:val="00630CCB"/>
    <w:rsid w:val="00631E71"/>
    <w:rsid w:val="0063350A"/>
    <w:rsid w:val="00633645"/>
    <w:rsid w:val="006340A0"/>
    <w:rsid w:val="0063581A"/>
    <w:rsid w:val="00635858"/>
    <w:rsid w:val="006360BD"/>
    <w:rsid w:val="00636BF4"/>
    <w:rsid w:val="0063749E"/>
    <w:rsid w:val="00637FE9"/>
    <w:rsid w:val="0064084E"/>
    <w:rsid w:val="00642CB1"/>
    <w:rsid w:val="00642E60"/>
    <w:rsid w:val="006431A9"/>
    <w:rsid w:val="00645187"/>
    <w:rsid w:val="006460E3"/>
    <w:rsid w:val="006466DF"/>
    <w:rsid w:val="00646A42"/>
    <w:rsid w:val="006518D0"/>
    <w:rsid w:val="00652393"/>
    <w:rsid w:val="00653D7C"/>
    <w:rsid w:val="00656003"/>
    <w:rsid w:val="00657150"/>
    <w:rsid w:val="006571DD"/>
    <w:rsid w:val="0065774D"/>
    <w:rsid w:val="0065792C"/>
    <w:rsid w:val="00662E32"/>
    <w:rsid w:val="0066668A"/>
    <w:rsid w:val="0066717A"/>
    <w:rsid w:val="00667CAB"/>
    <w:rsid w:val="006725F6"/>
    <w:rsid w:val="00675065"/>
    <w:rsid w:val="00675563"/>
    <w:rsid w:val="00675DAD"/>
    <w:rsid w:val="006814B5"/>
    <w:rsid w:val="00682389"/>
    <w:rsid w:val="00685346"/>
    <w:rsid w:val="00685390"/>
    <w:rsid w:val="00685B24"/>
    <w:rsid w:val="006870E8"/>
    <w:rsid w:val="00690BC5"/>
    <w:rsid w:val="00690C8E"/>
    <w:rsid w:val="00691341"/>
    <w:rsid w:val="006933DD"/>
    <w:rsid w:val="0069431C"/>
    <w:rsid w:val="0069471D"/>
    <w:rsid w:val="00695670"/>
    <w:rsid w:val="00695E20"/>
    <w:rsid w:val="00696569"/>
    <w:rsid w:val="006A2D90"/>
    <w:rsid w:val="006A3BA0"/>
    <w:rsid w:val="006A43F0"/>
    <w:rsid w:val="006A4EC6"/>
    <w:rsid w:val="006A6B87"/>
    <w:rsid w:val="006A6DF3"/>
    <w:rsid w:val="006A7769"/>
    <w:rsid w:val="006B0A7F"/>
    <w:rsid w:val="006B1E4B"/>
    <w:rsid w:val="006B20D5"/>
    <w:rsid w:val="006B34F6"/>
    <w:rsid w:val="006B4952"/>
    <w:rsid w:val="006B5EA1"/>
    <w:rsid w:val="006B62C2"/>
    <w:rsid w:val="006B6316"/>
    <w:rsid w:val="006B6C2F"/>
    <w:rsid w:val="006B7A21"/>
    <w:rsid w:val="006B7F10"/>
    <w:rsid w:val="006C042B"/>
    <w:rsid w:val="006C0920"/>
    <w:rsid w:val="006C2543"/>
    <w:rsid w:val="006C2938"/>
    <w:rsid w:val="006C2A45"/>
    <w:rsid w:val="006C4042"/>
    <w:rsid w:val="006C6C85"/>
    <w:rsid w:val="006C6F0B"/>
    <w:rsid w:val="006C700A"/>
    <w:rsid w:val="006C7C59"/>
    <w:rsid w:val="006D0312"/>
    <w:rsid w:val="006D044E"/>
    <w:rsid w:val="006D06D5"/>
    <w:rsid w:val="006D214E"/>
    <w:rsid w:val="006D2DEA"/>
    <w:rsid w:val="006D2E9C"/>
    <w:rsid w:val="006D30BC"/>
    <w:rsid w:val="006E1A0E"/>
    <w:rsid w:val="006E49A8"/>
    <w:rsid w:val="006E6E8B"/>
    <w:rsid w:val="006E7C76"/>
    <w:rsid w:val="006F04CD"/>
    <w:rsid w:val="006F07C9"/>
    <w:rsid w:val="006F0A6B"/>
    <w:rsid w:val="006F0EC9"/>
    <w:rsid w:val="006F0F75"/>
    <w:rsid w:val="006F3496"/>
    <w:rsid w:val="006F4633"/>
    <w:rsid w:val="006F5AC8"/>
    <w:rsid w:val="006F5F50"/>
    <w:rsid w:val="006F612A"/>
    <w:rsid w:val="006F721C"/>
    <w:rsid w:val="006F7A75"/>
    <w:rsid w:val="00703F7A"/>
    <w:rsid w:val="00704218"/>
    <w:rsid w:val="00706102"/>
    <w:rsid w:val="00711356"/>
    <w:rsid w:val="00713D33"/>
    <w:rsid w:val="00716375"/>
    <w:rsid w:val="00717B21"/>
    <w:rsid w:val="00720DE4"/>
    <w:rsid w:val="00721BAC"/>
    <w:rsid w:val="007224EA"/>
    <w:rsid w:val="007240F9"/>
    <w:rsid w:val="00724763"/>
    <w:rsid w:val="007276DE"/>
    <w:rsid w:val="007300AE"/>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44905"/>
    <w:rsid w:val="007552A7"/>
    <w:rsid w:val="00756543"/>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5A3"/>
    <w:rsid w:val="007A2D00"/>
    <w:rsid w:val="007A3433"/>
    <w:rsid w:val="007A5B38"/>
    <w:rsid w:val="007A7AC5"/>
    <w:rsid w:val="007B1707"/>
    <w:rsid w:val="007B1F48"/>
    <w:rsid w:val="007B4190"/>
    <w:rsid w:val="007B5A22"/>
    <w:rsid w:val="007B5BB0"/>
    <w:rsid w:val="007B7795"/>
    <w:rsid w:val="007B7DED"/>
    <w:rsid w:val="007C0E3E"/>
    <w:rsid w:val="007C1E2E"/>
    <w:rsid w:val="007C32E6"/>
    <w:rsid w:val="007C3891"/>
    <w:rsid w:val="007C551E"/>
    <w:rsid w:val="007C6103"/>
    <w:rsid w:val="007C7079"/>
    <w:rsid w:val="007C745E"/>
    <w:rsid w:val="007C7AE8"/>
    <w:rsid w:val="007C7E4A"/>
    <w:rsid w:val="007D20D8"/>
    <w:rsid w:val="007D249E"/>
    <w:rsid w:val="007D2EE8"/>
    <w:rsid w:val="007D4745"/>
    <w:rsid w:val="007D4BD1"/>
    <w:rsid w:val="007D5763"/>
    <w:rsid w:val="007D596E"/>
    <w:rsid w:val="007D6288"/>
    <w:rsid w:val="007D7193"/>
    <w:rsid w:val="007D7958"/>
    <w:rsid w:val="007D7D00"/>
    <w:rsid w:val="007E051D"/>
    <w:rsid w:val="007E1576"/>
    <w:rsid w:val="007E2BD2"/>
    <w:rsid w:val="007E390A"/>
    <w:rsid w:val="007E5F41"/>
    <w:rsid w:val="007E6CF2"/>
    <w:rsid w:val="007F0B94"/>
    <w:rsid w:val="007F0BE0"/>
    <w:rsid w:val="007F0FBD"/>
    <w:rsid w:val="007F1EB4"/>
    <w:rsid w:val="007F5493"/>
    <w:rsid w:val="007F5B53"/>
    <w:rsid w:val="007F60D5"/>
    <w:rsid w:val="007F6DC7"/>
    <w:rsid w:val="0080075E"/>
    <w:rsid w:val="00802948"/>
    <w:rsid w:val="00802AAC"/>
    <w:rsid w:val="00805E66"/>
    <w:rsid w:val="00806FED"/>
    <w:rsid w:val="00811115"/>
    <w:rsid w:val="008122DE"/>
    <w:rsid w:val="008134C7"/>
    <w:rsid w:val="0081362D"/>
    <w:rsid w:val="008139EB"/>
    <w:rsid w:val="00813CCF"/>
    <w:rsid w:val="00813D5F"/>
    <w:rsid w:val="008150A6"/>
    <w:rsid w:val="008151E2"/>
    <w:rsid w:val="00816091"/>
    <w:rsid w:val="00816112"/>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43D"/>
    <w:rsid w:val="00842D6E"/>
    <w:rsid w:val="00843A87"/>
    <w:rsid w:val="00843C41"/>
    <w:rsid w:val="0084500E"/>
    <w:rsid w:val="00845138"/>
    <w:rsid w:val="008455FB"/>
    <w:rsid w:val="0084584F"/>
    <w:rsid w:val="00847DB4"/>
    <w:rsid w:val="00850BC8"/>
    <w:rsid w:val="00850E33"/>
    <w:rsid w:val="0085172A"/>
    <w:rsid w:val="00853D88"/>
    <w:rsid w:val="00856715"/>
    <w:rsid w:val="00856DC0"/>
    <w:rsid w:val="008607CA"/>
    <w:rsid w:val="00861183"/>
    <w:rsid w:val="0086186E"/>
    <w:rsid w:val="00861CE7"/>
    <w:rsid w:val="00862E46"/>
    <w:rsid w:val="00864D01"/>
    <w:rsid w:val="00865BFC"/>
    <w:rsid w:val="00870585"/>
    <w:rsid w:val="0087394A"/>
    <w:rsid w:val="00873EAC"/>
    <w:rsid w:val="00874D32"/>
    <w:rsid w:val="00880D1C"/>
    <w:rsid w:val="00880EB6"/>
    <w:rsid w:val="00881B84"/>
    <w:rsid w:val="00885CC3"/>
    <w:rsid w:val="0088632D"/>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1607"/>
    <w:rsid w:val="008C64FB"/>
    <w:rsid w:val="008C6F63"/>
    <w:rsid w:val="008C771B"/>
    <w:rsid w:val="008C77A4"/>
    <w:rsid w:val="008D0DB7"/>
    <w:rsid w:val="008D2DAF"/>
    <w:rsid w:val="008D4EEC"/>
    <w:rsid w:val="008D5BFC"/>
    <w:rsid w:val="008E1C91"/>
    <w:rsid w:val="008E1E14"/>
    <w:rsid w:val="008E2EFF"/>
    <w:rsid w:val="008E3B9E"/>
    <w:rsid w:val="008E4674"/>
    <w:rsid w:val="008E4E0F"/>
    <w:rsid w:val="008E5935"/>
    <w:rsid w:val="008E738E"/>
    <w:rsid w:val="008F0A84"/>
    <w:rsid w:val="008F0CC3"/>
    <w:rsid w:val="008F3E84"/>
    <w:rsid w:val="008F44C7"/>
    <w:rsid w:val="008F5035"/>
    <w:rsid w:val="008F5056"/>
    <w:rsid w:val="00900C2F"/>
    <w:rsid w:val="00900DA8"/>
    <w:rsid w:val="0090408F"/>
    <w:rsid w:val="00906F8A"/>
    <w:rsid w:val="009079D8"/>
    <w:rsid w:val="009104E4"/>
    <w:rsid w:val="00910A37"/>
    <w:rsid w:val="00914B34"/>
    <w:rsid w:val="00915570"/>
    <w:rsid w:val="0091611D"/>
    <w:rsid w:val="00916267"/>
    <w:rsid w:val="009173A3"/>
    <w:rsid w:val="0092016A"/>
    <w:rsid w:val="00920CEB"/>
    <w:rsid w:val="00921082"/>
    <w:rsid w:val="00921A9A"/>
    <w:rsid w:val="00922A3C"/>
    <w:rsid w:val="00922DE7"/>
    <w:rsid w:val="00922EFB"/>
    <w:rsid w:val="00923A6C"/>
    <w:rsid w:val="009249C8"/>
    <w:rsid w:val="0093115A"/>
    <w:rsid w:val="00931671"/>
    <w:rsid w:val="00932C0E"/>
    <w:rsid w:val="00933F00"/>
    <w:rsid w:val="009349FD"/>
    <w:rsid w:val="009353AA"/>
    <w:rsid w:val="00935401"/>
    <w:rsid w:val="009358D0"/>
    <w:rsid w:val="00935965"/>
    <w:rsid w:val="0094003A"/>
    <w:rsid w:val="0094004A"/>
    <w:rsid w:val="00943FB0"/>
    <w:rsid w:val="0094638E"/>
    <w:rsid w:val="00946A82"/>
    <w:rsid w:val="00951071"/>
    <w:rsid w:val="0095333C"/>
    <w:rsid w:val="009544D9"/>
    <w:rsid w:val="00955186"/>
    <w:rsid w:val="00955282"/>
    <w:rsid w:val="00956990"/>
    <w:rsid w:val="00956EE8"/>
    <w:rsid w:val="009570F6"/>
    <w:rsid w:val="00957995"/>
    <w:rsid w:val="009648AF"/>
    <w:rsid w:val="00965C09"/>
    <w:rsid w:val="00966B6A"/>
    <w:rsid w:val="0097057C"/>
    <w:rsid w:val="009715C5"/>
    <w:rsid w:val="00971AF2"/>
    <w:rsid w:val="009723B8"/>
    <w:rsid w:val="00973ED9"/>
    <w:rsid w:val="009817A0"/>
    <w:rsid w:val="0098281C"/>
    <w:rsid w:val="009833A0"/>
    <w:rsid w:val="0098388D"/>
    <w:rsid w:val="0098423D"/>
    <w:rsid w:val="009850E9"/>
    <w:rsid w:val="00985DFA"/>
    <w:rsid w:val="00986315"/>
    <w:rsid w:val="00986617"/>
    <w:rsid w:val="009911E3"/>
    <w:rsid w:val="00994B4C"/>
    <w:rsid w:val="00994E42"/>
    <w:rsid w:val="00995178"/>
    <w:rsid w:val="009960E6"/>
    <w:rsid w:val="009A1C33"/>
    <w:rsid w:val="009A1D27"/>
    <w:rsid w:val="009A2439"/>
    <w:rsid w:val="009A2BFF"/>
    <w:rsid w:val="009A6D30"/>
    <w:rsid w:val="009A7605"/>
    <w:rsid w:val="009B07A4"/>
    <w:rsid w:val="009B206F"/>
    <w:rsid w:val="009B28BB"/>
    <w:rsid w:val="009B3528"/>
    <w:rsid w:val="009B5F6F"/>
    <w:rsid w:val="009B60E1"/>
    <w:rsid w:val="009B7A7F"/>
    <w:rsid w:val="009B7A90"/>
    <w:rsid w:val="009B7BA4"/>
    <w:rsid w:val="009C1007"/>
    <w:rsid w:val="009C1F6E"/>
    <w:rsid w:val="009C2026"/>
    <w:rsid w:val="009C2514"/>
    <w:rsid w:val="009C3C03"/>
    <w:rsid w:val="009C3C6C"/>
    <w:rsid w:val="009C3EBA"/>
    <w:rsid w:val="009C4C61"/>
    <w:rsid w:val="009C5377"/>
    <w:rsid w:val="009C58A2"/>
    <w:rsid w:val="009C6276"/>
    <w:rsid w:val="009C7BA0"/>
    <w:rsid w:val="009D01C5"/>
    <w:rsid w:val="009D1B51"/>
    <w:rsid w:val="009D426B"/>
    <w:rsid w:val="009D43A5"/>
    <w:rsid w:val="009D52BF"/>
    <w:rsid w:val="009D5880"/>
    <w:rsid w:val="009D6255"/>
    <w:rsid w:val="009D6DD3"/>
    <w:rsid w:val="009E3F57"/>
    <w:rsid w:val="009E4F8A"/>
    <w:rsid w:val="009E6471"/>
    <w:rsid w:val="009E6771"/>
    <w:rsid w:val="009E67E4"/>
    <w:rsid w:val="009E754B"/>
    <w:rsid w:val="009F0511"/>
    <w:rsid w:val="009F092A"/>
    <w:rsid w:val="009F0F18"/>
    <w:rsid w:val="009F1DBD"/>
    <w:rsid w:val="009F22FE"/>
    <w:rsid w:val="009F750B"/>
    <w:rsid w:val="009F7FB5"/>
    <w:rsid w:val="00A00435"/>
    <w:rsid w:val="00A01FCD"/>
    <w:rsid w:val="00A025E8"/>
    <w:rsid w:val="00A03071"/>
    <w:rsid w:val="00A044F0"/>
    <w:rsid w:val="00A04ACA"/>
    <w:rsid w:val="00A0582B"/>
    <w:rsid w:val="00A05B11"/>
    <w:rsid w:val="00A06B7F"/>
    <w:rsid w:val="00A06FBD"/>
    <w:rsid w:val="00A074E9"/>
    <w:rsid w:val="00A07D9C"/>
    <w:rsid w:val="00A07DFC"/>
    <w:rsid w:val="00A108B8"/>
    <w:rsid w:val="00A109CC"/>
    <w:rsid w:val="00A11D7A"/>
    <w:rsid w:val="00A12741"/>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47CBE"/>
    <w:rsid w:val="00A5014E"/>
    <w:rsid w:val="00A54A38"/>
    <w:rsid w:val="00A55DD6"/>
    <w:rsid w:val="00A562E3"/>
    <w:rsid w:val="00A569D3"/>
    <w:rsid w:val="00A6062B"/>
    <w:rsid w:val="00A62089"/>
    <w:rsid w:val="00A63264"/>
    <w:rsid w:val="00A64C2B"/>
    <w:rsid w:val="00A654EF"/>
    <w:rsid w:val="00A658F2"/>
    <w:rsid w:val="00A65AFD"/>
    <w:rsid w:val="00A66B78"/>
    <w:rsid w:val="00A6769B"/>
    <w:rsid w:val="00A677C6"/>
    <w:rsid w:val="00A67D58"/>
    <w:rsid w:val="00A67E25"/>
    <w:rsid w:val="00A70DC7"/>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2848"/>
    <w:rsid w:val="00A96F13"/>
    <w:rsid w:val="00A977E8"/>
    <w:rsid w:val="00AA1080"/>
    <w:rsid w:val="00AA16D3"/>
    <w:rsid w:val="00AA18CA"/>
    <w:rsid w:val="00AA1D98"/>
    <w:rsid w:val="00AA3063"/>
    <w:rsid w:val="00AA3BFA"/>
    <w:rsid w:val="00AA4BCE"/>
    <w:rsid w:val="00AA5A0A"/>
    <w:rsid w:val="00AA5E84"/>
    <w:rsid w:val="00AA725C"/>
    <w:rsid w:val="00AA7BB1"/>
    <w:rsid w:val="00AB2C50"/>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2092"/>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077E"/>
    <w:rsid w:val="00B01853"/>
    <w:rsid w:val="00B02758"/>
    <w:rsid w:val="00B02B5A"/>
    <w:rsid w:val="00B0302F"/>
    <w:rsid w:val="00B036CF"/>
    <w:rsid w:val="00B03790"/>
    <w:rsid w:val="00B03CDC"/>
    <w:rsid w:val="00B04B8A"/>
    <w:rsid w:val="00B04BFB"/>
    <w:rsid w:val="00B062FA"/>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5DB4"/>
    <w:rsid w:val="00B40207"/>
    <w:rsid w:val="00B43464"/>
    <w:rsid w:val="00B45223"/>
    <w:rsid w:val="00B45C7D"/>
    <w:rsid w:val="00B461F3"/>
    <w:rsid w:val="00B46548"/>
    <w:rsid w:val="00B46BB4"/>
    <w:rsid w:val="00B47EFD"/>
    <w:rsid w:val="00B50604"/>
    <w:rsid w:val="00B50C36"/>
    <w:rsid w:val="00B51C5E"/>
    <w:rsid w:val="00B52083"/>
    <w:rsid w:val="00B52525"/>
    <w:rsid w:val="00B52A88"/>
    <w:rsid w:val="00B52B44"/>
    <w:rsid w:val="00B52D72"/>
    <w:rsid w:val="00B53BE4"/>
    <w:rsid w:val="00B53D05"/>
    <w:rsid w:val="00B54AE9"/>
    <w:rsid w:val="00B56BAC"/>
    <w:rsid w:val="00B56E5B"/>
    <w:rsid w:val="00B571F4"/>
    <w:rsid w:val="00B61F86"/>
    <w:rsid w:val="00B63550"/>
    <w:rsid w:val="00B64780"/>
    <w:rsid w:val="00B6494B"/>
    <w:rsid w:val="00B64BD5"/>
    <w:rsid w:val="00B64D7D"/>
    <w:rsid w:val="00B658BB"/>
    <w:rsid w:val="00B65E8E"/>
    <w:rsid w:val="00B6622F"/>
    <w:rsid w:val="00B67926"/>
    <w:rsid w:val="00B679FA"/>
    <w:rsid w:val="00B72B4C"/>
    <w:rsid w:val="00B75DE1"/>
    <w:rsid w:val="00B76EAC"/>
    <w:rsid w:val="00B810DE"/>
    <w:rsid w:val="00B81ECA"/>
    <w:rsid w:val="00B838D7"/>
    <w:rsid w:val="00B83DCC"/>
    <w:rsid w:val="00B84F8C"/>
    <w:rsid w:val="00B864A8"/>
    <w:rsid w:val="00B86A3E"/>
    <w:rsid w:val="00B903B2"/>
    <w:rsid w:val="00B9113C"/>
    <w:rsid w:val="00B91DE8"/>
    <w:rsid w:val="00B93C58"/>
    <w:rsid w:val="00B93ECE"/>
    <w:rsid w:val="00B96111"/>
    <w:rsid w:val="00B9753A"/>
    <w:rsid w:val="00B975ED"/>
    <w:rsid w:val="00B979E2"/>
    <w:rsid w:val="00B97A30"/>
    <w:rsid w:val="00B97D1F"/>
    <w:rsid w:val="00B97E9D"/>
    <w:rsid w:val="00BA25DB"/>
    <w:rsid w:val="00BA2CAB"/>
    <w:rsid w:val="00BA38E0"/>
    <w:rsid w:val="00BA4649"/>
    <w:rsid w:val="00BA51C2"/>
    <w:rsid w:val="00BA619F"/>
    <w:rsid w:val="00BA6A48"/>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04B3"/>
    <w:rsid w:val="00BC11D7"/>
    <w:rsid w:val="00BC1B9C"/>
    <w:rsid w:val="00BC283F"/>
    <w:rsid w:val="00BC2C14"/>
    <w:rsid w:val="00BC31EE"/>
    <w:rsid w:val="00BC3C19"/>
    <w:rsid w:val="00BC4B27"/>
    <w:rsid w:val="00BC5C23"/>
    <w:rsid w:val="00BD12E2"/>
    <w:rsid w:val="00BD15BE"/>
    <w:rsid w:val="00BD2E19"/>
    <w:rsid w:val="00BD3BF3"/>
    <w:rsid w:val="00BD5316"/>
    <w:rsid w:val="00BD6613"/>
    <w:rsid w:val="00BE41BE"/>
    <w:rsid w:val="00BE4EBB"/>
    <w:rsid w:val="00BE6F8C"/>
    <w:rsid w:val="00BE735F"/>
    <w:rsid w:val="00BF069C"/>
    <w:rsid w:val="00BF0B0F"/>
    <w:rsid w:val="00BF150A"/>
    <w:rsid w:val="00BF30A5"/>
    <w:rsid w:val="00BF3210"/>
    <w:rsid w:val="00BF3B09"/>
    <w:rsid w:val="00BF4A06"/>
    <w:rsid w:val="00C00340"/>
    <w:rsid w:val="00C0301D"/>
    <w:rsid w:val="00C03270"/>
    <w:rsid w:val="00C03937"/>
    <w:rsid w:val="00C048FB"/>
    <w:rsid w:val="00C04CFA"/>
    <w:rsid w:val="00C0602D"/>
    <w:rsid w:val="00C06FAF"/>
    <w:rsid w:val="00C07326"/>
    <w:rsid w:val="00C074A8"/>
    <w:rsid w:val="00C076EF"/>
    <w:rsid w:val="00C12DA4"/>
    <w:rsid w:val="00C133A8"/>
    <w:rsid w:val="00C15E59"/>
    <w:rsid w:val="00C15E84"/>
    <w:rsid w:val="00C16C84"/>
    <w:rsid w:val="00C20730"/>
    <w:rsid w:val="00C21DB4"/>
    <w:rsid w:val="00C224CD"/>
    <w:rsid w:val="00C25539"/>
    <w:rsid w:val="00C25C2B"/>
    <w:rsid w:val="00C2744F"/>
    <w:rsid w:val="00C33D5F"/>
    <w:rsid w:val="00C34648"/>
    <w:rsid w:val="00C34D95"/>
    <w:rsid w:val="00C357EB"/>
    <w:rsid w:val="00C37015"/>
    <w:rsid w:val="00C40072"/>
    <w:rsid w:val="00C408BD"/>
    <w:rsid w:val="00C411F3"/>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119"/>
    <w:rsid w:val="00C8634C"/>
    <w:rsid w:val="00C86F92"/>
    <w:rsid w:val="00C90072"/>
    <w:rsid w:val="00C92637"/>
    <w:rsid w:val="00C93550"/>
    <w:rsid w:val="00C9533B"/>
    <w:rsid w:val="00C95976"/>
    <w:rsid w:val="00CA14A2"/>
    <w:rsid w:val="00CA408B"/>
    <w:rsid w:val="00CA47DA"/>
    <w:rsid w:val="00CA5299"/>
    <w:rsid w:val="00CA597B"/>
    <w:rsid w:val="00CB0748"/>
    <w:rsid w:val="00CB18BD"/>
    <w:rsid w:val="00CB1B09"/>
    <w:rsid w:val="00CB232C"/>
    <w:rsid w:val="00CB2D79"/>
    <w:rsid w:val="00CB2E90"/>
    <w:rsid w:val="00CB31D0"/>
    <w:rsid w:val="00CB4405"/>
    <w:rsid w:val="00CB4EF4"/>
    <w:rsid w:val="00CB5BD0"/>
    <w:rsid w:val="00CB63F6"/>
    <w:rsid w:val="00CB7EC8"/>
    <w:rsid w:val="00CC03DE"/>
    <w:rsid w:val="00CC042F"/>
    <w:rsid w:val="00CC11D6"/>
    <w:rsid w:val="00CC237A"/>
    <w:rsid w:val="00CC2A69"/>
    <w:rsid w:val="00CD2668"/>
    <w:rsid w:val="00CD2B6F"/>
    <w:rsid w:val="00CD2E23"/>
    <w:rsid w:val="00CD2FAC"/>
    <w:rsid w:val="00CD2FBB"/>
    <w:rsid w:val="00CD3879"/>
    <w:rsid w:val="00CD3AC4"/>
    <w:rsid w:val="00CD402E"/>
    <w:rsid w:val="00CD495B"/>
    <w:rsid w:val="00CD5161"/>
    <w:rsid w:val="00CD5C64"/>
    <w:rsid w:val="00CD69A5"/>
    <w:rsid w:val="00CD7C0B"/>
    <w:rsid w:val="00CD7C6C"/>
    <w:rsid w:val="00CE0AA8"/>
    <w:rsid w:val="00CE1F20"/>
    <w:rsid w:val="00CE3BDB"/>
    <w:rsid w:val="00CE4206"/>
    <w:rsid w:val="00CE4305"/>
    <w:rsid w:val="00CE44AB"/>
    <w:rsid w:val="00CE4BC6"/>
    <w:rsid w:val="00CE52BF"/>
    <w:rsid w:val="00CE5EA4"/>
    <w:rsid w:val="00CE70DB"/>
    <w:rsid w:val="00CF001E"/>
    <w:rsid w:val="00CF363A"/>
    <w:rsid w:val="00CF5090"/>
    <w:rsid w:val="00CF50D5"/>
    <w:rsid w:val="00CF5B0B"/>
    <w:rsid w:val="00CF5C9B"/>
    <w:rsid w:val="00CF6662"/>
    <w:rsid w:val="00D01058"/>
    <w:rsid w:val="00D01136"/>
    <w:rsid w:val="00D01FF3"/>
    <w:rsid w:val="00D03474"/>
    <w:rsid w:val="00D03476"/>
    <w:rsid w:val="00D03C0F"/>
    <w:rsid w:val="00D050E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9A"/>
    <w:rsid w:val="00D264F9"/>
    <w:rsid w:val="00D3129E"/>
    <w:rsid w:val="00D31768"/>
    <w:rsid w:val="00D320CC"/>
    <w:rsid w:val="00D33471"/>
    <w:rsid w:val="00D344EF"/>
    <w:rsid w:val="00D35D77"/>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3D3F"/>
    <w:rsid w:val="00D65B3B"/>
    <w:rsid w:val="00D65C26"/>
    <w:rsid w:val="00D6655A"/>
    <w:rsid w:val="00D73BEF"/>
    <w:rsid w:val="00D75DD7"/>
    <w:rsid w:val="00D8461E"/>
    <w:rsid w:val="00D848AF"/>
    <w:rsid w:val="00D84D41"/>
    <w:rsid w:val="00D85867"/>
    <w:rsid w:val="00D86986"/>
    <w:rsid w:val="00D86AE7"/>
    <w:rsid w:val="00D90438"/>
    <w:rsid w:val="00D90F7C"/>
    <w:rsid w:val="00D91BBB"/>
    <w:rsid w:val="00D93BBB"/>
    <w:rsid w:val="00D9483F"/>
    <w:rsid w:val="00D957E5"/>
    <w:rsid w:val="00D9612C"/>
    <w:rsid w:val="00D96B41"/>
    <w:rsid w:val="00DA02CE"/>
    <w:rsid w:val="00DA0DFD"/>
    <w:rsid w:val="00DA26D1"/>
    <w:rsid w:val="00DA3715"/>
    <w:rsid w:val="00DA3EA5"/>
    <w:rsid w:val="00DA7EC9"/>
    <w:rsid w:val="00DB18FC"/>
    <w:rsid w:val="00DB2769"/>
    <w:rsid w:val="00DB4762"/>
    <w:rsid w:val="00DB630A"/>
    <w:rsid w:val="00DB6473"/>
    <w:rsid w:val="00DC3ED2"/>
    <w:rsid w:val="00DC4AE1"/>
    <w:rsid w:val="00DC6B38"/>
    <w:rsid w:val="00DC767D"/>
    <w:rsid w:val="00DC7A15"/>
    <w:rsid w:val="00DD0CDD"/>
    <w:rsid w:val="00DD26EA"/>
    <w:rsid w:val="00DD3270"/>
    <w:rsid w:val="00DD35BB"/>
    <w:rsid w:val="00DD5EDD"/>
    <w:rsid w:val="00DD6B34"/>
    <w:rsid w:val="00DD7198"/>
    <w:rsid w:val="00DE3B48"/>
    <w:rsid w:val="00DF08A3"/>
    <w:rsid w:val="00DF0FF1"/>
    <w:rsid w:val="00DF1557"/>
    <w:rsid w:val="00DF3006"/>
    <w:rsid w:val="00DF49C5"/>
    <w:rsid w:val="00DF6B72"/>
    <w:rsid w:val="00DF7223"/>
    <w:rsid w:val="00DF7278"/>
    <w:rsid w:val="00DF749E"/>
    <w:rsid w:val="00DF7988"/>
    <w:rsid w:val="00E0112E"/>
    <w:rsid w:val="00E02056"/>
    <w:rsid w:val="00E023D6"/>
    <w:rsid w:val="00E037D5"/>
    <w:rsid w:val="00E07564"/>
    <w:rsid w:val="00E07EB9"/>
    <w:rsid w:val="00E10A87"/>
    <w:rsid w:val="00E114BC"/>
    <w:rsid w:val="00E11D50"/>
    <w:rsid w:val="00E13609"/>
    <w:rsid w:val="00E14B3C"/>
    <w:rsid w:val="00E16067"/>
    <w:rsid w:val="00E20E0B"/>
    <w:rsid w:val="00E212E3"/>
    <w:rsid w:val="00E22505"/>
    <w:rsid w:val="00E226B6"/>
    <w:rsid w:val="00E227F4"/>
    <w:rsid w:val="00E23903"/>
    <w:rsid w:val="00E2465F"/>
    <w:rsid w:val="00E2575E"/>
    <w:rsid w:val="00E25E0D"/>
    <w:rsid w:val="00E2687F"/>
    <w:rsid w:val="00E270B1"/>
    <w:rsid w:val="00E27DAA"/>
    <w:rsid w:val="00E27FDC"/>
    <w:rsid w:val="00E303C9"/>
    <w:rsid w:val="00E30E7D"/>
    <w:rsid w:val="00E31BA9"/>
    <w:rsid w:val="00E332F8"/>
    <w:rsid w:val="00E33659"/>
    <w:rsid w:val="00E400DE"/>
    <w:rsid w:val="00E4021E"/>
    <w:rsid w:val="00E40872"/>
    <w:rsid w:val="00E41594"/>
    <w:rsid w:val="00E4296F"/>
    <w:rsid w:val="00E43324"/>
    <w:rsid w:val="00E46A08"/>
    <w:rsid w:val="00E47BE1"/>
    <w:rsid w:val="00E518FB"/>
    <w:rsid w:val="00E5386F"/>
    <w:rsid w:val="00E56AE4"/>
    <w:rsid w:val="00E56C94"/>
    <w:rsid w:val="00E56FE8"/>
    <w:rsid w:val="00E57945"/>
    <w:rsid w:val="00E57C5E"/>
    <w:rsid w:val="00E6057C"/>
    <w:rsid w:val="00E607A7"/>
    <w:rsid w:val="00E60C5E"/>
    <w:rsid w:val="00E63BD1"/>
    <w:rsid w:val="00E6467D"/>
    <w:rsid w:val="00E64F0D"/>
    <w:rsid w:val="00E66BCF"/>
    <w:rsid w:val="00E70C32"/>
    <w:rsid w:val="00E71342"/>
    <w:rsid w:val="00E728E4"/>
    <w:rsid w:val="00E77471"/>
    <w:rsid w:val="00E777FC"/>
    <w:rsid w:val="00E83DB2"/>
    <w:rsid w:val="00E840FB"/>
    <w:rsid w:val="00E8555A"/>
    <w:rsid w:val="00E85DAF"/>
    <w:rsid w:val="00E86211"/>
    <w:rsid w:val="00E86A39"/>
    <w:rsid w:val="00E8703F"/>
    <w:rsid w:val="00E87864"/>
    <w:rsid w:val="00E9170D"/>
    <w:rsid w:val="00E9198A"/>
    <w:rsid w:val="00E92C29"/>
    <w:rsid w:val="00E931C1"/>
    <w:rsid w:val="00E93D73"/>
    <w:rsid w:val="00E94BE1"/>
    <w:rsid w:val="00E94BFD"/>
    <w:rsid w:val="00E94E0E"/>
    <w:rsid w:val="00E952C1"/>
    <w:rsid w:val="00E95412"/>
    <w:rsid w:val="00E97186"/>
    <w:rsid w:val="00E97F6C"/>
    <w:rsid w:val="00EA04D2"/>
    <w:rsid w:val="00EA2655"/>
    <w:rsid w:val="00EA2FC1"/>
    <w:rsid w:val="00EA6401"/>
    <w:rsid w:val="00EA68DB"/>
    <w:rsid w:val="00EB04DB"/>
    <w:rsid w:val="00EB0764"/>
    <w:rsid w:val="00EB1322"/>
    <w:rsid w:val="00EB1A62"/>
    <w:rsid w:val="00EB4FC8"/>
    <w:rsid w:val="00EB6E57"/>
    <w:rsid w:val="00EB7A4C"/>
    <w:rsid w:val="00EC0DD8"/>
    <w:rsid w:val="00EC221A"/>
    <w:rsid w:val="00EC2A66"/>
    <w:rsid w:val="00EC3672"/>
    <w:rsid w:val="00EC44FF"/>
    <w:rsid w:val="00ED0960"/>
    <w:rsid w:val="00ED3782"/>
    <w:rsid w:val="00ED56C1"/>
    <w:rsid w:val="00ED6D82"/>
    <w:rsid w:val="00ED7D80"/>
    <w:rsid w:val="00EE1F49"/>
    <w:rsid w:val="00EE1F87"/>
    <w:rsid w:val="00EE36FA"/>
    <w:rsid w:val="00EE3720"/>
    <w:rsid w:val="00EE3F92"/>
    <w:rsid w:val="00EE4A01"/>
    <w:rsid w:val="00EE5B89"/>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518"/>
    <w:rsid w:val="00F13BB5"/>
    <w:rsid w:val="00F14992"/>
    <w:rsid w:val="00F16A50"/>
    <w:rsid w:val="00F21D20"/>
    <w:rsid w:val="00F22674"/>
    <w:rsid w:val="00F22B78"/>
    <w:rsid w:val="00F244F9"/>
    <w:rsid w:val="00F25220"/>
    <w:rsid w:val="00F25309"/>
    <w:rsid w:val="00F25320"/>
    <w:rsid w:val="00F26FA6"/>
    <w:rsid w:val="00F306D7"/>
    <w:rsid w:val="00F308B7"/>
    <w:rsid w:val="00F3137F"/>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556D"/>
    <w:rsid w:val="00F564CD"/>
    <w:rsid w:val="00F61702"/>
    <w:rsid w:val="00F62789"/>
    <w:rsid w:val="00F62E71"/>
    <w:rsid w:val="00F6306C"/>
    <w:rsid w:val="00F630C8"/>
    <w:rsid w:val="00F64C12"/>
    <w:rsid w:val="00F6552D"/>
    <w:rsid w:val="00F65CB7"/>
    <w:rsid w:val="00F667F5"/>
    <w:rsid w:val="00F67278"/>
    <w:rsid w:val="00F70470"/>
    <w:rsid w:val="00F710E9"/>
    <w:rsid w:val="00F733F0"/>
    <w:rsid w:val="00F742CA"/>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5C09"/>
    <w:rsid w:val="00FA7224"/>
    <w:rsid w:val="00FB01BB"/>
    <w:rsid w:val="00FB1072"/>
    <w:rsid w:val="00FB1215"/>
    <w:rsid w:val="00FB3D8E"/>
    <w:rsid w:val="00FB4CB0"/>
    <w:rsid w:val="00FB608E"/>
    <w:rsid w:val="00FB6392"/>
    <w:rsid w:val="00FC39BA"/>
    <w:rsid w:val="00FC3DAC"/>
    <w:rsid w:val="00FC62FB"/>
    <w:rsid w:val="00FD1428"/>
    <w:rsid w:val="00FD20C5"/>
    <w:rsid w:val="00FD221D"/>
    <w:rsid w:val="00FD2761"/>
    <w:rsid w:val="00FD309E"/>
    <w:rsid w:val="00FD37B5"/>
    <w:rsid w:val="00FD4568"/>
    <w:rsid w:val="00FD5B5E"/>
    <w:rsid w:val="00FD613E"/>
    <w:rsid w:val="00FD6F4D"/>
    <w:rsid w:val="00FE0559"/>
    <w:rsid w:val="00FE05A0"/>
    <w:rsid w:val="00FE1589"/>
    <w:rsid w:val="00FE3884"/>
    <w:rsid w:val="00FE3A5A"/>
    <w:rsid w:val="00FE3FCF"/>
    <w:rsid w:val="00FF2E19"/>
    <w:rsid w:val="00FF313E"/>
    <w:rsid w:val="00FF71BD"/>
    <w:rsid w:val="00FF756F"/>
    <w:rsid w:val="01174F9A"/>
    <w:rsid w:val="013B2B96"/>
    <w:rsid w:val="013E4434"/>
    <w:rsid w:val="014F2273"/>
    <w:rsid w:val="01550E04"/>
    <w:rsid w:val="01B11FA1"/>
    <w:rsid w:val="01CB2F5B"/>
    <w:rsid w:val="01D33EFA"/>
    <w:rsid w:val="01EA5328"/>
    <w:rsid w:val="020E2058"/>
    <w:rsid w:val="022B5DEC"/>
    <w:rsid w:val="02E80535"/>
    <w:rsid w:val="03007318"/>
    <w:rsid w:val="033C42B2"/>
    <w:rsid w:val="035716C2"/>
    <w:rsid w:val="03667C72"/>
    <w:rsid w:val="03912F41"/>
    <w:rsid w:val="03A82039"/>
    <w:rsid w:val="03CF75C5"/>
    <w:rsid w:val="042042C5"/>
    <w:rsid w:val="043B4C5B"/>
    <w:rsid w:val="04461F7D"/>
    <w:rsid w:val="044955CA"/>
    <w:rsid w:val="045B52FD"/>
    <w:rsid w:val="04966335"/>
    <w:rsid w:val="04ED41A7"/>
    <w:rsid w:val="05170436"/>
    <w:rsid w:val="05485881"/>
    <w:rsid w:val="05571F68"/>
    <w:rsid w:val="055E32F7"/>
    <w:rsid w:val="057A17B3"/>
    <w:rsid w:val="058E7C8C"/>
    <w:rsid w:val="05AB7BBE"/>
    <w:rsid w:val="062E4A77"/>
    <w:rsid w:val="06DA4BFF"/>
    <w:rsid w:val="07500E83"/>
    <w:rsid w:val="076B40FA"/>
    <w:rsid w:val="07794418"/>
    <w:rsid w:val="07A33243"/>
    <w:rsid w:val="0831084F"/>
    <w:rsid w:val="08365E65"/>
    <w:rsid w:val="08471E20"/>
    <w:rsid w:val="0854278F"/>
    <w:rsid w:val="0898267C"/>
    <w:rsid w:val="090D12BC"/>
    <w:rsid w:val="096A04BC"/>
    <w:rsid w:val="097C4C0A"/>
    <w:rsid w:val="09945539"/>
    <w:rsid w:val="09A940C7"/>
    <w:rsid w:val="09BA7BCA"/>
    <w:rsid w:val="09E10052"/>
    <w:rsid w:val="09FB1114"/>
    <w:rsid w:val="0A1421D6"/>
    <w:rsid w:val="0A2D14EA"/>
    <w:rsid w:val="0A3C2B9C"/>
    <w:rsid w:val="0A595280"/>
    <w:rsid w:val="0A5E16A3"/>
    <w:rsid w:val="0AB539B9"/>
    <w:rsid w:val="0AD35BED"/>
    <w:rsid w:val="0B163D2C"/>
    <w:rsid w:val="0B1A381C"/>
    <w:rsid w:val="0B1C07C5"/>
    <w:rsid w:val="0B291CB1"/>
    <w:rsid w:val="0B5847B0"/>
    <w:rsid w:val="0B642CE9"/>
    <w:rsid w:val="0B7C0033"/>
    <w:rsid w:val="0BC03AC8"/>
    <w:rsid w:val="0BD7170D"/>
    <w:rsid w:val="0C0614C0"/>
    <w:rsid w:val="0C061FF2"/>
    <w:rsid w:val="0C0D15D3"/>
    <w:rsid w:val="0C0F70F9"/>
    <w:rsid w:val="0C4A0131"/>
    <w:rsid w:val="0C4C20FB"/>
    <w:rsid w:val="0C9A4831"/>
    <w:rsid w:val="0CAE322A"/>
    <w:rsid w:val="0CDB522D"/>
    <w:rsid w:val="0D054058"/>
    <w:rsid w:val="0D0A78C0"/>
    <w:rsid w:val="0D1644B7"/>
    <w:rsid w:val="0D166265"/>
    <w:rsid w:val="0D533015"/>
    <w:rsid w:val="0D613984"/>
    <w:rsid w:val="0D6A2B09"/>
    <w:rsid w:val="0DB00467"/>
    <w:rsid w:val="0E090BCA"/>
    <w:rsid w:val="0E2055ED"/>
    <w:rsid w:val="0E576B35"/>
    <w:rsid w:val="0E680D42"/>
    <w:rsid w:val="0E935B43"/>
    <w:rsid w:val="0E941B37"/>
    <w:rsid w:val="0E96765D"/>
    <w:rsid w:val="0EBB6415"/>
    <w:rsid w:val="0EC92C6A"/>
    <w:rsid w:val="0F026AA1"/>
    <w:rsid w:val="0F185481"/>
    <w:rsid w:val="0F543075"/>
    <w:rsid w:val="0F601A19"/>
    <w:rsid w:val="0F8C6734"/>
    <w:rsid w:val="0FFA1E6E"/>
    <w:rsid w:val="102913E9"/>
    <w:rsid w:val="102D7F29"/>
    <w:rsid w:val="103037D5"/>
    <w:rsid w:val="1057106E"/>
    <w:rsid w:val="105E1FF5"/>
    <w:rsid w:val="105E41AB"/>
    <w:rsid w:val="10972147"/>
    <w:rsid w:val="10D12BCF"/>
    <w:rsid w:val="10D40911"/>
    <w:rsid w:val="10F20D97"/>
    <w:rsid w:val="11217760"/>
    <w:rsid w:val="113E0A00"/>
    <w:rsid w:val="116920E6"/>
    <w:rsid w:val="11971C74"/>
    <w:rsid w:val="11CB5870"/>
    <w:rsid w:val="11D64215"/>
    <w:rsid w:val="11F36790"/>
    <w:rsid w:val="120E39AF"/>
    <w:rsid w:val="124473D0"/>
    <w:rsid w:val="125F59A8"/>
    <w:rsid w:val="12661A3D"/>
    <w:rsid w:val="12697E7E"/>
    <w:rsid w:val="127318E9"/>
    <w:rsid w:val="12A3059B"/>
    <w:rsid w:val="12D22C2E"/>
    <w:rsid w:val="12FD414F"/>
    <w:rsid w:val="13196AAF"/>
    <w:rsid w:val="131F7E9C"/>
    <w:rsid w:val="13225964"/>
    <w:rsid w:val="133574DA"/>
    <w:rsid w:val="135C1395"/>
    <w:rsid w:val="136F66CF"/>
    <w:rsid w:val="13734411"/>
    <w:rsid w:val="137D2B9A"/>
    <w:rsid w:val="1380268A"/>
    <w:rsid w:val="13A97E33"/>
    <w:rsid w:val="13C46A1B"/>
    <w:rsid w:val="13CF0BDB"/>
    <w:rsid w:val="13D604FC"/>
    <w:rsid w:val="14290F74"/>
    <w:rsid w:val="143C0CA7"/>
    <w:rsid w:val="14643D5A"/>
    <w:rsid w:val="148B7538"/>
    <w:rsid w:val="148D32B1"/>
    <w:rsid w:val="14AA0638"/>
    <w:rsid w:val="15264D8E"/>
    <w:rsid w:val="155E4C4D"/>
    <w:rsid w:val="159D7523"/>
    <w:rsid w:val="15B900D5"/>
    <w:rsid w:val="15CE3B81"/>
    <w:rsid w:val="16007AB2"/>
    <w:rsid w:val="16247C45"/>
    <w:rsid w:val="164B6F7F"/>
    <w:rsid w:val="166B13D0"/>
    <w:rsid w:val="1683496B"/>
    <w:rsid w:val="169966EC"/>
    <w:rsid w:val="16A662AE"/>
    <w:rsid w:val="16BD0556"/>
    <w:rsid w:val="16DC40B2"/>
    <w:rsid w:val="16FA2753"/>
    <w:rsid w:val="1706734A"/>
    <w:rsid w:val="17080368"/>
    <w:rsid w:val="17245C34"/>
    <w:rsid w:val="17C44C51"/>
    <w:rsid w:val="17CA481C"/>
    <w:rsid w:val="17D46E24"/>
    <w:rsid w:val="17EE2E8F"/>
    <w:rsid w:val="18295293"/>
    <w:rsid w:val="18384FC6"/>
    <w:rsid w:val="1853036D"/>
    <w:rsid w:val="18881F68"/>
    <w:rsid w:val="18BA4890"/>
    <w:rsid w:val="18BC23B6"/>
    <w:rsid w:val="18C80589"/>
    <w:rsid w:val="18E74E68"/>
    <w:rsid w:val="18F07533"/>
    <w:rsid w:val="18F92B4B"/>
    <w:rsid w:val="190B50EC"/>
    <w:rsid w:val="190B614F"/>
    <w:rsid w:val="191F1353"/>
    <w:rsid w:val="19202945"/>
    <w:rsid w:val="19467ED2"/>
    <w:rsid w:val="19534E25"/>
    <w:rsid w:val="19B25567"/>
    <w:rsid w:val="19F409F4"/>
    <w:rsid w:val="1A18361C"/>
    <w:rsid w:val="1A3348FA"/>
    <w:rsid w:val="1A404921"/>
    <w:rsid w:val="1A584361"/>
    <w:rsid w:val="1A793490"/>
    <w:rsid w:val="1A9058A9"/>
    <w:rsid w:val="1A937147"/>
    <w:rsid w:val="1A9878FA"/>
    <w:rsid w:val="1A994B8B"/>
    <w:rsid w:val="1AD4799A"/>
    <w:rsid w:val="1AF760BA"/>
    <w:rsid w:val="1B1A7868"/>
    <w:rsid w:val="1B321584"/>
    <w:rsid w:val="1B4807F5"/>
    <w:rsid w:val="1B4C6F1B"/>
    <w:rsid w:val="1B667C0D"/>
    <w:rsid w:val="1B701236"/>
    <w:rsid w:val="1BF27E9D"/>
    <w:rsid w:val="1BF41E67"/>
    <w:rsid w:val="1BF63E31"/>
    <w:rsid w:val="1C026332"/>
    <w:rsid w:val="1C5172BA"/>
    <w:rsid w:val="1C6963B1"/>
    <w:rsid w:val="1C856F63"/>
    <w:rsid w:val="1CA35279"/>
    <w:rsid w:val="1CB54836"/>
    <w:rsid w:val="1D446C39"/>
    <w:rsid w:val="1D4B3D09"/>
    <w:rsid w:val="1D4D7A81"/>
    <w:rsid w:val="1D862F93"/>
    <w:rsid w:val="1DAA6C81"/>
    <w:rsid w:val="1DF60118"/>
    <w:rsid w:val="1E1C0ECD"/>
    <w:rsid w:val="1E2702D2"/>
    <w:rsid w:val="1E560BB7"/>
    <w:rsid w:val="1E5836BD"/>
    <w:rsid w:val="1E6C3F37"/>
    <w:rsid w:val="1E7159F1"/>
    <w:rsid w:val="1E7C687F"/>
    <w:rsid w:val="1E982F7E"/>
    <w:rsid w:val="1EBF675C"/>
    <w:rsid w:val="1ECB3353"/>
    <w:rsid w:val="1EE61F3B"/>
    <w:rsid w:val="1EF06916"/>
    <w:rsid w:val="1EFC175F"/>
    <w:rsid w:val="1F016D75"/>
    <w:rsid w:val="1F321241"/>
    <w:rsid w:val="1F460C2C"/>
    <w:rsid w:val="1F4E7AE0"/>
    <w:rsid w:val="1F8E612F"/>
    <w:rsid w:val="1F941997"/>
    <w:rsid w:val="1FAB7E7B"/>
    <w:rsid w:val="1FCA53B9"/>
    <w:rsid w:val="1FD91AA0"/>
    <w:rsid w:val="200F54C2"/>
    <w:rsid w:val="201C373B"/>
    <w:rsid w:val="201D0482"/>
    <w:rsid w:val="20294D97"/>
    <w:rsid w:val="20486DFC"/>
    <w:rsid w:val="20531A94"/>
    <w:rsid w:val="205855DF"/>
    <w:rsid w:val="208C08C0"/>
    <w:rsid w:val="208C266E"/>
    <w:rsid w:val="20A53730"/>
    <w:rsid w:val="20D3029D"/>
    <w:rsid w:val="20DB1608"/>
    <w:rsid w:val="20F36B91"/>
    <w:rsid w:val="20FA7F20"/>
    <w:rsid w:val="21425423"/>
    <w:rsid w:val="2144119B"/>
    <w:rsid w:val="21997739"/>
    <w:rsid w:val="21E32762"/>
    <w:rsid w:val="221768AF"/>
    <w:rsid w:val="222B4109"/>
    <w:rsid w:val="22342FBD"/>
    <w:rsid w:val="227E248B"/>
    <w:rsid w:val="22FF424D"/>
    <w:rsid w:val="232A449B"/>
    <w:rsid w:val="233B65CE"/>
    <w:rsid w:val="23627FFE"/>
    <w:rsid w:val="23872716"/>
    <w:rsid w:val="23A44A14"/>
    <w:rsid w:val="23BD5235"/>
    <w:rsid w:val="23EA427B"/>
    <w:rsid w:val="23F073B8"/>
    <w:rsid w:val="244A4D1A"/>
    <w:rsid w:val="244D65B8"/>
    <w:rsid w:val="24704055"/>
    <w:rsid w:val="250A44A9"/>
    <w:rsid w:val="25180974"/>
    <w:rsid w:val="25493224"/>
    <w:rsid w:val="255045B2"/>
    <w:rsid w:val="255C135F"/>
    <w:rsid w:val="256A4F48"/>
    <w:rsid w:val="25836BE3"/>
    <w:rsid w:val="25987D07"/>
    <w:rsid w:val="25A0096A"/>
    <w:rsid w:val="25AB5E55"/>
    <w:rsid w:val="25B14925"/>
    <w:rsid w:val="25D54CC3"/>
    <w:rsid w:val="25D97B0A"/>
    <w:rsid w:val="25E62821"/>
    <w:rsid w:val="260158AC"/>
    <w:rsid w:val="26176E7E"/>
    <w:rsid w:val="268D040A"/>
    <w:rsid w:val="26BE379D"/>
    <w:rsid w:val="26C441AF"/>
    <w:rsid w:val="26FB22FC"/>
    <w:rsid w:val="271E423C"/>
    <w:rsid w:val="274A6DDF"/>
    <w:rsid w:val="274F0899"/>
    <w:rsid w:val="278C389C"/>
    <w:rsid w:val="279B5A04"/>
    <w:rsid w:val="279E2350"/>
    <w:rsid w:val="27B317BB"/>
    <w:rsid w:val="27B74703"/>
    <w:rsid w:val="27E27A70"/>
    <w:rsid w:val="27E45486"/>
    <w:rsid w:val="27EE3C0E"/>
    <w:rsid w:val="280531E9"/>
    <w:rsid w:val="283006CB"/>
    <w:rsid w:val="28612632"/>
    <w:rsid w:val="286A1913"/>
    <w:rsid w:val="286D547B"/>
    <w:rsid w:val="28792F45"/>
    <w:rsid w:val="28BF332E"/>
    <w:rsid w:val="28CC03F4"/>
    <w:rsid w:val="28F306BC"/>
    <w:rsid w:val="2927387C"/>
    <w:rsid w:val="29A053DC"/>
    <w:rsid w:val="29C47C05"/>
    <w:rsid w:val="29E259F5"/>
    <w:rsid w:val="29EE439A"/>
    <w:rsid w:val="2A1E2EC2"/>
    <w:rsid w:val="2A21651D"/>
    <w:rsid w:val="2A311A54"/>
    <w:rsid w:val="2AA12038"/>
    <w:rsid w:val="2AA50EFC"/>
    <w:rsid w:val="2AB769F4"/>
    <w:rsid w:val="2ABA24CE"/>
    <w:rsid w:val="2AE01F34"/>
    <w:rsid w:val="2AF94DA4"/>
    <w:rsid w:val="2B886128"/>
    <w:rsid w:val="2BCA4992"/>
    <w:rsid w:val="2BCF3D57"/>
    <w:rsid w:val="2BCF4DA0"/>
    <w:rsid w:val="2BF5165B"/>
    <w:rsid w:val="2C2916B9"/>
    <w:rsid w:val="2C302A48"/>
    <w:rsid w:val="2C365B84"/>
    <w:rsid w:val="2C772424"/>
    <w:rsid w:val="2C7768C8"/>
    <w:rsid w:val="2C815051"/>
    <w:rsid w:val="2C892158"/>
    <w:rsid w:val="2C9E2610"/>
    <w:rsid w:val="2CB35427"/>
    <w:rsid w:val="2CDA6E57"/>
    <w:rsid w:val="2CE13D42"/>
    <w:rsid w:val="2D174EA1"/>
    <w:rsid w:val="2D236108"/>
    <w:rsid w:val="2D984D48"/>
    <w:rsid w:val="2DBE324D"/>
    <w:rsid w:val="2DBF048A"/>
    <w:rsid w:val="2DED016F"/>
    <w:rsid w:val="2E0917A2"/>
    <w:rsid w:val="2E141EF5"/>
    <w:rsid w:val="2E2A1A35"/>
    <w:rsid w:val="2E425517"/>
    <w:rsid w:val="2E6B4140"/>
    <w:rsid w:val="2E7A444E"/>
    <w:rsid w:val="2E861045"/>
    <w:rsid w:val="2EA9088F"/>
    <w:rsid w:val="2EB060C2"/>
    <w:rsid w:val="2EDE49DD"/>
    <w:rsid w:val="2EE277DC"/>
    <w:rsid w:val="2EFA558F"/>
    <w:rsid w:val="2EFF4493"/>
    <w:rsid w:val="2F1D0383"/>
    <w:rsid w:val="2F2D14C0"/>
    <w:rsid w:val="2F34284F"/>
    <w:rsid w:val="2F716F31"/>
    <w:rsid w:val="2F776BDF"/>
    <w:rsid w:val="2F994DA8"/>
    <w:rsid w:val="30240B15"/>
    <w:rsid w:val="30302BFF"/>
    <w:rsid w:val="30517430"/>
    <w:rsid w:val="30801AC4"/>
    <w:rsid w:val="308D2988"/>
    <w:rsid w:val="30997731"/>
    <w:rsid w:val="30AE5FCB"/>
    <w:rsid w:val="30B74016"/>
    <w:rsid w:val="30D2231F"/>
    <w:rsid w:val="30E6401D"/>
    <w:rsid w:val="30F027A5"/>
    <w:rsid w:val="31C20C10"/>
    <w:rsid w:val="31FE7144"/>
    <w:rsid w:val="32132BEF"/>
    <w:rsid w:val="3216623C"/>
    <w:rsid w:val="3234271C"/>
    <w:rsid w:val="32472899"/>
    <w:rsid w:val="326D1E81"/>
    <w:rsid w:val="327F07E8"/>
    <w:rsid w:val="329545AB"/>
    <w:rsid w:val="329D070B"/>
    <w:rsid w:val="32AB5B3C"/>
    <w:rsid w:val="33072028"/>
    <w:rsid w:val="334B63B9"/>
    <w:rsid w:val="335F00B6"/>
    <w:rsid w:val="336D632F"/>
    <w:rsid w:val="339715FE"/>
    <w:rsid w:val="33A4663C"/>
    <w:rsid w:val="33B57CD6"/>
    <w:rsid w:val="33B72246"/>
    <w:rsid w:val="33EB36F8"/>
    <w:rsid w:val="33F055F4"/>
    <w:rsid w:val="34386694"/>
    <w:rsid w:val="344572AC"/>
    <w:rsid w:val="344758F0"/>
    <w:rsid w:val="34702942"/>
    <w:rsid w:val="34B955A4"/>
    <w:rsid w:val="34D83C7C"/>
    <w:rsid w:val="34ED5335"/>
    <w:rsid w:val="350E3B42"/>
    <w:rsid w:val="35101668"/>
    <w:rsid w:val="351D48F1"/>
    <w:rsid w:val="351E66DA"/>
    <w:rsid w:val="352073D1"/>
    <w:rsid w:val="3522139B"/>
    <w:rsid w:val="352E1AEE"/>
    <w:rsid w:val="353D7F83"/>
    <w:rsid w:val="35492DCC"/>
    <w:rsid w:val="35AD335B"/>
    <w:rsid w:val="35B04BF9"/>
    <w:rsid w:val="35D24411"/>
    <w:rsid w:val="362F5B1E"/>
    <w:rsid w:val="36453593"/>
    <w:rsid w:val="365442FF"/>
    <w:rsid w:val="36580B7E"/>
    <w:rsid w:val="368F480F"/>
    <w:rsid w:val="369260AD"/>
    <w:rsid w:val="36963DEF"/>
    <w:rsid w:val="36A22794"/>
    <w:rsid w:val="36A75FFC"/>
    <w:rsid w:val="36E85C72"/>
    <w:rsid w:val="36EC7EB3"/>
    <w:rsid w:val="36FB1EA4"/>
    <w:rsid w:val="37183FE5"/>
    <w:rsid w:val="371A7888"/>
    <w:rsid w:val="37386C54"/>
    <w:rsid w:val="37753A04"/>
    <w:rsid w:val="377D01F8"/>
    <w:rsid w:val="37E33064"/>
    <w:rsid w:val="38576F3A"/>
    <w:rsid w:val="386677F1"/>
    <w:rsid w:val="38A5656B"/>
    <w:rsid w:val="38A84DDA"/>
    <w:rsid w:val="38B642D4"/>
    <w:rsid w:val="38BE2EEF"/>
    <w:rsid w:val="39761CB6"/>
    <w:rsid w:val="397F6DBC"/>
    <w:rsid w:val="3991089E"/>
    <w:rsid w:val="39A92D27"/>
    <w:rsid w:val="39B73932"/>
    <w:rsid w:val="39C24EFB"/>
    <w:rsid w:val="39D569DC"/>
    <w:rsid w:val="3A134D35"/>
    <w:rsid w:val="3A3F654C"/>
    <w:rsid w:val="3A410516"/>
    <w:rsid w:val="3A8661CC"/>
    <w:rsid w:val="3A914FF9"/>
    <w:rsid w:val="3AC0143A"/>
    <w:rsid w:val="3ACF2D06"/>
    <w:rsid w:val="3AEF199D"/>
    <w:rsid w:val="3AEF1D20"/>
    <w:rsid w:val="3AF219B2"/>
    <w:rsid w:val="3AF5323E"/>
    <w:rsid w:val="3B1B1812"/>
    <w:rsid w:val="3B1F05D3"/>
    <w:rsid w:val="3B245E6D"/>
    <w:rsid w:val="3B8F315C"/>
    <w:rsid w:val="3B9303C7"/>
    <w:rsid w:val="3BBF7944"/>
    <w:rsid w:val="3BDE67C1"/>
    <w:rsid w:val="3C0351DE"/>
    <w:rsid w:val="3C3C0F95"/>
    <w:rsid w:val="3C424BB7"/>
    <w:rsid w:val="3C4A1903"/>
    <w:rsid w:val="3C522566"/>
    <w:rsid w:val="3C634F70"/>
    <w:rsid w:val="3C8927AA"/>
    <w:rsid w:val="3CAD59EE"/>
    <w:rsid w:val="3CD236A7"/>
    <w:rsid w:val="3CD64F45"/>
    <w:rsid w:val="3CDD2778"/>
    <w:rsid w:val="3D477BF1"/>
    <w:rsid w:val="3D483969"/>
    <w:rsid w:val="3D5F4761"/>
    <w:rsid w:val="3D904A5E"/>
    <w:rsid w:val="3DC96858"/>
    <w:rsid w:val="3DD87C17"/>
    <w:rsid w:val="3DE205E3"/>
    <w:rsid w:val="3E5325C6"/>
    <w:rsid w:val="3E594080"/>
    <w:rsid w:val="3E6B3DB3"/>
    <w:rsid w:val="3E743477"/>
    <w:rsid w:val="3ECF4342"/>
    <w:rsid w:val="3ED32EAF"/>
    <w:rsid w:val="3EE576C2"/>
    <w:rsid w:val="3EE651E8"/>
    <w:rsid w:val="3F033FEC"/>
    <w:rsid w:val="3F1854AC"/>
    <w:rsid w:val="3F1C6E5B"/>
    <w:rsid w:val="3F281CA4"/>
    <w:rsid w:val="3F4D1B56"/>
    <w:rsid w:val="3F8A0269"/>
    <w:rsid w:val="3FB15BEC"/>
    <w:rsid w:val="3FD13D61"/>
    <w:rsid w:val="403C5A07"/>
    <w:rsid w:val="403F72A5"/>
    <w:rsid w:val="404D4884"/>
    <w:rsid w:val="40721429"/>
    <w:rsid w:val="40887158"/>
    <w:rsid w:val="409475F1"/>
    <w:rsid w:val="40BE5FED"/>
    <w:rsid w:val="41032081"/>
    <w:rsid w:val="41151DB4"/>
    <w:rsid w:val="411E437E"/>
    <w:rsid w:val="41410DFB"/>
    <w:rsid w:val="41760AA5"/>
    <w:rsid w:val="4182569C"/>
    <w:rsid w:val="41894C7C"/>
    <w:rsid w:val="41A42F99"/>
    <w:rsid w:val="41B46BFC"/>
    <w:rsid w:val="42017E31"/>
    <w:rsid w:val="420B3CA1"/>
    <w:rsid w:val="421914AF"/>
    <w:rsid w:val="4239282D"/>
    <w:rsid w:val="425A500C"/>
    <w:rsid w:val="42611755"/>
    <w:rsid w:val="4285411E"/>
    <w:rsid w:val="42C121F4"/>
    <w:rsid w:val="42DF6B1E"/>
    <w:rsid w:val="430A2AA5"/>
    <w:rsid w:val="434D5C1F"/>
    <w:rsid w:val="43572B58"/>
    <w:rsid w:val="43574906"/>
    <w:rsid w:val="436C6603"/>
    <w:rsid w:val="436C772C"/>
    <w:rsid w:val="43B9111D"/>
    <w:rsid w:val="43B92B1D"/>
    <w:rsid w:val="43D1290A"/>
    <w:rsid w:val="43DD536C"/>
    <w:rsid w:val="43E837B0"/>
    <w:rsid w:val="44421112"/>
    <w:rsid w:val="44596394"/>
    <w:rsid w:val="44A818BD"/>
    <w:rsid w:val="44D75CFE"/>
    <w:rsid w:val="45014B29"/>
    <w:rsid w:val="4541761C"/>
    <w:rsid w:val="45521829"/>
    <w:rsid w:val="455C6204"/>
    <w:rsid w:val="45617CBE"/>
    <w:rsid w:val="458319E2"/>
    <w:rsid w:val="459B31D0"/>
    <w:rsid w:val="45A51959"/>
    <w:rsid w:val="45D65FB6"/>
    <w:rsid w:val="45DC10F2"/>
    <w:rsid w:val="45F043FE"/>
    <w:rsid w:val="460348D1"/>
    <w:rsid w:val="4608474D"/>
    <w:rsid w:val="464716F8"/>
    <w:rsid w:val="465416AF"/>
    <w:rsid w:val="465C2905"/>
    <w:rsid w:val="4665558C"/>
    <w:rsid w:val="469F45FA"/>
    <w:rsid w:val="46CE4EDF"/>
    <w:rsid w:val="46F06F25"/>
    <w:rsid w:val="474B4782"/>
    <w:rsid w:val="476E221E"/>
    <w:rsid w:val="47A10846"/>
    <w:rsid w:val="47CC7BF4"/>
    <w:rsid w:val="47CF7161"/>
    <w:rsid w:val="47ED75E7"/>
    <w:rsid w:val="47F46BC7"/>
    <w:rsid w:val="4828061F"/>
    <w:rsid w:val="48384D06"/>
    <w:rsid w:val="485E04E5"/>
    <w:rsid w:val="48A71E8C"/>
    <w:rsid w:val="48D44BC0"/>
    <w:rsid w:val="48E46C3C"/>
    <w:rsid w:val="48FF5824"/>
    <w:rsid w:val="49221512"/>
    <w:rsid w:val="49256B69"/>
    <w:rsid w:val="494D658F"/>
    <w:rsid w:val="49667651"/>
    <w:rsid w:val="499067B0"/>
    <w:rsid w:val="49C12AD9"/>
    <w:rsid w:val="49C777B9"/>
    <w:rsid w:val="4A45195C"/>
    <w:rsid w:val="4A673681"/>
    <w:rsid w:val="4A78588E"/>
    <w:rsid w:val="4A7B23C6"/>
    <w:rsid w:val="4A7B712C"/>
    <w:rsid w:val="4A7D10F6"/>
    <w:rsid w:val="4A8204BA"/>
    <w:rsid w:val="4A855753"/>
    <w:rsid w:val="4A9E2124"/>
    <w:rsid w:val="4AB10DA0"/>
    <w:rsid w:val="4AD6485F"/>
    <w:rsid w:val="4AE271AB"/>
    <w:rsid w:val="4B0613F2"/>
    <w:rsid w:val="4B074E64"/>
    <w:rsid w:val="4B0B5621"/>
    <w:rsid w:val="4B217CD3"/>
    <w:rsid w:val="4B221C9D"/>
    <w:rsid w:val="4B3A0D95"/>
    <w:rsid w:val="4B3C126D"/>
    <w:rsid w:val="4B46598C"/>
    <w:rsid w:val="4B490FD8"/>
    <w:rsid w:val="4B5C6F5D"/>
    <w:rsid w:val="4BA2533B"/>
    <w:rsid w:val="4BCA036B"/>
    <w:rsid w:val="4BCB5E91"/>
    <w:rsid w:val="4BCD3E94"/>
    <w:rsid w:val="4BD765E4"/>
    <w:rsid w:val="4BDB2578"/>
    <w:rsid w:val="4C101AF6"/>
    <w:rsid w:val="4C2F4672"/>
    <w:rsid w:val="4CA7392D"/>
    <w:rsid w:val="4D106251"/>
    <w:rsid w:val="4D8B3B2A"/>
    <w:rsid w:val="4D8F3FF7"/>
    <w:rsid w:val="4DBF286E"/>
    <w:rsid w:val="4E673EF9"/>
    <w:rsid w:val="4EE41C75"/>
    <w:rsid w:val="4EF21A6F"/>
    <w:rsid w:val="4EFF657E"/>
    <w:rsid w:val="4F2002A2"/>
    <w:rsid w:val="4F215E37"/>
    <w:rsid w:val="4F42646A"/>
    <w:rsid w:val="4F4A3571"/>
    <w:rsid w:val="4F9273F2"/>
    <w:rsid w:val="4FB530E0"/>
    <w:rsid w:val="4FD80B7D"/>
    <w:rsid w:val="50041972"/>
    <w:rsid w:val="501E6ED7"/>
    <w:rsid w:val="503F26F3"/>
    <w:rsid w:val="5060129E"/>
    <w:rsid w:val="506B19F1"/>
    <w:rsid w:val="50836AEE"/>
    <w:rsid w:val="50B500CA"/>
    <w:rsid w:val="50C52547"/>
    <w:rsid w:val="50CA4969"/>
    <w:rsid w:val="50E023DF"/>
    <w:rsid w:val="50E27F05"/>
    <w:rsid w:val="50EF43D0"/>
    <w:rsid w:val="512F2A1E"/>
    <w:rsid w:val="51600E2A"/>
    <w:rsid w:val="516C3C72"/>
    <w:rsid w:val="51931224"/>
    <w:rsid w:val="51934849"/>
    <w:rsid w:val="51D702AA"/>
    <w:rsid w:val="51DE2BF0"/>
    <w:rsid w:val="52067C23"/>
    <w:rsid w:val="521F0CE5"/>
    <w:rsid w:val="52340615"/>
    <w:rsid w:val="524349D3"/>
    <w:rsid w:val="52976ACD"/>
    <w:rsid w:val="52ED493F"/>
    <w:rsid w:val="52F201A7"/>
    <w:rsid w:val="52FB52AE"/>
    <w:rsid w:val="53245504"/>
    <w:rsid w:val="5325232B"/>
    <w:rsid w:val="5380738F"/>
    <w:rsid w:val="538928BA"/>
    <w:rsid w:val="53C9715A"/>
    <w:rsid w:val="53D02297"/>
    <w:rsid w:val="548803D8"/>
    <w:rsid w:val="54D65388"/>
    <w:rsid w:val="54DE797F"/>
    <w:rsid w:val="54E373F6"/>
    <w:rsid w:val="55006BAB"/>
    <w:rsid w:val="5539030F"/>
    <w:rsid w:val="55A41C2D"/>
    <w:rsid w:val="55AF412E"/>
    <w:rsid w:val="56140E9C"/>
    <w:rsid w:val="56633896"/>
    <w:rsid w:val="569021B1"/>
    <w:rsid w:val="56D26326"/>
    <w:rsid w:val="56D54068"/>
    <w:rsid w:val="56DA016C"/>
    <w:rsid w:val="57034731"/>
    <w:rsid w:val="5706213A"/>
    <w:rsid w:val="570F52BB"/>
    <w:rsid w:val="5748483A"/>
    <w:rsid w:val="5789732C"/>
    <w:rsid w:val="57A23F4A"/>
    <w:rsid w:val="57AA1DF9"/>
    <w:rsid w:val="57EF1159"/>
    <w:rsid w:val="57FA3D86"/>
    <w:rsid w:val="57FF139C"/>
    <w:rsid w:val="58057578"/>
    <w:rsid w:val="58382B00"/>
    <w:rsid w:val="585B64A7"/>
    <w:rsid w:val="586438F5"/>
    <w:rsid w:val="58695D60"/>
    <w:rsid w:val="58A75E77"/>
    <w:rsid w:val="58AD4526"/>
    <w:rsid w:val="58BF0B2C"/>
    <w:rsid w:val="58F5279F"/>
    <w:rsid w:val="59084281"/>
    <w:rsid w:val="59282B75"/>
    <w:rsid w:val="595219A0"/>
    <w:rsid w:val="59585B86"/>
    <w:rsid w:val="596F4300"/>
    <w:rsid w:val="598549C6"/>
    <w:rsid w:val="59D40607"/>
    <w:rsid w:val="5A037471"/>
    <w:rsid w:val="5A0B6EDB"/>
    <w:rsid w:val="5A2275C4"/>
    <w:rsid w:val="5A6A5210"/>
    <w:rsid w:val="5A7D47FA"/>
    <w:rsid w:val="5A8042EB"/>
    <w:rsid w:val="5A8123F5"/>
    <w:rsid w:val="5A845B89"/>
    <w:rsid w:val="5A8D3A63"/>
    <w:rsid w:val="5AA93841"/>
    <w:rsid w:val="5ABF4E13"/>
    <w:rsid w:val="5AC62645"/>
    <w:rsid w:val="5AD7215D"/>
    <w:rsid w:val="5B09621C"/>
    <w:rsid w:val="5B2555BE"/>
    <w:rsid w:val="5B4672E2"/>
    <w:rsid w:val="5B490B80"/>
    <w:rsid w:val="5B5C4D58"/>
    <w:rsid w:val="5B8A5BA8"/>
    <w:rsid w:val="5BA1542B"/>
    <w:rsid w:val="5BE30FD5"/>
    <w:rsid w:val="5BEC60DC"/>
    <w:rsid w:val="5C2C38A3"/>
    <w:rsid w:val="5C814A76"/>
    <w:rsid w:val="5C9F4EFC"/>
    <w:rsid w:val="5CA2679A"/>
    <w:rsid w:val="5CB12E81"/>
    <w:rsid w:val="5CD947B2"/>
    <w:rsid w:val="5D261179"/>
    <w:rsid w:val="5D3C2062"/>
    <w:rsid w:val="5D5C103F"/>
    <w:rsid w:val="5D600B2F"/>
    <w:rsid w:val="5D641CA2"/>
    <w:rsid w:val="5D8365CC"/>
    <w:rsid w:val="5DB9023F"/>
    <w:rsid w:val="5DF272AD"/>
    <w:rsid w:val="5DF70D68"/>
    <w:rsid w:val="5DFC2AD9"/>
    <w:rsid w:val="5E0A34F5"/>
    <w:rsid w:val="5E2A6A47"/>
    <w:rsid w:val="5E5B21D1"/>
    <w:rsid w:val="5E643229"/>
    <w:rsid w:val="5E99597B"/>
    <w:rsid w:val="5EC944B2"/>
    <w:rsid w:val="5F08322C"/>
    <w:rsid w:val="5F1C01A7"/>
    <w:rsid w:val="5F3D27AA"/>
    <w:rsid w:val="5F441D8B"/>
    <w:rsid w:val="5F6917F1"/>
    <w:rsid w:val="5F7563E8"/>
    <w:rsid w:val="5FDF3861"/>
    <w:rsid w:val="5FE61094"/>
    <w:rsid w:val="60357ADA"/>
    <w:rsid w:val="604007A4"/>
    <w:rsid w:val="604F4E8B"/>
    <w:rsid w:val="606D5311"/>
    <w:rsid w:val="60981866"/>
    <w:rsid w:val="60C018E5"/>
    <w:rsid w:val="611A2DA3"/>
    <w:rsid w:val="611C2337"/>
    <w:rsid w:val="61246152"/>
    <w:rsid w:val="614E19DC"/>
    <w:rsid w:val="61630BEE"/>
    <w:rsid w:val="617A3697"/>
    <w:rsid w:val="618943CD"/>
    <w:rsid w:val="619F774C"/>
    <w:rsid w:val="61A134C4"/>
    <w:rsid w:val="61B01959"/>
    <w:rsid w:val="61F21F72"/>
    <w:rsid w:val="621A6DD3"/>
    <w:rsid w:val="624F2F20"/>
    <w:rsid w:val="62595B4D"/>
    <w:rsid w:val="6292105F"/>
    <w:rsid w:val="62DF0860"/>
    <w:rsid w:val="630D5FF2"/>
    <w:rsid w:val="63261923"/>
    <w:rsid w:val="636429FB"/>
    <w:rsid w:val="6370314E"/>
    <w:rsid w:val="63780255"/>
    <w:rsid w:val="637846F9"/>
    <w:rsid w:val="637F5A87"/>
    <w:rsid w:val="63C1676C"/>
    <w:rsid w:val="63D57455"/>
    <w:rsid w:val="63FA3360"/>
    <w:rsid w:val="644B7717"/>
    <w:rsid w:val="647924D6"/>
    <w:rsid w:val="6497295D"/>
    <w:rsid w:val="649C61C5"/>
    <w:rsid w:val="649F5ACD"/>
    <w:rsid w:val="64AA2690"/>
    <w:rsid w:val="64B33C3A"/>
    <w:rsid w:val="64BB489D"/>
    <w:rsid w:val="64DB4F3F"/>
    <w:rsid w:val="64DC3AA6"/>
    <w:rsid w:val="64FE29DC"/>
    <w:rsid w:val="653351C2"/>
    <w:rsid w:val="6546685C"/>
    <w:rsid w:val="65496236"/>
    <w:rsid w:val="658A426F"/>
    <w:rsid w:val="65901886"/>
    <w:rsid w:val="65B40FBC"/>
    <w:rsid w:val="65D67B2F"/>
    <w:rsid w:val="666810E3"/>
    <w:rsid w:val="66B772E6"/>
    <w:rsid w:val="66C57C55"/>
    <w:rsid w:val="66CA526B"/>
    <w:rsid w:val="66DE4873"/>
    <w:rsid w:val="67547394"/>
    <w:rsid w:val="676C7886"/>
    <w:rsid w:val="678418BE"/>
    <w:rsid w:val="67FD6F7B"/>
    <w:rsid w:val="680B5B3B"/>
    <w:rsid w:val="682E5386"/>
    <w:rsid w:val="68324E76"/>
    <w:rsid w:val="6841155D"/>
    <w:rsid w:val="68466B73"/>
    <w:rsid w:val="68955405"/>
    <w:rsid w:val="689618A9"/>
    <w:rsid w:val="689C6793"/>
    <w:rsid w:val="693115D2"/>
    <w:rsid w:val="6942558D"/>
    <w:rsid w:val="69BD2E65"/>
    <w:rsid w:val="69CC12FA"/>
    <w:rsid w:val="6A582B8E"/>
    <w:rsid w:val="6A5A06B4"/>
    <w:rsid w:val="6A7654C6"/>
    <w:rsid w:val="6A787696"/>
    <w:rsid w:val="6A883473"/>
    <w:rsid w:val="6AA70556"/>
    <w:rsid w:val="6AA97365"/>
    <w:rsid w:val="6AC256AA"/>
    <w:rsid w:val="6ACF7ADC"/>
    <w:rsid w:val="6AD603CD"/>
    <w:rsid w:val="6AE0505D"/>
    <w:rsid w:val="6B1940CB"/>
    <w:rsid w:val="6B3C75C9"/>
    <w:rsid w:val="6B752912"/>
    <w:rsid w:val="6BAF4A30"/>
    <w:rsid w:val="6BB169FA"/>
    <w:rsid w:val="6BDA1C3F"/>
    <w:rsid w:val="6BDB5825"/>
    <w:rsid w:val="6C07661A"/>
    <w:rsid w:val="6C264CF2"/>
    <w:rsid w:val="6C2E65E9"/>
    <w:rsid w:val="6C3102CE"/>
    <w:rsid w:val="6C4E46B2"/>
    <w:rsid w:val="6C5A0478"/>
    <w:rsid w:val="6C6B7C6F"/>
    <w:rsid w:val="6C6D0B73"/>
    <w:rsid w:val="6C735A5D"/>
    <w:rsid w:val="6CA955E2"/>
    <w:rsid w:val="6CB439B4"/>
    <w:rsid w:val="6CB5251A"/>
    <w:rsid w:val="6CB93DB8"/>
    <w:rsid w:val="6CDC3602"/>
    <w:rsid w:val="6CF80603"/>
    <w:rsid w:val="6D350F65"/>
    <w:rsid w:val="6D6A44AF"/>
    <w:rsid w:val="6D825FBF"/>
    <w:rsid w:val="6DA00F9C"/>
    <w:rsid w:val="6DC01176"/>
    <w:rsid w:val="6DD618BE"/>
    <w:rsid w:val="6DE5298B"/>
    <w:rsid w:val="6E3B669F"/>
    <w:rsid w:val="6E5518BE"/>
    <w:rsid w:val="6E810905"/>
    <w:rsid w:val="6EA36ACE"/>
    <w:rsid w:val="6EAC0D50"/>
    <w:rsid w:val="6ED613DA"/>
    <w:rsid w:val="6EF2710D"/>
    <w:rsid w:val="6F0A3D4A"/>
    <w:rsid w:val="6F26325B"/>
    <w:rsid w:val="6F4162E7"/>
    <w:rsid w:val="6F4436E1"/>
    <w:rsid w:val="6F4B0F13"/>
    <w:rsid w:val="6F4B12E4"/>
    <w:rsid w:val="6F75656A"/>
    <w:rsid w:val="6F7F50A7"/>
    <w:rsid w:val="6F832553"/>
    <w:rsid w:val="6F8F0E00"/>
    <w:rsid w:val="6FB83029"/>
    <w:rsid w:val="6FBE323C"/>
    <w:rsid w:val="70125898"/>
    <w:rsid w:val="7032314F"/>
    <w:rsid w:val="70343755"/>
    <w:rsid w:val="703459E7"/>
    <w:rsid w:val="70383246"/>
    <w:rsid w:val="703B4AE4"/>
    <w:rsid w:val="709E3A43"/>
    <w:rsid w:val="70CE5958"/>
    <w:rsid w:val="70DC0075"/>
    <w:rsid w:val="70E909E4"/>
    <w:rsid w:val="71017ADB"/>
    <w:rsid w:val="71257C6E"/>
    <w:rsid w:val="71285068"/>
    <w:rsid w:val="71341C5F"/>
    <w:rsid w:val="716562BC"/>
    <w:rsid w:val="719D6F6E"/>
    <w:rsid w:val="71A072F4"/>
    <w:rsid w:val="71B0025C"/>
    <w:rsid w:val="71BF425E"/>
    <w:rsid w:val="71E13469"/>
    <w:rsid w:val="71E61525"/>
    <w:rsid w:val="720C2BDC"/>
    <w:rsid w:val="720E1140"/>
    <w:rsid w:val="72133F6A"/>
    <w:rsid w:val="72345C8F"/>
    <w:rsid w:val="723D66EE"/>
    <w:rsid w:val="725D4F25"/>
    <w:rsid w:val="727414F1"/>
    <w:rsid w:val="72936E59"/>
    <w:rsid w:val="729F75AC"/>
    <w:rsid w:val="72A9667D"/>
    <w:rsid w:val="72B1108D"/>
    <w:rsid w:val="72B50B7E"/>
    <w:rsid w:val="72C205A1"/>
    <w:rsid w:val="72E01ABA"/>
    <w:rsid w:val="73320420"/>
    <w:rsid w:val="734168B5"/>
    <w:rsid w:val="73452725"/>
    <w:rsid w:val="735A1725"/>
    <w:rsid w:val="735C5109"/>
    <w:rsid w:val="73644352"/>
    <w:rsid w:val="73796D39"/>
    <w:rsid w:val="738D2A99"/>
    <w:rsid w:val="73C53042"/>
    <w:rsid w:val="73C6500C"/>
    <w:rsid w:val="73C90572"/>
    <w:rsid w:val="73EB6821"/>
    <w:rsid w:val="74085625"/>
    <w:rsid w:val="74143FCA"/>
    <w:rsid w:val="745E6FF3"/>
    <w:rsid w:val="74806A11"/>
    <w:rsid w:val="74994CCD"/>
    <w:rsid w:val="74B530B7"/>
    <w:rsid w:val="75853FE0"/>
    <w:rsid w:val="758C2EF6"/>
    <w:rsid w:val="75976C60"/>
    <w:rsid w:val="75A92FC9"/>
    <w:rsid w:val="75BE41ED"/>
    <w:rsid w:val="766528BB"/>
    <w:rsid w:val="767B0330"/>
    <w:rsid w:val="767D545E"/>
    <w:rsid w:val="76A40D13"/>
    <w:rsid w:val="76B13D52"/>
    <w:rsid w:val="76C21ABB"/>
    <w:rsid w:val="76CF58C2"/>
    <w:rsid w:val="76E16C86"/>
    <w:rsid w:val="76EE5A6B"/>
    <w:rsid w:val="77130569"/>
    <w:rsid w:val="77275DC2"/>
    <w:rsid w:val="77613082"/>
    <w:rsid w:val="77A92C7B"/>
    <w:rsid w:val="77AF64E3"/>
    <w:rsid w:val="77B74C97"/>
    <w:rsid w:val="77BF249E"/>
    <w:rsid w:val="77D849FB"/>
    <w:rsid w:val="77E834DD"/>
    <w:rsid w:val="781A1483"/>
    <w:rsid w:val="78210A63"/>
    <w:rsid w:val="7851759A"/>
    <w:rsid w:val="78792CC1"/>
    <w:rsid w:val="789E0CB3"/>
    <w:rsid w:val="78A5543C"/>
    <w:rsid w:val="78DD0E2E"/>
    <w:rsid w:val="794B18B1"/>
    <w:rsid w:val="794F142E"/>
    <w:rsid w:val="79760AF7"/>
    <w:rsid w:val="79960FDD"/>
    <w:rsid w:val="79A90D10"/>
    <w:rsid w:val="79B3393D"/>
    <w:rsid w:val="79B50DAB"/>
    <w:rsid w:val="79CD2C51"/>
    <w:rsid w:val="79D42231"/>
    <w:rsid w:val="79F75F20"/>
    <w:rsid w:val="79FF552D"/>
    <w:rsid w:val="7A293BFF"/>
    <w:rsid w:val="7A2A01BC"/>
    <w:rsid w:val="7A684727"/>
    <w:rsid w:val="7A835A05"/>
    <w:rsid w:val="7A886B78"/>
    <w:rsid w:val="7AA31C03"/>
    <w:rsid w:val="7ACA4480"/>
    <w:rsid w:val="7AF70E19"/>
    <w:rsid w:val="7B560A24"/>
    <w:rsid w:val="7B914152"/>
    <w:rsid w:val="7BB67714"/>
    <w:rsid w:val="7BE7690F"/>
    <w:rsid w:val="7C042B76"/>
    <w:rsid w:val="7C2A325D"/>
    <w:rsid w:val="7C440408"/>
    <w:rsid w:val="7C6C2355"/>
    <w:rsid w:val="7C9E4DE5"/>
    <w:rsid w:val="7CAE58D3"/>
    <w:rsid w:val="7CBC0D5A"/>
    <w:rsid w:val="7D052701"/>
    <w:rsid w:val="7D3B25C7"/>
    <w:rsid w:val="7D407BDD"/>
    <w:rsid w:val="7D5E399D"/>
    <w:rsid w:val="7D8A02A4"/>
    <w:rsid w:val="7DC4436B"/>
    <w:rsid w:val="7DCE6F97"/>
    <w:rsid w:val="7DD13B93"/>
    <w:rsid w:val="7DEE53A4"/>
    <w:rsid w:val="7E046E5D"/>
    <w:rsid w:val="7E0E1A8A"/>
    <w:rsid w:val="7E3672E4"/>
    <w:rsid w:val="7E431733"/>
    <w:rsid w:val="7E5A6505"/>
    <w:rsid w:val="7EDB101C"/>
    <w:rsid w:val="7F062761"/>
    <w:rsid w:val="7F0A2251"/>
    <w:rsid w:val="7F1E3F4E"/>
    <w:rsid w:val="7F2F56EB"/>
    <w:rsid w:val="7F547970"/>
    <w:rsid w:val="7F96354A"/>
    <w:rsid w:val="7F9D70F1"/>
    <w:rsid w:val="7FA469EC"/>
    <w:rsid w:val="7FD6152B"/>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link w:val="51"/>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4"/>
    <w:link w:val="52"/>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53"/>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54"/>
    <w:unhideWhenUsed/>
    <w:qFormat/>
    <w:uiPriority w:val="9"/>
    <w:pPr>
      <w:keepNext/>
      <w:numPr>
        <w:ilvl w:val="3"/>
        <w:numId w:val="1"/>
      </w:numPr>
      <w:spacing w:before="240" w:after="60"/>
      <w:outlineLvl w:val="3"/>
    </w:pPr>
    <w:rPr>
      <w:rFonts w:cs="Times New Roman"/>
      <w:b/>
      <w:bCs/>
      <w:sz w:val="28"/>
      <w:szCs w:val="28"/>
    </w:rPr>
  </w:style>
  <w:style w:type="paragraph" w:styleId="7">
    <w:name w:val="heading 5"/>
    <w:basedOn w:val="1"/>
    <w:next w:val="1"/>
    <w:link w:val="55"/>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56"/>
    <w:unhideWhenUsed/>
    <w:qFormat/>
    <w:uiPriority w:val="9"/>
    <w:pPr>
      <w:numPr>
        <w:ilvl w:val="5"/>
        <w:numId w:val="1"/>
      </w:numPr>
      <w:spacing w:before="240" w:after="60"/>
      <w:outlineLvl w:val="5"/>
    </w:pPr>
    <w:rPr>
      <w:rFonts w:cs="Times New Roman"/>
      <w:b/>
      <w:bCs/>
      <w:sz w:val="22"/>
      <w:szCs w:val="22"/>
    </w:rPr>
  </w:style>
  <w:style w:type="paragraph" w:styleId="9">
    <w:name w:val="heading 7"/>
    <w:basedOn w:val="1"/>
    <w:next w:val="1"/>
    <w:link w:val="57"/>
    <w:unhideWhenUsed/>
    <w:qFormat/>
    <w:uiPriority w:val="9"/>
    <w:pPr>
      <w:numPr>
        <w:ilvl w:val="6"/>
        <w:numId w:val="1"/>
      </w:numPr>
      <w:spacing w:before="240" w:after="60"/>
      <w:outlineLvl w:val="6"/>
    </w:pPr>
  </w:style>
  <w:style w:type="paragraph" w:styleId="10">
    <w:name w:val="heading 8"/>
    <w:basedOn w:val="1"/>
    <w:next w:val="1"/>
    <w:link w:val="58"/>
    <w:unhideWhenUsed/>
    <w:qFormat/>
    <w:uiPriority w:val="9"/>
    <w:pPr>
      <w:numPr>
        <w:ilvl w:val="7"/>
        <w:numId w:val="1"/>
      </w:numPr>
      <w:spacing w:before="240" w:after="60"/>
      <w:outlineLvl w:val="7"/>
    </w:pPr>
    <w:rPr>
      <w:rFonts w:cs="Times New Roman"/>
      <w:i/>
      <w:iCs/>
    </w:rPr>
  </w:style>
  <w:style w:type="paragraph" w:styleId="11">
    <w:name w:val="heading 9"/>
    <w:basedOn w:val="1"/>
    <w:next w:val="1"/>
    <w:link w:val="59"/>
    <w:unhideWhenUsed/>
    <w:qFormat/>
    <w:uiPriority w:val="9"/>
    <w:pPr>
      <w:numPr>
        <w:ilvl w:val="8"/>
        <w:numId w:val="1"/>
      </w:numPr>
      <w:spacing w:before="240" w:after="60"/>
      <w:outlineLvl w:val="8"/>
    </w:pPr>
    <w:rPr>
      <w:rFonts w:ascii="Calibri Light" w:hAnsi="Calibri Light" w:eastAsia="宋体" w:cs="Times New Roman"/>
      <w:sz w:val="22"/>
      <w:szCs w:val="22"/>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style>
  <w:style w:type="paragraph" w:styleId="12">
    <w:name w:val="caption"/>
    <w:basedOn w:val="1"/>
    <w:next w:val="1"/>
    <w:unhideWhenUsed/>
    <w:qFormat/>
    <w:uiPriority w:val="35"/>
    <w:rPr>
      <w:rFonts w:ascii="Calibri Light" w:hAnsi="Calibri Light" w:eastAsia="黑体" w:cs="Times New Roman"/>
      <w:sz w:val="20"/>
      <w:szCs w:val="20"/>
    </w:rPr>
  </w:style>
  <w:style w:type="paragraph" w:styleId="13">
    <w:name w:val="Document Map"/>
    <w:basedOn w:val="1"/>
    <w:link w:val="60"/>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61"/>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qFormat/>
    <w:uiPriority w:val="99"/>
    <w:rPr>
      <w:sz w:val="20"/>
    </w:rPr>
  </w:style>
  <w:style w:type="paragraph" w:styleId="16">
    <w:name w:val="Body Text Indent"/>
    <w:basedOn w:val="1"/>
    <w:next w:val="1"/>
    <w:qFormat/>
    <w:uiPriority w:val="99"/>
    <w:pPr>
      <w:spacing w:after="120"/>
      <w:ind w:left="420" w:leftChars="200"/>
    </w:pPr>
    <w:rPr>
      <w:sz w:val="20"/>
    </w:rPr>
  </w:style>
  <w:style w:type="paragraph" w:styleId="17">
    <w:name w:val="toc 3"/>
    <w:basedOn w:val="1"/>
    <w:next w:val="1"/>
    <w:unhideWhenUsed/>
    <w:qFormat/>
    <w:uiPriority w:val="39"/>
    <w:pPr>
      <w:ind w:left="840" w:leftChars="400"/>
    </w:pPr>
  </w:style>
  <w:style w:type="paragraph" w:styleId="18">
    <w:name w:val="Plain Text"/>
    <w:basedOn w:val="1"/>
    <w:qFormat/>
    <w:uiPriority w:val="99"/>
    <w:pPr>
      <w:spacing w:line="324" w:lineRule="auto"/>
    </w:pPr>
    <w:rPr>
      <w:rFonts w:ascii="宋体" w:hAnsi="Courier New"/>
      <w:sz w:val="20"/>
    </w:rPr>
  </w:style>
  <w:style w:type="paragraph" w:styleId="19">
    <w:name w:val="Date"/>
    <w:basedOn w:val="1"/>
    <w:next w:val="1"/>
    <w:link w:val="62"/>
    <w:unhideWhenUsed/>
    <w:qFormat/>
    <w:uiPriority w:val="99"/>
    <w:pPr>
      <w:ind w:left="100" w:leftChars="2500"/>
    </w:pPr>
  </w:style>
  <w:style w:type="paragraph" w:styleId="20">
    <w:name w:val="Body Text Indent 2"/>
    <w:basedOn w:val="1"/>
    <w:unhideWhenUsed/>
    <w:qFormat/>
    <w:uiPriority w:val="0"/>
    <w:pPr>
      <w:spacing w:after="120" w:line="480" w:lineRule="auto"/>
      <w:ind w:left="420" w:leftChars="200"/>
    </w:pPr>
  </w:style>
  <w:style w:type="paragraph" w:styleId="21">
    <w:name w:val="Balloon Text"/>
    <w:basedOn w:val="1"/>
    <w:link w:val="63"/>
    <w:unhideWhenUsed/>
    <w:qFormat/>
    <w:uiPriority w:val="99"/>
    <w:rPr>
      <w:sz w:val="18"/>
      <w:szCs w:val="18"/>
    </w:rPr>
  </w:style>
  <w:style w:type="paragraph" w:styleId="22">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25"/>
    <w:next w:val="1"/>
    <w:unhideWhenUsed/>
    <w:qFormat/>
    <w:uiPriority w:val="39"/>
    <w:pPr>
      <w:spacing w:beforeLines="100" w:afterLines="100"/>
    </w:pPr>
    <w:rPr>
      <w:rFonts w:ascii="Calibri" w:hAnsi="Calibri" w:eastAsia="宋体"/>
      <w:kern w:val="32"/>
      <w:sz w:val="32"/>
    </w:rPr>
  </w:style>
  <w:style w:type="paragraph" w:styleId="25">
    <w:name w:val="index 1"/>
    <w:basedOn w:val="1"/>
    <w:next w:val="1"/>
    <w:qFormat/>
    <w:uiPriority w:val="0"/>
  </w:style>
  <w:style w:type="paragraph" w:styleId="26">
    <w:name w:val="Subtitle"/>
    <w:basedOn w:val="1"/>
    <w:next w:val="1"/>
    <w:link w:val="66"/>
    <w:qFormat/>
    <w:uiPriority w:val="11"/>
    <w:pPr>
      <w:keepNext/>
      <w:spacing w:beforeLines="50" w:afterLines="50"/>
      <w:jc w:val="center"/>
      <w:outlineLvl w:val="1"/>
    </w:pPr>
    <w:rPr>
      <w:rFonts w:ascii="Calibri" w:hAnsi="Calibri" w:eastAsia="黑体" w:cs="Times New Roman"/>
      <w:sz w:val="3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style>
  <w:style w:type="paragraph" w:styleId="29">
    <w:name w:val="Normal (Web)"/>
    <w:basedOn w:val="1"/>
    <w:qFormat/>
    <w:uiPriority w:val="99"/>
    <w:pPr>
      <w:spacing w:before="100" w:beforeAutospacing="1" w:after="100" w:afterAutospacing="1"/>
    </w:pPr>
    <w:rPr>
      <w:rFonts w:ascii="宋体" w:hAnsi="宋体" w:cs="宋体"/>
    </w:rPr>
  </w:style>
  <w:style w:type="paragraph" w:styleId="30">
    <w:name w:val="Title"/>
    <w:basedOn w:val="1"/>
    <w:next w:val="1"/>
    <w:link w:val="67"/>
    <w:qFormat/>
    <w:uiPriority w:val="10"/>
    <w:pPr>
      <w:spacing w:before="240" w:after="60"/>
      <w:jc w:val="center"/>
      <w:outlineLvl w:val="0"/>
    </w:pPr>
    <w:rPr>
      <w:rFonts w:ascii="Calibri Light" w:hAnsi="Calibri Light" w:eastAsia="宋体" w:cs="Times New Roman"/>
      <w:b/>
      <w:bCs/>
      <w:kern w:val="28"/>
      <w:sz w:val="32"/>
      <w:szCs w:val="32"/>
    </w:rPr>
  </w:style>
  <w:style w:type="paragraph" w:styleId="31">
    <w:name w:val="annotation subject"/>
    <w:basedOn w:val="14"/>
    <w:next w:val="14"/>
    <w:link w:val="68"/>
    <w:unhideWhenUsed/>
    <w:qFormat/>
    <w:uiPriority w:val="99"/>
    <w:rPr>
      <w:b/>
      <w:bCs/>
    </w:rPr>
  </w:style>
  <w:style w:type="paragraph" w:styleId="32">
    <w:name w:val="Body Text First Indent"/>
    <w:basedOn w:val="15"/>
    <w:qFormat/>
    <w:uiPriority w:val="0"/>
    <w:pPr>
      <w:spacing w:line="300" w:lineRule="auto"/>
      <w:ind w:firstLine="602"/>
    </w:pPr>
  </w:style>
  <w:style w:type="paragraph" w:styleId="33">
    <w:name w:val="Body Text First Indent 2"/>
    <w:basedOn w:val="16"/>
    <w:qFormat/>
    <w:uiPriority w:val="0"/>
    <w:pPr>
      <w:ind w:firstLine="420"/>
    </w:p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page number"/>
    <w:basedOn w:val="36"/>
    <w:qFormat/>
    <w:uiPriority w:val="0"/>
    <w:rPr>
      <w:rFonts w:ascii="Times New Roman" w:hAnsi="Times New Roman" w:eastAsia="宋体" w:cs="Times New Roman"/>
    </w:rPr>
  </w:style>
  <w:style w:type="character" w:styleId="39">
    <w:name w:val="FollowedHyperlink"/>
    <w:basedOn w:val="36"/>
    <w:unhideWhenUsed/>
    <w:qFormat/>
    <w:uiPriority w:val="99"/>
    <w:rPr>
      <w:color w:val="954F72"/>
      <w:u w:val="single"/>
    </w:rPr>
  </w:style>
  <w:style w:type="character" w:styleId="40">
    <w:name w:val="Emphasis"/>
    <w:basedOn w:val="36"/>
    <w:qFormat/>
    <w:uiPriority w:val="20"/>
    <w:rPr>
      <w:rFonts w:ascii="Calibri" w:hAnsi="Calibri"/>
      <w:b/>
      <w:i/>
      <w:iCs/>
    </w:rPr>
  </w:style>
  <w:style w:type="character" w:styleId="41">
    <w:name w:val="HTML Definition"/>
    <w:basedOn w:val="36"/>
    <w:unhideWhenUsed/>
    <w:qFormat/>
    <w:uiPriority w:val="99"/>
  </w:style>
  <w:style w:type="character" w:styleId="42">
    <w:name w:val="HTML Typewriter"/>
    <w:basedOn w:val="36"/>
    <w:unhideWhenUsed/>
    <w:qFormat/>
    <w:uiPriority w:val="99"/>
    <w:rPr>
      <w:rFonts w:hint="default" w:ascii="monospace" w:hAnsi="monospace" w:eastAsia="monospace" w:cs="monospace"/>
      <w:sz w:val="20"/>
    </w:rPr>
  </w:style>
  <w:style w:type="character" w:styleId="43">
    <w:name w:val="HTML Acronym"/>
    <w:basedOn w:val="36"/>
    <w:unhideWhenUsed/>
    <w:qFormat/>
    <w:uiPriority w:val="99"/>
  </w:style>
  <w:style w:type="character" w:styleId="44">
    <w:name w:val="HTML Variable"/>
    <w:basedOn w:val="36"/>
    <w:unhideWhenUsed/>
    <w:qFormat/>
    <w:uiPriority w:val="99"/>
  </w:style>
  <w:style w:type="character" w:styleId="45">
    <w:name w:val="Hyperlink"/>
    <w:basedOn w:val="36"/>
    <w:unhideWhenUsed/>
    <w:qFormat/>
    <w:uiPriority w:val="99"/>
    <w:rPr>
      <w:color w:val="0563C1"/>
      <w:u w:val="single"/>
    </w:rPr>
  </w:style>
  <w:style w:type="character" w:styleId="46">
    <w:name w:val="HTML Code"/>
    <w:basedOn w:val="36"/>
    <w:unhideWhenUsed/>
    <w:qFormat/>
    <w:uiPriority w:val="99"/>
    <w:rPr>
      <w:rFonts w:hint="default" w:ascii="monospace" w:hAnsi="monospace" w:eastAsia="monospace" w:cs="monospace"/>
      <w:sz w:val="20"/>
    </w:rPr>
  </w:style>
  <w:style w:type="character" w:styleId="47">
    <w:name w:val="annotation reference"/>
    <w:basedOn w:val="36"/>
    <w:unhideWhenUsed/>
    <w:qFormat/>
    <w:uiPriority w:val="99"/>
    <w:rPr>
      <w:sz w:val="21"/>
      <w:szCs w:val="21"/>
    </w:rPr>
  </w:style>
  <w:style w:type="character" w:styleId="48">
    <w:name w:val="HTML Cite"/>
    <w:basedOn w:val="36"/>
    <w:unhideWhenUsed/>
    <w:qFormat/>
    <w:uiPriority w:val="99"/>
  </w:style>
  <w:style w:type="character" w:styleId="49">
    <w:name w:val="HTML Keyboard"/>
    <w:basedOn w:val="36"/>
    <w:unhideWhenUsed/>
    <w:qFormat/>
    <w:uiPriority w:val="99"/>
    <w:rPr>
      <w:rFonts w:ascii="monospace" w:hAnsi="monospace" w:eastAsia="monospace" w:cs="monospace"/>
      <w:sz w:val="20"/>
    </w:rPr>
  </w:style>
  <w:style w:type="character" w:styleId="50">
    <w:name w:val="HTML Sample"/>
    <w:basedOn w:val="36"/>
    <w:unhideWhenUsed/>
    <w:qFormat/>
    <w:uiPriority w:val="99"/>
    <w:rPr>
      <w:rFonts w:hint="default" w:ascii="monospace" w:hAnsi="monospace" w:eastAsia="monospace" w:cs="monospace"/>
    </w:rPr>
  </w:style>
  <w:style w:type="character" w:customStyle="1" w:styleId="51">
    <w:name w:val="标题 1 Char"/>
    <w:basedOn w:val="36"/>
    <w:link w:val="2"/>
    <w:qFormat/>
    <w:uiPriority w:val="9"/>
    <w:rPr>
      <w:rFonts w:ascii="方正小标宋_GBK" w:hAnsi="仿宋" w:eastAsia="方正小标宋_GBK"/>
      <w:sz w:val="44"/>
      <w:szCs w:val="44"/>
    </w:rPr>
  </w:style>
  <w:style w:type="character" w:customStyle="1" w:styleId="52">
    <w:name w:val="标题 2 Char"/>
    <w:basedOn w:val="36"/>
    <w:link w:val="3"/>
    <w:qFormat/>
    <w:uiPriority w:val="9"/>
    <w:rPr>
      <w:rFonts w:ascii="楷体" w:hAnsi="楷体" w:eastAsia="黑体"/>
      <w:sz w:val="32"/>
      <w:szCs w:val="32"/>
    </w:rPr>
  </w:style>
  <w:style w:type="character" w:customStyle="1" w:styleId="53">
    <w:name w:val="标题 3 Char"/>
    <w:basedOn w:val="36"/>
    <w:link w:val="5"/>
    <w:qFormat/>
    <w:uiPriority w:val="9"/>
    <w:rPr>
      <w:rFonts w:ascii="方正小标宋_GBK" w:hAnsi="仿宋" w:eastAsia="方正小标宋_GBK"/>
      <w:sz w:val="36"/>
      <w:szCs w:val="36"/>
    </w:rPr>
  </w:style>
  <w:style w:type="character" w:customStyle="1" w:styleId="54">
    <w:name w:val="标题 4 Char"/>
    <w:basedOn w:val="36"/>
    <w:link w:val="6"/>
    <w:semiHidden/>
    <w:qFormat/>
    <w:uiPriority w:val="9"/>
    <w:rPr>
      <w:rFonts w:cs="Times New Roman"/>
      <w:b/>
      <w:bCs/>
      <w:sz w:val="28"/>
      <w:szCs w:val="28"/>
    </w:rPr>
  </w:style>
  <w:style w:type="character" w:customStyle="1" w:styleId="55">
    <w:name w:val="标题 5 Char"/>
    <w:basedOn w:val="36"/>
    <w:link w:val="7"/>
    <w:semiHidden/>
    <w:qFormat/>
    <w:uiPriority w:val="9"/>
    <w:rPr>
      <w:b/>
      <w:bCs/>
      <w:i/>
      <w:iCs/>
      <w:sz w:val="26"/>
      <w:szCs w:val="26"/>
    </w:rPr>
  </w:style>
  <w:style w:type="character" w:customStyle="1" w:styleId="56">
    <w:name w:val="标题 6 Char"/>
    <w:basedOn w:val="36"/>
    <w:link w:val="8"/>
    <w:semiHidden/>
    <w:qFormat/>
    <w:uiPriority w:val="9"/>
    <w:rPr>
      <w:rFonts w:cs="Times New Roman"/>
      <w:b/>
      <w:bCs/>
    </w:rPr>
  </w:style>
  <w:style w:type="character" w:customStyle="1" w:styleId="57">
    <w:name w:val="标题 7 Char"/>
    <w:basedOn w:val="36"/>
    <w:link w:val="9"/>
    <w:semiHidden/>
    <w:qFormat/>
    <w:uiPriority w:val="9"/>
    <w:rPr>
      <w:sz w:val="24"/>
      <w:szCs w:val="24"/>
    </w:rPr>
  </w:style>
  <w:style w:type="character" w:customStyle="1" w:styleId="58">
    <w:name w:val="标题 8 Char"/>
    <w:basedOn w:val="36"/>
    <w:link w:val="10"/>
    <w:semiHidden/>
    <w:qFormat/>
    <w:uiPriority w:val="9"/>
    <w:rPr>
      <w:rFonts w:cs="Times New Roman"/>
      <w:i/>
      <w:iCs/>
      <w:sz w:val="24"/>
      <w:szCs w:val="24"/>
    </w:rPr>
  </w:style>
  <w:style w:type="character" w:customStyle="1" w:styleId="59">
    <w:name w:val="标题 9 Char"/>
    <w:basedOn w:val="36"/>
    <w:link w:val="11"/>
    <w:semiHidden/>
    <w:qFormat/>
    <w:uiPriority w:val="9"/>
    <w:rPr>
      <w:rFonts w:ascii="Calibri Light" w:hAnsi="Calibri Light" w:eastAsia="宋体" w:cs="Times New Roman"/>
    </w:rPr>
  </w:style>
  <w:style w:type="character" w:customStyle="1" w:styleId="60">
    <w:name w:val="文档结构图 Char"/>
    <w:basedOn w:val="36"/>
    <w:link w:val="13"/>
    <w:semiHidden/>
    <w:qFormat/>
    <w:uiPriority w:val="99"/>
    <w:rPr>
      <w:rFonts w:ascii="宋体" w:hAnsi="Calibri Light" w:eastAsia="宋体" w:cs="Calibri Light"/>
      <w:kern w:val="2"/>
      <w:sz w:val="18"/>
      <w:szCs w:val="18"/>
    </w:rPr>
  </w:style>
  <w:style w:type="character" w:customStyle="1" w:styleId="61">
    <w:name w:val="批注文字 Char"/>
    <w:basedOn w:val="36"/>
    <w:link w:val="14"/>
    <w:qFormat/>
    <w:uiPriority w:val="99"/>
    <w:rPr>
      <w:rFonts w:ascii="Calibri Light" w:hAnsi="Calibri Light" w:eastAsia="华文仿宋" w:cs="Calibri Light"/>
      <w:kern w:val="2"/>
      <w:sz w:val="28"/>
      <w:szCs w:val="28"/>
    </w:rPr>
  </w:style>
  <w:style w:type="character" w:customStyle="1" w:styleId="62">
    <w:name w:val="日期 Char"/>
    <w:basedOn w:val="36"/>
    <w:link w:val="19"/>
    <w:semiHidden/>
    <w:qFormat/>
    <w:uiPriority w:val="99"/>
    <w:rPr>
      <w:rFonts w:ascii="华文仿宋" w:hAnsi="华文仿宋" w:eastAsia="华文仿宋"/>
      <w:sz w:val="28"/>
      <w:szCs w:val="28"/>
    </w:rPr>
  </w:style>
  <w:style w:type="character" w:customStyle="1" w:styleId="63">
    <w:name w:val="批注框文本 Char"/>
    <w:basedOn w:val="36"/>
    <w:link w:val="21"/>
    <w:semiHidden/>
    <w:qFormat/>
    <w:uiPriority w:val="99"/>
    <w:rPr>
      <w:sz w:val="18"/>
      <w:szCs w:val="18"/>
    </w:rPr>
  </w:style>
  <w:style w:type="character" w:customStyle="1" w:styleId="64">
    <w:name w:val="页脚 Char"/>
    <w:basedOn w:val="36"/>
    <w:link w:val="22"/>
    <w:qFormat/>
    <w:uiPriority w:val="99"/>
    <w:rPr>
      <w:rFonts w:ascii="华文仿宋" w:hAnsi="华文仿宋" w:eastAsia="华文仿宋"/>
      <w:sz w:val="18"/>
      <w:szCs w:val="18"/>
    </w:rPr>
  </w:style>
  <w:style w:type="character" w:customStyle="1" w:styleId="65">
    <w:name w:val="页眉 Char"/>
    <w:basedOn w:val="36"/>
    <w:link w:val="23"/>
    <w:qFormat/>
    <w:uiPriority w:val="0"/>
    <w:rPr>
      <w:rFonts w:ascii="华文仿宋" w:hAnsi="华文仿宋" w:eastAsia="华文仿宋"/>
      <w:sz w:val="18"/>
      <w:szCs w:val="18"/>
    </w:rPr>
  </w:style>
  <w:style w:type="character" w:customStyle="1" w:styleId="66">
    <w:name w:val="副标题 Char"/>
    <w:basedOn w:val="36"/>
    <w:link w:val="26"/>
    <w:qFormat/>
    <w:uiPriority w:val="11"/>
    <w:rPr>
      <w:rFonts w:ascii="Calibri" w:hAnsi="Calibri" w:eastAsia="黑体" w:cs="Times New Roman"/>
      <w:sz w:val="32"/>
      <w:szCs w:val="24"/>
    </w:rPr>
  </w:style>
  <w:style w:type="character" w:customStyle="1" w:styleId="67">
    <w:name w:val="标题 Char"/>
    <w:basedOn w:val="36"/>
    <w:link w:val="30"/>
    <w:qFormat/>
    <w:uiPriority w:val="10"/>
    <w:rPr>
      <w:rFonts w:ascii="Calibri Light" w:hAnsi="Calibri Light" w:eastAsia="宋体" w:cs="Times New Roman"/>
      <w:b/>
      <w:bCs/>
      <w:kern w:val="28"/>
      <w:sz w:val="32"/>
      <w:szCs w:val="32"/>
    </w:rPr>
  </w:style>
  <w:style w:type="character" w:customStyle="1" w:styleId="68">
    <w:name w:val="批注主题 Char"/>
    <w:basedOn w:val="61"/>
    <w:link w:val="31"/>
    <w:semiHidden/>
    <w:qFormat/>
    <w:uiPriority w:val="99"/>
    <w:rPr>
      <w:rFonts w:ascii="Calibri Light" w:hAnsi="Calibri Light" w:eastAsia="华文仿宋" w:cs="Calibri Light"/>
      <w:b/>
      <w:bCs/>
      <w:kern w:val="2"/>
      <w:sz w:val="28"/>
      <w:szCs w:val="28"/>
    </w:rPr>
  </w:style>
  <w:style w:type="paragraph" w:customStyle="1" w:styleId="69">
    <w:name w:val="列出段落1"/>
    <w:basedOn w:val="1"/>
    <w:qFormat/>
    <w:uiPriority w:val="99"/>
    <w:pPr>
      <w:ind w:firstLine="420" w:firstLineChars="200"/>
    </w:pPr>
  </w:style>
  <w:style w:type="paragraph" w:customStyle="1" w:styleId="70">
    <w:name w:val="Normal Indent1"/>
    <w:basedOn w:val="1"/>
    <w:qFormat/>
    <w:uiPriority w:val="99"/>
    <w:pPr>
      <w:ind w:firstLine="880" w:firstLineChars="200"/>
    </w:pPr>
  </w:style>
  <w:style w:type="paragraph" w:customStyle="1" w:styleId="7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72">
    <w:name w:val="※封面大标题"/>
    <w:basedOn w:val="1"/>
    <w:next w:val="1"/>
    <w:qFormat/>
    <w:uiPriority w:val="0"/>
    <w:pPr>
      <w:jc w:val="center"/>
    </w:pPr>
    <w:rPr>
      <w:rFonts w:ascii="华文中宋" w:hAnsi="华文中宋" w:eastAsia="华文中宋"/>
      <w:sz w:val="96"/>
      <w:szCs w:val="96"/>
    </w:rPr>
  </w:style>
  <w:style w:type="paragraph" w:customStyle="1" w:styleId="73">
    <w:name w:val="※封面题颌"/>
    <w:basedOn w:val="1"/>
    <w:next w:val="1"/>
    <w:qFormat/>
    <w:uiPriority w:val="0"/>
    <w:pPr>
      <w:jc w:val="center"/>
    </w:pPr>
    <w:rPr>
      <w:rFonts w:ascii="Calibri Light" w:hAnsi="Calibri Light" w:eastAsia="华文仿宋"/>
      <w:sz w:val="36"/>
      <w:szCs w:val="36"/>
    </w:rPr>
  </w:style>
  <w:style w:type="paragraph" w:customStyle="1" w:styleId="74">
    <w:name w:val="※封面题眉"/>
    <w:basedOn w:val="1"/>
    <w:next w:val="72"/>
    <w:qFormat/>
    <w:uiPriority w:val="0"/>
    <w:pPr>
      <w:jc w:val="center"/>
    </w:pPr>
    <w:rPr>
      <w:rFonts w:ascii="华文仿宋" w:hAnsi="华文仿宋" w:eastAsia="华文仿宋"/>
      <w:sz w:val="52"/>
      <w:szCs w:val="28"/>
    </w:rPr>
  </w:style>
  <w:style w:type="paragraph" w:customStyle="1" w:styleId="75">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6">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77">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7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80">
    <w:name w:val="※小标题 一"/>
    <w:basedOn w:val="79"/>
    <w:next w:val="79"/>
    <w:qFormat/>
    <w:uiPriority w:val="0"/>
    <w:pPr>
      <w:spacing w:before="120" w:line="240" w:lineRule="auto"/>
      <w:outlineLvl w:val="2"/>
    </w:pPr>
    <w:rPr>
      <w:b/>
      <w:color w:val="1F3864"/>
      <w:sz w:val="32"/>
    </w:rPr>
  </w:style>
  <w:style w:type="paragraph" w:customStyle="1" w:styleId="81">
    <w:name w:val="※小标题（1）"/>
    <w:basedOn w:val="1"/>
    <w:next w:val="79"/>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82">
    <w:name w:val="※小标题（一）"/>
    <w:basedOn w:val="1"/>
    <w:next w:val="7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83">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84">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85">
    <w:name w:val="※页眉"/>
    <w:basedOn w:val="79"/>
    <w:qFormat/>
    <w:uiPriority w:val="0"/>
    <w:pPr>
      <w:pBdr>
        <w:bottom w:val="single" w:color="auto" w:sz="4" w:space="1"/>
      </w:pBdr>
      <w:spacing w:line="240" w:lineRule="atLeast"/>
      <w:jc w:val="right"/>
    </w:pPr>
    <w:rPr>
      <w:rFonts w:ascii="宋体" w:hAnsi="宋体" w:eastAsia="宋体"/>
      <w:sz w:val="18"/>
    </w:rPr>
  </w:style>
  <w:style w:type="paragraph" w:customStyle="1" w:styleId="86">
    <w:name w:val="※章节标题（第X章）"/>
    <w:basedOn w:val="1"/>
    <w:qFormat/>
    <w:uiPriority w:val="0"/>
    <w:pPr>
      <w:jc w:val="center"/>
      <w:outlineLvl w:val="0"/>
    </w:pPr>
    <w:rPr>
      <w:rFonts w:ascii="Calibri Light" w:hAnsi="Calibri Light" w:eastAsia="黑体"/>
      <w:sz w:val="36"/>
      <w:szCs w:val="28"/>
    </w:rPr>
  </w:style>
  <w:style w:type="paragraph" w:customStyle="1" w:styleId="87">
    <w:name w:val="※章节标题（第Y部分）"/>
    <w:basedOn w:val="1"/>
    <w:next w:val="1"/>
    <w:qFormat/>
    <w:uiPriority w:val="0"/>
    <w:pPr>
      <w:jc w:val="center"/>
      <w:outlineLvl w:val="1"/>
    </w:pPr>
    <w:rPr>
      <w:rFonts w:ascii="Calibri Light" w:hAnsi="Calibri Light" w:eastAsia="黑体"/>
      <w:color w:val="1F4E79"/>
      <w:sz w:val="32"/>
      <w:szCs w:val="36"/>
    </w:rPr>
  </w:style>
  <w:style w:type="paragraph" w:customStyle="1" w:styleId="88">
    <w:name w:val="※章节标题（第Z部分分项）"/>
    <w:basedOn w:val="87"/>
    <w:qFormat/>
    <w:uiPriority w:val="0"/>
    <w:pPr>
      <w:outlineLvl w:val="2"/>
    </w:pPr>
  </w:style>
  <w:style w:type="paragraph" w:customStyle="1" w:styleId="89">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90">
    <w:name w:val="※正文（缩进2）"/>
    <w:basedOn w:val="79"/>
    <w:qFormat/>
    <w:uiPriority w:val="0"/>
    <w:pPr>
      <w:ind w:firstLine="200" w:firstLineChars="200"/>
    </w:pPr>
  </w:style>
  <w:style w:type="paragraph" w:customStyle="1" w:styleId="91">
    <w:name w:val="※正文（缩进4）"/>
    <w:basedOn w:val="79"/>
    <w:qFormat/>
    <w:uiPriority w:val="0"/>
    <w:pPr>
      <w:ind w:firstLine="400" w:firstLineChars="400"/>
    </w:pPr>
  </w:style>
  <w:style w:type="paragraph" w:styleId="92">
    <w:name w:val="No Spacing"/>
    <w:basedOn w:val="1"/>
    <w:qFormat/>
    <w:uiPriority w:val="1"/>
    <w:rPr>
      <w:szCs w:val="32"/>
    </w:rPr>
  </w:style>
  <w:style w:type="paragraph" w:styleId="93">
    <w:name w:val="List Paragraph"/>
    <w:basedOn w:val="1"/>
    <w:qFormat/>
    <w:uiPriority w:val="0"/>
    <w:pPr>
      <w:ind w:left="720"/>
      <w:contextualSpacing/>
    </w:pPr>
  </w:style>
  <w:style w:type="paragraph" w:styleId="94">
    <w:name w:val="Quote"/>
    <w:basedOn w:val="1"/>
    <w:next w:val="1"/>
    <w:link w:val="95"/>
    <w:qFormat/>
    <w:uiPriority w:val="29"/>
    <w:rPr>
      <w:i/>
    </w:rPr>
  </w:style>
  <w:style w:type="character" w:customStyle="1" w:styleId="95">
    <w:name w:val="引用 Char"/>
    <w:basedOn w:val="36"/>
    <w:link w:val="94"/>
    <w:qFormat/>
    <w:uiPriority w:val="29"/>
    <w:rPr>
      <w:i/>
      <w:sz w:val="24"/>
      <w:szCs w:val="24"/>
    </w:rPr>
  </w:style>
  <w:style w:type="paragraph" w:styleId="96">
    <w:name w:val="Intense Quote"/>
    <w:basedOn w:val="1"/>
    <w:next w:val="1"/>
    <w:link w:val="97"/>
    <w:qFormat/>
    <w:uiPriority w:val="30"/>
    <w:pPr>
      <w:ind w:left="720" w:right="720"/>
    </w:pPr>
    <w:rPr>
      <w:b/>
      <w:i/>
      <w:szCs w:val="22"/>
    </w:rPr>
  </w:style>
  <w:style w:type="character" w:customStyle="1" w:styleId="97">
    <w:name w:val="明显引用 Char"/>
    <w:basedOn w:val="36"/>
    <w:link w:val="96"/>
    <w:qFormat/>
    <w:uiPriority w:val="30"/>
    <w:rPr>
      <w:b/>
      <w:i/>
      <w:sz w:val="24"/>
    </w:rPr>
  </w:style>
  <w:style w:type="character" w:customStyle="1" w:styleId="98">
    <w:name w:val="不明显强调1"/>
    <w:qFormat/>
    <w:uiPriority w:val="19"/>
    <w:rPr>
      <w:i/>
      <w:color w:val="585858"/>
    </w:rPr>
  </w:style>
  <w:style w:type="character" w:customStyle="1" w:styleId="99">
    <w:name w:val="明显强调1"/>
    <w:basedOn w:val="36"/>
    <w:qFormat/>
    <w:uiPriority w:val="21"/>
    <w:rPr>
      <w:b/>
      <w:i/>
      <w:sz w:val="24"/>
      <w:szCs w:val="24"/>
      <w:u w:val="single"/>
    </w:rPr>
  </w:style>
  <w:style w:type="character" w:customStyle="1" w:styleId="100">
    <w:name w:val="不明显参考1"/>
    <w:basedOn w:val="36"/>
    <w:qFormat/>
    <w:uiPriority w:val="31"/>
    <w:rPr>
      <w:sz w:val="24"/>
      <w:szCs w:val="24"/>
      <w:u w:val="single"/>
    </w:rPr>
  </w:style>
  <w:style w:type="character" w:customStyle="1" w:styleId="101">
    <w:name w:val="明显参考1"/>
    <w:basedOn w:val="36"/>
    <w:qFormat/>
    <w:uiPriority w:val="32"/>
    <w:rPr>
      <w:b/>
      <w:sz w:val="24"/>
      <w:u w:val="single"/>
    </w:rPr>
  </w:style>
  <w:style w:type="character" w:customStyle="1" w:styleId="102">
    <w:name w:val="书籍标题1"/>
    <w:basedOn w:val="36"/>
    <w:qFormat/>
    <w:uiPriority w:val="33"/>
    <w:rPr>
      <w:rFonts w:ascii="Calibri Light" w:hAnsi="Calibri Light" w:eastAsia="宋体"/>
      <w:b/>
      <w:i/>
      <w:sz w:val="24"/>
      <w:szCs w:val="24"/>
    </w:rPr>
  </w:style>
  <w:style w:type="paragraph" w:customStyle="1" w:styleId="103">
    <w:name w:val="TOC 标题1"/>
    <w:basedOn w:val="2"/>
    <w:next w:val="1"/>
    <w:unhideWhenUsed/>
    <w:qFormat/>
    <w:uiPriority w:val="39"/>
    <w:pPr>
      <w:outlineLvl w:val="9"/>
    </w:pPr>
  </w:style>
  <w:style w:type="paragraph" w:customStyle="1" w:styleId="104">
    <w:name w:val="@正文"/>
    <w:basedOn w:val="79"/>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5">
    <w:name w:val="@一级小标题"/>
    <w:basedOn w:val="1"/>
    <w:next w:val="104"/>
    <w:qFormat/>
    <w:uiPriority w:val="0"/>
    <w:pPr>
      <w:keepNext/>
      <w:spacing w:before="120" w:after="60"/>
      <w:outlineLvl w:val="2"/>
    </w:pPr>
    <w:rPr>
      <w:rFonts w:ascii="Calibri" w:hAnsi="Calibri" w:eastAsia="黑体"/>
      <w:kern w:val="28"/>
      <w:sz w:val="28"/>
    </w:rPr>
  </w:style>
  <w:style w:type="paragraph" w:customStyle="1" w:styleId="106">
    <w:name w:val="@标题"/>
    <w:basedOn w:val="1"/>
    <w:next w:val="104"/>
    <w:qFormat/>
    <w:uiPriority w:val="0"/>
    <w:pPr>
      <w:keepNext/>
      <w:spacing w:beforeLines="50" w:afterLines="50"/>
      <w:jc w:val="center"/>
      <w:outlineLvl w:val="1"/>
    </w:pPr>
    <w:rPr>
      <w:rFonts w:ascii="Calibri" w:hAnsi="Calibri" w:eastAsia="黑体"/>
      <w:kern w:val="32"/>
      <w:sz w:val="32"/>
    </w:rPr>
  </w:style>
  <w:style w:type="table" w:customStyle="1" w:styleId="107">
    <w:name w:val="网格型1"/>
    <w:basedOn w:val="3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8">
    <w:name w:val="页眉 Char1"/>
    <w:basedOn w:val="36"/>
    <w:semiHidden/>
    <w:qFormat/>
    <w:uiPriority w:val="99"/>
    <w:rPr>
      <w:rFonts w:cs="Calibri Light"/>
      <w:sz w:val="18"/>
      <w:szCs w:val="18"/>
    </w:rPr>
  </w:style>
  <w:style w:type="character" w:customStyle="1" w:styleId="109">
    <w:name w:val="页脚 Char1"/>
    <w:basedOn w:val="36"/>
    <w:semiHidden/>
    <w:qFormat/>
    <w:uiPriority w:val="99"/>
    <w:rPr>
      <w:rFonts w:cs="Calibri Light"/>
      <w:sz w:val="18"/>
      <w:szCs w:val="18"/>
    </w:rPr>
  </w:style>
  <w:style w:type="character" w:styleId="110">
    <w:name w:val="Placeholder Text"/>
    <w:basedOn w:val="36"/>
    <w:semiHidden/>
    <w:qFormat/>
    <w:uiPriority w:val="99"/>
    <w:rPr>
      <w:color w:val="808080"/>
    </w:rPr>
  </w:style>
  <w:style w:type="character" w:customStyle="1" w:styleId="111">
    <w:name w:val="未处理的提及1"/>
    <w:basedOn w:val="36"/>
    <w:unhideWhenUsed/>
    <w:qFormat/>
    <w:uiPriority w:val="99"/>
    <w:rPr>
      <w:color w:val="605E5C"/>
      <w:shd w:val="clear" w:color="auto" w:fill="E1DFDD"/>
    </w:rPr>
  </w:style>
  <w:style w:type="paragraph" w:customStyle="1" w:styleId="112">
    <w:name w:val="样式1"/>
    <w:basedOn w:val="5"/>
    <w:link w:val="113"/>
    <w:qFormat/>
    <w:uiPriority w:val="0"/>
    <w:pPr>
      <w:jc w:val="left"/>
    </w:pPr>
    <w:rPr>
      <w:rFonts w:eastAsia="楷体"/>
      <w:sz w:val="32"/>
    </w:rPr>
  </w:style>
  <w:style w:type="character" w:customStyle="1" w:styleId="113">
    <w:name w:val="样式1 字符"/>
    <w:basedOn w:val="52"/>
    <w:link w:val="112"/>
    <w:qFormat/>
    <w:uiPriority w:val="0"/>
    <w:rPr>
      <w:rFonts w:ascii="方正小标宋_GBK" w:hAnsi="仿宋" w:eastAsia="楷体"/>
      <w:sz w:val="32"/>
      <w:szCs w:val="36"/>
    </w:rPr>
  </w:style>
  <w:style w:type="paragraph" w:customStyle="1" w:styleId="114">
    <w:name w:val="样式2"/>
    <w:basedOn w:val="106"/>
    <w:link w:val="115"/>
    <w:qFormat/>
    <w:uiPriority w:val="0"/>
    <w:pPr>
      <w:spacing w:line="560" w:lineRule="exact"/>
      <w:ind w:firstLine="643" w:firstLineChars="200"/>
      <w:jc w:val="both"/>
    </w:pPr>
    <w:rPr>
      <w:rFonts w:ascii="仿宋_GB2312" w:hAnsi="仿宋" w:eastAsia="仿宋_GB2312"/>
      <w:b/>
      <w:bCs/>
      <w:szCs w:val="32"/>
    </w:rPr>
  </w:style>
  <w:style w:type="character" w:customStyle="1" w:styleId="115">
    <w:name w:val="样式2 字符"/>
    <w:basedOn w:val="36"/>
    <w:link w:val="114"/>
    <w:qFormat/>
    <w:uiPriority w:val="0"/>
    <w:rPr>
      <w:rFonts w:ascii="仿宋_GB2312" w:hAnsi="仿宋" w:eastAsia="仿宋_GB2312"/>
      <w:b/>
      <w:bCs/>
      <w:kern w:val="32"/>
      <w:sz w:val="32"/>
      <w:szCs w:val="32"/>
    </w:rPr>
  </w:style>
  <w:style w:type="paragraph" w:customStyle="1" w:styleId="116">
    <w:name w:val="样式3"/>
    <w:basedOn w:val="1"/>
    <w:link w:val="117"/>
    <w:qFormat/>
    <w:uiPriority w:val="0"/>
    <w:pPr>
      <w:spacing w:line="560" w:lineRule="exact"/>
      <w:jc w:val="center"/>
    </w:pPr>
    <w:rPr>
      <w:rFonts w:ascii="方正小标宋_GBK" w:hAnsi="仿宋" w:eastAsia="方正小标宋_GBK"/>
      <w:sz w:val="36"/>
      <w:szCs w:val="36"/>
    </w:rPr>
  </w:style>
  <w:style w:type="character" w:customStyle="1" w:styleId="117">
    <w:name w:val="样式3 字符"/>
    <w:basedOn w:val="36"/>
    <w:link w:val="116"/>
    <w:qFormat/>
    <w:uiPriority w:val="0"/>
    <w:rPr>
      <w:rFonts w:ascii="方正小标宋_GBK" w:hAnsi="仿宋" w:eastAsia="方正小标宋_GBK"/>
      <w:sz w:val="36"/>
      <w:szCs w:val="36"/>
    </w:rPr>
  </w:style>
  <w:style w:type="paragraph" w:customStyle="1" w:styleId="118">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Table Paragraph"/>
    <w:basedOn w:val="1"/>
    <w:qFormat/>
    <w:uiPriority w:val="1"/>
  </w:style>
  <w:style w:type="paragraph" w:customStyle="1" w:styleId="120">
    <w:name w:val="纯文本1"/>
    <w:basedOn w:val="1"/>
    <w:qFormat/>
    <w:uiPriority w:val="0"/>
    <w:rPr>
      <w:rFonts w:ascii="宋体" w:hAnsi="Courier New" w:eastAsia="宋体"/>
      <w:szCs w:val="22"/>
    </w:rPr>
  </w:style>
  <w:style w:type="paragraph" w:customStyle="1" w:styleId="12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5">
    <w:name w:val="列出段落4"/>
    <w:basedOn w:val="1"/>
    <w:qFormat/>
    <w:uiPriority w:val="34"/>
    <w:pPr>
      <w:ind w:firstLine="420" w:firstLineChars="200"/>
    </w:pPr>
    <w:rPr>
      <w:rFonts w:cs="Times New Roman"/>
      <w:szCs w:val="22"/>
    </w:rPr>
  </w:style>
  <w:style w:type="paragraph" w:customStyle="1" w:styleId="126">
    <w:name w:val="A正文"/>
    <w:basedOn w:val="1"/>
    <w:qFormat/>
    <w:uiPriority w:val="0"/>
    <w:pPr>
      <w:snapToGrid w:val="0"/>
      <w:spacing w:line="360" w:lineRule="auto"/>
      <w:ind w:firstLine="200" w:firstLineChars="200"/>
    </w:pPr>
    <w:rPr>
      <w:rFonts w:ascii="Times New Roman" w:hAnsi="Times New Roman"/>
      <w:lang w:eastAsia="en-US" w:bidi="en-US"/>
    </w:rPr>
  </w:style>
  <w:style w:type="paragraph" w:customStyle="1" w:styleId="127">
    <w:name w:val="缩进"/>
    <w:basedOn w:val="1"/>
    <w:qFormat/>
    <w:uiPriority w:val="0"/>
    <w:pPr>
      <w:spacing w:line="360" w:lineRule="auto"/>
      <w:ind w:firstLine="480" w:firstLineChars="200"/>
    </w:pPr>
    <w:rPr>
      <w:rFonts w:ascii="Calibri" w:hAnsi="Calibri"/>
      <w:szCs w:val="21"/>
    </w:rPr>
  </w:style>
  <w:style w:type="paragraph" w:customStyle="1" w:styleId="128">
    <w:name w:val="Char Char Char Char"/>
    <w:basedOn w:val="1"/>
    <w:qFormat/>
    <w:uiPriority w:val="0"/>
    <w:rPr>
      <w:rFonts w:ascii="仿宋_GB2312" w:eastAsia="仿宋_GB2312"/>
      <w:b/>
      <w:sz w:val="32"/>
      <w:szCs w:val="32"/>
    </w:rPr>
  </w:style>
  <w:style w:type="character" w:customStyle="1" w:styleId="129">
    <w:name w:val="font21"/>
    <w:basedOn w:val="36"/>
    <w:qFormat/>
    <w:uiPriority w:val="0"/>
    <w:rPr>
      <w:rFonts w:hint="default" w:ascii="仿宋_GB2312" w:eastAsia="仿宋_GB2312" w:cs="仿宋_GB2312"/>
      <w:color w:val="000000"/>
      <w:sz w:val="28"/>
      <w:szCs w:val="28"/>
      <w:u w:val="none"/>
    </w:rPr>
  </w:style>
  <w:style w:type="character" w:customStyle="1" w:styleId="130">
    <w:name w:val="font51"/>
    <w:basedOn w:val="36"/>
    <w:qFormat/>
    <w:uiPriority w:val="0"/>
    <w:rPr>
      <w:rFonts w:hint="default" w:ascii="仿宋_GB2312" w:eastAsia="仿宋_GB2312" w:cs="仿宋_GB2312"/>
      <w:color w:val="FF0000"/>
      <w:sz w:val="28"/>
      <w:szCs w:val="28"/>
      <w:u w:val="none"/>
    </w:rPr>
  </w:style>
  <w:style w:type="table" w:customStyle="1" w:styleId="131">
    <w:name w:val="Table Normal"/>
    <w:unhideWhenUsed/>
    <w:qFormat/>
    <w:uiPriority w:val="0"/>
    <w:tblPr>
      <w:tblCellMar>
        <w:top w:w="0" w:type="dxa"/>
        <w:left w:w="0" w:type="dxa"/>
        <w:bottom w:w="0" w:type="dxa"/>
        <w:right w:w="0" w:type="dxa"/>
      </w:tblCellMar>
    </w:tblPr>
  </w:style>
  <w:style w:type="paragraph" w:customStyle="1" w:styleId="132">
    <w:name w:val="Char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30361</Words>
  <Characters>32856</Characters>
  <Lines>261</Lines>
  <Paragraphs>73</Paragraphs>
  <TotalTime>14</TotalTime>
  <ScaleCrop>false</ScaleCrop>
  <LinksUpToDate>false</LinksUpToDate>
  <CharactersWithSpaces>33308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2022-07-21T02:03:00Z</dcterms:created>
  <dc:creator>lenovo</dc:creator>
  <cp:lastModifiedBy>。❤</cp:lastModifiedBy>
  <cp:lastPrinted>2022-06-02T03:00:00Z</cp:lastPrinted>
  <dcterms:modified xsi:type="dcterms:W3CDTF">2025-01-02T01:46:18Z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E13071236BB345798E2526EF04F0B519_13</vt:lpwstr>
  </property>
  <property fmtid="{D5CDD505-2E9C-101B-9397-08002B2CF9AE}" pid="4" name="KSOTemplateDocerSaveRecord">
    <vt:lpwstr>eyJoZGlkIjoiNjg5ZDdjMDI3ODBkNWQ5Y2IzOWFmYzdhZmExOGMzZTYiLCJ1c2VySWQiOiIyNzIxNzc4MTkifQ==</vt:lpwstr>
  </property>
</Properties>
</file>