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吴起县村庄规划编制质量评估工作竞争性磋商公告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吴起县村庄规划编制质量评估工作</w:t>
      </w:r>
      <w:r>
        <w:rPr>
          <w:rFonts w:ascii="仿宋_GB2312" w:hAnsi="仿宋_GB2312" w:cs="仿宋_GB2312" w:eastAsia="仿宋_GB2312"/>
        </w:rPr>
        <w:t>采购项目的潜在供应商应在</w:t>
      </w:r>
      <w:r>
        <w:rPr>
          <w:rFonts w:ascii="仿宋_GB2312" w:hAnsi="仿宋_GB2312" w:cs="仿宋_GB2312" w:eastAsia="仿宋_GB2312"/>
        </w:rPr>
        <w:t>陕西省延安市吴起县陕西省延安市吴起县刘渠子社区石湾小区门面房2楼46号</w:t>
      </w:r>
      <w:r>
        <w:rPr>
          <w:rFonts w:ascii="仿宋_GB2312" w:hAnsi="仿宋_GB2312" w:cs="仿宋_GB2312" w:eastAsia="仿宋_GB2312"/>
        </w:rPr>
        <w:t>获取采购文件，并于</w:t>
      </w:r>
      <w:r>
        <w:rPr>
          <w:rFonts w:ascii="仿宋_GB2312" w:hAnsi="仿宋_GB2312" w:cs="仿宋_GB2312" w:eastAsia="仿宋_GB2312"/>
        </w:rPr>
        <w:t xml:space="preserve"> 2025年04月29日 10时00分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项目编号：HY-ZC-2025-001</w:t>
      </w:r>
    </w:p>
    <w:p>
      <w:pPr>
        <w:pStyle w:val="null3"/>
      </w:pPr>
      <w:r>
        <w:rPr>
          <w:rFonts w:ascii="仿宋_GB2312" w:hAnsi="仿宋_GB2312" w:cs="仿宋_GB2312" w:eastAsia="仿宋_GB2312"/>
        </w:rPr>
        <w:t>项目名称：吴起县村庄规划编制质量评估工作</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预算金额：559,300.00元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合同包1(吴起县村庄规划编制质量评估工作):</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559,300.00元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559,300.00元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其他专业技术服务</w:t>
            </w:r>
          </w:p>
        </w:tc>
        <w:tc>
          <w:tcPr>
            <w:tcW w:type="dxa" w:w="1187"/>
          </w:tcPr>
          <w:p>
            <w:pPr>
              <w:pStyle w:val="null3"/>
            </w:pPr>
            <w:r>
              <w:rPr>
                <w:rFonts w:ascii="仿宋_GB2312" w:hAnsi="仿宋_GB2312" w:cs="仿宋_GB2312" w:eastAsia="仿宋_GB2312"/>
              </w:rPr>
              <w:t>吴起县村庄规划编制质量评估工作</w:t>
            </w:r>
          </w:p>
        </w:tc>
        <w:tc>
          <w:tcPr>
            <w:tcW w:type="dxa" w:w="1187"/>
          </w:tcPr>
          <w:p>
            <w:pPr>
              <w:pStyle w:val="null3"/>
            </w:pPr>
            <w:r>
              <w:rPr>
                <w:rFonts w:ascii="仿宋_GB2312" w:hAnsi="仿宋_GB2312" w:cs="仿宋_GB2312" w:eastAsia="仿宋_GB2312"/>
              </w:rPr>
              <w:t>1(项)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559,300.00</w:t>
            </w:r>
          </w:p>
        </w:tc>
        <w:tc>
          <w:tcPr>
            <w:tcW w:type="dxa" w:w="1187"/>
          </w:tcPr>
          <w:p>
            <w:pPr>
              <w:pStyle w:val="null3"/>
            </w:pPr>
            <w:r>
              <w:rPr>
                <w:rFonts w:ascii="仿宋_GB2312" w:hAnsi="仿宋_GB2312" w:cs="仿宋_GB2312" w:eastAsia="仿宋_GB2312"/>
              </w:rPr>
              <w:t>559,300.00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合同签订之日起180日历天</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合同包1(吴起县村庄规划编制质量评估工作)落实政府采购政策需满足的资格要求如下:</w:t>
      </w:r>
    </w:p>
    <w:p>
      <w:pPr>
        <w:pStyle w:val="null3"/>
        <w:ind w:left="480"/>
      </w:pPr>
      <w:r>
        <w:rPr>
          <w:rFonts w:ascii="仿宋_GB2312" w:hAnsi="仿宋_GB2312" w:cs="仿宋_GB2312" w:eastAsia="仿宋_GB2312"/>
        </w:rPr>
        <w:t xml:space="preserve">（1）《政府采购促进中小企业发展管理办法》（财库〔2020〕46号）； </w:t>
      </w:r>
      <w:r>
        <w:br/>
      </w:r>
      <w:r>
        <w:rPr>
          <w:rFonts w:ascii="仿宋_GB2312" w:hAnsi="仿宋_GB2312" w:cs="仿宋_GB2312" w:eastAsia="仿宋_GB2312"/>
        </w:rPr>
        <w:t>（2）《财政部司法部关于政府采购支持监狱企业发展有关问题的通知》（财库〔2014〕68号）；</w:t>
      </w:r>
      <w:r>
        <w:br/>
      </w:r>
      <w:r>
        <w:rPr>
          <w:rFonts w:ascii="仿宋_GB2312" w:hAnsi="仿宋_GB2312" w:cs="仿宋_GB2312" w:eastAsia="仿宋_GB2312"/>
        </w:rPr>
        <w:t>（3）《财政部发展改革委生态环境部市场监管总局关于调整优化节能产品、环境标志产品政府采购执行机制的通知》（财库〔2019〕9号）；</w:t>
      </w:r>
      <w:r>
        <w:br/>
      </w:r>
      <w:r>
        <w:rPr>
          <w:rFonts w:ascii="仿宋_GB2312" w:hAnsi="仿宋_GB2312" w:cs="仿宋_GB2312" w:eastAsia="仿宋_GB2312"/>
        </w:rPr>
        <w:t>（4）《国务院办公厅关于建立政府强制采购节能产品制度的通知》（国办发〔2007〕51号）；</w:t>
      </w:r>
      <w:r>
        <w:br/>
      </w:r>
      <w:r>
        <w:rPr>
          <w:rFonts w:ascii="仿宋_GB2312" w:hAnsi="仿宋_GB2312" w:cs="仿宋_GB2312" w:eastAsia="仿宋_GB2312"/>
        </w:rPr>
        <w:t>（5）《三部门联合发布关于促进残疾人就业政府采购政策的通知》（财库〔2017〕141号）；</w:t>
      </w:r>
      <w:r>
        <w:br/>
      </w:r>
      <w:r>
        <w:rPr>
          <w:rFonts w:ascii="仿宋_GB2312" w:hAnsi="仿宋_GB2312" w:cs="仿宋_GB2312" w:eastAsia="仿宋_GB2312"/>
        </w:rPr>
        <w:t>（6）《陕西省中小企业政府采购信用融资办法》（陕财办采〔2018〕23号）；</w:t>
      </w:r>
      <w:r>
        <w:br/>
      </w:r>
      <w:r>
        <w:rPr>
          <w:rFonts w:ascii="仿宋_GB2312" w:hAnsi="仿宋_GB2312" w:cs="仿宋_GB2312" w:eastAsia="仿宋_GB2312"/>
        </w:rPr>
        <w:t>（7）《财政部 国务院扶贫办关于运用政府采购政策支持脱贫攻坚的通知》（财库〔2019〕27号）；</w:t>
      </w:r>
      <w:r>
        <w:br/>
      </w:r>
      <w:r>
        <w:rPr>
          <w:rFonts w:ascii="仿宋_GB2312" w:hAnsi="仿宋_GB2312" w:cs="仿宋_GB2312" w:eastAsia="仿宋_GB2312"/>
        </w:rPr>
        <w:t>（8）其他需要落实的政府采购政策；如有最新颁布的政府采购政策 ，按最新的文件执行。</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合同包1(吴起县村庄规划编制质量评估工作)特定资格要求如下:</w:t>
      </w:r>
    </w:p>
    <w:p>
      <w:pPr>
        <w:pStyle w:val="null3"/>
        <w:ind w:left="480"/>
      </w:pPr>
      <w:r>
        <w:rPr>
          <w:rFonts w:ascii="仿宋_GB2312" w:hAnsi="仿宋_GB2312" w:cs="仿宋_GB2312" w:eastAsia="仿宋_GB2312"/>
        </w:rPr>
        <w:t>（1）具有独立承担民事责任能力的法人/负责人或其他组织，提供合法有效的统一社会信用代码的营业执照或事业单位法人证书等国家规定的相关证明，自然人参与的提供其身份证明；</w:t>
      </w:r>
      <w:r>
        <w:br/>
      </w:r>
      <w:r>
        <w:rPr>
          <w:rFonts w:ascii="仿宋_GB2312" w:hAnsi="仿宋_GB2312" w:cs="仿宋_GB2312" w:eastAsia="仿宋_GB2312"/>
        </w:rPr>
        <w:t>（2）具备城乡规划编制资质证书乙级及以上资质；</w:t>
      </w:r>
      <w:r>
        <w:br/>
      </w:r>
      <w:r>
        <w:rPr>
          <w:rFonts w:ascii="仿宋_GB2312" w:hAnsi="仿宋_GB2312" w:cs="仿宋_GB2312" w:eastAsia="仿宋_GB2312"/>
        </w:rPr>
        <w:t>（3）法定代表人参加磋商的，须出具法定代表人身份证明书及身份证复印件。法定代表人授权委托代理人参加磋商的，须出具法定代表人授权委托书（附法人定代表人及委托代理人身份证复印件）；</w:t>
      </w:r>
      <w:r>
        <w:br/>
      </w:r>
      <w:r>
        <w:rPr>
          <w:rFonts w:ascii="仿宋_GB2312" w:hAnsi="仿宋_GB2312" w:cs="仿宋_GB2312" w:eastAsia="仿宋_GB2312"/>
        </w:rPr>
        <w:t>（4）税收缴纳证明：提供磋商截止时间前6个月内任意1个月的缴税凭证，依法不需要缴纳税收的应提供相关文件证明；</w:t>
      </w:r>
      <w:r>
        <w:br/>
      </w:r>
      <w:r>
        <w:rPr>
          <w:rFonts w:ascii="仿宋_GB2312" w:hAnsi="仿宋_GB2312" w:cs="仿宋_GB2312" w:eastAsia="仿宋_GB2312"/>
        </w:rPr>
        <w:t>（5）社会保障资金缴纳证明：磋商截止时间前6个月内任意1个月的社会保障资金缴存单据或社保机构开具的社会保险参保缴费情况证明，单据或证明上应有社保机构或代收机构的公章。依法不需要缴纳社会保障资金的应提供相关文件证明；</w:t>
      </w:r>
      <w:r>
        <w:br/>
      </w:r>
      <w:r>
        <w:rPr>
          <w:rFonts w:ascii="仿宋_GB2312" w:hAnsi="仿宋_GB2312" w:cs="仿宋_GB2312" w:eastAsia="仿宋_GB2312"/>
        </w:rPr>
        <w:t>（6）财务状况报告：提供2023年度或2024年度的财务审计报告（至少包括资产负债表利润表和现金流量表，成立时间至提交磋商响应文件截止时间不足一年的可提供成立后任意时段的资产负债表），或其基本存款账户开户银行出具的资信证明及基本户证明材料；</w:t>
      </w:r>
      <w:r>
        <w:br/>
      </w:r>
      <w:r>
        <w:rPr>
          <w:rFonts w:ascii="仿宋_GB2312" w:hAnsi="仿宋_GB2312" w:cs="仿宋_GB2312" w:eastAsia="仿宋_GB2312"/>
        </w:rPr>
        <w:t>（7）供应商应出具参加政府采购活动前3年内在经营活动中没有重大违法记录的书面声明；</w:t>
      </w:r>
      <w:r>
        <w:br/>
      </w:r>
      <w:r>
        <w:rPr>
          <w:rFonts w:ascii="仿宋_GB2312" w:hAnsi="仿宋_GB2312" w:cs="仿宋_GB2312" w:eastAsia="仿宋_GB2312"/>
        </w:rPr>
        <w:t>（8）供应商不得被“信用中国”列入严重失信主体名单；不得被“中国执行信息公开网”列入失信被执行人名单；不得被“中国政府采购网”列入政府采购严重违法失信行为记录名单，提供查询截图；</w:t>
      </w:r>
      <w:r>
        <w:br/>
      </w:r>
      <w:r>
        <w:rPr>
          <w:rFonts w:ascii="仿宋_GB2312" w:hAnsi="仿宋_GB2312" w:cs="仿宋_GB2312" w:eastAsia="仿宋_GB2312"/>
        </w:rPr>
        <w:t>（9）本项目专门面向中小企业采购项目，预留份额为整体预留，供应商应出具中小企业声明函。</w:t>
      </w:r>
      <w:r>
        <w:br/>
      </w:r>
      <w:r>
        <w:rPr>
          <w:rFonts w:ascii="仿宋_GB2312" w:hAnsi="仿宋_GB2312" w:cs="仿宋_GB2312" w:eastAsia="仿宋_GB2312"/>
        </w:rPr>
        <w:t>（10）单位负责人为同一人或者存在直接控股、管理关系的不同供应商，不得参与同一合同项下的政府采购活动；为本项目提供服务的供应商，不得参加本项目磋商；</w:t>
      </w:r>
      <w:r>
        <w:br/>
      </w:r>
      <w:r>
        <w:rPr>
          <w:rFonts w:ascii="仿宋_GB2312" w:hAnsi="仿宋_GB2312" w:cs="仿宋_GB2312" w:eastAsia="仿宋_GB2312"/>
        </w:rPr>
        <w:t>（11）本项目不接受联合体磋商。</w:t>
      </w:r>
      <w:r>
        <w:br/>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2025年04月18日 </w:t>
      </w:r>
      <w:r>
        <w:rPr>
          <w:rFonts w:ascii="仿宋_GB2312" w:hAnsi="仿宋_GB2312" w:cs="仿宋_GB2312" w:eastAsia="仿宋_GB2312"/>
        </w:rPr>
        <w:t>至</w:t>
      </w:r>
      <w:r>
        <w:rPr>
          <w:rFonts w:ascii="仿宋_GB2312" w:hAnsi="仿宋_GB2312" w:cs="仿宋_GB2312" w:eastAsia="仿宋_GB2312"/>
        </w:rPr>
        <w:t xml:space="preserve"> 2025年04月24日 </w:t>
      </w:r>
      <w:r>
        <w:rPr>
          <w:rFonts w:ascii="仿宋_GB2312" w:hAnsi="仿宋_GB2312" w:cs="仿宋_GB2312" w:eastAsia="仿宋_GB2312"/>
        </w:rPr>
        <w:t>，每天上午</w:t>
      </w:r>
      <w:r>
        <w:rPr>
          <w:rFonts w:ascii="仿宋_GB2312" w:hAnsi="仿宋_GB2312" w:cs="仿宋_GB2312" w:eastAsia="仿宋_GB2312"/>
        </w:rPr>
        <w:t xml:space="preserve"> 08:00:00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17:30:00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陕西省延安市吴起县陕西省延安市吴起县刘渠子社区石湾小区门面房2楼46号</w:t>
      </w:r>
    </w:p>
    <w:p>
      <w:pPr>
        <w:pStyle w:val="null3"/>
      </w:pPr>
      <w:r>
        <w:rPr>
          <w:rFonts w:ascii="仿宋_GB2312" w:hAnsi="仿宋_GB2312" w:cs="仿宋_GB2312" w:eastAsia="仿宋_GB2312"/>
        </w:rPr>
        <w:t>方式：</w:t>
      </w:r>
      <w:r>
        <w:rPr>
          <w:rFonts w:ascii="仿宋_GB2312" w:hAnsi="仿宋_GB2312" w:cs="仿宋_GB2312" w:eastAsia="仿宋_GB2312"/>
        </w:rPr>
        <w:t>现场获取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2025年04月29日 10时00分00秒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延安市吴起县陈蒿湾海璟酒店五楼</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2025年04月29日 10时00分00秒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延安市吴起县陈蒿湾海璟酒店五楼</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4"/>
        </w:rPr>
        <w:t>1.领取竞争性磋商文件时，请携带法定代表人授权委托书（附法人定代表人及委托代理人身份证复印件）；法定代表人参加的，须出具法定代表人身份证明书及身份证复印件。加盖鲜章复印件一套，谢绝邮寄。2.供应商按照陕西省财政厅关于政府采购供应商注册登记有关事项的通知中的要求，通过陕西省政府采购网注册登记加入陕西省政府采购供应商库。</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吴起县自然资源局</w:t>
      </w:r>
    </w:p>
    <w:p>
      <w:pPr>
        <w:pStyle w:val="null3"/>
      </w:pPr>
      <w:r>
        <w:rPr>
          <w:rFonts w:ascii="仿宋_GB2312" w:hAnsi="仿宋_GB2312" w:cs="仿宋_GB2312" w:eastAsia="仿宋_GB2312"/>
        </w:rPr>
        <w:t>地址：</w:t>
      </w:r>
      <w:r>
        <w:rPr>
          <w:rFonts w:ascii="仿宋_GB2312" w:hAnsi="仿宋_GB2312" w:cs="仿宋_GB2312" w:eastAsia="仿宋_GB2312"/>
        </w:rPr>
        <w:t>吴起县刘渠子转盘</w:t>
      </w:r>
    </w:p>
    <w:p>
      <w:pPr>
        <w:pStyle w:val="null3"/>
      </w:pPr>
      <w:r>
        <w:rPr>
          <w:rFonts w:ascii="仿宋_GB2312" w:hAnsi="仿宋_GB2312" w:cs="仿宋_GB2312" w:eastAsia="仿宋_GB2312"/>
        </w:rPr>
        <w:t>联系方式：</w:t>
      </w:r>
      <w:r>
        <w:rPr>
          <w:rFonts w:ascii="仿宋_GB2312" w:hAnsi="仿宋_GB2312" w:cs="仿宋_GB2312" w:eastAsia="仿宋_GB2312"/>
        </w:rPr>
        <w:t>13772888656</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陕西宏远智凯工程项目管理有限公司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陕西省延安市吴起县陕西省延安市吴起县刘渠子社区石湾小区门面房2楼46号</w:t>
      </w:r>
    </w:p>
    <w:p>
      <w:pPr>
        <w:pStyle w:val="null3"/>
      </w:pPr>
      <w:r>
        <w:rPr>
          <w:rFonts w:ascii="仿宋_GB2312" w:hAnsi="仿宋_GB2312" w:cs="仿宋_GB2312" w:eastAsia="仿宋_GB2312"/>
        </w:rPr>
        <w:t>联系方式：</w:t>
      </w:r>
      <w:r>
        <w:rPr>
          <w:rFonts w:ascii="仿宋_GB2312" w:hAnsi="仿宋_GB2312" w:cs="仿宋_GB2312" w:eastAsia="仿宋_GB2312"/>
        </w:rPr>
        <w:t>15909210836</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陕西宏远智凯工程项目管理有限公司</w:t>
      </w:r>
    </w:p>
    <w:p>
      <w:pPr>
        <w:pStyle w:val="null3"/>
      </w:pPr>
      <w:r>
        <w:rPr>
          <w:rFonts w:ascii="仿宋_GB2312" w:hAnsi="仿宋_GB2312" w:cs="仿宋_GB2312" w:eastAsia="仿宋_GB2312"/>
        </w:rPr>
        <w:t>电话：</w:t>
      </w:r>
      <w:r>
        <w:rPr>
          <w:rFonts w:ascii="仿宋_GB2312" w:hAnsi="仿宋_GB2312" w:cs="仿宋_GB2312" w:eastAsia="仿宋_GB2312"/>
        </w:rPr>
        <w:t>15909210836</w:t>
      </w:r>
    </w:p>
    <w:p>
      <w:pPr>
        <w:pStyle w:val="null3"/>
        <w:jc w:val="right"/>
      </w:pPr>
      <w:r>
        <w:rPr>
          <w:rFonts w:ascii="仿宋_GB2312" w:hAnsi="仿宋_GB2312" w:cs="仿宋_GB2312" w:eastAsia="仿宋_GB2312"/>
        </w:rPr>
        <w:t>陕西宏远智凯工程项目管理有限公司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