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b/>
          <w:sz w:val="32"/>
          <w:lang w:val="en-US" w:eastAsia="zh-CN"/>
        </w:rPr>
      </w:pPr>
      <w:r>
        <w:rPr>
          <w:rFonts w:hint="eastAsia" w:ascii="宋体" w:hAnsi="宋体"/>
          <w:b/>
          <w:sz w:val="32"/>
        </w:rPr>
        <w:t>入场登记号：XX-2024-</w:t>
      </w:r>
      <w:r>
        <w:rPr>
          <w:rFonts w:hint="eastAsia" w:ascii="宋体" w:hAnsi="宋体"/>
          <w:b/>
          <w:sz w:val="32"/>
          <w:lang w:val="en-US" w:eastAsia="zh-CN"/>
        </w:rPr>
        <w:t>000225-B01</w:t>
      </w:r>
    </w:p>
    <w:p>
      <w:pPr>
        <w:rPr>
          <w:rFonts w:hint="default" w:ascii="宋体" w:hAnsi="宋体" w:eastAsia="宋体"/>
          <w:b/>
          <w:sz w:val="32"/>
          <w:lang w:val="en-US" w:eastAsia="zh-CN"/>
        </w:rPr>
      </w:pPr>
      <w:r>
        <w:rPr>
          <w:rFonts w:hint="eastAsia" w:ascii="宋体" w:hAnsi="宋体"/>
          <w:b/>
          <w:sz w:val="32"/>
        </w:rPr>
        <w:t>项目编号：</w:t>
      </w:r>
      <w:r>
        <w:rPr>
          <w:rFonts w:hint="eastAsia" w:ascii="宋体" w:hAnsi="宋体"/>
          <w:b/>
          <w:sz w:val="32"/>
          <w:lang w:eastAsia="zh-CN"/>
        </w:rPr>
        <w:t>KGTCZC-2024-004</w:t>
      </w:r>
    </w:p>
    <w:p>
      <w:pPr>
        <w:pStyle w:val="2"/>
      </w:pPr>
    </w:p>
    <w:p>
      <w:pPr>
        <w:tabs>
          <w:tab w:val="left" w:pos="5145"/>
        </w:tabs>
        <w:spacing w:line="360" w:lineRule="auto"/>
        <w:ind w:right="277" w:rightChars="132"/>
        <w:jc w:val="center"/>
        <w:rPr>
          <w:rFonts w:ascii="宋体"/>
          <w:b/>
          <w:bCs/>
          <w:sz w:val="48"/>
          <w:szCs w:val="48"/>
        </w:rPr>
      </w:pPr>
    </w:p>
    <w:p>
      <w:pPr>
        <w:pStyle w:val="2"/>
      </w:pPr>
    </w:p>
    <w:p>
      <w:pPr>
        <w:jc w:val="center"/>
        <w:rPr>
          <w:rFonts w:hint="eastAsia" w:ascii="宋体" w:hAnsi="宋体" w:eastAsia="宋体"/>
          <w:b/>
          <w:sz w:val="44"/>
          <w:szCs w:val="36"/>
          <w:lang w:eastAsia="zh-CN"/>
        </w:rPr>
      </w:pPr>
      <w:r>
        <w:rPr>
          <w:rFonts w:hint="eastAsia" w:ascii="宋体" w:hAnsi="宋体"/>
          <w:b/>
          <w:sz w:val="44"/>
          <w:szCs w:val="36"/>
          <w:lang w:eastAsia="zh-CN"/>
        </w:rPr>
        <w:t>空港新城KGTC-2021-017储备地考古发掘劳务配合项目</w:t>
      </w:r>
    </w:p>
    <w:p>
      <w:pPr>
        <w:ind w:firstLine="88" w:firstLineChars="42"/>
        <w:jc w:val="center"/>
        <w:rPr>
          <w:rFonts w:ascii="宋体"/>
          <w:szCs w:val="21"/>
        </w:rPr>
      </w:pPr>
    </w:p>
    <w:p>
      <w:pPr>
        <w:pStyle w:val="2"/>
        <w:rPr>
          <w:rFonts w:ascii="宋体"/>
          <w:szCs w:val="21"/>
        </w:rPr>
      </w:pPr>
    </w:p>
    <w:p/>
    <w:p>
      <w:pPr>
        <w:pStyle w:val="2"/>
      </w:pPr>
    </w:p>
    <w:p>
      <w:pPr>
        <w:ind w:firstLine="88" w:firstLineChars="42"/>
        <w:jc w:val="center"/>
        <w:rPr>
          <w:rFonts w:ascii="宋体"/>
          <w:szCs w:val="21"/>
        </w:rPr>
      </w:pPr>
    </w:p>
    <w:p>
      <w:pPr>
        <w:ind w:firstLine="2336" w:firstLineChars="277"/>
        <w:rPr>
          <w:rFonts w:ascii="宋体"/>
          <w:b/>
          <w:sz w:val="84"/>
          <w:szCs w:val="84"/>
        </w:rPr>
      </w:pPr>
      <w:r>
        <w:rPr>
          <w:rFonts w:hint="eastAsia" w:ascii="宋体" w:hAnsi="宋体"/>
          <w:b/>
          <w:sz w:val="84"/>
          <w:szCs w:val="84"/>
        </w:rPr>
        <w:t>招</w:t>
      </w:r>
      <w:r>
        <w:rPr>
          <w:rFonts w:ascii="宋体" w:hAnsi="宋体"/>
          <w:b/>
          <w:sz w:val="84"/>
          <w:szCs w:val="84"/>
        </w:rPr>
        <w:t xml:space="preserve"> </w:t>
      </w:r>
      <w:r>
        <w:rPr>
          <w:rFonts w:hint="eastAsia" w:ascii="宋体" w:hAnsi="宋体"/>
          <w:b/>
          <w:sz w:val="84"/>
          <w:szCs w:val="84"/>
        </w:rPr>
        <w:t>标</w:t>
      </w:r>
      <w:r>
        <w:rPr>
          <w:rFonts w:ascii="宋体" w:hAnsi="宋体"/>
          <w:b/>
          <w:sz w:val="84"/>
          <w:szCs w:val="84"/>
        </w:rPr>
        <w:t xml:space="preserve"> </w:t>
      </w:r>
      <w:r>
        <w:rPr>
          <w:rFonts w:hint="eastAsia" w:ascii="宋体" w:hAnsi="宋体"/>
          <w:b/>
          <w:sz w:val="84"/>
          <w:szCs w:val="84"/>
        </w:rPr>
        <w:t>文</w:t>
      </w:r>
      <w:r>
        <w:rPr>
          <w:rFonts w:ascii="宋体" w:hAnsi="宋体"/>
          <w:b/>
          <w:sz w:val="84"/>
          <w:szCs w:val="84"/>
        </w:rPr>
        <w:t xml:space="preserve"> </w:t>
      </w:r>
      <w:r>
        <w:rPr>
          <w:rFonts w:hint="eastAsia" w:ascii="宋体" w:hAnsi="宋体"/>
          <w:b/>
          <w:sz w:val="84"/>
          <w:szCs w:val="84"/>
        </w:rPr>
        <w:t>件</w:t>
      </w:r>
    </w:p>
    <w:p>
      <w:pPr>
        <w:tabs>
          <w:tab w:val="left" w:pos="5145"/>
        </w:tabs>
        <w:spacing w:line="920" w:lineRule="exact"/>
        <w:outlineLvl w:val="0"/>
        <w:rPr>
          <w:rFonts w:ascii="宋体"/>
          <w:sz w:val="32"/>
        </w:rPr>
      </w:pPr>
    </w:p>
    <w:p>
      <w:pPr>
        <w:spacing w:line="600" w:lineRule="auto"/>
        <w:rPr>
          <w:rFonts w:ascii="宋体"/>
          <w:sz w:val="32"/>
          <w:szCs w:val="32"/>
        </w:rPr>
      </w:pPr>
      <w:r>
        <w:rPr>
          <w:rFonts w:ascii="宋体" w:hAnsi="宋体"/>
          <w:sz w:val="32"/>
          <w:szCs w:val="32"/>
        </w:rPr>
        <w:t xml:space="preserve">      </w:t>
      </w:r>
    </w:p>
    <w:p>
      <w:pPr>
        <w:tabs>
          <w:tab w:val="left" w:pos="7350"/>
        </w:tabs>
        <w:spacing w:line="600" w:lineRule="auto"/>
        <w:rPr>
          <w:rFonts w:ascii="宋体"/>
          <w:sz w:val="32"/>
          <w:szCs w:val="32"/>
        </w:rPr>
      </w:pPr>
    </w:p>
    <w:p>
      <w:pPr>
        <w:tabs>
          <w:tab w:val="left" w:pos="10080"/>
        </w:tabs>
        <w:spacing w:line="360" w:lineRule="auto"/>
        <w:ind w:right="-55" w:rightChars="-26" w:firstLine="1079" w:firstLineChars="336"/>
        <w:rPr>
          <w:rFonts w:ascii="宋体" w:hAnsi="宋体"/>
          <w:b/>
          <w:sz w:val="32"/>
          <w:szCs w:val="32"/>
        </w:rPr>
      </w:pPr>
    </w:p>
    <w:p>
      <w:pPr>
        <w:tabs>
          <w:tab w:val="left" w:pos="10080"/>
        </w:tabs>
        <w:spacing w:line="480" w:lineRule="auto"/>
        <w:ind w:right="-55" w:rightChars="-26" w:firstLine="1285" w:firstLineChars="400"/>
        <w:rPr>
          <w:rFonts w:ascii="宋体" w:hAnsi="宋体"/>
          <w:b/>
          <w:sz w:val="32"/>
          <w:szCs w:val="32"/>
        </w:rPr>
      </w:pPr>
      <w:r>
        <w:rPr>
          <w:rFonts w:hint="eastAsia" w:ascii="宋体" w:hAnsi="宋体"/>
          <w:b/>
          <w:sz w:val="32"/>
          <w:szCs w:val="32"/>
        </w:rPr>
        <w:t>采   购   人：陕西省西咸新区空港新城土地储备中心</w:t>
      </w:r>
    </w:p>
    <w:p>
      <w:pPr>
        <w:tabs>
          <w:tab w:val="left" w:pos="10080"/>
        </w:tabs>
        <w:spacing w:line="480" w:lineRule="auto"/>
        <w:ind w:right="-55" w:rightChars="-26" w:firstLine="1285" w:firstLineChars="400"/>
        <w:rPr>
          <w:rFonts w:ascii="宋体"/>
          <w:b/>
          <w:sz w:val="32"/>
          <w:szCs w:val="32"/>
        </w:rPr>
      </w:pPr>
      <w:r>
        <w:rPr>
          <w:rFonts w:hint="eastAsia" w:ascii="宋体" w:hAnsi="宋体"/>
          <w:b/>
          <w:sz w:val="32"/>
          <w:szCs w:val="32"/>
        </w:rPr>
        <w:t>采购代理机构：陕西嘉唐建设项目管理有限公司</w:t>
      </w:r>
    </w:p>
    <w:p>
      <w:pPr>
        <w:spacing w:line="480" w:lineRule="auto"/>
        <w:ind w:right="458" w:rightChars="218"/>
        <w:jc w:val="center"/>
        <w:rPr>
          <w:rFonts w:ascii="宋体"/>
          <w:b/>
          <w:sz w:val="32"/>
          <w:szCs w:val="32"/>
        </w:rPr>
      </w:pPr>
      <w:r>
        <w:rPr>
          <w:rFonts w:hint="eastAsia" w:ascii="宋体" w:hAnsi="宋体"/>
          <w:b/>
          <w:sz w:val="32"/>
          <w:szCs w:val="32"/>
        </w:rPr>
        <w:t>二○二</w:t>
      </w:r>
      <w:r>
        <w:rPr>
          <w:rFonts w:hint="eastAsia" w:ascii="宋体" w:hAnsi="宋体"/>
          <w:b/>
          <w:sz w:val="32"/>
          <w:szCs w:val="32"/>
          <w:lang w:val="en-US" w:eastAsia="zh-CN"/>
        </w:rPr>
        <w:t>四</w:t>
      </w:r>
      <w:r>
        <w:rPr>
          <w:rFonts w:hint="eastAsia" w:ascii="宋体" w:hAnsi="宋体"/>
          <w:b/>
          <w:sz w:val="32"/>
          <w:szCs w:val="32"/>
        </w:rPr>
        <w:t>年</w:t>
      </w:r>
      <w:r>
        <w:rPr>
          <w:rFonts w:hint="eastAsia" w:ascii="宋体" w:hAnsi="宋体"/>
          <w:b/>
          <w:sz w:val="32"/>
          <w:szCs w:val="32"/>
          <w:lang w:val="en-US" w:eastAsia="zh-CN"/>
        </w:rPr>
        <w:t>五</w:t>
      </w:r>
      <w:r>
        <w:rPr>
          <w:rFonts w:hint="eastAsia" w:ascii="宋体" w:hAnsi="宋体"/>
          <w:b/>
          <w:sz w:val="32"/>
          <w:szCs w:val="32"/>
        </w:rPr>
        <w:t>月</w:t>
      </w:r>
    </w:p>
    <w:p>
      <w:pPr>
        <w:pStyle w:val="6"/>
        <w:sectPr>
          <w:pgSz w:w="11906" w:h="16838"/>
          <w:pgMar w:top="1440" w:right="1463" w:bottom="1440" w:left="1463" w:header="851" w:footer="992" w:gutter="0"/>
          <w:pgNumType w:start="1"/>
          <w:cols w:space="425" w:num="1"/>
          <w:docGrid w:type="lines" w:linePitch="312" w:charSpace="0"/>
        </w:sectPr>
      </w:pPr>
      <w:bookmarkStart w:id="0" w:name="_Toc152042286"/>
      <w:bookmarkStart w:id="1" w:name="_Toc144974478"/>
    </w:p>
    <w:p/>
    <w:p>
      <w:pPr>
        <w:spacing w:line="720" w:lineRule="auto"/>
        <w:jc w:val="center"/>
        <w:rPr>
          <w:rFonts w:ascii="黑体" w:hAnsi="黑体" w:eastAsia="黑体"/>
          <w:b/>
          <w:bCs/>
          <w:sz w:val="48"/>
          <w:szCs w:val="48"/>
        </w:rPr>
      </w:pPr>
      <w:r>
        <w:rPr>
          <w:rFonts w:hint="eastAsia" w:ascii="黑体" w:hAnsi="黑体" w:eastAsia="黑体"/>
          <w:b/>
          <w:bCs/>
          <w:sz w:val="48"/>
          <w:szCs w:val="48"/>
        </w:rPr>
        <w:t>目</w:t>
      </w:r>
      <w:r>
        <w:rPr>
          <w:rFonts w:ascii="黑体" w:hAnsi="黑体" w:eastAsia="黑体"/>
          <w:b/>
          <w:bCs/>
          <w:sz w:val="48"/>
          <w:szCs w:val="48"/>
        </w:rPr>
        <w:t xml:space="preserve">     </w:t>
      </w:r>
      <w:r>
        <w:rPr>
          <w:rFonts w:hint="eastAsia" w:ascii="黑体" w:hAnsi="黑体" w:eastAsia="黑体"/>
          <w:b/>
          <w:bCs/>
          <w:sz w:val="48"/>
          <w:szCs w:val="48"/>
        </w:rPr>
        <w:t>录</w:t>
      </w:r>
      <w:bookmarkEnd w:id="0"/>
      <w:bookmarkEnd w:id="1"/>
    </w:p>
    <w:p>
      <w:pPr>
        <w:spacing w:line="720" w:lineRule="auto"/>
        <w:ind w:firstLine="1050" w:firstLineChars="500"/>
        <w:rPr>
          <w:rFonts w:ascii="宋体"/>
        </w:rPr>
      </w:pPr>
    </w:p>
    <w:p>
      <w:pPr>
        <w:pStyle w:val="29"/>
        <w:tabs>
          <w:tab w:val="right" w:leader="dot" w:pos="9354"/>
          <w:tab w:val="clear" w:pos="8820"/>
        </w:tabs>
        <w:spacing w:line="720" w:lineRule="auto"/>
        <w:rPr>
          <w:rFonts w:ascii="宋体" w:hAnsi="宋体" w:cs="宋体"/>
          <w:sz w:val="32"/>
          <w:szCs w:val="40"/>
        </w:rPr>
      </w:pPr>
      <w:r>
        <w:rPr>
          <w:rFonts w:hint="eastAsia" w:ascii="宋体" w:hAnsi="宋体" w:cs="宋体"/>
          <w:sz w:val="32"/>
          <w:szCs w:val="40"/>
        </w:rPr>
        <w:fldChar w:fldCharType="begin"/>
      </w:r>
      <w:r>
        <w:rPr>
          <w:rFonts w:hint="eastAsia" w:ascii="宋体" w:hAnsi="宋体" w:cs="宋体"/>
          <w:sz w:val="32"/>
          <w:szCs w:val="40"/>
        </w:rPr>
        <w:instrText xml:space="preserve"> TOC \o "1-3" \h \z \u </w:instrText>
      </w:r>
      <w:r>
        <w:rPr>
          <w:rFonts w:hint="eastAsia" w:ascii="宋体" w:hAnsi="宋体" w:cs="宋体"/>
          <w:sz w:val="32"/>
          <w:szCs w:val="40"/>
        </w:rPr>
        <w:fldChar w:fldCharType="separate"/>
      </w:r>
      <w:r>
        <w:fldChar w:fldCharType="begin"/>
      </w:r>
      <w:r>
        <w:instrText xml:space="preserve"> HYPERLINK \l "_Toc7286" </w:instrText>
      </w:r>
      <w:r>
        <w:fldChar w:fldCharType="separate"/>
      </w:r>
      <w:r>
        <w:rPr>
          <w:rFonts w:hint="eastAsia" w:ascii="宋体" w:hAnsi="宋体" w:cs="宋体"/>
          <w:sz w:val="32"/>
          <w:szCs w:val="48"/>
        </w:rPr>
        <w:t>第一部分  招标公告</w:t>
      </w:r>
      <w:r>
        <w:rPr>
          <w:rFonts w:hint="eastAsia" w:ascii="宋体" w:hAnsi="宋体" w:cs="宋体"/>
          <w:sz w:val="32"/>
          <w:szCs w:val="40"/>
        </w:rPr>
        <w:tab/>
      </w:r>
      <w:r>
        <w:rPr>
          <w:rFonts w:hint="eastAsia" w:ascii="宋体" w:hAnsi="宋体" w:cs="宋体"/>
          <w:sz w:val="32"/>
          <w:szCs w:val="40"/>
        </w:rPr>
        <w:fldChar w:fldCharType="begin"/>
      </w:r>
      <w:r>
        <w:rPr>
          <w:rFonts w:hint="eastAsia" w:ascii="宋体" w:hAnsi="宋体" w:cs="宋体"/>
          <w:sz w:val="32"/>
          <w:szCs w:val="40"/>
        </w:rPr>
        <w:instrText xml:space="preserve"> PAGEREF _Toc7286 </w:instrText>
      </w:r>
      <w:r>
        <w:rPr>
          <w:rFonts w:hint="eastAsia" w:ascii="宋体" w:hAnsi="宋体" w:cs="宋体"/>
          <w:sz w:val="32"/>
          <w:szCs w:val="40"/>
        </w:rPr>
        <w:fldChar w:fldCharType="separate"/>
      </w:r>
      <w:r>
        <w:rPr>
          <w:rFonts w:hint="eastAsia" w:ascii="宋体" w:hAnsi="宋体" w:cs="宋体"/>
          <w:sz w:val="32"/>
          <w:szCs w:val="40"/>
        </w:rPr>
        <w:t>2</w:t>
      </w:r>
      <w:r>
        <w:rPr>
          <w:rFonts w:hint="eastAsia" w:ascii="宋体" w:hAnsi="宋体" w:cs="宋体"/>
          <w:sz w:val="32"/>
          <w:szCs w:val="40"/>
        </w:rPr>
        <w:fldChar w:fldCharType="end"/>
      </w:r>
      <w:r>
        <w:rPr>
          <w:rFonts w:hint="eastAsia" w:ascii="宋体" w:hAnsi="宋体" w:cs="宋体"/>
          <w:sz w:val="32"/>
          <w:szCs w:val="40"/>
        </w:rPr>
        <w:fldChar w:fldCharType="end"/>
      </w:r>
    </w:p>
    <w:p>
      <w:pPr>
        <w:pStyle w:val="29"/>
        <w:tabs>
          <w:tab w:val="right" w:leader="dot" w:pos="9354"/>
          <w:tab w:val="clear" w:pos="8820"/>
        </w:tabs>
        <w:spacing w:line="720" w:lineRule="auto"/>
        <w:rPr>
          <w:rFonts w:ascii="宋体" w:hAnsi="宋体" w:cs="宋体"/>
          <w:sz w:val="32"/>
          <w:szCs w:val="40"/>
        </w:rPr>
      </w:pPr>
      <w:r>
        <w:fldChar w:fldCharType="begin"/>
      </w:r>
      <w:r>
        <w:instrText xml:space="preserve"> HYPERLINK \l "_Toc16872" </w:instrText>
      </w:r>
      <w:r>
        <w:fldChar w:fldCharType="separate"/>
      </w:r>
      <w:r>
        <w:rPr>
          <w:rFonts w:hint="eastAsia" w:ascii="宋体" w:hAnsi="宋体" w:cs="宋体"/>
          <w:bCs/>
          <w:sz w:val="32"/>
          <w:szCs w:val="48"/>
        </w:rPr>
        <w:t>第二部分  供应商须知及前附表</w:t>
      </w:r>
      <w:r>
        <w:rPr>
          <w:rFonts w:hint="eastAsia" w:ascii="宋体" w:hAnsi="宋体" w:cs="宋体"/>
          <w:sz w:val="32"/>
          <w:szCs w:val="40"/>
        </w:rPr>
        <w:tab/>
      </w:r>
      <w:r>
        <w:rPr>
          <w:rFonts w:hint="eastAsia" w:ascii="宋体" w:hAnsi="宋体" w:cs="宋体"/>
          <w:sz w:val="32"/>
          <w:szCs w:val="40"/>
        </w:rPr>
        <w:fldChar w:fldCharType="begin"/>
      </w:r>
      <w:r>
        <w:rPr>
          <w:rFonts w:hint="eastAsia" w:ascii="宋体" w:hAnsi="宋体" w:cs="宋体"/>
          <w:sz w:val="32"/>
          <w:szCs w:val="40"/>
        </w:rPr>
        <w:instrText xml:space="preserve"> PAGEREF _Toc16872 </w:instrText>
      </w:r>
      <w:r>
        <w:rPr>
          <w:rFonts w:hint="eastAsia" w:ascii="宋体" w:hAnsi="宋体" w:cs="宋体"/>
          <w:sz w:val="32"/>
          <w:szCs w:val="40"/>
        </w:rPr>
        <w:fldChar w:fldCharType="separate"/>
      </w:r>
      <w:r>
        <w:rPr>
          <w:rFonts w:hint="eastAsia" w:ascii="宋体" w:hAnsi="宋体" w:cs="宋体"/>
          <w:sz w:val="32"/>
          <w:szCs w:val="40"/>
        </w:rPr>
        <w:t>6</w:t>
      </w:r>
      <w:r>
        <w:rPr>
          <w:rFonts w:hint="eastAsia" w:ascii="宋体" w:hAnsi="宋体" w:cs="宋体"/>
          <w:sz w:val="32"/>
          <w:szCs w:val="40"/>
        </w:rPr>
        <w:fldChar w:fldCharType="end"/>
      </w:r>
      <w:r>
        <w:rPr>
          <w:rFonts w:hint="eastAsia" w:ascii="宋体" w:hAnsi="宋体" w:cs="宋体"/>
          <w:sz w:val="32"/>
          <w:szCs w:val="40"/>
        </w:rPr>
        <w:fldChar w:fldCharType="end"/>
      </w:r>
    </w:p>
    <w:p>
      <w:pPr>
        <w:pStyle w:val="29"/>
        <w:tabs>
          <w:tab w:val="right" w:leader="dot" w:pos="9354"/>
          <w:tab w:val="clear" w:pos="8820"/>
        </w:tabs>
        <w:spacing w:line="720" w:lineRule="auto"/>
        <w:rPr>
          <w:rFonts w:ascii="宋体" w:hAnsi="宋体" w:cs="宋体"/>
          <w:sz w:val="32"/>
          <w:szCs w:val="40"/>
        </w:rPr>
      </w:pPr>
      <w:r>
        <w:fldChar w:fldCharType="begin"/>
      </w:r>
      <w:r>
        <w:instrText xml:space="preserve"> HYPERLINK \l "_Toc12616" </w:instrText>
      </w:r>
      <w:r>
        <w:fldChar w:fldCharType="separate"/>
      </w:r>
      <w:r>
        <w:rPr>
          <w:rFonts w:hint="eastAsia" w:ascii="宋体" w:hAnsi="宋体" w:cs="宋体"/>
          <w:bCs/>
          <w:sz w:val="32"/>
          <w:szCs w:val="40"/>
        </w:rPr>
        <w:t>第三部分  评标办法</w:t>
      </w:r>
      <w:r>
        <w:rPr>
          <w:rFonts w:hint="eastAsia" w:ascii="宋体" w:hAnsi="宋体" w:cs="宋体"/>
          <w:sz w:val="32"/>
          <w:szCs w:val="40"/>
        </w:rPr>
        <w:tab/>
      </w:r>
      <w:r>
        <w:rPr>
          <w:rFonts w:hint="eastAsia" w:ascii="宋体" w:hAnsi="宋体" w:cs="宋体"/>
          <w:sz w:val="32"/>
          <w:szCs w:val="40"/>
        </w:rPr>
        <w:fldChar w:fldCharType="begin"/>
      </w:r>
      <w:r>
        <w:rPr>
          <w:rFonts w:hint="eastAsia" w:ascii="宋体" w:hAnsi="宋体" w:cs="宋体"/>
          <w:sz w:val="32"/>
          <w:szCs w:val="40"/>
        </w:rPr>
        <w:instrText xml:space="preserve"> PAGEREF _Toc12616 </w:instrText>
      </w:r>
      <w:r>
        <w:rPr>
          <w:rFonts w:hint="eastAsia" w:ascii="宋体" w:hAnsi="宋体" w:cs="宋体"/>
          <w:sz w:val="32"/>
          <w:szCs w:val="40"/>
        </w:rPr>
        <w:fldChar w:fldCharType="separate"/>
      </w:r>
      <w:r>
        <w:rPr>
          <w:rFonts w:hint="eastAsia" w:ascii="宋体" w:hAnsi="宋体" w:cs="宋体"/>
          <w:sz w:val="32"/>
          <w:szCs w:val="40"/>
        </w:rPr>
        <w:t>27</w:t>
      </w:r>
      <w:r>
        <w:rPr>
          <w:rFonts w:hint="eastAsia" w:ascii="宋体" w:hAnsi="宋体" w:cs="宋体"/>
          <w:sz w:val="32"/>
          <w:szCs w:val="40"/>
        </w:rPr>
        <w:fldChar w:fldCharType="end"/>
      </w:r>
      <w:r>
        <w:rPr>
          <w:rFonts w:hint="eastAsia" w:ascii="宋体" w:hAnsi="宋体" w:cs="宋体"/>
          <w:sz w:val="32"/>
          <w:szCs w:val="40"/>
        </w:rPr>
        <w:fldChar w:fldCharType="end"/>
      </w:r>
    </w:p>
    <w:p>
      <w:pPr>
        <w:pStyle w:val="29"/>
        <w:tabs>
          <w:tab w:val="right" w:leader="dot" w:pos="9354"/>
          <w:tab w:val="clear" w:pos="8820"/>
        </w:tabs>
        <w:spacing w:line="720" w:lineRule="auto"/>
        <w:rPr>
          <w:rFonts w:ascii="宋体" w:hAnsi="宋体" w:cs="宋体"/>
          <w:sz w:val="32"/>
          <w:szCs w:val="40"/>
        </w:rPr>
      </w:pPr>
      <w:r>
        <w:fldChar w:fldCharType="begin"/>
      </w:r>
      <w:r>
        <w:instrText xml:space="preserve"> HYPERLINK \l "_Toc13360" </w:instrText>
      </w:r>
      <w:r>
        <w:fldChar w:fldCharType="separate"/>
      </w:r>
      <w:r>
        <w:rPr>
          <w:rFonts w:hint="eastAsia" w:ascii="宋体" w:hAnsi="宋体" w:cs="宋体"/>
          <w:bCs/>
          <w:sz w:val="32"/>
          <w:szCs w:val="40"/>
        </w:rPr>
        <w:t>第四部分  合同条款及格式</w:t>
      </w:r>
      <w:r>
        <w:rPr>
          <w:rFonts w:hint="eastAsia" w:ascii="宋体" w:hAnsi="宋体" w:cs="宋体"/>
          <w:sz w:val="32"/>
          <w:szCs w:val="40"/>
        </w:rPr>
        <w:tab/>
      </w:r>
      <w:r>
        <w:rPr>
          <w:rFonts w:hint="eastAsia" w:ascii="宋体" w:hAnsi="宋体" w:cs="宋体"/>
          <w:sz w:val="32"/>
          <w:szCs w:val="40"/>
        </w:rPr>
        <w:fldChar w:fldCharType="begin"/>
      </w:r>
      <w:r>
        <w:rPr>
          <w:rFonts w:hint="eastAsia" w:ascii="宋体" w:hAnsi="宋体" w:cs="宋体"/>
          <w:sz w:val="32"/>
          <w:szCs w:val="40"/>
        </w:rPr>
        <w:instrText xml:space="preserve"> PAGEREF _Toc13360 </w:instrText>
      </w:r>
      <w:r>
        <w:rPr>
          <w:rFonts w:hint="eastAsia" w:ascii="宋体" w:hAnsi="宋体" w:cs="宋体"/>
          <w:sz w:val="32"/>
          <w:szCs w:val="40"/>
        </w:rPr>
        <w:fldChar w:fldCharType="separate"/>
      </w:r>
      <w:r>
        <w:rPr>
          <w:rFonts w:hint="eastAsia" w:ascii="宋体" w:hAnsi="宋体" w:cs="宋体"/>
          <w:sz w:val="32"/>
          <w:szCs w:val="40"/>
        </w:rPr>
        <w:t>36</w:t>
      </w:r>
      <w:r>
        <w:rPr>
          <w:rFonts w:hint="eastAsia" w:ascii="宋体" w:hAnsi="宋体" w:cs="宋体"/>
          <w:sz w:val="32"/>
          <w:szCs w:val="40"/>
        </w:rPr>
        <w:fldChar w:fldCharType="end"/>
      </w:r>
      <w:r>
        <w:rPr>
          <w:rFonts w:hint="eastAsia" w:ascii="宋体" w:hAnsi="宋体" w:cs="宋体"/>
          <w:sz w:val="32"/>
          <w:szCs w:val="40"/>
        </w:rPr>
        <w:fldChar w:fldCharType="end"/>
      </w:r>
    </w:p>
    <w:p>
      <w:pPr>
        <w:pStyle w:val="29"/>
        <w:tabs>
          <w:tab w:val="right" w:leader="dot" w:pos="9354"/>
          <w:tab w:val="clear" w:pos="8820"/>
        </w:tabs>
        <w:spacing w:line="720" w:lineRule="auto"/>
        <w:rPr>
          <w:rFonts w:ascii="宋体" w:hAnsi="宋体" w:cs="宋体"/>
          <w:sz w:val="32"/>
          <w:szCs w:val="40"/>
        </w:rPr>
      </w:pPr>
      <w:r>
        <w:fldChar w:fldCharType="begin"/>
      </w:r>
      <w:r>
        <w:instrText xml:space="preserve"> HYPERLINK \l "_Toc6896" </w:instrText>
      </w:r>
      <w:r>
        <w:fldChar w:fldCharType="separate"/>
      </w:r>
      <w:r>
        <w:rPr>
          <w:rFonts w:hint="eastAsia" w:ascii="宋体" w:hAnsi="宋体" w:cs="宋体"/>
          <w:bCs/>
          <w:sz w:val="32"/>
          <w:szCs w:val="40"/>
        </w:rPr>
        <w:t xml:space="preserve">第五部分  </w:t>
      </w:r>
      <w:r>
        <w:rPr>
          <w:rFonts w:hint="eastAsia" w:ascii="宋体" w:hAnsi="宋体" w:cs="宋体"/>
          <w:sz w:val="32"/>
          <w:szCs w:val="48"/>
        </w:rPr>
        <w:t>招标内容及要求</w:t>
      </w:r>
      <w:r>
        <w:rPr>
          <w:rFonts w:hint="eastAsia" w:ascii="宋体" w:hAnsi="宋体" w:cs="宋体"/>
          <w:sz w:val="32"/>
          <w:szCs w:val="40"/>
        </w:rPr>
        <w:tab/>
      </w:r>
      <w:r>
        <w:rPr>
          <w:rFonts w:hint="eastAsia" w:ascii="宋体" w:hAnsi="宋体" w:cs="宋体"/>
          <w:sz w:val="32"/>
          <w:szCs w:val="40"/>
        </w:rPr>
        <w:fldChar w:fldCharType="begin"/>
      </w:r>
      <w:r>
        <w:rPr>
          <w:rFonts w:hint="eastAsia" w:ascii="宋体" w:hAnsi="宋体" w:cs="宋体"/>
          <w:sz w:val="32"/>
          <w:szCs w:val="40"/>
        </w:rPr>
        <w:instrText xml:space="preserve"> PAGEREF _Toc6896 </w:instrText>
      </w:r>
      <w:r>
        <w:rPr>
          <w:rFonts w:hint="eastAsia" w:ascii="宋体" w:hAnsi="宋体" w:cs="宋体"/>
          <w:sz w:val="32"/>
          <w:szCs w:val="40"/>
        </w:rPr>
        <w:fldChar w:fldCharType="separate"/>
      </w:r>
      <w:r>
        <w:rPr>
          <w:rFonts w:hint="eastAsia" w:ascii="宋体" w:hAnsi="宋体" w:cs="宋体"/>
          <w:sz w:val="32"/>
          <w:szCs w:val="40"/>
        </w:rPr>
        <w:t>41</w:t>
      </w:r>
      <w:r>
        <w:rPr>
          <w:rFonts w:hint="eastAsia" w:ascii="宋体" w:hAnsi="宋体" w:cs="宋体"/>
          <w:sz w:val="32"/>
          <w:szCs w:val="40"/>
        </w:rPr>
        <w:fldChar w:fldCharType="end"/>
      </w:r>
      <w:r>
        <w:rPr>
          <w:rFonts w:hint="eastAsia" w:ascii="宋体" w:hAnsi="宋体" w:cs="宋体"/>
          <w:sz w:val="32"/>
          <w:szCs w:val="40"/>
        </w:rPr>
        <w:fldChar w:fldCharType="end"/>
      </w:r>
    </w:p>
    <w:p>
      <w:pPr>
        <w:pStyle w:val="29"/>
        <w:tabs>
          <w:tab w:val="right" w:leader="dot" w:pos="9354"/>
          <w:tab w:val="clear" w:pos="8820"/>
        </w:tabs>
        <w:spacing w:line="720" w:lineRule="auto"/>
        <w:rPr>
          <w:rFonts w:ascii="宋体" w:hAnsi="宋体" w:cs="宋体"/>
          <w:sz w:val="32"/>
          <w:szCs w:val="40"/>
        </w:rPr>
      </w:pPr>
      <w:r>
        <w:fldChar w:fldCharType="begin"/>
      </w:r>
      <w:r>
        <w:instrText xml:space="preserve"> HYPERLINK \l "_Toc54" </w:instrText>
      </w:r>
      <w:r>
        <w:fldChar w:fldCharType="separate"/>
      </w:r>
      <w:r>
        <w:rPr>
          <w:rFonts w:hint="eastAsia" w:ascii="宋体" w:hAnsi="宋体" w:cs="宋体"/>
          <w:bCs/>
          <w:sz w:val="32"/>
          <w:szCs w:val="40"/>
        </w:rPr>
        <w:t>第六部分  投标文件格式</w:t>
      </w:r>
      <w:r>
        <w:rPr>
          <w:rFonts w:hint="eastAsia" w:ascii="宋体" w:hAnsi="宋体" w:cs="宋体"/>
          <w:sz w:val="32"/>
          <w:szCs w:val="40"/>
        </w:rPr>
        <w:tab/>
      </w:r>
      <w:r>
        <w:rPr>
          <w:rFonts w:hint="eastAsia" w:ascii="宋体" w:hAnsi="宋体" w:cs="宋体"/>
          <w:sz w:val="32"/>
          <w:szCs w:val="40"/>
        </w:rPr>
        <w:fldChar w:fldCharType="begin"/>
      </w:r>
      <w:r>
        <w:rPr>
          <w:rFonts w:hint="eastAsia" w:ascii="宋体" w:hAnsi="宋体" w:cs="宋体"/>
          <w:sz w:val="32"/>
          <w:szCs w:val="40"/>
        </w:rPr>
        <w:instrText xml:space="preserve"> PAGEREF _Toc54 </w:instrText>
      </w:r>
      <w:r>
        <w:rPr>
          <w:rFonts w:hint="eastAsia" w:ascii="宋体" w:hAnsi="宋体" w:cs="宋体"/>
          <w:sz w:val="32"/>
          <w:szCs w:val="40"/>
        </w:rPr>
        <w:fldChar w:fldCharType="separate"/>
      </w:r>
      <w:r>
        <w:rPr>
          <w:rFonts w:hint="eastAsia" w:ascii="宋体" w:hAnsi="宋体" w:cs="宋体"/>
          <w:sz w:val="32"/>
          <w:szCs w:val="40"/>
        </w:rPr>
        <w:t>61</w:t>
      </w:r>
      <w:r>
        <w:rPr>
          <w:rFonts w:hint="eastAsia" w:ascii="宋体" w:hAnsi="宋体" w:cs="宋体"/>
          <w:sz w:val="32"/>
          <w:szCs w:val="40"/>
        </w:rPr>
        <w:fldChar w:fldCharType="end"/>
      </w:r>
      <w:r>
        <w:rPr>
          <w:rFonts w:hint="eastAsia" w:ascii="宋体" w:hAnsi="宋体" w:cs="宋体"/>
          <w:sz w:val="32"/>
          <w:szCs w:val="40"/>
        </w:rPr>
        <w:fldChar w:fldCharType="end"/>
      </w:r>
    </w:p>
    <w:p>
      <w:pPr>
        <w:pStyle w:val="33"/>
        <w:spacing w:line="720" w:lineRule="auto"/>
        <w:ind w:left="0" w:leftChars="0"/>
        <w:jc w:val="center"/>
        <w:outlineLvl w:val="0"/>
        <w:rPr>
          <w:rFonts w:ascii="宋体" w:hAnsi="宋体" w:cs="宋体"/>
          <w:sz w:val="32"/>
          <w:szCs w:val="40"/>
        </w:rPr>
      </w:pPr>
      <w:r>
        <w:rPr>
          <w:rFonts w:hint="eastAsia" w:ascii="宋体" w:hAnsi="宋体" w:cs="宋体"/>
          <w:sz w:val="32"/>
          <w:szCs w:val="40"/>
        </w:rPr>
        <w:fldChar w:fldCharType="end"/>
      </w:r>
      <w:bookmarkStart w:id="2" w:name="_Toc7286"/>
      <w:bookmarkStart w:id="3" w:name="_Toc152042303"/>
      <w:bookmarkStart w:id="4" w:name="_Toc144974495"/>
      <w:bookmarkStart w:id="5" w:name="_Toc152045527"/>
    </w:p>
    <w:p>
      <w:pPr>
        <w:pStyle w:val="33"/>
        <w:ind w:left="0" w:leftChars="0"/>
        <w:jc w:val="center"/>
        <w:outlineLvl w:val="0"/>
        <w:rPr>
          <w:rFonts w:ascii="宋体" w:hAnsi="宋体" w:cs="宋体"/>
          <w:b/>
          <w:sz w:val="32"/>
          <w:szCs w:val="32"/>
        </w:rPr>
        <w:sectPr>
          <w:footerReference r:id="rId3" w:type="default"/>
          <w:pgSz w:w="11906" w:h="16838"/>
          <w:pgMar w:top="1440" w:right="1463" w:bottom="1440" w:left="1463" w:header="851" w:footer="992" w:gutter="0"/>
          <w:pgNumType w:fmt="decimal" w:start="1"/>
          <w:cols w:space="425" w:num="1"/>
          <w:docGrid w:type="lines" w:linePitch="312" w:charSpace="0"/>
        </w:sectPr>
      </w:pPr>
    </w:p>
    <w:p>
      <w:pPr>
        <w:pStyle w:val="33"/>
        <w:ind w:left="0" w:leftChars="0"/>
        <w:jc w:val="center"/>
        <w:outlineLvl w:val="0"/>
        <w:rPr>
          <w:rFonts w:ascii="宋体" w:hAnsi="宋体" w:cs="宋体"/>
          <w:b/>
          <w:sz w:val="32"/>
          <w:szCs w:val="32"/>
        </w:rPr>
      </w:pPr>
      <w:r>
        <w:rPr>
          <w:rFonts w:hint="eastAsia" w:ascii="宋体" w:hAnsi="宋体" w:cs="宋体"/>
          <w:b/>
          <w:sz w:val="32"/>
          <w:szCs w:val="32"/>
        </w:rPr>
        <w:t xml:space="preserve">第一部分  </w:t>
      </w:r>
      <w:bookmarkEnd w:id="2"/>
      <w:r>
        <w:rPr>
          <w:rFonts w:hint="eastAsia" w:ascii="宋体" w:hAnsi="宋体" w:cs="宋体"/>
          <w:b/>
          <w:sz w:val="32"/>
          <w:szCs w:val="32"/>
        </w:rPr>
        <w:t>招标公告</w:t>
      </w:r>
    </w:p>
    <w:p>
      <w:pPr>
        <w:pStyle w:val="36"/>
        <w:spacing w:before="0" w:beforeAutospacing="0" w:after="0" w:afterAutospacing="0" w:line="450" w:lineRule="atLeast"/>
        <w:ind w:firstLine="472" w:firstLineChars="196"/>
        <w:rPr>
          <w:rFonts w:cs="微软雅黑" w:asciiTheme="minorEastAsia" w:hAnsiTheme="minorEastAsia" w:eastAsiaTheme="minorEastAsia"/>
          <w:b/>
          <w:bCs/>
          <w:color w:val="333333"/>
          <w:lang w:bidi="ar"/>
        </w:rPr>
      </w:pPr>
      <w:r>
        <w:rPr>
          <w:rFonts w:cs="微软雅黑" w:asciiTheme="minorEastAsia" w:hAnsiTheme="minorEastAsia" w:eastAsiaTheme="minorEastAsia"/>
          <w:b/>
          <w:bCs/>
          <w:color w:val="333333"/>
          <w:lang w:bidi="ar"/>
        </w:rPr>
        <w:t xml:space="preserve"> </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pStyle w:val="36"/>
              <w:spacing w:before="0" w:beforeAutospacing="0" w:after="0" w:afterAutospacing="0" w:line="450" w:lineRule="atLeast"/>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bidi="ar"/>
              </w:rPr>
              <w:t>项目概况</w:t>
            </w:r>
          </w:p>
          <w:p>
            <w:pPr>
              <w:pStyle w:val="36"/>
              <w:spacing w:before="0" w:beforeAutospacing="0" w:after="0" w:afterAutospacing="0" w:line="450" w:lineRule="atLeast"/>
              <w:ind w:firstLine="482" w:firstLineChars="200"/>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eastAsia="zh-CN" w:bidi="ar"/>
              </w:rPr>
              <w:t>空港新城KGTC-2021-017储备地考古发掘劳务配合项目</w:t>
            </w:r>
            <w:r>
              <w:rPr>
                <w:rFonts w:cs="微软雅黑" w:asciiTheme="minorEastAsia" w:hAnsiTheme="minorEastAsia" w:eastAsiaTheme="minorEastAsia"/>
                <w:b/>
                <w:bCs/>
                <w:color w:val="333333"/>
                <w:lang w:bidi="ar"/>
              </w:rPr>
              <w:t>招标项目潜在的投标人</w:t>
            </w:r>
            <w:r>
              <w:rPr>
                <w:rFonts w:hint="eastAsia" w:cs="微软雅黑" w:asciiTheme="minorEastAsia" w:hAnsiTheme="minorEastAsia" w:eastAsiaTheme="minorEastAsia"/>
                <w:b/>
                <w:bCs/>
                <w:color w:val="333333"/>
                <w:lang w:bidi="ar"/>
              </w:rPr>
              <w:t>应</w:t>
            </w:r>
            <w:r>
              <w:rPr>
                <w:rFonts w:cs="微软雅黑" w:asciiTheme="minorEastAsia" w:hAnsiTheme="minorEastAsia" w:eastAsiaTheme="minorEastAsia"/>
                <w:b/>
                <w:bCs/>
                <w:color w:val="333333"/>
                <w:lang w:bidi="ar"/>
              </w:rPr>
              <w:t>在全国公共资源交易平台（陕西省 西咸新区）自行下载获取招标文件，并于202</w:t>
            </w:r>
            <w:r>
              <w:rPr>
                <w:rFonts w:hint="eastAsia" w:cs="微软雅黑" w:asciiTheme="minorEastAsia" w:hAnsiTheme="minorEastAsia" w:eastAsiaTheme="minorEastAsia"/>
                <w:b/>
                <w:bCs/>
                <w:color w:val="333333"/>
                <w:lang w:val="en-US" w:eastAsia="zh-CN" w:bidi="ar"/>
              </w:rPr>
              <w:t>4</w:t>
            </w:r>
            <w:r>
              <w:rPr>
                <w:rFonts w:hint="eastAsia" w:cs="微软雅黑" w:asciiTheme="minorEastAsia" w:hAnsiTheme="minorEastAsia" w:eastAsiaTheme="minorEastAsia"/>
                <w:b/>
                <w:bCs/>
                <w:color w:val="333333"/>
                <w:lang w:eastAsia="zh-CN" w:bidi="ar"/>
              </w:rPr>
              <w:t>年</w:t>
            </w:r>
            <w:r>
              <w:rPr>
                <w:rFonts w:hint="eastAsia" w:cs="微软雅黑" w:asciiTheme="minorEastAsia" w:hAnsiTheme="minorEastAsia" w:eastAsiaTheme="minorEastAsia"/>
                <w:b/>
                <w:bCs/>
                <w:color w:val="333333"/>
                <w:lang w:val="en-US" w:eastAsia="zh-CN" w:bidi="ar"/>
              </w:rPr>
              <w:t>06</w:t>
            </w:r>
            <w:r>
              <w:rPr>
                <w:rFonts w:hint="eastAsia" w:cs="微软雅黑" w:asciiTheme="minorEastAsia" w:hAnsiTheme="minorEastAsia" w:eastAsiaTheme="minorEastAsia"/>
                <w:b/>
                <w:bCs/>
                <w:color w:val="333333"/>
                <w:lang w:eastAsia="zh-CN" w:bidi="ar"/>
              </w:rPr>
              <w:t>月</w:t>
            </w:r>
            <w:r>
              <w:rPr>
                <w:rFonts w:hint="eastAsia" w:cs="微软雅黑" w:asciiTheme="minorEastAsia" w:hAnsiTheme="minorEastAsia" w:eastAsiaTheme="minorEastAsia"/>
                <w:b/>
                <w:bCs/>
                <w:color w:val="333333"/>
                <w:lang w:val="en-US" w:eastAsia="zh-CN" w:bidi="ar"/>
              </w:rPr>
              <w:t>18日09</w:t>
            </w:r>
            <w:r>
              <w:rPr>
                <w:rFonts w:hint="eastAsia" w:cs="微软雅黑" w:asciiTheme="minorEastAsia" w:hAnsiTheme="minorEastAsia" w:eastAsiaTheme="minorEastAsia"/>
                <w:b/>
                <w:bCs/>
                <w:color w:val="333333"/>
                <w:lang w:eastAsia="zh-CN" w:bidi="ar"/>
              </w:rPr>
              <w:t>时</w:t>
            </w:r>
            <w:r>
              <w:rPr>
                <w:rFonts w:hint="eastAsia" w:cs="微软雅黑" w:asciiTheme="minorEastAsia" w:hAnsiTheme="minorEastAsia" w:eastAsiaTheme="minorEastAsia"/>
                <w:b/>
                <w:bCs/>
                <w:color w:val="333333"/>
                <w:lang w:val="en-US" w:eastAsia="zh-CN" w:bidi="ar"/>
              </w:rPr>
              <w:t>30</w:t>
            </w:r>
            <w:r>
              <w:rPr>
                <w:rFonts w:hint="eastAsia" w:cs="微软雅黑" w:asciiTheme="minorEastAsia" w:hAnsiTheme="minorEastAsia" w:eastAsiaTheme="minorEastAsia"/>
                <w:b/>
                <w:bCs/>
                <w:color w:val="333333"/>
                <w:lang w:eastAsia="zh-CN" w:bidi="ar"/>
              </w:rPr>
              <w:t>分（北京时间）前递交投标文件</w:t>
            </w:r>
            <w:r>
              <w:rPr>
                <w:rFonts w:cs="微软雅黑" w:asciiTheme="minorEastAsia" w:hAnsiTheme="minorEastAsia" w:eastAsiaTheme="minorEastAsia"/>
                <w:b/>
                <w:bCs/>
                <w:color w:val="333333"/>
                <w:lang w:bidi="ar"/>
              </w:rPr>
              <w:t>。</w:t>
            </w:r>
          </w:p>
        </w:tc>
      </w:tr>
    </w:tbl>
    <w:p>
      <w:pPr>
        <w:pStyle w:val="36"/>
        <w:spacing w:before="0" w:beforeAutospacing="0" w:after="0" w:afterAutospacing="0" w:line="450" w:lineRule="atLeast"/>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bidi="ar"/>
        </w:rPr>
        <w:t>一、项目基本情况：</w:t>
      </w:r>
    </w:p>
    <w:p>
      <w:pPr>
        <w:pStyle w:val="36"/>
        <w:spacing w:before="0" w:beforeAutospacing="0" w:after="0" w:afterAutospacing="0" w:line="450" w:lineRule="atLeast"/>
        <w:ind w:firstLine="470" w:firstLineChars="196"/>
        <w:rPr>
          <w:rFonts w:hint="eastAsia" w:cs="微软雅黑" w:asciiTheme="minorEastAsia" w:hAnsiTheme="minorEastAsia" w:eastAsiaTheme="minorEastAsia"/>
          <w:bCs/>
          <w:color w:val="333333"/>
          <w:lang w:eastAsia="zh-CN" w:bidi="ar"/>
        </w:rPr>
      </w:pPr>
      <w:r>
        <w:rPr>
          <w:rFonts w:hint="eastAsia" w:cs="微软雅黑" w:asciiTheme="minorEastAsia" w:hAnsiTheme="minorEastAsia" w:eastAsiaTheme="minorEastAsia"/>
          <w:bCs/>
          <w:color w:val="333333"/>
          <w:lang w:bidi="ar"/>
        </w:rPr>
        <w:t>项目编号：</w:t>
      </w:r>
      <w:r>
        <w:rPr>
          <w:rFonts w:hint="eastAsia" w:cs="微软雅黑" w:asciiTheme="minorEastAsia" w:hAnsiTheme="minorEastAsia" w:eastAsiaTheme="minorEastAsia"/>
          <w:bCs/>
          <w:color w:val="333333"/>
          <w:lang w:eastAsia="zh-CN" w:bidi="ar"/>
        </w:rPr>
        <w:t>KGTCZC-2024-004</w:t>
      </w:r>
    </w:p>
    <w:p>
      <w:pPr>
        <w:pStyle w:val="36"/>
        <w:spacing w:before="0" w:beforeAutospacing="0" w:after="0" w:afterAutospacing="0" w:line="450" w:lineRule="atLeast"/>
        <w:ind w:firstLine="470" w:firstLineChars="196"/>
        <w:rPr>
          <w:rFonts w:hint="eastAsia" w:cs="微软雅黑" w:asciiTheme="minorEastAsia" w:hAnsiTheme="minorEastAsia" w:eastAsiaTheme="minorEastAsia"/>
          <w:bCs/>
          <w:color w:val="333333"/>
          <w:lang w:eastAsia="zh-CN" w:bidi="ar"/>
        </w:rPr>
      </w:pPr>
      <w:r>
        <w:rPr>
          <w:rFonts w:hint="eastAsia" w:cs="微软雅黑" w:asciiTheme="minorEastAsia" w:hAnsiTheme="minorEastAsia" w:eastAsiaTheme="minorEastAsia"/>
          <w:bCs/>
          <w:color w:val="333333"/>
          <w:lang w:bidi="ar"/>
        </w:rPr>
        <w:t>项目名称：</w:t>
      </w:r>
      <w:r>
        <w:rPr>
          <w:rFonts w:hint="eastAsia" w:cs="微软雅黑" w:asciiTheme="minorEastAsia" w:hAnsiTheme="minorEastAsia" w:eastAsiaTheme="minorEastAsia"/>
          <w:bCs/>
          <w:color w:val="333333"/>
          <w:lang w:eastAsia="zh-CN" w:bidi="ar"/>
        </w:rPr>
        <w:t>空港新城KGTC-2021-017储备地考古发掘劳务配合项目</w:t>
      </w:r>
    </w:p>
    <w:p>
      <w:pPr>
        <w:pStyle w:val="36"/>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采购方式：公开招标</w:t>
      </w:r>
    </w:p>
    <w:p>
      <w:pPr>
        <w:pStyle w:val="36"/>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预算金额：</w:t>
      </w:r>
      <w:r>
        <w:rPr>
          <w:rFonts w:hint="eastAsia" w:cs="微软雅黑" w:asciiTheme="minorEastAsia" w:hAnsiTheme="minorEastAsia" w:eastAsiaTheme="minorEastAsia"/>
          <w:bCs/>
          <w:color w:val="333333"/>
          <w:lang w:val="en-US" w:eastAsia="zh-CN" w:bidi="ar"/>
        </w:rPr>
        <w:t>6729000.00</w:t>
      </w:r>
      <w:r>
        <w:rPr>
          <w:rFonts w:hint="eastAsia" w:cs="微软雅黑" w:asciiTheme="minorEastAsia" w:hAnsiTheme="minorEastAsia" w:eastAsiaTheme="minorEastAsia"/>
          <w:bCs/>
          <w:color w:val="333333"/>
          <w:lang w:bidi="ar"/>
        </w:rPr>
        <w:t>元</w:t>
      </w:r>
    </w:p>
    <w:p>
      <w:pPr>
        <w:pStyle w:val="36"/>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采购需求：</w:t>
      </w:r>
    </w:p>
    <w:p>
      <w:pPr>
        <w:pStyle w:val="36"/>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合同包1(</w:t>
      </w:r>
      <w:r>
        <w:rPr>
          <w:rFonts w:hint="eastAsia" w:cs="微软雅黑" w:asciiTheme="minorEastAsia" w:hAnsiTheme="minorEastAsia" w:eastAsiaTheme="minorEastAsia"/>
          <w:bCs/>
          <w:color w:val="333333"/>
          <w:lang w:eastAsia="zh-CN" w:bidi="ar"/>
        </w:rPr>
        <w:t>空港新城KGTC-2021-017储备地考古发掘劳务配合项目</w:t>
      </w:r>
      <w:r>
        <w:rPr>
          <w:rFonts w:hint="eastAsia" w:cs="微软雅黑" w:asciiTheme="minorEastAsia" w:hAnsiTheme="minorEastAsia" w:eastAsiaTheme="minorEastAsia"/>
          <w:bCs/>
          <w:color w:val="333333"/>
          <w:lang w:bidi="ar"/>
        </w:rPr>
        <w:t>):</w:t>
      </w:r>
    </w:p>
    <w:p>
      <w:pPr>
        <w:pStyle w:val="36"/>
        <w:spacing w:before="0" w:beforeAutospacing="0" w:after="0" w:afterAutospacing="0" w:line="450" w:lineRule="atLeast"/>
        <w:ind w:firstLine="710" w:firstLineChars="2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合同包预算金额：</w:t>
      </w:r>
      <w:r>
        <w:rPr>
          <w:rFonts w:hint="eastAsia" w:cs="微软雅黑" w:asciiTheme="minorEastAsia" w:hAnsiTheme="minorEastAsia" w:eastAsiaTheme="minorEastAsia"/>
          <w:bCs/>
          <w:color w:val="333333"/>
          <w:lang w:eastAsia="zh-CN" w:bidi="ar"/>
        </w:rPr>
        <w:t>6729000.00</w:t>
      </w:r>
      <w:r>
        <w:rPr>
          <w:rFonts w:hint="eastAsia" w:cs="微软雅黑" w:asciiTheme="minorEastAsia" w:hAnsiTheme="minorEastAsia" w:eastAsiaTheme="minorEastAsia"/>
          <w:bCs/>
          <w:color w:val="333333"/>
          <w:lang w:bidi="ar"/>
        </w:rPr>
        <w:t xml:space="preserve">元 </w:t>
      </w:r>
    </w:p>
    <w:p>
      <w:pPr>
        <w:pStyle w:val="36"/>
        <w:spacing w:before="0" w:beforeAutospacing="0" w:after="0" w:afterAutospacing="0" w:line="450" w:lineRule="atLeast"/>
        <w:ind w:firstLine="710" w:firstLineChars="2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合同包最高限价：</w:t>
      </w:r>
      <w:r>
        <w:rPr>
          <w:rFonts w:hint="eastAsia" w:cs="微软雅黑" w:asciiTheme="minorEastAsia" w:hAnsiTheme="minorEastAsia" w:eastAsiaTheme="minorEastAsia"/>
          <w:bCs/>
          <w:color w:val="333333"/>
          <w:lang w:eastAsia="zh-CN" w:bidi="ar"/>
        </w:rPr>
        <w:t>6729000.00</w:t>
      </w:r>
      <w:r>
        <w:rPr>
          <w:rFonts w:hint="eastAsia" w:cs="微软雅黑" w:asciiTheme="minorEastAsia" w:hAnsiTheme="minorEastAsia" w:eastAsiaTheme="minorEastAsia"/>
          <w:bCs/>
          <w:color w:val="333333"/>
          <w:lang w:bidi="ar"/>
        </w:rPr>
        <w:t>元</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1221"/>
        <w:gridCol w:w="1776"/>
        <w:gridCol w:w="1261"/>
        <w:gridCol w:w="1248"/>
        <w:gridCol w:w="141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36"/>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品目号</w:t>
            </w:r>
          </w:p>
        </w:tc>
        <w:tc>
          <w:tcPr>
            <w:tcW w:w="1313" w:type="dxa"/>
          </w:tcPr>
          <w:p>
            <w:pPr>
              <w:pStyle w:val="36"/>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品目名称</w:t>
            </w:r>
          </w:p>
        </w:tc>
        <w:tc>
          <w:tcPr>
            <w:tcW w:w="1314" w:type="dxa"/>
          </w:tcPr>
          <w:p>
            <w:pPr>
              <w:pStyle w:val="36"/>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采购标的</w:t>
            </w:r>
          </w:p>
        </w:tc>
        <w:tc>
          <w:tcPr>
            <w:tcW w:w="1314" w:type="dxa"/>
          </w:tcPr>
          <w:p>
            <w:pPr>
              <w:pStyle w:val="36"/>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数量（单位）</w:t>
            </w:r>
          </w:p>
        </w:tc>
        <w:tc>
          <w:tcPr>
            <w:tcW w:w="1314" w:type="dxa"/>
          </w:tcPr>
          <w:p>
            <w:pPr>
              <w:pStyle w:val="36"/>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技术规格、参数及要求</w:t>
            </w:r>
          </w:p>
        </w:tc>
        <w:tc>
          <w:tcPr>
            <w:tcW w:w="1314" w:type="dxa"/>
          </w:tcPr>
          <w:p>
            <w:pPr>
              <w:pStyle w:val="36"/>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品目预算(元)</w:t>
            </w:r>
          </w:p>
        </w:tc>
        <w:tc>
          <w:tcPr>
            <w:tcW w:w="1314" w:type="dxa"/>
          </w:tcPr>
          <w:p>
            <w:pPr>
              <w:pStyle w:val="36"/>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36"/>
              <w:spacing w:before="0" w:beforeAutospacing="0" w:after="0" w:afterAutospacing="0" w:line="450" w:lineRule="atLeast"/>
              <w:rPr>
                <w:rFonts w:cs="微软雅黑" w:asciiTheme="minorEastAsia" w:hAnsiTheme="minorEastAsia" w:eastAsiaTheme="minorEastAsia"/>
                <w:bCs/>
                <w:color w:val="333333"/>
                <w:lang w:bidi="ar"/>
              </w:rPr>
            </w:pPr>
            <w:r>
              <w:rPr>
                <w:rFonts w:ascii="微软雅黑" w:hAnsi="微软雅黑" w:eastAsia="微软雅黑" w:cs="微软雅黑"/>
                <w:color w:val="333333"/>
                <w:sz w:val="21"/>
                <w:szCs w:val="21"/>
                <w:shd w:val="clear" w:color="auto" w:fill="FFFFFF"/>
              </w:rPr>
              <w:t>1-1</w:t>
            </w:r>
          </w:p>
        </w:tc>
        <w:tc>
          <w:tcPr>
            <w:tcW w:w="1313" w:type="dxa"/>
          </w:tcPr>
          <w:p>
            <w:pPr>
              <w:pStyle w:val="36"/>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其他专业技术服务</w:t>
            </w:r>
          </w:p>
        </w:tc>
        <w:tc>
          <w:tcPr>
            <w:tcW w:w="1314" w:type="dxa"/>
          </w:tcPr>
          <w:p>
            <w:pPr>
              <w:pStyle w:val="36"/>
              <w:spacing w:before="0" w:beforeAutospacing="0" w:after="0" w:afterAutospacing="0" w:line="450" w:lineRule="atLeast"/>
              <w:rPr>
                <w:rFonts w:hint="eastAsia" w:cs="微软雅黑" w:asciiTheme="minorEastAsia" w:hAnsiTheme="minorEastAsia" w:eastAsiaTheme="minorEastAsia"/>
                <w:bCs/>
                <w:color w:val="333333"/>
                <w:lang w:eastAsia="zh-CN" w:bidi="ar"/>
              </w:rPr>
            </w:pPr>
            <w:r>
              <w:rPr>
                <w:rFonts w:hint="eastAsia" w:cs="微软雅黑" w:asciiTheme="minorEastAsia" w:hAnsiTheme="minorEastAsia" w:eastAsiaTheme="minorEastAsia"/>
                <w:bCs/>
                <w:color w:val="333333"/>
                <w:lang w:eastAsia="zh-CN" w:bidi="ar"/>
              </w:rPr>
              <w:t>空港新城KGTC-2021-017储备地考古发掘劳务配合项目</w:t>
            </w:r>
          </w:p>
        </w:tc>
        <w:tc>
          <w:tcPr>
            <w:tcW w:w="1314" w:type="dxa"/>
          </w:tcPr>
          <w:p>
            <w:pPr>
              <w:pStyle w:val="36"/>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1(项)</w:t>
            </w:r>
          </w:p>
        </w:tc>
        <w:tc>
          <w:tcPr>
            <w:tcW w:w="1314" w:type="dxa"/>
          </w:tcPr>
          <w:p>
            <w:pPr>
              <w:pStyle w:val="36"/>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详见采购文件</w:t>
            </w:r>
          </w:p>
        </w:tc>
        <w:tc>
          <w:tcPr>
            <w:tcW w:w="1314" w:type="dxa"/>
          </w:tcPr>
          <w:p>
            <w:pPr>
              <w:pStyle w:val="36"/>
              <w:spacing w:before="0" w:beforeAutospacing="0" w:after="0" w:afterAutospacing="0" w:line="450" w:lineRule="atLeast"/>
              <w:rPr>
                <w:rFonts w:hint="eastAsia" w:cs="微软雅黑" w:asciiTheme="minorEastAsia" w:hAnsiTheme="minorEastAsia" w:eastAsiaTheme="minorEastAsia"/>
                <w:bCs/>
                <w:color w:val="333333"/>
                <w:lang w:eastAsia="zh-CN" w:bidi="ar"/>
              </w:rPr>
            </w:pPr>
            <w:r>
              <w:rPr>
                <w:rFonts w:hint="eastAsia" w:cs="微软雅黑" w:asciiTheme="minorEastAsia" w:hAnsiTheme="minorEastAsia" w:eastAsiaTheme="minorEastAsia"/>
                <w:bCs/>
                <w:color w:val="333333"/>
                <w:lang w:eastAsia="zh-CN" w:bidi="ar"/>
              </w:rPr>
              <w:t>6729000.00</w:t>
            </w:r>
          </w:p>
        </w:tc>
        <w:tc>
          <w:tcPr>
            <w:tcW w:w="1314" w:type="dxa"/>
          </w:tcPr>
          <w:p>
            <w:pPr>
              <w:pStyle w:val="36"/>
              <w:spacing w:before="0" w:beforeAutospacing="0" w:after="0" w:afterAutospacing="0" w:line="450" w:lineRule="atLeast"/>
              <w:rPr>
                <w:rFonts w:hint="eastAsia" w:cs="微软雅黑" w:asciiTheme="minorEastAsia" w:hAnsiTheme="minorEastAsia" w:eastAsiaTheme="minorEastAsia"/>
                <w:bCs/>
                <w:color w:val="333333"/>
                <w:lang w:eastAsia="zh-CN" w:bidi="ar"/>
              </w:rPr>
            </w:pPr>
            <w:r>
              <w:rPr>
                <w:rFonts w:hint="eastAsia" w:cs="微软雅黑" w:asciiTheme="minorEastAsia" w:hAnsiTheme="minorEastAsia" w:eastAsiaTheme="minorEastAsia"/>
                <w:bCs/>
                <w:color w:val="333333"/>
                <w:lang w:eastAsia="zh-CN" w:bidi="ar"/>
              </w:rPr>
              <w:t>6729000.00</w:t>
            </w:r>
          </w:p>
        </w:tc>
      </w:tr>
    </w:tbl>
    <w:p>
      <w:pPr>
        <w:pStyle w:val="36"/>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本合同包不接受联合体投标</w:t>
      </w:r>
    </w:p>
    <w:p>
      <w:pPr>
        <w:pStyle w:val="36"/>
        <w:spacing w:before="0" w:beforeAutospacing="0" w:after="0" w:afterAutospacing="0" w:line="450" w:lineRule="atLeast"/>
        <w:ind w:firstLine="470" w:firstLineChars="196"/>
        <w:rPr>
          <w:rFonts w:hint="default" w:cs="微软雅黑" w:asciiTheme="minorEastAsia" w:hAnsiTheme="minorEastAsia" w:eastAsiaTheme="minorEastAsia"/>
          <w:bCs/>
          <w:color w:val="333333"/>
          <w:highlight w:val="none"/>
          <w:lang w:val="en-US" w:eastAsia="zh-CN" w:bidi="ar"/>
        </w:rPr>
      </w:pPr>
      <w:r>
        <w:rPr>
          <w:rFonts w:hint="eastAsia" w:cs="微软雅黑" w:asciiTheme="minorEastAsia" w:hAnsiTheme="minorEastAsia" w:eastAsiaTheme="minorEastAsia"/>
          <w:bCs/>
          <w:color w:val="333333"/>
          <w:highlight w:val="none"/>
          <w:lang w:bidi="ar"/>
        </w:rPr>
        <w:t>合同履行期限：</w:t>
      </w:r>
      <w:r>
        <w:rPr>
          <w:rFonts w:hint="eastAsia" w:cs="微软雅黑" w:asciiTheme="minorEastAsia" w:hAnsiTheme="minorEastAsia" w:eastAsiaTheme="minorEastAsia"/>
          <w:bCs/>
          <w:color w:val="333333"/>
          <w:highlight w:val="none"/>
          <w:lang w:val="en-US" w:eastAsia="zh-CN" w:bidi="ar"/>
        </w:rPr>
        <w:t>90个工作日</w:t>
      </w:r>
    </w:p>
    <w:p>
      <w:pPr>
        <w:pStyle w:val="36"/>
        <w:spacing w:before="0" w:beforeAutospacing="0" w:after="0" w:afterAutospacing="0" w:line="450" w:lineRule="atLeast"/>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bidi="ar"/>
        </w:rPr>
        <w:t>二、申请人的资格要求：</w:t>
      </w:r>
      <w:r>
        <w:rPr>
          <w:rFonts w:hint="eastAsia" w:cs="微软雅黑" w:asciiTheme="minorEastAsia" w:hAnsiTheme="minorEastAsia" w:eastAsiaTheme="minorEastAsia"/>
          <w:b/>
          <w:bCs/>
          <w:color w:val="333333"/>
          <w:lang w:bidi="ar"/>
        </w:rPr>
        <w:tab/>
      </w:r>
      <w:r>
        <w:rPr>
          <w:rFonts w:hint="eastAsia" w:cs="微软雅黑" w:asciiTheme="minorEastAsia" w:hAnsiTheme="minorEastAsia" w:eastAsiaTheme="minorEastAsia"/>
          <w:b/>
          <w:bCs/>
          <w:color w:val="333333"/>
          <w:lang w:bidi="ar"/>
        </w:rPr>
        <w:t xml:space="preserve"> </w:t>
      </w:r>
    </w:p>
    <w:p>
      <w:pPr>
        <w:pStyle w:val="36"/>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1、满足《中华人民共和国政府采购法》第二十二条规定</w:t>
      </w:r>
    </w:p>
    <w:p>
      <w:pPr>
        <w:pStyle w:val="36"/>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2、落实政府采购政策需满足的资格要求：</w:t>
      </w:r>
    </w:p>
    <w:p>
      <w:pPr>
        <w:pStyle w:val="36"/>
        <w:spacing w:before="0" w:beforeAutospacing="0" w:after="0" w:afterAutospacing="0" w:line="450" w:lineRule="atLeast"/>
        <w:ind w:firstLine="950" w:firstLineChars="3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合同包1(</w:t>
      </w:r>
      <w:r>
        <w:rPr>
          <w:rFonts w:hint="eastAsia" w:cs="微软雅黑" w:asciiTheme="minorEastAsia" w:hAnsiTheme="minorEastAsia" w:eastAsiaTheme="minorEastAsia"/>
          <w:bCs/>
          <w:color w:val="333333"/>
          <w:lang w:eastAsia="zh-CN" w:bidi="ar"/>
        </w:rPr>
        <w:t>空港新城KGTC-2021-017储备地考古发掘劳务配合项目</w:t>
      </w:r>
      <w:r>
        <w:rPr>
          <w:rFonts w:hint="eastAsia" w:cs="微软雅黑" w:asciiTheme="minorEastAsia" w:hAnsiTheme="minorEastAsia" w:eastAsiaTheme="minorEastAsia"/>
          <w:bCs/>
          <w:color w:val="333333"/>
          <w:lang w:bidi="ar"/>
        </w:rPr>
        <w:t>)落实政府采购政策需满足的资格要求如下:</w:t>
      </w:r>
    </w:p>
    <w:p>
      <w:pPr>
        <w:pStyle w:val="36"/>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本项目专门面向中小企业采购（残疾人福利性单位及监狱企业视同小型、微型企业）（提供声明函）。</w:t>
      </w:r>
    </w:p>
    <w:p>
      <w:pPr>
        <w:pStyle w:val="36"/>
        <w:numPr>
          <w:ilvl w:val="0"/>
          <w:numId w:val="1"/>
        </w:numPr>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本项目的特定资格要求：</w:t>
      </w:r>
    </w:p>
    <w:p>
      <w:pPr>
        <w:pStyle w:val="36"/>
        <w:spacing w:before="0" w:beforeAutospacing="0" w:after="0" w:afterAutospacing="0" w:line="450" w:lineRule="atLeast"/>
        <w:ind w:firstLine="950" w:firstLineChars="3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合同包1(</w:t>
      </w:r>
      <w:r>
        <w:rPr>
          <w:rFonts w:hint="eastAsia" w:cs="微软雅黑" w:asciiTheme="minorEastAsia" w:hAnsiTheme="minorEastAsia" w:eastAsiaTheme="minorEastAsia"/>
          <w:bCs/>
          <w:color w:val="333333"/>
          <w:lang w:eastAsia="zh-CN" w:bidi="ar"/>
        </w:rPr>
        <w:t>空港新城KGTC-2021-017储备地考古发掘劳务配合项目</w:t>
      </w:r>
      <w:r>
        <w:rPr>
          <w:rFonts w:hint="eastAsia" w:cs="微软雅黑" w:asciiTheme="minorEastAsia" w:hAnsiTheme="minorEastAsia" w:eastAsiaTheme="minorEastAsia"/>
          <w:bCs/>
          <w:color w:val="333333"/>
          <w:lang w:bidi="ar"/>
        </w:rPr>
        <w:t>)特定资格要求如下:</w:t>
      </w:r>
    </w:p>
    <w:p>
      <w:pPr>
        <w:pStyle w:val="36"/>
        <w:spacing w:before="0" w:beforeAutospacing="0" w:after="0" w:afterAutospacing="0" w:line="450" w:lineRule="atLeast"/>
        <w:ind w:firstLine="960" w:firstLineChars="400"/>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①法定代表人授权委托书（附法定代表人身份证复印件）及被授权人身份证（法定代表人直接参加投标只需提供法定代表人身份证）。自然人只需提供身份证；备注：分支机构由分支机构负责人授权即可；②本项目不接受联合体投标（提供声明函）。</w:t>
      </w:r>
    </w:p>
    <w:p>
      <w:pPr>
        <w:pStyle w:val="36"/>
        <w:spacing w:before="0" w:beforeAutospacing="0" w:after="0" w:afterAutospacing="0" w:line="450" w:lineRule="atLeast"/>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bidi="ar"/>
        </w:rPr>
        <w:t>三、获取招标文件</w:t>
      </w:r>
    </w:p>
    <w:p>
      <w:pPr>
        <w:pStyle w:val="36"/>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bidi="ar"/>
        </w:rPr>
        <w:t>时间：202</w:t>
      </w:r>
      <w:r>
        <w:rPr>
          <w:rFonts w:hint="eastAsia" w:cs="微软雅黑" w:asciiTheme="minorEastAsia" w:hAnsiTheme="minorEastAsia" w:eastAsiaTheme="minorEastAsia"/>
          <w:color w:val="333333"/>
          <w:lang w:val="en-US" w:eastAsia="zh-CN" w:bidi="ar"/>
        </w:rPr>
        <w:t>4</w:t>
      </w:r>
      <w:r>
        <w:rPr>
          <w:rFonts w:hint="eastAsia" w:cs="微软雅黑" w:asciiTheme="minorEastAsia" w:hAnsiTheme="minorEastAsia" w:eastAsiaTheme="minorEastAsia"/>
          <w:color w:val="333333"/>
          <w:lang w:bidi="ar"/>
        </w:rPr>
        <w:t>年</w:t>
      </w:r>
      <w:r>
        <w:rPr>
          <w:rFonts w:hint="eastAsia" w:cs="微软雅黑" w:asciiTheme="minorEastAsia" w:hAnsiTheme="minorEastAsia" w:eastAsiaTheme="minorEastAsia"/>
          <w:color w:val="333333"/>
          <w:lang w:val="en-US" w:eastAsia="zh-CN" w:bidi="ar"/>
        </w:rPr>
        <w:t>05</w:t>
      </w:r>
      <w:r>
        <w:rPr>
          <w:rFonts w:hint="eastAsia" w:cs="微软雅黑" w:asciiTheme="minorEastAsia" w:hAnsiTheme="minorEastAsia" w:eastAsiaTheme="minorEastAsia"/>
          <w:color w:val="333333"/>
          <w:lang w:bidi="ar"/>
        </w:rPr>
        <w:t>月</w:t>
      </w:r>
      <w:r>
        <w:rPr>
          <w:rFonts w:hint="eastAsia" w:cs="微软雅黑" w:asciiTheme="minorEastAsia" w:hAnsiTheme="minorEastAsia" w:eastAsiaTheme="minorEastAsia"/>
          <w:color w:val="333333"/>
          <w:lang w:val="en-US" w:eastAsia="zh-CN" w:bidi="ar"/>
        </w:rPr>
        <w:t>28</w:t>
      </w:r>
      <w:r>
        <w:rPr>
          <w:rFonts w:hint="eastAsia" w:cs="微软雅黑" w:asciiTheme="minorEastAsia" w:hAnsiTheme="minorEastAsia" w:eastAsiaTheme="minorEastAsia"/>
          <w:color w:val="333333"/>
          <w:lang w:bidi="ar"/>
        </w:rPr>
        <w:t>日 至202</w:t>
      </w:r>
      <w:r>
        <w:rPr>
          <w:rFonts w:hint="eastAsia" w:cs="微软雅黑" w:asciiTheme="minorEastAsia" w:hAnsiTheme="minorEastAsia" w:eastAsiaTheme="minorEastAsia"/>
          <w:color w:val="333333"/>
          <w:lang w:val="en-US" w:eastAsia="zh-CN" w:bidi="ar"/>
        </w:rPr>
        <w:t>4</w:t>
      </w:r>
      <w:r>
        <w:rPr>
          <w:rFonts w:hint="eastAsia" w:cs="微软雅黑" w:asciiTheme="minorEastAsia" w:hAnsiTheme="minorEastAsia" w:eastAsiaTheme="minorEastAsia"/>
          <w:color w:val="333333"/>
          <w:lang w:bidi="ar"/>
        </w:rPr>
        <w:t>年</w:t>
      </w:r>
      <w:r>
        <w:rPr>
          <w:rFonts w:hint="eastAsia" w:cs="微软雅黑" w:asciiTheme="minorEastAsia" w:hAnsiTheme="minorEastAsia" w:eastAsiaTheme="minorEastAsia"/>
          <w:color w:val="333333"/>
          <w:lang w:val="en-US" w:eastAsia="zh-CN" w:bidi="ar"/>
        </w:rPr>
        <w:t>06</w:t>
      </w:r>
      <w:r>
        <w:rPr>
          <w:rFonts w:hint="eastAsia" w:cs="微软雅黑" w:asciiTheme="minorEastAsia" w:hAnsiTheme="minorEastAsia" w:eastAsiaTheme="minorEastAsia"/>
          <w:color w:val="333333"/>
          <w:lang w:bidi="ar"/>
        </w:rPr>
        <w:t>月</w:t>
      </w:r>
      <w:r>
        <w:rPr>
          <w:rFonts w:hint="eastAsia" w:cs="微软雅黑" w:asciiTheme="minorEastAsia" w:hAnsiTheme="minorEastAsia" w:eastAsiaTheme="minorEastAsia"/>
          <w:color w:val="333333"/>
          <w:lang w:val="en-US" w:eastAsia="zh-CN" w:bidi="ar"/>
        </w:rPr>
        <w:t>03</w:t>
      </w:r>
      <w:r>
        <w:rPr>
          <w:rFonts w:hint="eastAsia" w:cs="微软雅黑" w:asciiTheme="minorEastAsia" w:hAnsiTheme="minorEastAsia" w:eastAsiaTheme="minorEastAsia"/>
          <w:color w:val="333333"/>
          <w:lang w:bidi="ar"/>
        </w:rPr>
        <w:t>日 ，每天上午08:00:00 至 12:00:00 ，下午 12:00:00 至18:00:00 （北京时间,法定节假日除外）</w:t>
      </w:r>
    </w:p>
    <w:p>
      <w:pPr>
        <w:pStyle w:val="36"/>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eastAsia="zh-CN" w:bidi="ar"/>
        </w:rPr>
        <w:t>途径</w:t>
      </w:r>
      <w:r>
        <w:rPr>
          <w:rFonts w:hint="eastAsia" w:cs="微软雅黑" w:asciiTheme="minorEastAsia" w:hAnsiTheme="minorEastAsia" w:eastAsiaTheme="minorEastAsia"/>
          <w:color w:val="333333"/>
          <w:lang w:bidi="ar"/>
        </w:rPr>
        <w:t>：全国公共资源交易平台（陕西省·西咸新区）自行下载</w:t>
      </w:r>
    </w:p>
    <w:p>
      <w:pPr>
        <w:pStyle w:val="36"/>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bidi="ar"/>
        </w:rPr>
        <w:t>方式：在线获取</w:t>
      </w:r>
    </w:p>
    <w:p>
      <w:pPr>
        <w:pStyle w:val="36"/>
        <w:spacing w:before="0" w:beforeAutospacing="0" w:after="0" w:afterAutospacing="0" w:line="450" w:lineRule="atLeast"/>
        <w:ind w:firstLine="470" w:firstLineChars="196"/>
        <w:rPr>
          <w:rFonts w:hint="eastAsia" w:cs="微软雅黑" w:asciiTheme="minorEastAsia" w:hAnsiTheme="minorEastAsia" w:eastAsiaTheme="minorEastAsia"/>
          <w:color w:val="333333"/>
          <w:lang w:eastAsia="zh-CN" w:bidi="ar"/>
        </w:rPr>
      </w:pPr>
      <w:r>
        <w:rPr>
          <w:rFonts w:hint="eastAsia" w:cs="微软雅黑" w:asciiTheme="minorEastAsia" w:hAnsiTheme="minorEastAsia" w:eastAsiaTheme="minorEastAsia"/>
          <w:color w:val="333333"/>
          <w:lang w:bidi="ar"/>
        </w:rPr>
        <w:t>售价：</w:t>
      </w:r>
      <w:r>
        <w:rPr>
          <w:rFonts w:hint="eastAsia" w:cs="微软雅黑" w:asciiTheme="minorEastAsia" w:hAnsiTheme="minorEastAsia" w:eastAsiaTheme="minorEastAsia"/>
          <w:color w:val="333333"/>
          <w:lang w:val="en-US" w:eastAsia="zh-CN" w:bidi="ar"/>
        </w:rPr>
        <w:t>0元</w:t>
      </w:r>
    </w:p>
    <w:p>
      <w:pPr>
        <w:pStyle w:val="36"/>
        <w:spacing w:before="0" w:beforeAutospacing="0" w:after="0" w:afterAutospacing="0" w:line="450" w:lineRule="atLeast"/>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bidi="ar"/>
        </w:rPr>
        <w:t>四、提交投标文件截止时间、开标时间和地点</w:t>
      </w:r>
    </w:p>
    <w:p>
      <w:pPr>
        <w:pStyle w:val="36"/>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bidi="ar"/>
        </w:rPr>
        <w:t>时间：</w:t>
      </w:r>
      <w:r>
        <w:rPr>
          <w:rFonts w:hint="eastAsia" w:cs="微软雅黑" w:asciiTheme="minorEastAsia" w:hAnsiTheme="minorEastAsia" w:eastAsiaTheme="minorEastAsia"/>
          <w:color w:val="333333"/>
          <w:lang w:val="en-US" w:eastAsia="zh-CN" w:bidi="ar"/>
        </w:rPr>
        <w:t>2024</w:t>
      </w:r>
      <w:r>
        <w:rPr>
          <w:rFonts w:hint="eastAsia" w:cs="微软雅黑" w:asciiTheme="minorEastAsia" w:hAnsiTheme="minorEastAsia" w:eastAsiaTheme="minorEastAsia"/>
          <w:color w:val="333333"/>
          <w:lang w:bidi="ar"/>
        </w:rPr>
        <w:t>年</w:t>
      </w:r>
      <w:r>
        <w:rPr>
          <w:rFonts w:hint="eastAsia" w:cs="微软雅黑" w:asciiTheme="minorEastAsia" w:hAnsiTheme="minorEastAsia" w:eastAsiaTheme="minorEastAsia"/>
          <w:color w:val="333333"/>
          <w:lang w:val="en-US" w:eastAsia="zh-CN" w:bidi="ar"/>
        </w:rPr>
        <w:t>06</w:t>
      </w:r>
      <w:r>
        <w:rPr>
          <w:rFonts w:hint="eastAsia" w:cs="微软雅黑" w:asciiTheme="minorEastAsia" w:hAnsiTheme="minorEastAsia" w:eastAsiaTheme="minorEastAsia"/>
          <w:color w:val="333333"/>
          <w:lang w:bidi="ar"/>
        </w:rPr>
        <w:t>月</w:t>
      </w:r>
      <w:r>
        <w:rPr>
          <w:rFonts w:hint="eastAsia" w:cs="微软雅黑" w:asciiTheme="minorEastAsia" w:hAnsiTheme="minorEastAsia" w:eastAsiaTheme="minorEastAsia"/>
          <w:color w:val="333333"/>
          <w:lang w:val="en-US" w:eastAsia="zh-CN" w:bidi="ar"/>
        </w:rPr>
        <w:t>18</w:t>
      </w:r>
      <w:r>
        <w:rPr>
          <w:rFonts w:hint="eastAsia" w:cs="微软雅黑" w:asciiTheme="minorEastAsia" w:hAnsiTheme="minorEastAsia" w:eastAsiaTheme="minorEastAsia"/>
          <w:color w:val="333333"/>
          <w:lang w:bidi="ar"/>
        </w:rPr>
        <w:t>日</w:t>
      </w:r>
      <w:r>
        <w:rPr>
          <w:rFonts w:hint="eastAsia" w:cs="微软雅黑" w:asciiTheme="minorEastAsia" w:hAnsiTheme="minorEastAsia" w:eastAsiaTheme="minorEastAsia"/>
          <w:color w:val="333333"/>
          <w:lang w:val="en-US" w:eastAsia="zh-CN" w:bidi="ar"/>
        </w:rPr>
        <w:t>09</w:t>
      </w:r>
      <w:r>
        <w:rPr>
          <w:rFonts w:hint="eastAsia" w:cs="微软雅黑" w:asciiTheme="minorEastAsia" w:hAnsiTheme="minorEastAsia" w:eastAsiaTheme="minorEastAsia"/>
          <w:color w:val="333333"/>
          <w:lang w:bidi="ar"/>
        </w:rPr>
        <w:t>时</w:t>
      </w:r>
      <w:r>
        <w:rPr>
          <w:rFonts w:hint="eastAsia" w:cs="微软雅黑" w:asciiTheme="minorEastAsia" w:hAnsiTheme="minorEastAsia" w:eastAsiaTheme="minorEastAsia"/>
          <w:color w:val="333333"/>
          <w:lang w:val="en-US" w:eastAsia="zh-CN" w:bidi="ar"/>
        </w:rPr>
        <w:t>30</w:t>
      </w:r>
      <w:r>
        <w:rPr>
          <w:rFonts w:hint="eastAsia" w:cs="微软雅黑" w:asciiTheme="minorEastAsia" w:hAnsiTheme="minorEastAsia" w:eastAsiaTheme="minorEastAsia"/>
          <w:color w:val="333333"/>
          <w:lang w:bidi="ar"/>
        </w:rPr>
        <w:t>分00秒 （北京时间）</w:t>
      </w:r>
    </w:p>
    <w:p>
      <w:pPr>
        <w:pStyle w:val="36"/>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bidi="ar"/>
        </w:rPr>
        <w:t>提交投标文件地点：全国公共资源交易平台（陕西省·西咸新区）提交电子投标文件</w:t>
      </w:r>
    </w:p>
    <w:p>
      <w:pPr>
        <w:pStyle w:val="36"/>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bidi="ar"/>
        </w:rPr>
        <w:t>开标地点：陕西省西咸新区公共资源交易中心不见面开标大厅</w:t>
      </w:r>
    </w:p>
    <w:p>
      <w:pPr>
        <w:pStyle w:val="36"/>
        <w:spacing w:before="0" w:beforeAutospacing="0" w:after="0" w:afterAutospacing="0" w:line="450" w:lineRule="atLeast"/>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bidi="ar"/>
        </w:rPr>
        <w:t>五、公告期限</w:t>
      </w:r>
    </w:p>
    <w:p>
      <w:pPr>
        <w:pStyle w:val="36"/>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自本公告发布之日起5个工作日。</w:t>
      </w:r>
    </w:p>
    <w:p>
      <w:pPr>
        <w:pStyle w:val="36"/>
        <w:spacing w:before="0" w:beforeAutospacing="0" w:after="0" w:afterAutospacing="0" w:line="450" w:lineRule="atLeast"/>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bidi="ar"/>
        </w:rPr>
        <w:t>六、其他补充事宜</w:t>
      </w:r>
    </w:p>
    <w:p>
      <w:pPr>
        <w:pStyle w:val="36"/>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bidi="ar"/>
        </w:rPr>
        <w:t>1.本次招标采用“不见面开标”方式。“不见面开标大厅”登录方式：全国公共资源交易平台（陕西省西咸新区）-电子交易平台-西咸新区公共资源交易平台不见面开标系统。电子响应文件在截止时间前签章加密上传至全国公共资源交易平台（陕西省</w:t>
      </w:r>
      <w:r>
        <w:rPr>
          <w:rFonts w:hint="eastAsia" w:cs="微软雅黑" w:asciiTheme="minorEastAsia" w:hAnsiTheme="minorEastAsia" w:eastAsiaTheme="minorEastAsia"/>
          <w:color w:val="333333"/>
          <w:lang w:val="en-US" w:eastAsia="zh-CN" w:bidi="ar"/>
        </w:rPr>
        <w:t>.</w:t>
      </w:r>
      <w:r>
        <w:rPr>
          <w:rFonts w:hint="eastAsia" w:cs="微软雅黑" w:asciiTheme="minorEastAsia" w:hAnsiTheme="minorEastAsia" w:eastAsiaTheme="minorEastAsia"/>
          <w:color w:val="333333"/>
          <w:lang w:bidi="ar"/>
        </w:rPr>
        <w:t>西咸新区）。关于使用不见面开标方式的相关事项详见“http://xxxq.sxggzyjy.cn/xwzx/002002/20210721/d7421699-e891-4f40-b441-dccc415e05b3.html”内容。</w:t>
      </w:r>
    </w:p>
    <w:p>
      <w:pPr>
        <w:pStyle w:val="36"/>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bidi="ar"/>
        </w:rPr>
        <w:t>2.落实的政府采购政策：①《政府采购促进中小企业发展管理办法》（财库〔2020〕46号）②《财政部司法部关于政府采购支持监狱企业发展有关问题的通知》（财库〔2014〕68号）；③《财政部民政部中国残疾人联合会关于促进残疾人就业政府采购政策的通知》（财库〔2017〕141号）；④《财政部 国家发展改革委关于印发(节能产品政府采购实施意见)的通知》(财库〔2004〕185号)；⑤《国务院办公厅关于建立政府强制采购节能产品制度的通知》(国办发〔2007〕51号)；⑥《财政部环保总局关于环境标志产品政府采购实施的意见》(财库〔2006〕90号)；⑦《财政部发展改革委生态环境部市场监管总局关于调整优化节能产品、环境标志产品政府采购执行机制的通知》（财库〔2019〕9号）；⑧《关于印发环境标志产品政府采购品目清单的通知》（财库〔2019〕18号）；⑨《关于印发节能产品政府采购品目清单的通知》（财库〔2019〕19号）；⑩《财政部农业农村部国家乡村振兴局关于运用政府采购政策支持乡村产业振兴的通知》（财库〔2021〕19号）；⑪《陕西省财政厅关于印发陕西省中小企业政府采购信用融资办法》（陕财办采〔2018〕23号）；⑫《陕西省财政厅关于加快推进我省中小企业政府采购信用融资工作的通知》（陕财办采〔2020〕15号）；⑬《关于进一步加大政府采购支持中小企业力度的通知》（财库〔2022〕19号）。若享受以上政策优惠的企业，提供相应声明函或产品目录。如有最新颁发的政府采购政策，按最新文件执行。</w:t>
      </w:r>
    </w:p>
    <w:p>
      <w:pPr>
        <w:pStyle w:val="36"/>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bidi="ar"/>
        </w:rPr>
        <w:t>3.操作流程：①网上投标确认流程：登录全国公共资源交易平台（陕西省 西咸新区）（http://xxxq.sxggzyjy.cn/），选择“电子交易平台-陕西政府采购交易系统”进行登录，登录后选择“交易乙方”选择本项目选择“我要投标”填写相关信息后提交确认。 ②获取采购文件方式：选择本项目点击“项目流程”进入采购文件下载页面，点击“交易文件下载”即可下载该项目发布的电子采购文件。投标人须在获取采购文件时限内（即发售时间内）登录陕西省西咸新区公共资源交易中心平台系统，直接下载采购文件。逾期下载通道将关闭，未及时下载采购文件将会影响后续开评标活动。 ③办理CA锁方式：供应商初次使用交易平台，需前往陕西省数字证书认证中心股份有限公司办理 CA 锁，办理地址及咨询电话如下：西安市高新三路九号信息港大厦一层 101室，咨询电话:4006369888 ；西安市长安北路14号省体育公寓B座一楼，咨询电话：029-88661241 ；西安市文景北路16号白桦林国际B座二层，咨询电话:029-86510073转80211。</w:t>
      </w:r>
    </w:p>
    <w:p>
      <w:pPr>
        <w:pStyle w:val="36"/>
        <w:spacing w:before="0" w:beforeAutospacing="0" w:after="0" w:afterAutospacing="0" w:line="450" w:lineRule="atLeast"/>
        <w:ind w:firstLine="470" w:firstLineChars="196"/>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color w:val="333333"/>
          <w:lang w:bidi="ar"/>
        </w:rPr>
        <w:t>4.供应商须按照陕西省财政厅《关于政府采购供应商注册登记有关事项的通知》中的要求，通过陕西省政府采购网（http://www.ccgp-shaanxi.gov.cn/）注册登记加入陕西省政府采购供应商库。</w:t>
      </w:r>
    </w:p>
    <w:p>
      <w:pPr>
        <w:pStyle w:val="36"/>
        <w:spacing w:before="0" w:beforeAutospacing="0" w:after="0" w:afterAutospacing="0" w:line="450" w:lineRule="atLeast"/>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bidi="ar"/>
        </w:rPr>
        <w:t xml:space="preserve">七、对本次招标提出询问，请按以下方式联系。 </w:t>
      </w:r>
    </w:p>
    <w:p>
      <w:pPr>
        <w:pStyle w:val="36"/>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1、采购人信息：</w:t>
      </w:r>
    </w:p>
    <w:p>
      <w:pPr>
        <w:pStyle w:val="36"/>
        <w:spacing w:before="0" w:beforeAutospacing="0" w:after="0" w:afterAutospacing="0" w:line="450" w:lineRule="atLeast"/>
        <w:ind w:firstLine="960" w:firstLineChars="400"/>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名称：陕西省西咸新区空港新城土地储备中心</w:t>
      </w:r>
    </w:p>
    <w:p>
      <w:pPr>
        <w:pStyle w:val="36"/>
        <w:spacing w:before="0" w:beforeAutospacing="0" w:after="0" w:afterAutospacing="0" w:line="450" w:lineRule="atLeast"/>
        <w:ind w:firstLine="950" w:firstLineChars="3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地址：西咸新区空港新城迎宾大道商务中心</w:t>
      </w:r>
    </w:p>
    <w:p>
      <w:pPr>
        <w:pStyle w:val="36"/>
        <w:spacing w:before="0" w:beforeAutospacing="0" w:after="0" w:afterAutospacing="0" w:line="450" w:lineRule="atLeast"/>
        <w:ind w:firstLine="950" w:firstLineChars="3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联系方式：029-33636</w:t>
      </w:r>
      <w:r>
        <w:rPr>
          <w:rFonts w:cs="微软雅黑" w:asciiTheme="minorEastAsia" w:hAnsiTheme="minorEastAsia" w:eastAsiaTheme="minorEastAsia"/>
          <w:bCs/>
          <w:color w:val="333333"/>
          <w:lang w:bidi="ar"/>
        </w:rPr>
        <w:t>662</w:t>
      </w:r>
    </w:p>
    <w:p>
      <w:pPr>
        <w:pStyle w:val="36"/>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2.采购代理机构信息</w:t>
      </w:r>
    </w:p>
    <w:p>
      <w:pPr>
        <w:pStyle w:val="36"/>
        <w:spacing w:before="0" w:beforeAutospacing="0" w:after="0" w:afterAutospacing="0" w:line="450" w:lineRule="atLeast"/>
        <w:ind w:firstLine="950" w:firstLineChars="3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名称：陕西嘉唐建设项目管理有限公司</w:t>
      </w:r>
    </w:p>
    <w:p>
      <w:pPr>
        <w:pStyle w:val="36"/>
        <w:spacing w:before="0" w:beforeAutospacing="0" w:after="0" w:afterAutospacing="0" w:line="450" w:lineRule="atLeast"/>
        <w:ind w:firstLine="950" w:firstLineChars="3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地址：西安市未央区凤城五路与明光路十字天朗经开中心10楼11002室</w:t>
      </w:r>
    </w:p>
    <w:p>
      <w:pPr>
        <w:pStyle w:val="36"/>
        <w:spacing w:before="0" w:beforeAutospacing="0" w:after="0" w:afterAutospacing="0" w:line="450" w:lineRule="atLeast"/>
        <w:ind w:firstLine="950" w:firstLineChars="3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联系方式：029-89351397</w:t>
      </w:r>
    </w:p>
    <w:p>
      <w:pPr>
        <w:pStyle w:val="36"/>
        <w:spacing w:before="0" w:beforeAutospacing="0" w:after="0" w:afterAutospacing="0" w:line="450" w:lineRule="atLeast"/>
        <w:ind w:firstLine="480" w:firstLineChars="200"/>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3.项目联系方式</w:t>
      </w:r>
    </w:p>
    <w:p>
      <w:pPr>
        <w:pStyle w:val="36"/>
        <w:spacing w:before="0" w:beforeAutospacing="0" w:after="0" w:afterAutospacing="0" w:line="450" w:lineRule="atLeast"/>
        <w:ind w:firstLine="950" w:firstLineChars="396"/>
        <w:rPr>
          <w:rFonts w:hint="eastAsia" w:cs="微软雅黑" w:asciiTheme="minorEastAsia" w:hAnsiTheme="minorEastAsia" w:eastAsiaTheme="minorEastAsia"/>
          <w:bCs/>
          <w:color w:val="333333"/>
          <w:lang w:eastAsia="zh-CN" w:bidi="ar"/>
        </w:rPr>
      </w:pPr>
      <w:r>
        <w:rPr>
          <w:rFonts w:hint="eastAsia" w:cs="微软雅黑" w:asciiTheme="minorEastAsia" w:hAnsiTheme="minorEastAsia" w:eastAsiaTheme="minorEastAsia"/>
          <w:bCs/>
          <w:color w:val="333333"/>
          <w:lang w:bidi="ar"/>
        </w:rPr>
        <w:t>项目联系人：</w:t>
      </w:r>
      <w:r>
        <w:rPr>
          <w:rFonts w:hint="eastAsia" w:cs="微软雅黑" w:asciiTheme="minorEastAsia" w:hAnsiTheme="minorEastAsia" w:eastAsiaTheme="minorEastAsia"/>
          <w:bCs/>
          <w:color w:val="333333"/>
          <w:lang w:eastAsia="zh-CN" w:bidi="ar"/>
        </w:rPr>
        <w:t>曾小旦</w:t>
      </w:r>
    </w:p>
    <w:p>
      <w:pPr>
        <w:pStyle w:val="36"/>
        <w:spacing w:before="0" w:beforeAutospacing="0" w:after="0" w:afterAutospacing="0" w:line="450" w:lineRule="atLeast"/>
        <w:ind w:firstLine="950" w:firstLineChars="3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电话：029-89351397</w:t>
      </w:r>
    </w:p>
    <w:p>
      <w:pPr>
        <w:pStyle w:val="36"/>
        <w:spacing w:before="0" w:beforeAutospacing="0" w:after="0" w:afterAutospacing="0" w:line="510" w:lineRule="atLeast"/>
        <w:ind w:firstLine="42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br w:type="page"/>
      </w:r>
      <w:bookmarkStart w:id="6" w:name="_Toc16872"/>
      <w:bookmarkStart w:id="7" w:name="_Toc339114107"/>
      <w:r>
        <w:rPr>
          <w:rFonts w:hint="eastAsia" w:cs="宋体"/>
          <w:b/>
          <w:bCs/>
          <w:sz w:val="32"/>
          <w:szCs w:val="32"/>
        </w:rPr>
        <w:t>第二部分 供应商须知</w:t>
      </w:r>
      <w:bookmarkEnd w:id="3"/>
      <w:bookmarkEnd w:id="4"/>
      <w:bookmarkEnd w:id="5"/>
      <w:bookmarkEnd w:id="6"/>
      <w:bookmarkEnd w:id="7"/>
    </w:p>
    <w:p>
      <w:pPr>
        <w:pStyle w:val="88"/>
        <w:spacing w:line="360" w:lineRule="auto"/>
        <w:jc w:val="center"/>
        <w:outlineLvl w:val="9"/>
        <w:rPr>
          <w:rFonts w:ascii="宋体" w:hAnsi="宋体" w:eastAsia="宋体"/>
          <w:sz w:val="32"/>
          <w:szCs w:val="32"/>
        </w:rPr>
      </w:pPr>
      <w:bookmarkStart w:id="8" w:name="_Toc152045528"/>
      <w:bookmarkStart w:id="9" w:name="_Toc339114108"/>
      <w:bookmarkStart w:id="10" w:name="_Toc144974496"/>
      <w:bookmarkStart w:id="11" w:name="_Toc152042304"/>
      <w:bookmarkStart w:id="12" w:name="_Toc9132"/>
      <w:r>
        <w:rPr>
          <w:rFonts w:hint="eastAsia" w:ascii="宋体" w:hAnsi="宋体" w:eastAsia="宋体"/>
          <w:sz w:val="32"/>
          <w:szCs w:val="32"/>
        </w:rPr>
        <w:t>投标人须知前附表</w:t>
      </w:r>
      <w:bookmarkEnd w:id="8"/>
      <w:bookmarkEnd w:id="9"/>
      <w:bookmarkEnd w:id="10"/>
      <w:bookmarkEnd w:id="11"/>
      <w:bookmarkEnd w:id="12"/>
    </w:p>
    <w:tbl>
      <w:tblPr>
        <w:tblStyle w:val="40"/>
        <w:tblW w:w="5225" w:type="pct"/>
        <w:jc w:val="center"/>
        <w:tblLayout w:type="autofit"/>
        <w:tblCellMar>
          <w:top w:w="0" w:type="dxa"/>
          <w:left w:w="108" w:type="dxa"/>
          <w:bottom w:w="0" w:type="dxa"/>
          <w:right w:w="108" w:type="dxa"/>
        </w:tblCellMar>
      </w:tblPr>
      <w:tblGrid>
        <w:gridCol w:w="564"/>
        <w:gridCol w:w="2514"/>
        <w:gridCol w:w="6923"/>
      </w:tblGrid>
      <w:tr>
        <w:tblPrEx>
          <w:tblCellMar>
            <w:top w:w="0" w:type="dxa"/>
            <w:left w:w="108" w:type="dxa"/>
            <w:bottom w:w="0" w:type="dxa"/>
            <w:right w:w="108" w:type="dxa"/>
          </w:tblCellMar>
        </w:tblPrEx>
        <w:trPr>
          <w:trHeight w:val="7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b/>
                <w:sz w:val="24"/>
              </w:rPr>
            </w:pPr>
            <w:r>
              <w:rPr>
                <w:rFonts w:hint="eastAsia" w:ascii="宋体" w:hAnsi="宋体" w:cs="宋体"/>
                <w:b/>
                <w:sz w:val="24"/>
              </w:rPr>
              <w:t>编号</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b/>
                <w:sz w:val="24"/>
              </w:rPr>
            </w:pPr>
            <w:r>
              <w:rPr>
                <w:rFonts w:hint="eastAsia" w:ascii="宋体" w:hAnsi="宋体" w:cs="宋体"/>
                <w:b/>
                <w:sz w:val="24"/>
              </w:rPr>
              <w:t>条款名称</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b/>
                <w:sz w:val="24"/>
              </w:rPr>
            </w:pPr>
            <w:r>
              <w:rPr>
                <w:rFonts w:hint="eastAsia" w:ascii="宋体" w:hAnsi="宋体" w:cs="宋体"/>
                <w:b/>
                <w:sz w:val="24"/>
              </w:rPr>
              <w:t>编  列  内  容</w:t>
            </w:r>
          </w:p>
        </w:tc>
      </w:tr>
      <w:tr>
        <w:tblPrEx>
          <w:tblCellMar>
            <w:top w:w="0" w:type="dxa"/>
            <w:left w:w="108" w:type="dxa"/>
            <w:bottom w:w="0" w:type="dxa"/>
            <w:right w:w="108" w:type="dxa"/>
          </w:tblCellMar>
        </w:tblPrEx>
        <w:trPr>
          <w:trHeight w:val="43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采购人</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采购人信息：陕西省西咸新区空港新城土地储备中心</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color w:val="000000" w:themeColor="text1"/>
                <w:sz w:val="24"/>
                <w14:textFill>
                  <w14:solidFill>
                    <w14:schemeClr w14:val="tx1"/>
                  </w14:solidFill>
                </w14:textFill>
              </w:rPr>
              <w:t>西咸新区空港新城迎宾大道商务中心</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color w:val="000000" w:themeColor="text1"/>
                <w:sz w:val="24"/>
                <w14:textFill>
                  <w14:solidFill>
                    <w14:schemeClr w14:val="tx1"/>
                  </w14:solidFill>
                </w14:textFill>
              </w:rPr>
              <w:t>陕西省西咸新区空港新城土地储备中心经办</w:t>
            </w:r>
          </w:p>
          <w:p>
            <w:pPr>
              <w:snapToGrid w:val="0"/>
              <w:spacing w:line="360" w:lineRule="auto"/>
              <w:rPr>
                <w:rFonts w:ascii="宋体" w:hAnsi="宋体" w:cs="宋体"/>
                <w:sz w:val="24"/>
              </w:rPr>
            </w:pPr>
            <w:r>
              <w:rPr>
                <w:rFonts w:hint="eastAsia" w:ascii="宋体" w:hAnsi="宋体" w:cs="宋体"/>
                <w:sz w:val="24"/>
              </w:rPr>
              <w:t>电话：029-3363</w:t>
            </w:r>
            <w:r>
              <w:rPr>
                <w:rFonts w:ascii="宋体" w:hAnsi="宋体" w:cs="宋体"/>
                <w:sz w:val="24"/>
              </w:rPr>
              <w:t>6662</w:t>
            </w:r>
          </w:p>
        </w:tc>
      </w:tr>
      <w:tr>
        <w:tblPrEx>
          <w:tblCellMar>
            <w:top w:w="0" w:type="dxa"/>
            <w:left w:w="108" w:type="dxa"/>
            <w:bottom w:w="0" w:type="dxa"/>
            <w:right w:w="108" w:type="dxa"/>
          </w:tblCellMar>
        </w:tblPrEx>
        <w:trPr>
          <w:trHeight w:val="99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采购代理机构</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名称：陕西嘉唐建设项目管理有限公司</w:t>
            </w:r>
          </w:p>
          <w:p>
            <w:pPr>
              <w:snapToGrid w:val="0"/>
              <w:spacing w:line="360" w:lineRule="auto"/>
              <w:rPr>
                <w:rFonts w:ascii="宋体" w:hAnsi="宋体" w:cs="宋体"/>
                <w:sz w:val="24"/>
              </w:rPr>
            </w:pPr>
            <w:r>
              <w:rPr>
                <w:rFonts w:hint="eastAsia" w:ascii="宋体" w:hAnsi="宋体" w:cs="宋体"/>
                <w:sz w:val="24"/>
              </w:rPr>
              <w:t>地址：西安市未央区凤城五路与明光路十字天朗经开中心10楼11002室</w:t>
            </w:r>
          </w:p>
          <w:p>
            <w:pPr>
              <w:snapToGrid w:val="0"/>
              <w:spacing w:line="360" w:lineRule="auto"/>
              <w:rPr>
                <w:rFonts w:ascii="宋体" w:hAnsi="宋体" w:cs="宋体"/>
                <w:sz w:val="24"/>
              </w:rPr>
            </w:pPr>
            <w:r>
              <w:rPr>
                <w:rFonts w:hint="eastAsia" w:ascii="宋体" w:hAnsi="宋体" w:cs="宋体"/>
                <w:sz w:val="24"/>
              </w:rPr>
              <w:t>联系人：</w:t>
            </w:r>
            <w:r>
              <w:rPr>
                <w:rFonts w:hint="eastAsia" w:cs="宋体"/>
                <w:color w:val="000000" w:themeColor="text1"/>
                <w:sz w:val="24"/>
                <w14:textFill>
                  <w14:solidFill>
                    <w14:schemeClr w14:val="tx1"/>
                  </w14:solidFill>
                </w14:textFill>
              </w:rPr>
              <w:t>曾小旦</w:t>
            </w:r>
          </w:p>
          <w:p>
            <w:pPr>
              <w:snapToGrid w:val="0"/>
              <w:spacing w:line="360" w:lineRule="auto"/>
              <w:rPr>
                <w:rFonts w:ascii="宋体" w:hAnsi="宋体" w:cs="宋体"/>
                <w:sz w:val="24"/>
              </w:rPr>
            </w:pPr>
            <w:r>
              <w:rPr>
                <w:rFonts w:hint="eastAsia" w:ascii="宋体" w:hAnsi="宋体" w:cs="宋体"/>
                <w:sz w:val="24"/>
              </w:rPr>
              <w:t>电话：029-89351397</w:t>
            </w:r>
          </w:p>
        </w:tc>
      </w:tr>
      <w:tr>
        <w:tblPrEx>
          <w:tblCellMar>
            <w:top w:w="0" w:type="dxa"/>
            <w:left w:w="108" w:type="dxa"/>
            <w:bottom w:w="0" w:type="dxa"/>
            <w:right w:w="108" w:type="dxa"/>
          </w:tblCellMar>
        </w:tblPrEx>
        <w:trPr>
          <w:trHeight w:val="144"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3</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项目名称</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 w:val="24"/>
                <w:lang w:eastAsia="zh-CN"/>
              </w:rPr>
            </w:pPr>
            <w:r>
              <w:rPr>
                <w:rFonts w:hint="eastAsia" w:ascii="宋体" w:hAnsi="宋体" w:cs="宋体"/>
                <w:sz w:val="24"/>
                <w:lang w:eastAsia="zh-CN"/>
              </w:rPr>
              <w:t>空港新城KGTC-2021-017储备地考古发掘劳务配合项目</w:t>
            </w:r>
          </w:p>
        </w:tc>
      </w:tr>
      <w:tr>
        <w:tblPrEx>
          <w:tblCellMar>
            <w:top w:w="0" w:type="dxa"/>
            <w:left w:w="108" w:type="dxa"/>
            <w:bottom w:w="0" w:type="dxa"/>
            <w:right w:w="108" w:type="dxa"/>
          </w:tblCellMar>
        </w:tblPrEx>
        <w:trPr>
          <w:trHeight w:val="13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4</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项目地点</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陕西省西咸新区空港新城辖区内</w:t>
            </w:r>
          </w:p>
        </w:tc>
      </w:tr>
      <w:tr>
        <w:tblPrEx>
          <w:tblCellMar>
            <w:top w:w="0" w:type="dxa"/>
            <w:left w:w="108" w:type="dxa"/>
            <w:bottom w:w="0" w:type="dxa"/>
            <w:right w:w="108" w:type="dxa"/>
          </w:tblCellMar>
        </w:tblPrEx>
        <w:trPr>
          <w:trHeight w:val="12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5</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项目性质</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财政拨款，采购预算</w:t>
            </w:r>
            <w:r>
              <w:rPr>
                <w:rFonts w:hint="eastAsia" w:ascii="宋体" w:hAnsi="宋体" w:cs="宋体"/>
                <w:kern w:val="0"/>
                <w:sz w:val="24"/>
                <w:lang w:eastAsia="zh-CN"/>
              </w:rPr>
              <w:t>6729000.00</w:t>
            </w:r>
            <w:r>
              <w:rPr>
                <w:rFonts w:hint="eastAsia" w:ascii="宋体" w:hAnsi="宋体" w:cs="宋体"/>
                <w:kern w:val="0"/>
                <w:sz w:val="24"/>
              </w:rPr>
              <w:t>元</w:t>
            </w:r>
          </w:p>
        </w:tc>
      </w:tr>
      <w:tr>
        <w:tblPrEx>
          <w:tblCellMar>
            <w:top w:w="0" w:type="dxa"/>
            <w:left w:w="108" w:type="dxa"/>
            <w:bottom w:w="0" w:type="dxa"/>
            <w:right w:w="108" w:type="dxa"/>
          </w:tblCellMar>
        </w:tblPrEx>
        <w:trPr>
          <w:trHeight w:val="479"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kern w:val="0"/>
                <w:sz w:val="24"/>
              </w:rPr>
            </w:pPr>
            <w:r>
              <w:rPr>
                <w:rFonts w:hint="eastAsia" w:ascii="宋体" w:hAnsi="宋体" w:cs="宋体"/>
                <w:kern w:val="0"/>
                <w:sz w:val="24"/>
              </w:rPr>
              <w:t>6</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kern w:val="0"/>
                <w:sz w:val="24"/>
              </w:rPr>
            </w:pPr>
            <w:r>
              <w:rPr>
                <w:rFonts w:hint="eastAsia" w:ascii="宋体" w:hAnsi="宋体" w:cs="宋体"/>
                <w:kern w:val="0"/>
                <w:sz w:val="24"/>
              </w:rPr>
              <w:t>工作内容</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kern w:val="0"/>
                <w:sz w:val="24"/>
                <w:lang w:eastAsia="zh-CN"/>
              </w:rPr>
            </w:pPr>
            <w:r>
              <w:rPr>
                <w:rFonts w:hint="eastAsia" w:ascii="宋体" w:hAnsi="宋体" w:cs="宋体"/>
                <w:kern w:val="0"/>
                <w:sz w:val="24"/>
                <w:lang w:eastAsia="zh-CN"/>
              </w:rPr>
              <w:t>空港新城KGTC-2021-017储备地考古发掘劳务配合项目</w:t>
            </w:r>
          </w:p>
        </w:tc>
      </w:tr>
      <w:tr>
        <w:tblPrEx>
          <w:tblCellMar>
            <w:top w:w="0" w:type="dxa"/>
            <w:left w:w="108" w:type="dxa"/>
            <w:bottom w:w="0" w:type="dxa"/>
            <w:right w:w="108" w:type="dxa"/>
          </w:tblCellMar>
        </w:tblPrEx>
        <w:trPr>
          <w:trHeight w:val="36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7</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i w:val="0"/>
                <w:iCs w:val="0"/>
                <w:sz w:val="24"/>
                <w:highlight w:val="none"/>
              </w:rPr>
              <w:t>合同期限</w:t>
            </w:r>
          </w:p>
        </w:tc>
        <w:tc>
          <w:tcPr>
            <w:tcW w:w="3461" w:type="pct"/>
            <w:tcBorders>
              <w:top w:val="single" w:color="auto" w:sz="4" w:space="0"/>
              <w:left w:val="single" w:color="auto" w:sz="4" w:space="0"/>
              <w:bottom w:val="single" w:color="auto" w:sz="4" w:space="0"/>
              <w:right w:val="single" w:color="auto" w:sz="4" w:space="0"/>
            </w:tcBorders>
            <w:vAlign w:val="center"/>
          </w:tcPr>
          <w:p>
            <w:pPr>
              <w:pStyle w:val="16"/>
              <w:snapToGrid w:val="0"/>
              <w:spacing w:line="360" w:lineRule="auto"/>
              <w:jc w:val="left"/>
              <w:textAlignment w:val="center"/>
              <w:rPr>
                <w:rFonts w:hAnsi="宋体" w:cs="宋体"/>
                <w:szCs w:val="24"/>
                <w:u w:val="single"/>
              </w:rPr>
            </w:pPr>
            <w:r>
              <w:rPr>
                <w:rFonts w:hint="eastAsia" w:hAnsi="宋体" w:cs="宋体"/>
                <w:b/>
                <w:bCs/>
                <w:szCs w:val="24"/>
                <w:lang w:val="en-US" w:eastAsia="zh-CN"/>
              </w:rPr>
              <w:t>90个工作日</w:t>
            </w:r>
            <w:r>
              <w:rPr>
                <w:rFonts w:hint="eastAsia" w:hAnsi="宋体" w:cs="宋体"/>
                <w:b/>
                <w:bCs/>
                <w:szCs w:val="24"/>
              </w:rPr>
              <w:t>。</w:t>
            </w:r>
          </w:p>
        </w:tc>
      </w:tr>
      <w:tr>
        <w:tblPrEx>
          <w:tblCellMar>
            <w:top w:w="0" w:type="dxa"/>
            <w:left w:w="108" w:type="dxa"/>
            <w:bottom w:w="0" w:type="dxa"/>
            <w:right w:w="108" w:type="dxa"/>
          </w:tblCellMar>
        </w:tblPrEx>
        <w:trPr>
          <w:trHeight w:val="84"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8</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资格证明文件</w:t>
            </w:r>
          </w:p>
        </w:tc>
        <w:tc>
          <w:tcPr>
            <w:tcW w:w="346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rPr>
                <w:rFonts w:hint="eastAsia" w:ascii="宋体" w:hAnsi="宋体" w:cs="宋体"/>
                <w:b/>
                <w:sz w:val="24"/>
              </w:rPr>
            </w:pPr>
            <w:r>
              <w:rPr>
                <w:rFonts w:hint="eastAsia" w:ascii="宋体" w:hAnsi="宋体" w:eastAsia="宋体" w:cs="宋体"/>
                <w:b/>
                <w:kern w:val="2"/>
                <w:sz w:val="24"/>
                <w:szCs w:val="24"/>
                <w:lang w:val="en-US" w:eastAsia="zh-CN" w:bidi="ar-SA"/>
              </w:rPr>
              <w:t>（一）</w:t>
            </w:r>
            <w:r>
              <w:rPr>
                <w:rFonts w:hint="eastAsia" w:ascii="宋体" w:hAnsi="宋体" w:cs="宋体"/>
                <w:b/>
                <w:sz w:val="24"/>
              </w:rPr>
              <w:t>基本资格条件：符合《中华人民共和国政府采购法》第二十二条的规定，并提供以下资料：</w:t>
            </w:r>
          </w:p>
          <w:p>
            <w:pPr>
              <w:numPr>
                <w:ilvl w:val="0"/>
                <w:numId w:val="0"/>
              </w:numPr>
              <w:spacing w:line="360" w:lineRule="auto"/>
              <w:rPr>
                <w:rFonts w:hint="eastAsia" w:ascii="宋体" w:hAnsi="宋体" w:cs="宋体"/>
                <w:b w:val="0"/>
                <w:bCs/>
                <w:sz w:val="24"/>
              </w:rPr>
            </w:pPr>
            <w:r>
              <w:rPr>
                <w:rFonts w:hint="eastAsia" w:ascii="宋体" w:hAnsi="宋体" w:cs="宋体"/>
                <w:b w:val="0"/>
                <w:bCs/>
                <w:sz w:val="24"/>
                <w:lang w:eastAsia="zh-CN"/>
              </w:rPr>
              <w:t>（</w:t>
            </w:r>
            <w:r>
              <w:rPr>
                <w:rFonts w:hint="eastAsia" w:ascii="宋体" w:hAnsi="宋体" w:cs="宋体"/>
                <w:b w:val="0"/>
                <w:bCs/>
                <w:sz w:val="24"/>
              </w:rPr>
              <w:t>1）具有独立承担民事责任能力的法人或其他组织，提供有效存续的营业执照或事业单位法人证书或非企业专业服务机构执业许可证或民办非企业单位登记证书或自然人的身份证明；</w:t>
            </w:r>
          </w:p>
          <w:p>
            <w:pPr>
              <w:spacing w:line="360" w:lineRule="auto"/>
              <w:rPr>
                <w:rFonts w:ascii="宋体" w:hAnsi="宋体" w:cs="宋体"/>
                <w:b w:val="0"/>
                <w:bCs/>
                <w:sz w:val="24"/>
              </w:rPr>
            </w:pPr>
            <w:r>
              <w:rPr>
                <w:rFonts w:hint="eastAsia" w:ascii="宋体" w:hAnsi="宋体" w:cs="宋体"/>
                <w:b w:val="0"/>
                <w:bCs/>
                <w:sz w:val="24"/>
              </w:rPr>
              <w:t>（2）供应商出具参加本次政府采购活动供应商资格条件承诺函（供应商未提供资格信用承诺函的，应当按照《中华人民共和国政府采购法》及其实施条例的相关规定提供相应的证明材料）</w:t>
            </w:r>
          </w:p>
          <w:p>
            <w:pPr>
              <w:spacing w:line="360" w:lineRule="auto"/>
              <w:rPr>
                <w:rFonts w:ascii="宋体" w:hAnsi="宋体" w:cs="宋体"/>
                <w:sz w:val="24"/>
              </w:rPr>
            </w:pPr>
            <w:r>
              <w:rPr>
                <w:rFonts w:hint="eastAsia" w:ascii="宋体" w:hAnsi="宋体" w:cs="宋体"/>
                <w:b/>
                <w:sz w:val="24"/>
              </w:rPr>
              <w:t>（二）落实政府采购政策需满足的资格要求：</w:t>
            </w:r>
            <w:r>
              <w:rPr>
                <w:rFonts w:hint="eastAsia" w:ascii="宋体" w:hAnsi="宋体" w:cs="宋体"/>
                <w:bCs/>
                <w:sz w:val="24"/>
              </w:rPr>
              <w:t>本项目专门面向中小企业采购（残疾人福利性单位及监狱企业视同小型、微型企业）（提供声明函）。</w:t>
            </w:r>
          </w:p>
          <w:p>
            <w:pPr>
              <w:spacing w:line="360" w:lineRule="auto"/>
            </w:pPr>
            <w:r>
              <w:rPr>
                <w:rFonts w:hint="eastAsia" w:ascii="宋体" w:hAnsi="宋体" w:cs="宋体"/>
                <w:b/>
                <w:sz w:val="24"/>
              </w:rPr>
              <w:t>（三）特定资格条件：</w:t>
            </w:r>
            <w:r>
              <w:rPr>
                <w:rFonts w:hint="eastAsia" w:ascii="宋体" w:hAnsi="宋体" w:cs="宋体"/>
                <w:sz w:val="24"/>
              </w:rPr>
              <w:t>（1）法定代表人授权委托书（附法定代表人身份证复印件）及被授权人身份证（法定代表人直接参加投标只需提供法定代表人身份证）。自然人只需提供身份证；备注：分支机构由分支机构负责人授权即可；（2）本项目不接受联合体投标（提供声明函）。</w:t>
            </w:r>
          </w:p>
        </w:tc>
      </w:tr>
      <w:tr>
        <w:tblPrEx>
          <w:tblCellMar>
            <w:top w:w="0" w:type="dxa"/>
            <w:left w:w="108" w:type="dxa"/>
            <w:bottom w:w="0" w:type="dxa"/>
            <w:right w:w="108" w:type="dxa"/>
          </w:tblCellMar>
        </w:tblPrEx>
        <w:trPr>
          <w:trHeight w:val="45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9</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是否接受联合体</w:t>
            </w:r>
          </w:p>
          <w:p>
            <w:pPr>
              <w:snapToGrid w:val="0"/>
              <w:spacing w:line="360" w:lineRule="auto"/>
              <w:jc w:val="center"/>
              <w:textAlignment w:val="center"/>
              <w:rPr>
                <w:rFonts w:ascii="宋体" w:hAnsi="宋体" w:cs="宋体"/>
                <w:sz w:val="24"/>
              </w:rPr>
            </w:pPr>
            <w:r>
              <w:rPr>
                <w:rFonts w:hint="eastAsia" w:ascii="宋体" w:hAnsi="宋体" w:cs="宋体"/>
                <w:sz w:val="24"/>
              </w:rPr>
              <w:t>投标</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不接受。</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10</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分包</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本项目不允许。</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11</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偏离</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本项目不允许。</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12</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踏勘现场</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供应商自行踏勘。</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13</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投标预备会</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不召开。</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14</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构成招标文件的</w:t>
            </w:r>
          </w:p>
          <w:p>
            <w:pPr>
              <w:snapToGrid w:val="0"/>
              <w:spacing w:line="360" w:lineRule="auto"/>
              <w:jc w:val="center"/>
              <w:textAlignment w:val="center"/>
              <w:rPr>
                <w:rFonts w:ascii="宋体" w:hAnsi="宋体" w:cs="宋体"/>
                <w:sz w:val="24"/>
              </w:rPr>
            </w:pPr>
            <w:r>
              <w:rPr>
                <w:rFonts w:hint="eastAsia" w:ascii="宋体" w:hAnsi="宋体" w:cs="宋体"/>
                <w:sz w:val="24"/>
              </w:rPr>
              <w:t>其他材料</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对招标文件所作的澄清、修改等。</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15</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供应商要求澄清</w:t>
            </w:r>
          </w:p>
          <w:p>
            <w:pPr>
              <w:snapToGrid w:val="0"/>
              <w:spacing w:line="360" w:lineRule="auto"/>
              <w:jc w:val="center"/>
              <w:textAlignment w:val="center"/>
              <w:rPr>
                <w:rFonts w:ascii="宋体" w:hAnsi="宋体" w:cs="宋体"/>
                <w:sz w:val="24"/>
              </w:rPr>
            </w:pPr>
            <w:r>
              <w:rPr>
                <w:rFonts w:hint="eastAsia" w:ascii="宋体" w:hAnsi="宋体" w:cs="宋体"/>
                <w:sz w:val="24"/>
              </w:rPr>
              <w:t>招标文件的截止时间</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投标截止时间 10日前。</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16</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投标截止时间</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hint="default" w:ascii="宋体" w:hAnsi="宋体" w:eastAsia="宋体" w:cs="宋体"/>
                <w:sz w:val="24"/>
                <w:lang w:val="en-US" w:eastAsia="zh-CN"/>
              </w:rPr>
            </w:pPr>
            <w:r>
              <w:rPr>
                <w:rFonts w:hint="eastAsia" w:ascii="宋体" w:hAnsi="宋体" w:cs="宋体"/>
                <w:sz w:val="24"/>
                <w:lang w:val="en-US" w:eastAsia="zh-CN"/>
              </w:rPr>
              <w:t>2024</w:t>
            </w:r>
            <w:r>
              <w:rPr>
                <w:rFonts w:hint="eastAsia" w:ascii="宋体" w:hAnsi="宋体" w:cs="宋体"/>
                <w:sz w:val="24"/>
              </w:rPr>
              <w:t>年</w:t>
            </w:r>
            <w:r>
              <w:rPr>
                <w:rFonts w:hint="eastAsia" w:ascii="宋体" w:hAnsi="宋体" w:cs="宋体"/>
                <w:sz w:val="24"/>
                <w:lang w:val="en-US" w:eastAsia="zh-CN"/>
              </w:rPr>
              <w:t>06</w:t>
            </w:r>
            <w:r>
              <w:rPr>
                <w:rFonts w:hint="eastAsia" w:ascii="宋体" w:hAnsi="宋体" w:cs="宋体"/>
                <w:sz w:val="24"/>
              </w:rPr>
              <w:t>月</w:t>
            </w:r>
            <w:r>
              <w:rPr>
                <w:rFonts w:hint="eastAsia" w:ascii="宋体" w:hAnsi="宋体" w:cs="宋体"/>
                <w:sz w:val="24"/>
                <w:lang w:val="en-US" w:eastAsia="zh-CN"/>
              </w:rPr>
              <w:t>18</w:t>
            </w:r>
            <w:r>
              <w:rPr>
                <w:rFonts w:hint="eastAsia" w:ascii="宋体" w:hAnsi="宋体" w:cs="宋体"/>
                <w:sz w:val="24"/>
              </w:rPr>
              <w:t>日</w:t>
            </w:r>
            <w:r>
              <w:rPr>
                <w:rFonts w:hint="eastAsia" w:ascii="宋体" w:hAnsi="宋体" w:cs="宋体"/>
                <w:sz w:val="24"/>
                <w:lang w:val="en-US" w:eastAsia="zh-CN"/>
              </w:rPr>
              <w:t>09</w:t>
            </w:r>
            <w:r>
              <w:rPr>
                <w:rFonts w:hint="eastAsia" w:ascii="宋体" w:hAnsi="宋体" w:cs="宋体"/>
                <w:sz w:val="24"/>
              </w:rPr>
              <w:t>:</w:t>
            </w:r>
            <w:r>
              <w:rPr>
                <w:rFonts w:hint="eastAsia" w:ascii="宋体" w:hAnsi="宋体" w:cs="宋体"/>
                <w:sz w:val="24"/>
                <w:lang w:val="en-US" w:eastAsia="zh-CN"/>
              </w:rPr>
              <w:t>30</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17</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供应商确认收到</w:t>
            </w:r>
          </w:p>
          <w:p>
            <w:pPr>
              <w:snapToGrid w:val="0"/>
              <w:spacing w:line="360" w:lineRule="auto"/>
              <w:jc w:val="center"/>
              <w:textAlignment w:val="center"/>
              <w:rPr>
                <w:rFonts w:ascii="宋体" w:hAnsi="宋体" w:cs="宋体"/>
                <w:sz w:val="24"/>
              </w:rPr>
            </w:pPr>
            <w:r>
              <w:rPr>
                <w:rFonts w:hint="eastAsia" w:ascii="宋体" w:hAnsi="宋体" w:cs="宋体"/>
                <w:sz w:val="24"/>
              </w:rPr>
              <w:t>招标文件澄清的时间</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收到澄清后 24 小时内。</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18</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供应商确认收到</w:t>
            </w:r>
          </w:p>
          <w:p>
            <w:pPr>
              <w:snapToGrid w:val="0"/>
              <w:spacing w:line="360" w:lineRule="auto"/>
              <w:jc w:val="center"/>
              <w:textAlignment w:val="center"/>
              <w:rPr>
                <w:rFonts w:ascii="宋体" w:hAnsi="宋体" w:cs="宋体"/>
                <w:sz w:val="24"/>
              </w:rPr>
            </w:pPr>
            <w:r>
              <w:rPr>
                <w:rFonts w:hint="eastAsia" w:ascii="宋体" w:hAnsi="宋体" w:cs="宋体"/>
                <w:sz w:val="24"/>
              </w:rPr>
              <w:t>招标文件修改的时间</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收到修改后 24 小时内。</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19</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构成投标文件的</w:t>
            </w:r>
          </w:p>
          <w:p>
            <w:pPr>
              <w:snapToGrid w:val="0"/>
              <w:spacing w:line="360" w:lineRule="auto"/>
              <w:jc w:val="center"/>
              <w:textAlignment w:val="center"/>
              <w:rPr>
                <w:rFonts w:ascii="宋体" w:hAnsi="宋体" w:cs="宋体"/>
                <w:sz w:val="24"/>
              </w:rPr>
            </w:pPr>
            <w:r>
              <w:rPr>
                <w:rFonts w:hint="eastAsia" w:ascii="宋体" w:hAnsi="宋体" w:cs="宋体"/>
                <w:sz w:val="24"/>
              </w:rPr>
              <w:t>其他材料</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供应商按照招标文件的要求认为有利于自身投标的材料。</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20</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投标有效期</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90日历日（自投标截止时间之日算起）。</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21</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是否允许递交</w:t>
            </w:r>
          </w:p>
          <w:p>
            <w:pPr>
              <w:snapToGrid w:val="0"/>
              <w:spacing w:line="360" w:lineRule="auto"/>
              <w:jc w:val="center"/>
              <w:textAlignment w:val="center"/>
              <w:rPr>
                <w:rFonts w:ascii="宋体" w:hAnsi="宋体" w:cs="宋体"/>
                <w:sz w:val="24"/>
              </w:rPr>
            </w:pPr>
            <w:r>
              <w:rPr>
                <w:rFonts w:hint="eastAsia" w:ascii="宋体" w:hAnsi="宋体" w:cs="宋体"/>
                <w:sz w:val="24"/>
              </w:rPr>
              <w:t>备选投标方案</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不允许。</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22</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签字或盖章要求</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投标文件加盖供应商公章并经法定代表人或其委托代理人签字或盖章。由委托代理人签字或盖章的在投标文件中须同时提交有效投标文件签署授权委托书。</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23</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投标文件的要求</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供应商须在“全国公共资源交易平台（陕西省.西咸新区）（</w:t>
            </w:r>
          </w:p>
          <w:p>
            <w:pPr>
              <w:snapToGrid w:val="0"/>
              <w:spacing w:line="360" w:lineRule="auto"/>
              <w:rPr>
                <w:rFonts w:ascii="宋体" w:hAnsi="宋体" w:cs="宋体"/>
                <w:sz w:val="24"/>
              </w:rPr>
            </w:pPr>
            <w:r>
              <w:rPr>
                <w:rFonts w:hint="eastAsia" w:ascii="宋体" w:hAnsi="宋体" w:cs="宋体"/>
                <w:sz w:val="24"/>
              </w:rPr>
              <w:t>http://xxxq.sxggzyjy.cn/）”的“服务指南”栏目“下载专区”中，免费下载“陕西省公共资源交易平台政府采购电子标的要求书制作工具”，并使用该客户端制作扩展名为“.SXSTF”的电子化投标文件。供应商须使用数字认证证书对电子化投标文件进行签章、加密、递交时解密等相关招投标事宜。</w:t>
            </w:r>
          </w:p>
        </w:tc>
      </w:tr>
      <w:tr>
        <w:tblPrEx>
          <w:tblCellMar>
            <w:top w:w="0" w:type="dxa"/>
            <w:left w:w="108" w:type="dxa"/>
            <w:bottom w:w="0" w:type="dxa"/>
            <w:right w:w="108" w:type="dxa"/>
          </w:tblCellMar>
        </w:tblPrEx>
        <w:trPr>
          <w:trHeight w:val="384"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24</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投标文件的递交</w:t>
            </w:r>
          </w:p>
        </w:tc>
        <w:tc>
          <w:tcPr>
            <w:tcW w:w="3461"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rPr>
            </w:pPr>
            <w:r>
              <w:rPr>
                <w:rFonts w:hint="eastAsia" w:ascii="宋体" w:hAnsi="宋体" w:cs="宋体"/>
                <w:sz w:val="24"/>
              </w:rPr>
              <w:t>陕西省西咸新区公共资源交易中心系统公示的开标时间为准，在开标前上传至陕西省西咸新区公共资源交易中心系统。</w:t>
            </w:r>
          </w:p>
          <w:p>
            <w:pPr>
              <w:spacing w:line="360" w:lineRule="auto"/>
              <w:jc w:val="left"/>
              <w:rPr>
                <w:rFonts w:ascii="宋体" w:hAnsi="宋体" w:cs="宋体"/>
                <w:sz w:val="24"/>
              </w:rPr>
            </w:pPr>
            <w:r>
              <w:rPr>
                <w:rFonts w:hint="eastAsia" w:ascii="宋体" w:hAnsi="宋体" w:cs="宋体"/>
                <w:sz w:val="24"/>
              </w:rPr>
              <w:t>投标人应在投标截止时间前登录招标文件载明的“不见面开标系统”网址，按系统提示完成开标流程。因投标人自身设施故障或自身原因导致无法完成投标的，由投标人自行承担后果。</w:t>
            </w:r>
          </w:p>
          <w:p>
            <w:pPr>
              <w:spacing w:line="360" w:lineRule="auto"/>
              <w:jc w:val="left"/>
              <w:rPr>
                <w:sz w:val="24"/>
              </w:rPr>
            </w:pPr>
            <w:r>
              <w:rPr>
                <w:rFonts w:hint="eastAsia"/>
                <w:sz w:val="24"/>
              </w:rPr>
              <w:t>投标单位在全国公共资源交易平台（陕西省·西咸新区）上传加密投标文件（扩展名为“.SXSTF”）</w:t>
            </w:r>
            <w:r>
              <w:rPr>
                <w:rFonts w:hint="eastAsia" w:ascii="宋体" w:hAnsi="宋体" w:cs="宋体"/>
                <w:sz w:val="24"/>
              </w:rPr>
              <w:t>。</w:t>
            </w:r>
          </w:p>
        </w:tc>
      </w:tr>
      <w:tr>
        <w:tblPrEx>
          <w:tblCellMar>
            <w:top w:w="0" w:type="dxa"/>
            <w:left w:w="108" w:type="dxa"/>
            <w:bottom w:w="0" w:type="dxa"/>
            <w:right w:w="108" w:type="dxa"/>
          </w:tblCellMar>
        </w:tblPrEx>
        <w:trPr>
          <w:trHeight w:val="67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25</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递交投标文件地点</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投标人在陕西省•西咸新区公共资源交易平台递交电子投标文件</w:t>
            </w:r>
          </w:p>
        </w:tc>
      </w:tr>
      <w:tr>
        <w:tblPrEx>
          <w:tblCellMar>
            <w:top w:w="0" w:type="dxa"/>
            <w:left w:w="108" w:type="dxa"/>
            <w:bottom w:w="0" w:type="dxa"/>
            <w:right w:w="108" w:type="dxa"/>
          </w:tblCellMar>
        </w:tblPrEx>
        <w:trPr>
          <w:trHeight w:val="426"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26</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是否退还投标文件</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否。</w:t>
            </w:r>
          </w:p>
        </w:tc>
      </w:tr>
      <w:tr>
        <w:tblPrEx>
          <w:tblCellMar>
            <w:top w:w="0" w:type="dxa"/>
            <w:left w:w="108" w:type="dxa"/>
            <w:bottom w:w="0" w:type="dxa"/>
            <w:right w:w="108" w:type="dxa"/>
          </w:tblCellMar>
        </w:tblPrEx>
        <w:trPr>
          <w:trHeight w:val="7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27</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开标时间和地点</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开标时间：</w:t>
            </w:r>
            <w:r>
              <w:rPr>
                <w:rFonts w:hint="eastAsia" w:ascii="宋体" w:hAnsi="宋体" w:cs="宋体"/>
                <w:sz w:val="24"/>
                <w:lang w:val="en-US" w:eastAsia="zh-CN"/>
              </w:rPr>
              <w:t>2024</w:t>
            </w:r>
            <w:r>
              <w:rPr>
                <w:rFonts w:hint="eastAsia" w:ascii="宋体" w:hAnsi="宋体" w:cs="宋体"/>
                <w:sz w:val="24"/>
              </w:rPr>
              <w:t>年</w:t>
            </w:r>
            <w:r>
              <w:rPr>
                <w:rFonts w:hint="eastAsia" w:ascii="宋体" w:hAnsi="宋体" w:cs="宋体"/>
                <w:sz w:val="24"/>
                <w:lang w:val="en-US" w:eastAsia="zh-CN"/>
              </w:rPr>
              <w:t>06</w:t>
            </w:r>
            <w:r>
              <w:rPr>
                <w:rFonts w:hint="eastAsia" w:ascii="宋体" w:hAnsi="宋体" w:cs="宋体"/>
                <w:sz w:val="24"/>
              </w:rPr>
              <w:t>月</w:t>
            </w:r>
            <w:r>
              <w:rPr>
                <w:rFonts w:hint="eastAsia" w:ascii="宋体" w:hAnsi="宋体" w:cs="宋体"/>
                <w:sz w:val="24"/>
                <w:lang w:val="en-US" w:eastAsia="zh-CN"/>
              </w:rPr>
              <w:t>18</w:t>
            </w:r>
            <w:r>
              <w:rPr>
                <w:rFonts w:hint="eastAsia" w:ascii="宋体" w:hAnsi="宋体" w:cs="宋体"/>
                <w:sz w:val="24"/>
              </w:rPr>
              <w:t>日</w:t>
            </w:r>
            <w:r>
              <w:rPr>
                <w:rFonts w:hint="eastAsia" w:ascii="宋体" w:hAnsi="宋体" w:cs="宋体"/>
                <w:sz w:val="24"/>
                <w:lang w:val="en-US" w:eastAsia="zh-CN"/>
              </w:rPr>
              <w:t>09</w:t>
            </w:r>
            <w:r>
              <w:rPr>
                <w:rFonts w:hint="eastAsia" w:ascii="宋体" w:hAnsi="宋体" w:cs="宋体"/>
                <w:sz w:val="24"/>
              </w:rPr>
              <w:t>:</w:t>
            </w:r>
            <w:r>
              <w:rPr>
                <w:rFonts w:hint="eastAsia" w:ascii="宋体" w:hAnsi="宋体" w:cs="宋体"/>
                <w:sz w:val="24"/>
                <w:lang w:val="en-US" w:eastAsia="zh-CN"/>
              </w:rPr>
              <w:t>30</w:t>
            </w:r>
          </w:p>
          <w:p>
            <w:pPr>
              <w:snapToGrid w:val="0"/>
              <w:spacing w:line="360" w:lineRule="auto"/>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开标地点：陕西省西咸新区公共资源交易中心不见面开标大厅。</w:t>
            </w:r>
          </w:p>
        </w:tc>
      </w:tr>
      <w:tr>
        <w:tblPrEx>
          <w:tblCellMar>
            <w:top w:w="0" w:type="dxa"/>
            <w:left w:w="108" w:type="dxa"/>
            <w:bottom w:w="0" w:type="dxa"/>
            <w:right w:w="108" w:type="dxa"/>
          </w:tblCellMar>
        </w:tblPrEx>
        <w:trPr>
          <w:trHeight w:val="7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28</w:t>
            </w:r>
          </w:p>
        </w:tc>
        <w:tc>
          <w:tcPr>
            <w:tcW w:w="1257"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sz w:val="24"/>
              </w:rPr>
            </w:pPr>
            <w:r>
              <w:rPr>
                <w:rFonts w:hint="eastAsia" w:ascii="宋体" w:hAnsi="宋体"/>
                <w:sz w:val="24"/>
              </w:rPr>
              <w:t>保证金</w:t>
            </w:r>
          </w:p>
        </w:tc>
        <w:tc>
          <w:tcPr>
            <w:tcW w:w="3461" w:type="pct"/>
            <w:tcBorders>
              <w:top w:val="single" w:color="auto" w:sz="4" w:space="0"/>
              <w:left w:val="single" w:color="auto" w:sz="4" w:space="0"/>
              <w:bottom w:val="single" w:color="auto" w:sz="4" w:space="0"/>
              <w:right w:val="single" w:color="auto" w:sz="4" w:space="0"/>
            </w:tcBorders>
          </w:tcPr>
          <w:p>
            <w:pPr>
              <w:spacing w:line="288" w:lineRule="auto"/>
              <w:rPr>
                <w:rFonts w:ascii="宋体" w:hAnsi="宋体" w:cs="宋体"/>
                <w:color w:val="000000" w:themeColor="text1"/>
                <w:sz w:val="24"/>
                <w14:textFill>
                  <w14:solidFill>
                    <w14:schemeClr w14:val="tx1"/>
                  </w14:solidFill>
                </w14:textFill>
              </w:rPr>
            </w:pPr>
            <w:r>
              <w:rPr>
                <w:rFonts w:hint="eastAsia" w:ascii="MS Mincho" w:hAnsi="MS Mincho" w:eastAsia="MS Mincho" w:cs="MS Mincho"/>
                <w:sz w:val="24"/>
              </w:rPr>
              <w:t>☑</w:t>
            </w:r>
            <w:r>
              <w:rPr>
                <w:rFonts w:hint="eastAsia" w:ascii="宋体" w:hAnsi="宋体"/>
                <w:sz w:val="24"/>
              </w:rPr>
              <w:t xml:space="preserve"> 不要求提供。</w:t>
            </w:r>
          </w:p>
        </w:tc>
      </w:tr>
      <w:tr>
        <w:tblPrEx>
          <w:tblCellMar>
            <w:top w:w="0" w:type="dxa"/>
            <w:left w:w="108" w:type="dxa"/>
            <w:bottom w:w="0" w:type="dxa"/>
            <w:right w:w="108" w:type="dxa"/>
          </w:tblCellMar>
        </w:tblPrEx>
        <w:trPr>
          <w:trHeight w:val="7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29</w:t>
            </w:r>
          </w:p>
        </w:tc>
        <w:tc>
          <w:tcPr>
            <w:tcW w:w="1257" w:type="pct"/>
            <w:tcBorders>
              <w:top w:val="single" w:color="auto" w:sz="4" w:space="0"/>
              <w:left w:val="single" w:color="auto" w:sz="4" w:space="0"/>
              <w:bottom w:val="single" w:color="auto" w:sz="4" w:space="0"/>
              <w:right w:val="single" w:color="auto" w:sz="4" w:space="0"/>
            </w:tcBorders>
            <w:vAlign w:val="center"/>
          </w:tcPr>
          <w:p>
            <w:pPr>
              <w:spacing w:line="420" w:lineRule="exact"/>
              <w:ind w:left="42" w:leftChars="20"/>
              <w:jc w:val="center"/>
              <w:rPr>
                <w:rFonts w:ascii="宋体" w:hAnsi="宋体" w:cs="宋体"/>
                <w:sz w:val="24"/>
              </w:rPr>
            </w:pPr>
            <w:r>
              <w:rPr>
                <w:rFonts w:hint="eastAsia" w:ascii="宋体" w:hAnsi="宋体"/>
                <w:sz w:val="24"/>
              </w:rPr>
              <w:t>履约担保</w:t>
            </w:r>
          </w:p>
        </w:tc>
        <w:tc>
          <w:tcPr>
            <w:tcW w:w="3461" w:type="pct"/>
            <w:tcBorders>
              <w:top w:val="single" w:color="auto" w:sz="4" w:space="0"/>
              <w:left w:val="single" w:color="auto" w:sz="4" w:space="0"/>
              <w:bottom w:val="single" w:color="auto" w:sz="4" w:space="0"/>
              <w:right w:val="single" w:color="auto" w:sz="4" w:space="0"/>
            </w:tcBorders>
          </w:tcPr>
          <w:p>
            <w:pPr>
              <w:pStyle w:val="21"/>
              <w:spacing w:line="420" w:lineRule="exact"/>
              <w:ind w:left="42" w:leftChars="20"/>
              <w:rPr>
                <w:rFonts w:hAnsi="宋体" w:cs="宋体"/>
                <w:color w:val="000000" w:themeColor="text1"/>
                <w:sz w:val="24"/>
                <w:szCs w:val="24"/>
                <w14:textFill>
                  <w14:solidFill>
                    <w14:schemeClr w14:val="tx1"/>
                  </w14:solidFill>
                </w14:textFill>
              </w:rPr>
            </w:pPr>
            <w:r>
              <w:rPr>
                <w:rFonts w:hint="eastAsia" w:ascii="MS Mincho" w:hAnsi="MS Mincho" w:eastAsia="MS Mincho" w:cs="MS Mincho"/>
                <w:sz w:val="24"/>
              </w:rPr>
              <w:t>☑</w:t>
            </w:r>
            <w:r>
              <w:rPr>
                <w:rFonts w:hint="eastAsia" w:hAnsi="宋体"/>
                <w:sz w:val="24"/>
              </w:rPr>
              <w:t xml:space="preserve"> </w:t>
            </w:r>
            <w:r>
              <w:rPr>
                <w:rFonts w:hint="eastAsia" w:hAnsi="宋体" w:cs="宋体"/>
                <w:kern w:val="0"/>
                <w:sz w:val="24"/>
                <w:szCs w:val="24"/>
              </w:rPr>
              <w:t>不要求提供。</w:t>
            </w:r>
          </w:p>
        </w:tc>
      </w:tr>
      <w:tr>
        <w:tblPrEx>
          <w:tblCellMar>
            <w:top w:w="0" w:type="dxa"/>
            <w:left w:w="108" w:type="dxa"/>
            <w:bottom w:w="0" w:type="dxa"/>
            <w:right w:w="108" w:type="dxa"/>
          </w:tblCellMar>
        </w:tblPrEx>
        <w:trPr>
          <w:trHeight w:val="7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30</w:t>
            </w:r>
          </w:p>
        </w:tc>
        <w:tc>
          <w:tcPr>
            <w:tcW w:w="1257" w:type="pct"/>
            <w:tcBorders>
              <w:top w:val="single" w:color="auto" w:sz="4" w:space="0"/>
              <w:left w:val="single" w:color="auto" w:sz="4" w:space="0"/>
              <w:bottom w:val="single" w:color="auto" w:sz="4" w:space="0"/>
              <w:right w:val="single" w:color="auto" w:sz="4" w:space="0"/>
            </w:tcBorders>
            <w:vAlign w:val="center"/>
          </w:tcPr>
          <w:p>
            <w:pPr>
              <w:spacing w:line="420" w:lineRule="exact"/>
              <w:ind w:left="42" w:leftChars="20"/>
              <w:jc w:val="center"/>
              <w:rPr>
                <w:rFonts w:ascii="宋体" w:hAnsi="宋体"/>
                <w:sz w:val="24"/>
              </w:rPr>
            </w:pPr>
            <w:r>
              <w:rPr>
                <w:rFonts w:hint="eastAsia" w:ascii="宋体" w:hAnsi="宋体" w:cs="宋体"/>
                <w:b/>
                <w:sz w:val="24"/>
                <w:lang w:val="zh-CN"/>
              </w:rPr>
              <w:t>融资平台</w:t>
            </w:r>
          </w:p>
        </w:tc>
        <w:tc>
          <w:tcPr>
            <w:tcW w:w="3461" w:type="pct"/>
            <w:tcBorders>
              <w:top w:val="single" w:color="auto" w:sz="4" w:space="0"/>
              <w:left w:val="single" w:color="auto" w:sz="4" w:space="0"/>
              <w:bottom w:val="single" w:color="auto" w:sz="4" w:space="0"/>
              <w:right w:val="single" w:color="auto" w:sz="4" w:space="0"/>
            </w:tcBorders>
          </w:tcPr>
          <w:p>
            <w:pPr>
              <w:pStyle w:val="21"/>
              <w:spacing w:line="360" w:lineRule="auto"/>
              <w:ind w:left="42" w:leftChars="20"/>
              <w:rPr>
                <w:rFonts w:hAnsi="宋体"/>
                <w:sz w:val="24"/>
              </w:rPr>
            </w:pPr>
            <w:r>
              <w:rPr>
                <w:rFonts w:hint="eastAsia" w:hAnsi="宋体" w:cs="宋体"/>
                <w:sz w:val="24"/>
                <w:szCs w:val="24"/>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tc>
      </w:tr>
      <w:tr>
        <w:tblPrEx>
          <w:tblCellMar>
            <w:top w:w="0" w:type="dxa"/>
            <w:left w:w="108" w:type="dxa"/>
            <w:bottom w:w="0" w:type="dxa"/>
            <w:right w:w="108" w:type="dxa"/>
          </w:tblCellMar>
        </w:tblPrEx>
        <w:trPr>
          <w:trHeight w:val="30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31</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b/>
                <w:sz w:val="24"/>
              </w:rPr>
            </w:pPr>
            <w:r>
              <w:rPr>
                <w:rFonts w:hint="eastAsia" w:ascii="宋体" w:hAnsi="宋体" w:cs="宋体"/>
                <w:b/>
                <w:sz w:val="24"/>
              </w:rPr>
              <w:t>采购代理服务费</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1.本次招标的采购代理服务费由中标供应商支付。</w:t>
            </w:r>
          </w:p>
          <w:p>
            <w:pPr>
              <w:snapToGrid w:val="0"/>
              <w:spacing w:line="360" w:lineRule="auto"/>
              <w:rPr>
                <w:rFonts w:ascii="宋体" w:hAnsi="宋体" w:cs="宋体"/>
                <w:sz w:val="24"/>
              </w:rPr>
            </w:pPr>
            <w:r>
              <w:rPr>
                <w:rFonts w:hint="eastAsia" w:ascii="宋体" w:hAnsi="宋体" w:cs="宋体"/>
                <w:sz w:val="24"/>
              </w:rPr>
              <w:t>2.根据中标金额按差额定率累进法计算（计算方法详见后附表一）得出的金额下浮20%向采购代理机构一次付清采购代理服务费，最低4000元，最高15万元计取。</w:t>
            </w:r>
          </w:p>
          <w:p>
            <w:pPr>
              <w:snapToGrid w:val="0"/>
              <w:spacing w:line="360" w:lineRule="auto"/>
              <w:rPr>
                <w:rFonts w:ascii="宋体" w:hAnsi="宋体" w:cs="宋体"/>
                <w:sz w:val="24"/>
              </w:rPr>
            </w:pPr>
            <w:r>
              <w:rPr>
                <w:rFonts w:hint="eastAsia" w:ascii="宋体" w:hAnsi="宋体" w:cs="宋体"/>
                <w:sz w:val="24"/>
              </w:rPr>
              <w:t>3.采购代理服务费被认为已包含在投标总报价当中，并不得在单独列项向采购人要求支付。</w:t>
            </w:r>
          </w:p>
          <w:p>
            <w:pPr>
              <w:snapToGrid w:val="0"/>
              <w:spacing w:line="360" w:lineRule="auto"/>
              <w:rPr>
                <w:rFonts w:ascii="宋体" w:hAnsi="宋体" w:cs="宋体"/>
                <w:sz w:val="24"/>
              </w:rPr>
            </w:pPr>
            <w:r>
              <w:rPr>
                <w:rFonts w:hint="eastAsia" w:ascii="宋体" w:hAnsi="宋体" w:cs="宋体"/>
                <w:sz w:val="24"/>
              </w:rPr>
              <w:t>4.在领取中标通知书前由中标单位向陕西嘉唐建设项目管理有限公司缴纳。</w:t>
            </w:r>
          </w:p>
          <w:p>
            <w:pPr>
              <w:snapToGrid w:val="0"/>
              <w:spacing w:line="360" w:lineRule="auto"/>
              <w:rPr>
                <w:rFonts w:ascii="宋体" w:hAnsi="宋体" w:cs="宋体"/>
                <w:sz w:val="24"/>
              </w:rPr>
            </w:pPr>
            <w:r>
              <w:rPr>
                <w:rFonts w:hint="eastAsia"/>
              </w:rPr>
              <w:t xml:space="preserve">户   </w:t>
            </w:r>
            <w:r>
              <w:rPr>
                <w:rFonts w:hint="eastAsia" w:ascii="宋体" w:hAnsi="宋体" w:cs="宋体"/>
                <w:sz w:val="24"/>
              </w:rPr>
              <w:t xml:space="preserve">名：陕西嘉唐建设项目管理有限公司 </w:t>
            </w:r>
          </w:p>
          <w:p>
            <w:pPr>
              <w:snapToGrid w:val="0"/>
              <w:spacing w:line="360" w:lineRule="auto"/>
              <w:rPr>
                <w:rFonts w:ascii="宋体" w:hAnsi="宋体" w:cs="宋体"/>
                <w:sz w:val="24"/>
              </w:rPr>
            </w:pPr>
            <w:r>
              <w:rPr>
                <w:rFonts w:hint="eastAsia" w:ascii="宋体" w:hAnsi="宋体" w:cs="宋体"/>
                <w:sz w:val="24"/>
              </w:rPr>
              <w:t>账  号:112011580000141313</w:t>
            </w:r>
          </w:p>
          <w:p>
            <w:pPr>
              <w:snapToGrid w:val="0"/>
              <w:spacing w:line="360" w:lineRule="auto"/>
              <w:rPr>
                <w:rFonts w:ascii="宋体" w:hAnsi="宋体" w:cs="宋体"/>
                <w:sz w:val="24"/>
              </w:rPr>
            </w:pPr>
            <w:r>
              <w:rPr>
                <w:rFonts w:hint="eastAsia" w:ascii="宋体" w:hAnsi="宋体" w:cs="宋体"/>
                <w:sz w:val="24"/>
              </w:rPr>
              <w:t>开户行：西安银行股份有限公司含光门支行</w:t>
            </w:r>
          </w:p>
        </w:tc>
      </w:tr>
      <w:tr>
        <w:tblPrEx>
          <w:tblCellMar>
            <w:top w:w="0" w:type="dxa"/>
            <w:left w:w="108" w:type="dxa"/>
            <w:bottom w:w="0" w:type="dxa"/>
            <w:right w:w="108" w:type="dxa"/>
          </w:tblCellMar>
        </w:tblPrEx>
        <w:trPr>
          <w:trHeight w:val="635"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32</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b/>
                <w:sz w:val="24"/>
              </w:rPr>
            </w:pPr>
            <w:r>
              <w:rPr>
                <w:rFonts w:hint="eastAsia" w:ascii="宋体" w:hAnsi="宋体" w:cs="宋体"/>
                <w:b/>
                <w:sz w:val="24"/>
              </w:rPr>
              <w:t>其他</w:t>
            </w:r>
          </w:p>
        </w:tc>
        <w:tc>
          <w:tcPr>
            <w:tcW w:w="3461"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rPr>
            </w:pPr>
            <w:r>
              <w:rPr>
                <w:rFonts w:hint="eastAsia" w:ascii="宋体" w:hAnsi="宋体" w:cs="宋体"/>
                <w:sz w:val="24"/>
              </w:rPr>
              <w:t>1、本项目专门面向中小企业采购。</w:t>
            </w:r>
          </w:p>
          <w:p>
            <w:pPr>
              <w:spacing w:line="360" w:lineRule="auto"/>
              <w:jc w:val="left"/>
              <w:rPr>
                <w:rFonts w:ascii="宋体" w:hAnsi="宋体" w:cs="宋体"/>
                <w:sz w:val="24"/>
              </w:rPr>
            </w:pPr>
            <w:r>
              <w:rPr>
                <w:rFonts w:hint="eastAsia" w:ascii="宋体" w:hAnsi="宋体" w:cs="宋体"/>
                <w:sz w:val="24"/>
              </w:rPr>
              <w:t>2、本项目属性为服务类。</w:t>
            </w:r>
          </w:p>
          <w:p>
            <w:pPr>
              <w:spacing w:line="360" w:lineRule="auto"/>
              <w:jc w:val="left"/>
              <w:rPr>
                <w:rFonts w:hint="eastAsia" w:ascii="宋体" w:hAnsi="宋体" w:eastAsia="宋体" w:cs="宋体"/>
                <w:sz w:val="24"/>
              </w:rPr>
            </w:pPr>
            <w:r>
              <w:rPr>
                <w:rFonts w:hint="eastAsia" w:ascii="宋体" w:hAnsi="宋体" w:eastAsia="宋体" w:cs="宋体"/>
                <w:sz w:val="24"/>
              </w:rPr>
              <w:t>3、本项目采购标的所属行业为</w:t>
            </w:r>
            <w:r>
              <w:rPr>
                <w:rFonts w:hint="eastAsia" w:ascii="宋体" w:hAnsi="宋体" w:eastAsia="宋体" w:cs="宋体"/>
                <w:b/>
                <w:bCs/>
                <w:sz w:val="24"/>
              </w:rPr>
              <w:t>其他未列明行业</w:t>
            </w:r>
            <w:r>
              <w:rPr>
                <w:rFonts w:hint="eastAsia" w:ascii="宋体" w:hAnsi="宋体" w:eastAsia="宋体" w:cs="宋体"/>
                <w:sz w:val="24"/>
              </w:rPr>
              <w:t>。</w:t>
            </w:r>
          </w:p>
          <w:p>
            <w:pPr>
              <w:spacing w:line="360" w:lineRule="auto"/>
              <w:rPr>
                <w:rFonts w:ascii="宋体" w:hAnsi="宋体" w:cs="宋体"/>
                <w:sz w:val="24"/>
              </w:rPr>
            </w:pPr>
            <w:r>
              <w:rPr>
                <w:rFonts w:hint="eastAsia" w:ascii="宋体" w:hAnsi="宋体" w:eastAsia="宋体" w:cs="宋体"/>
                <w:sz w:val="24"/>
              </w:rPr>
              <w:t>4、根</w:t>
            </w:r>
            <w:r>
              <w:rPr>
                <w:rFonts w:hint="eastAsia" w:ascii="宋体" w:hAnsi="宋体" w:cs="宋体"/>
                <w:sz w:val="24"/>
              </w:rPr>
              <w:t>据西咸新区财政局《关于促进政府采购公平竞争优化营商环境的通知》要求。投标人若不参与项目投标，应在递交投标文件截止前一日以书面形式（格式如下，签字盖章后发回代理机构邮箱shanxijiatang@163.com即可）告知采购代理机构。否则，采购代理机构可以向财政部门反映情况并提供相应的佐证。投标人一年内出现累计三次该情形，将被监管部门记录为失信行为。</w:t>
            </w:r>
          </w:p>
          <w:p>
            <w:pPr>
              <w:spacing w:line="360" w:lineRule="auto"/>
              <w:ind w:firstLine="480" w:firstLineChars="200"/>
              <w:rPr>
                <w:rFonts w:ascii="宋体" w:hAnsi="宋体" w:cs="宋体"/>
                <w:sz w:val="24"/>
              </w:rPr>
            </w:pPr>
            <w:r>
              <w:rPr>
                <w:rFonts w:hint="eastAsia" w:ascii="宋体" w:hAnsi="宋体" w:cs="宋体"/>
                <w:sz w:val="24"/>
              </w:rPr>
              <w:t>不参与投标告知函</w:t>
            </w:r>
          </w:p>
          <w:p>
            <w:pPr>
              <w:spacing w:line="360" w:lineRule="auto"/>
              <w:ind w:firstLine="480" w:firstLineChars="200"/>
              <w:rPr>
                <w:rFonts w:ascii="宋体" w:hAnsi="宋体" w:cs="宋体"/>
                <w:sz w:val="24"/>
              </w:rPr>
            </w:pPr>
            <w:r>
              <w:rPr>
                <w:rFonts w:hint="eastAsia" w:ascii="宋体" w:hAnsi="宋体" w:cs="宋体"/>
                <w:sz w:val="24"/>
              </w:rPr>
              <w:t>（招标代理机构名称）：</w:t>
            </w:r>
          </w:p>
          <w:p>
            <w:pPr>
              <w:spacing w:line="360" w:lineRule="auto"/>
              <w:ind w:firstLine="480" w:firstLineChars="200"/>
              <w:rPr>
                <w:rFonts w:ascii="宋体" w:hAnsi="宋体" w:cs="宋体"/>
                <w:sz w:val="24"/>
              </w:rPr>
            </w:pPr>
            <w:r>
              <w:rPr>
                <w:rFonts w:hint="eastAsia" w:ascii="宋体" w:hAnsi="宋体" w:cs="宋体"/>
                <w:sz w:val="24"/>
              </w:rPr>
              <w:t>经研究决定，由于</w:t>
            </w:r>
            <w:r>
              <w:rPr>
                <w:rFonts w:hint="eastAsia" w:ascii="宋体" w:hAnsi="宋体" w:cs="宋体"/>
                <w:sz w:val="24"/>
                <w:u w:val="single"/>
              </w:rPr>
              <w:t xml:space="preserve">    </w:t>
            </w:r>
            <w:r>
              <w:rPr>
                <w:rFonts w:hint="eastAsia" w:ascii="宋体" w:hAnsi="宋体" w:cs="宋体"/>
                <w:sz w:val="24"/>
              </w:rPr>
              <w:t>（不参与原因），我单位                  （单位名称）确认不参与关于</w:t>
            </w:r>
            <w:r>
              <w:rPr>
                <w:rFonts w:hint="eastAsia" w:ascii="宋体" w:hAnsi="宋体" w:cs="宋体"/>
                <w:sz w:val="24"/>
                <w:u w:val="single"/>
              </w:rPr>
              <w:t xml:space="preserve">           </w:t>
            </w:r>
            <w:r>
              <w:rPr>
                <w:rFonts w:hint="eastAsia" w:ascii="宋体" w:hAnsi="宋体" w:cs="宋体"/>
                <w:sz w:val="24"/>
              </w:rPr>
              <w:t>（项目名称）的投标活动。</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80" w:firstLineChars="200"/>
              <w:rPr>
                <w:rFonts w:ascii="宋体" w:hAnsi="宋体" w:cs="宋体"/>
                <w:sz w:val="24"/>
              </w:rPr>
            </w:pPr>
            <w:r>
              <w:rPr>
                <w:rFonts w:hint="eastAsia" w:ascii="宋体" w:hAnsi="宋体" w:cs="宋体"/>
                <w:sz w:val="24"/>
              </w:rPr>
              <w:t>单位名称（盖章）：</w:t>
            </w:r>
          </w:p>
          <w:p>
            <w:pPr>
              <w:snapToGrid w:val="0"/>
              <w:spacing w:line="360" w:lineRule="auto"/>
              <w:rPr>
                <w:rFonts w:ascii="宋体" w:hAnsi="宋体" w:cs="宋体"/>
                <w:sz w:val="24"/>
              </w:rPr>
            </w:pPr>
            <w:r>
              <w:rPr>
                <w:rFonts w:hint="eastAsia" w:ascii="宋体" w:hAnsi="宋体" w:cs="宋体"/>
                <w:sz w:val="24"/>
              </w:rPr>
              <w:t>法定代表人或授权代表（签字或盖章）：</w:t>
            </w:r>
          </w:p>
        </w:tc>
      </w:tr>
    </w:tbl>
    <w:p>
      <w:pPr>
        <w:rPr>
          <w:rFonts w:ascii="宋体" w:hAnsi="宋体" w:cs="宋体"/>
          <w:sz w:val="24"/>
        </w:rPr>
      </w:pPr>
      <w:bookmarkStart w:id="13" w:name="_Toc152042306"/>
      <w:bookmarkStart w:id="14" w:name="_Toc144974498"/>
      <w:bookmarkStart w:id="15" w:name="_Toc152045530"/>
      <w:r>
        <w:rPr>
          <w:rFonts w:hint="eastAsia" w:ascii="宋体" w:hAnsi="宋体" w:cs="宋体"/>
          <w:sz w:val="24"/>
        </w:rPr>
        <w:br w:type="page"/>
      </w:r>
    </w:p>
    <w:p>
      <w:pPr>
        <w:adjustRightInd w:val="0"/>
        <w:spacing w:line="360" w:lineRule="auto"/>
        <w:jc w:val="left"/>
        <w:textAlignment w:val="baseline"/>
      </w:pPr>
      <w:r>
        <w:rPr>
          <w:rFonts w:hint="eastAsia" w:ascii="宋体" w:hAnsi="宋体" w:cs="宋体"/>
          <w:sz w:val="24"/>
        </w:rPr>
        <w:t>附表一</w:t>
      </w:r>
    </w:p>
    <w:p>
      <w:pPr>
        <w:spacing w:line="360" w:lineRule="auto"/>
        <w:ind w:firstLine="241" w:firstLineChars="100"/>
        <w:jc w:val="center"/>
        <w:rPr>
          <w:rFonts w:ascii="宋体" w:hAnsi="宋体" w:cs="宋体"/>
          <w:sz w:val="24"/>
        </w:rPr>
      </w:pPr>
      <w:r>
        <w:rPr>
          <w:rFonts w:hint="eastAsia" w:ascii="宋体" w:hAnsi="宋体" w:cs="宋体"/>
          <w:b/>
          <w:sz w:val="24"/>
        </w:rPr>
        <w:t>招标代理服务收费标准</w:t>
      </w:r>
    </w:p>
    <w:tbl>
      <w:tblPr>
        <w:tblStyle w:val="40"/>
        <w:tblpPr w:leftFromText="180" w:rightFromText="180" w:vertAnchor="text" w:horzAnchor="margin" w:tblpXSpec="center" w:tblpY="40"/>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02"/>
        <w:gridCol w:w="2102"/>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2448" w:type="dxa"/>
          </w:tcPr>
          <w:p>
            <w:pPr>
              <w:spacing w:line="360" w:lineRule="auto"/>
              <w:ind w:firstLine="720" w:firstLineChars="300"/>
              <w:rPr>
                <w:rFonts w:ascii="宋体" w:hAnsi="宋体" w:cs="宋体"/>
                <w:b/>
                <w:sz w:val="24"/>
              </w:rPr>
            </w:pPr>
            <w:r>
              <w:rPr>
                <w:rFonts w:hint="eastAsia"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25400</wp:posOffset>
                      </wp:positionV>
                      <wp:extent cx="1517650" cy="1306830"/>
                      <wp:effectExtent l="3175" t="3810" r="3175" b="3810"/>
                      <wp:wrapNone/>
                      <wp:docPr id="3" name="直接连接符 1"/>
                      <wp:cNvGraphicFramePr/>
                      <a:graphic xmlns:a="http://schemas.openxmlformats.org/drawingml/2006/main">
                        <a:graphicData uri="http://schemas.microsoft.com/office/word/2010/wordprocessingShape">
                          <wps:wsp>
                            <wps:cNvCnPr>
                              <a:cxnSpLocks noChangeShapeType="1"/>
                            </wps:cNvCnPr>
                            <wps:spPr bwMode="auto">
                              <a:xfrm flipH="1" flipV="1">
                                <a:off x="0" y="0"/>
                                <a:ext cx="1517650" cy="130683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flip:x y;margin-left:-3.85pt;margin-top:2pt;height:102.9pt;width:119.5pt;z-index:251659264;mso-width-relative:page;mso-height-relative:page;" filled="f" stroked="t" coordsize="21600,21600" o:gfxdata="UEsDBAoAAAAAAIdO4kAAAAAAAAAAAAAAAAAEAAAAZHJzL1BLAwQUAAAACACHTuJAMveQCNQAAAAI&#10;AQAADwAAAGRycy9kb3ducmV2LnhtbE2PwU7DMBBE70j8g7VI3Fo7LSIhxOmhUj+gBVU9uvESR9jr&#10;ELtN+XuWE9x2NaOZN83mFry44pSGSBqKpQKB1EU7UK/h/W23qECkbMgaHwk1fGOCTXt/15jaxpn2&#10;eD3kXnAIpdpocDmPtZSpcxhMWsYRibWPOAWT+Z16aSczc3jwcqXUswxmIG5wZsStw+7zcAkafKWq&#10;r+O2nE97yy27o3dUFlo/PhTqFUTGW/4zwy8+o0PLTOd4IZuE17AoS3ZqeOJFLK/WxRrEmQ/1UoFs&#10;G/l/QPsDUEsDBBQAAAAIAIdO4kDqnIDE9gEAAMQDAAAOAAAAZHJzL2Uyb0RvYy54bWytU72OEzEQ&#10;7pF4B8s92WyihGOVzRWJDooDTrqD3vF6sxa2x/I42eQleAEkOqgo6Xkbjsdg7OQCdzRXsIVlz883&#10;830zOzvfWcO2KqAGV/NyMORMOQmNduuav7u5eHbGGUbhGmHAqZrvFfLz+dMns95XagQdmEYFRiAO&#10;q97XvIvRV0WBslNW4AC8cuRsIVgR6RnWRRNET+jWFKPhcFr0EBofQCpEsi4PTn5EDI8BhLbVUi1B&#10;bqxy8YAalBGRKGGnPfJ57rZtlYxv2xZVZKbmxDTmk4rQfZXOYj4T1ToI32l5bEE8poUHnKzQjoqe&#10;oJYiCrYJ+h8oq2UAhDYOJNjiQCQrQizK4QNtrjvhVeZCUqM/iY7/D1a+2V4FppuajzlzwtLAbz99&#10;//nxy68fn+m8/faVlUmk3mNFsQt3FRJNuXPX/hLkB2QOFp1wa5Wbvdl7QsgZxb2U9EBPpVb9a2go&#10;RmwiZMV2bbCsNdq/Son59j7dUhnSh+3ysPanYaldZJKM5aR8Pp3QHCX5yvFwejbO4yxElSBTug8Y&#10;XyqwLF1qbrRLaopKbC8xEikKvQtJZgcX2pi8EcaxvuYvJqNJTkAwuknOFIZhvVqYwLYi7VT+kkIE&#10;di8swMY1B7tx5L5T4KDlCpr9VUjuZKfhZoDjIqbt+fudo/78fP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veQCNQAAAAIAQAADwAAAAAAAAABACAAAAAiAAAAZHJzL2Rvd25yZXYueG1sUEsBAhQA&#10;FAAAAAgAh07iQOqcgMT2AQAAxAMAAA4AAAAAAAAAAQAgAAAAIwEAAGRycy9lMm9Eb2MueG1sUEsF&#10;BgAAAAAGAAYAWQEAAIsFAAAAAA==&#10;">
                      <v:fill on="f" focussize="0,0"/>
                      <v:stroke color="#000000" joinstyle="round"/>
                      <v:imagedata o:title=""/>
                      <o:lock v:ext="edit" aspectratio="f"/>
                    </v:line>
                  </w:pict>
                </mc:Fallback>
              </mc:AlternateContent>
            </w:r>
            <w:r>
              <w:rPr>
                <w:rFonts w:hint="eastAsia" w:ascii="宋体" w:hAnsi="宋体" w:cs="宋体"/>
                <w:sz w:val="24"/>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-6350</wp:posOffset>
                      </wp:positionV>
                      <wp:extent cx="635" cy="0"/>
                      <wp:effectExtent l="9525" t="12700" r="8890" b="6350"/>
                      <wp:wrapNone/>
                      <wp:docPr id="2"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直接连接符 3" o:spid="_x0000_s1026" o:spt="20" style="position:absolute;left:0pt;margin-left:-9pt;margin-top:-0.5pt;height:0pt;width:0.05pt;z-index:251660288;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Q/AJE+ABAACmAwAADgAAAGRycy9lMm9Eb2MueG1srVPNjtMw&#10;EL4j8Q6W7zRtV11B1HQPrZbLApV2eQDXcRoL22N53CZ9CV4AiRucOHLnbVgeg7HTlmW57IEcLM/f&#10;N/N948yvemvYXgXU4Co+GY05U05Crd224u/vrl+85AyjcLUw4FTFDwr51eL5s3nnSzWFFkytAiMQ&#10;h2XnK97G6MuiQNkqK3AEXjkKNhCsiGSGbVEH0RG6NcV0PL4sOgi1DyAVInlXQ5AfEcNTAKFptFQr&#10;kDurXBxQgzIiEiVstUe+yNM2jZLxXdOgisxUnJjGfFITum/SWSzmotwG4VstjyOIp4zwiJMV2lHT&#10;M9RKRMF2Qf8DZbUMgNDEkQRbDESyIsRiMn6kzW0rvMpcSGr0Z9Hx/8HKt/t1YLqu+JQzJywt/P7T&#10;958fv/z68ZnO+29f2UUSqfNYUu7SrUOiKXt3629AfkDmYNkKt1V52LuDJ4RJqij+KkkGemq16d5A&#10;TTliFyEr1jfBJkjSgvV5MYfzYlQfmSTn5cWMM3nyF6I8FfmA8bUCy9Kl4ka7pJcoxf4GYxpClKeU&#10;5HZwrY3JOzeOdRV/NZvOcgGC0XUKpjQM283SBLYX6dXkLzOiyMO0ADtXD02MOxJOHAe1NlAf1uEk&#10;BK0vT3N8aul9PLRz9Z/fa/E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5HTftUAAAAJAQAADwAA&#10;AAAAAAABACAAAAAiAAAAZHJzL2Rvd25yZXYueG1sUEsBAhQAFAAAAAgAh07iQEPwCRPgAQAApgMA&#10;AA4AAAAAAAAAAQAgAAAAJAEAAGRycy9lMm9Eb2MueG1sUEsFBgAAAAAGAAYAWQEAAHYFAAAAAA==&#10;">
                      <v:fill on="f" focussize="0,0"/>
                      <v:stroke color="#000000" joinstyle="round"/>
                      <v:imagedata o:title=""/>
                      <o:lock v:ext="edit" aspectratio="f"/>
                    </v:line>
                  </w:pict>
                </mc:Fallback>
              </mc:AlternateContent>
            </w:r>
            <w:r>
              <w:rPr>
                <w:rFonts w:hint="eastAsia" w:ascii="宋体" w:hAnsi="宋体" w:cs="宋体"/>
                <w:b/>
                <w:sz w:val="24"/>
              </w:rPr>
              <w:t>服</w:t>
            </w:r>
          </w:p>
          <w:p>
            <w:pPr>
              <w:spacing w:line="360" w:lineRule="auto"/>
              <w:ind w:firstLine="211"/>
              <w:rPr>
                <w:rFonts w:ascii="宋体" w:hAnsi="宋体" w:cs="宋体"/>
                <w:b/>
                <w:sz w:val="24"/>
              </w:rPr>
            </w:pPr>
            <w:r>
              <w:rPr>
                <w:rFonts w:hint="eastAsia"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244475</wp:posOffset>
                      </wp:positionV>
                      <wp:extent cx="1533525" cy="1244600"/>
                      <wp:effectExtent l="3175" t="3810" r="6350" b="8890"/>
                      <wp:wrapNone/>
                      <wp:docPr id="1" name="直接连接符 6"/>
                      <wp:cNvGraphicFramePr/>
                      <a:graphic xmlns:a="http://schemas.openxmlformats.org/drawingml/2006/main">
                        <a:graphicData uri="http://schemas.microsoft.com/office/word/2010/wordprocessingShape">
                          <wps:wsp>
                            <wps:cNvCnPr>
                              <a:cxnSpLocks noChangeShapeType="1"/>
                            </wps:cNvCnPr>
                            <wps:spPr bwMode="auto">
                              <a:xfrm flipH="1" flipV="1">
                                <a:off x="0" y="0"/>
                                <a:ext cx="1533525" cy="1244600"/>
                              </a:xfrm>
                              <a:prstGeom prst="line">
                                <a:avLst/>
                              </a:prstGeom>
                              <a:noFill/>
                              <a:ln w="9525">
                                <a:solidFill>
                                  <a:srgbClr val="000000"/>
                                </a:solidFill>
                                <a:round/>
                              </a:ln>
                            </wps:spPr>
                            <wps:bodyPr/>
                          </wps:wsp>
                        </a:graphicData>
                      </a:graphic>
                    </wp:anchor>
                  </w:drawing>
                </mc:Choice>
                <mc:Fallback>
                  <w:pict>
                    <v:line id="直接连接符 6" o:spid="_x0000_s1026" o:spt="20" style="position:absolute;left:0pt;flip:x y;margin-left:-5.1pt;margin-top:19.25pt;height:98pt;width:120.75pt;z-index:251661312;mso-width-relative:page;mso-height-relative:page;" filled="f" stroked="t" coordsize="21600,21600" o:gfxdata="UEsDBAoAAAAAAIdO4kAAAAAAAAAAAAAAAAAEAAAAZHJzL1BLAwQUAAAACACHTuJAmKLNQtYAAAAK&#10;AQAADwAAAGRycy9kb3ducmV2LnhtbE2PQU7DMBBF90jcwRokdq3thNIoxOmiUg/Qgqou3XiII+xx&#10;iN2m3B53BbsZzdP/b5rNzTt2xSkOgRTIpQCG1AUzUK/g4323qIDFpMloFwgV/GCETfv40OjahJn2&#10;eD2knuUQirVWYFMaa85jZ9HruAwjUr59hsnrlNep52bScw73jhdCvHKvB8oNVo+4tdh9HS5egatE&#10;9X3crufT3uSW3dFZWkulnp+keAOW8Jb+YLjrZ3Vos9M5XMhE5hQspCgyqqCsVsAyUJSyBHa+Dy8r&#10;4G3D/7/Q/gJQSwMEFAAAAAgAh07iQF3HGJr0AQAAxAMAAA4AAABkcnMvZTJvRG9jLnhtbK1TwY7T&#10;MBC9I/EPlu80SXdbQdR0D60WDgtU2l3uruMkFrbHst2m/Ql+AIkbnPbInb9h9zMYO6UL5bIHcrA8&#10;npk3895MZhc7rchWOC/BVLQY5ZQIw6GWpq3o7c3li5eU+MBMzRQYUdG98PRi/vzZrLelGEMHqhaO&#10;IIjxZW8r2oVgyyzzvBOa+RFYYdDZgNMsoOnarHasR3StsnGeT7MeXG0dcOE9vi4HJz0guqcAQtNI&#10;LpbAN1qYMKA6oVhASr6T1tN56rZpBA/vm8aLQFRFkWlIJxbB+zqe2XzGytYx20l+aIE9pYUTTppJ&#10;g0WPUEsWGNk4+Q+UltyBhyaMOOhsIJIUQRZFfqLNdcesSFxQam+Povv/B8vfbVeOyBo3gRLDNA78&#10;/vP3n5++Pvz4guf93TcyjSL11pcYuzArF2nynbm2V8A/emJg0THTitTszd4iQhEzsr9SouEtllr3&#10;b6HGGLYJkBTbNU6TRkn7JvUQbx/iLZZBfcguDWt/HJbYBcLxsZicnU3GE0o4+orx+fk0T+PMWBkh&#10;Y7p1PrwWoEm8VFRJE9VkJdte+RBbfAyJzwYupVJpI5QhfUVfRfzo8aBkHZ3JcO16oRzZsrhT6Ut8&#10;T8IcbEw9FFHmIEdUYNByDfV+5X7LhMNN3RwWMW7Pn3bKfvz55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KLNQtYAAAAKAQAADwAAAAAAAAABACAAAAAiAAAAZHJzL2Rvd25yZXYueG1sUEsBAhQA&#10;FAAAAAgAh07iQF3HGJr0AQAAxAMAAA4AAAAAAAAAAQAgAAAAJQEAAGRycy9lMm9Eb2MueG1sUEsF&#10;BgAAAAAGAAYAWQEAAIsFAAAAAA==&#10;">
                      <v:fill on="f" focussize="0,0"/>
                      <v:stroke color="#000000" joinstyle="round"/>
                      <v:imagedata o:title=""/>
                      <o:lock v:ext="edit" aspectratio="f"/>
                    </v:line>
                  </w:pict>
                </mc:Fallback>
              </mc:AlternateContent>
            </w:r>
            <w:r>
              <w:rPr>
                <w:rFonts w:hint="eastAsia" w:ascii="宋体" w:hAnsi="宋体" w:cs="宋体"/>
                <w:b/>
                <w:sz w:val="24"/>
              </w:rPr>
              <w:t>费　　　务</w:t>
            </w:r>
          </w:p>
          <w:p>
            <w:pPr>
              <w:spacing w:line="360" w:lineRule="auto"/>
              <w:rPr>
                <w:rFonts w:ascii="宋体" w:hAnsi="宋体" w:cs="宋体"/>
                <w:b/>
                <w:sz w:val="24"/>
              </w:rPr>
            </w:pPr>
            <w:r>
              <w:rPr>
                <w:rFonts w:hint="eastAsia" w:ascii="宋体" w:hAnsi="宋体" w:cs="宋体"/>
                <w:b/>
                <w:sz w:val="24"/>
              </w:rPr>
              <w:t>　　　       类</w:t>
            </w:r>
          </w:p>
          <w:p>
            <w:pPr>
              <w:spacing w:line="360" w:lineRule="auto"/>
              <w:ind w:firstLine="964" w:firstLineChars="400"/>
              <w:rPr>
                <w:rFonts w:ascii="宋体" w:hAnsi="宋体" w:cs="宋体"/>
                <w:b/>
                <w:sz w:val="24"/>
              </w:rPr>
            </w:pPr>
            <w:r>
              <w:rPr>
                <w:rFonts w:hint="eastAsia" w:ascii="宋体" w:hAnsi="宋体" w:cs="宋体"/>
                <w:b/>
                <w:sz w:val="24"/>
              </w:rPr>
              <w:t>率      型</w:t>
            </w:r>
          </w:p>
          <w:p>
            <w:pPr>
              <w:spacing w:line="360" w:lineRule="auto"/>
              <w:ind w:firstLine="1054"/>
              <w:rPr>
                <w:rFonts w:ascii="宋体" w:hAnsi="宋体" w:cs="宋体"/>
                <w:b/>
                <w:sz w:val="24"/>
              </w:rPr>
            </w:pPr>
            <w:r>
              <w:rPr>
                <w:rFonts w:hint="eastAsia" w:ascii="宋体" w:hAnsi="宋体" w:cs="宋体"/>
                <w:b/>
                <w:sz w:val="24"/>
              </w:rPr>
              <w:t>　　　　</w:t>
            </w:r>
          </w:p>
          <w:p>
            <w:pPr>
              <w:spacing w:line="360" w:lineRule="auto"/>
              <w:rPr>
                <w:rFonts w:ascii="宋体" w:hAnsi="宋体" w:cs="宋体"/>
                <w:b/>
                <w:sz w:val="24"/>
              </w:rPr>
            </w:pPr>
            <w:r>
              <w:rPr>
                <w:rFonts w:hint="eastAsia" w:ascii="宋体" w:hAnsi="宋体" w:cs="宋体"/>
                <w:b/>
                <w:sz w:val="24"/>
              </w:rPr>
              <w:t>中标金额（万元）</w:t>
            </w:r>
          </w:p>
        </w:tc>
        <w:tc>
          <w:tcPr>
            <w:tcW w:w="2102" w:type="dxa"/>
            <w:vAlign w:val="center"/>
          </w:tcPr>
          <w:p>
            <w:pPr>
              <w:spacing w:line="360" w:lineRule="auto"/>
              <w:jc w:val="center"/>
              <w:rPr>
                <w:rFonts w:ascii="宋体" w:hAnsi="宋体" w:cs="宋体"/>
                <w:b/>
                <w:sz w:val="24"/>
              </w:rPr>
            </w:pPr>
            <w:r>
              <w:rPr>
                <w:rFonts w:hint="eastAsia" w:ascii="宋体" w:hAnsi="宋体" w:cs="宋体"/>
                <w:b/>
                <w:sz w:val="24"/>
              </w:rPr>
              <w:t>货物招标</w:t>
            </w:r>
          </w:p>
        </w:tc>
        <w:tc>
          <w:tcPr>
            <w:tcW w:w="2102" w:type="dxa"/>
            <w:vAlign w:val="center"/>
          </w:tcPr>
          <w:p>
            <w:pPr>
              <w:spacing w:line="360" w:lineRule="auto"/>
              <w:jc w:val="center"/>
              <w:rPr>
                <w:rFonts w:ascii="宋体" w:hAnsi="宋体" w:cs="宋体"/>
                <w:b/>
                <w:sz w:val="24"/>
              </w:rPr>
            </w:pPr>
            <w:r>
              <w:rPr>
                <w:rFonts w:hint="eastAsia" w:ascii="宋体" w:hAnsi="宋体" w:cs="宋体"/>
                <w:b/>
                <w:sz w:val="24"/>
              </w:rPr>
              <w:t>服务招标</w:t>
            </w:r>
          </w:p>
        </w:tc>
        <w:tc>
          <w:tcPr>
            <w:tcW w:w="2103" w:type="dxa"/>
            <w:vAlign w:val="center"/>
          </w:tcPr>
          <w:p>
            <w:pPr>
              <w:spacing w:line="360" w:lineRule="auto"/>
              <w:jc w:val="center"/>
              <w:rPr>
                <w:rFonts w:ascii="宋体" w:hAnsi="宋体" w:cs="宋体"/>
                <w:b/>
                <w:sz w:val="24"/>
              </w:rPr>
            </w:pPr>
            <w:r>
              <w:rPr>
                <w:rFonts w:hint="eastAsia" w:ascii="宋体" w:hAnsi="宋体" w:cs="宋体"/>
                <w:b/>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rPr>
            </w:pPr>
            <w:r>
              <w:rPr>
                <w:sz w:val="24"/>
              </w:rPr>
              <w:t>100</w:t>
            </w:r>
            <w:r>
              <w:rPr>
                <w:rFonts w:hint="eastAsia"/>
                <w:sz w:val="24"/>
              </w:rPr>
              <w:t>以下</w:t>
            </w:r>
          </w:p>
        </w:tc>
        <w:tc>
          <w:tcPr>
            <w:tcW w:w="2102" w:type="dxa"/>
          </w:tcPr>
          <w:p>
            <w:pPr>
              <w:jc w:val="center"/>
              <w:rPr>
                <w:sz w:val="24"/>
              </w:rPr>
            </w:pPr>
            <w:r>
              <w:rPr>
                <w:sz w:val="24"/>
              </w:rPr>
              <w:t>1.5%</w:t>
            </w:r>
          </w:p>
        </w:tc>
        <w:tc>
          <w:tcPr>
            <w:tcW w:w="2102" w:type="dxa"/>
          </w:tcPr>
          <w:p>
            <w:pPr>
              <w:jc w:val="center"/>
              <w:rPr>
                <w:sz w:val="24"/>
              </w:rPr>
            </w:pPr>
            <w:r>
              <w:rPr>
                <w:sz w:val="24"/>
              </w:rPr>
              <w:t>1.5%</w:t>
            </w:r>
          </w:p>
        </w:tc>
        <w:tc>
          <w:tcPr>
            <w:tcW w:w="2103" w:type="dxa"/>
          </w:tcPr>
          <w:p>
            <w:pPr>
              <w:jc w:val="center"/>
              <w:rPr>
                <w:sz w:val="24"/>
              </w:rPr>
            </w:pPr>
            <w:r>
              <w:rPr>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rPr>
            </w:pPr>
            <w:r>
              <w:rPr>
                <w:sz w:val="24"/>
              </w:rPr>
              <w:t>100-500</w:t>
            </w:r>
          </w:p>
        </w:tc>
        <w:tc>
          <w:tcPr>
            <w:tcW w:w="2102" w:type="dxa"/>
          </w:tcPr>
          <w:p>
            <w:pPr>
              <w:jc w:val="center"/>
              <w:rPr>
                <w:sz w:val="24"/>
              </w:rPr>
            </w:pPr>
            <w:r>
              <w:rPr>
                <w:sz w:val="24"/>
              </w:rPr>
              <w:t>1.1%</w:t>
            </w:r>
          </w:p>
        </w:tc>
        <w:tc>
          <w:tcPr>
            <w:tcW w:w="2102" w:type="dxa"/>
          </w:tcPr>
          <w:p>
            <w:pPr>
              <w:jc w:val="center"/>
              <w:rPr>
                <w:sz w:val="24"/>
              </w:rPr>
            </w:pPr>
            <w:r>
              <w:rPr>
                <w:sz w:val="24"/>
              </w:rPr>
              <w:t>0.8%</w:t>
            </w:r>
          </w:p>
        </w:tc>
        <w:tc>
          <w:tcPr>
            <w:tcW w:w="2103" w:type="dxa"/>
          </w:tcPr>
          <w:p>
            <w:pPr>
              <w:jc w:val="center"/>
              <w:rPr>
                <w:sz w:val="24"/>
              </w:rPr>
            </w:pPr>
            <w:r>
              <w:rPr>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rPr>
            </w:pPr>
            <w:r>
              <w:rPr>
                <w:sz w:val="24"/>
              </w:rPr>
              <w:t>500-1000</w:t>
            </w:r>
          </w:p>
        </w:tc>
        <w:tc>
          <w:tcPr>
            <w:tcW w:w="2102" w:type="dxa"/>
          </w:tcPr>
          <w:p>
            <w:pPr>
              <w:jc w:val="center"/>
              <w:rPr>
                <w:sz w:val="24"/>
              </w:rPr>
            </w:pPr>
            <w:r>
              <w:rPr>
                <w:sz w:val="24"/>
              </w:rPr>
              <w:t>0.8%</w:t>
            </w:r>
          </w:p>
        </w:tc>
        <w:tc>
          <w:tcPr>
            <w:tcW w:w="2102" w:type="dxa"/>
          </w:tcPr>
          <w:p>
            <w:pPr>
              <w:jc w:val="center"/>
              <w:rPr>
                <w:sz w:val="24"/>
              </w:rPr>
            </w:pPr>
            <w:r>
              <w:rPr>
                <w:sz w:val="24"/>
              </w:rPr>
              <w:t>0.45%</w:t>
            </w:r>
          </w:p>
        </w:tc>
        <w:tc>
          <w:tcPr>
            <w:tcW w:w="2103" w:type="dxa"/>
          </w:tcPr>
          <w:p>
            <w:pPr>
              <w:jc w:val="center"/>
              <w:rPr>
                <w:sz w:val="24"/>
              </w:rPr>
            </w:pPr>
            <w:r>
              <w:rPr>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rPr>
            </w:pPr>
            <w:r>
              <w:rPr>
                <w:sz w:val="24"/>
              </w:rPr>
              <w:t>1000-5000</w:t>
            </w:r>
          </w:p>
        </w:tc>
        <w:tc>
          <w:tcPr>
            <w:tcW w:w="2102" w:type="dxa"/>
          </w:tcPr>
          <w:p>
            <w:pPr>
              <w:jc w:val="center"/>
              <w:rPr>
                <w:sz w:val="24"/>
              </w:rPr>
            </w:pPr>
            <w:r>
              <w:rPr>
                <w:sz w:val="24"/>
              </w:rPr>
              <w:t>0.5%</w:t>
            </w:r>
          </w:p>
        </w:tc>
        <w:tc>
          <w:tcPr>
            <w:tcW w:w="2102" w:type="dxa"/>
          </w:tcPr>
          <w:p>
            <w:pPr>
              <w:jc w:val="center"/>
              <w:rPr>
                <w:sz w:val="24"/>
              </w:rPr>
            </w:pPr>
            <w:r>
              <w:rPr>
                <w:sz w:val="24"/>
              </w:rPr>
              <w:t>0.25%</w:t>
            </w:r>
          </w:p>
        </w:tc>
        <w:tc>
          <w:tcPr>
            <w:tcW w:w="2103" w:type="dxa"/>
          </w:tcPr>
          <w:p>
            <w:pPr>
              <w:jc w:val="center"/>
              <w:rPr>
                <w:sz w:val="24"/>
              </w:rPr>
            </w:pPr>
            <w:r>
              <w:rPr>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rPr>
            </w:pPr>
            <w:r>
              <w:rPr>
                <w:sz w:val="24"/>
              </w:rPr>
              <w:t>5000-10000</w:t>
            </w:r>
          </w:p>
        </w:tc>
        <w:tc>
          <w:tcPr>
            <w:tcW w:w="2102" w:type="dxa"/>
          </w:tcPr>
          <w:p>
            <w:pPr>
              <w:jc w:val="center"/>
              <w:rPr>
                <w:sz w:val="24"/>
              </w:rPr>
            </w:pPr>
            <w:r>
              <w:rPr>
                <w:sz w:val="24"/>
              </w:rPr>
              <w:t>0.25%</w:t>
            </w:r>
          </w:p>
        </w:tc>
        <w:tc>
          <w:tcPr>
            <w:tcW w:w="2102" w:type="dxa"/>
          </w:tcPr>
          <w:p>
            <w:pPr>
              <w:jc w:val="center"/>
              <w:rPr>
                <w:sz w:val="24"/>
              </w:rPr>
            </w:pPr>
            <w:r>
              <w:rPr>
                <w:sz w:val="24"/>
              </w:rPr>
              <w:t>0.1%</w:t>
            </w:r>
          </w:p>
        </w:tc>
        <w:tc>
          <w:tcPr>
            <w:tcW w:w="2103" w:type="dxa"/>
          </w:tcPr>
          <w:p>
            <w:pPr>
              <w:jc w:val="center"/>
              <w:rPr>
                <w:sz w:val="24"/>
              </w:rPr>
            </w:pPr>
            <w:r>
              <w:rPr>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rPr>
            </w:pPr>
            <w:r>
              <w:rPr>
                <w:sz w:val="24"/>
              </w:rPr>
              <w:t>10000-50000</w:t>
            </w:r>
          </w:p>
        </w:tc>
        <w:tc>
          <w:tcPr>
            <w:tcW w:w="2102" w:type="dxa"/>
          </w:tcPr>
          <w:p>
            <w:pPr>
              <w:jc w:val="center"/>
              <w:rPr>
                <w:sz w:val="24"/>
              </w:rPr>
            </w:pPr>
            <w:r>
              <w:rPr>
                <w:sz w:val="24"/>
              </w:rPr>
              <w:t>0.05%</w:t>
            </w:r>
          </w:p>
        </w:tc>
        <w:tc>
          <w:tcPr>
            <w:tcW w:w="2102" w:type="dxa"/>
          </w:tcPr>
          <w:p>
            <w:pPr>
              <w:jc w:val="center"/>
              <w:rPr>
                <w:sz w:val="24"/>
              </w:rPr>
            </w:pPr>
            <w:r>
              <w:rPr>
                <w:sz w:val="24"/>
              </w:rPr>
              <w:t>0.05%</w:t>
            </w:r>
          </w:p>
        </w:tc>
        <w:tc>
          <w:tcPr>
            <w:tcW w:w="2103" w:type="dxa"/>
          </w:tcPr>
          <w:p>
            <w:pPr>
              <w:jc w:val="center"/>
              <w:rPr>
                <w:sz w:val="24"/>
              </w:rPr>
            </w:pPr>
            <w:r>
              <w:rPr>
                <w:sz w:val="24"/>
              </w:rPr>
              <w:t>0.05%</w:t>
            </w:r>
          </w:p>
        </w:tc>
      </w:tr>
    </w:tbl>
    <w:p>
      <w:pPr>
        <w:spacing w:line="360" w:lineRule="auto"/>
        <w:ind w:left="630" w:hanging="210"/>
        <w:rPr>
          <w:rFonts w:ascii="宋体" w:cs="宋体"/>
          <w:szCs w:val="21"/>
        </w:rPr>
      </w:pPr>
      <w:r>
        <w:rPr>
          <w:rFonts w:hint="eastAsia" w:ascii="宋体" w:hAnsi="宋体" w:cs="宋体"/>
          <w:szCs w:val="21"/>
        </w:rPr>
        <w:t>注：招标代理服务收费按差额定率累进法计算。例如：某工程招标代理业务中标金额为</w:t>
      </w:r>
      <w:r>
        <w:rPr>
          <w:rFonts w:ascii="宋体" w:hAnsi="宋体" w:cs="宋体"/>
          <w:szCs w:val="21"/>
        </w:rPr>
        <w:t>6000</w:t>
      </w:r>
      <w:r>
        <w:rPr>
          <w:rFonts w:hint="eastAsia" w:ascii="宋体" w:hAnsi="宋体" w:cs="宋体"/>
          <w:szCs w:val="21"/>
        </w:rPr>
        <w:t>万元，计算招标代理服务收费额如下：</w:t>
      </w:r>
    </w:p>
    <w:p>
      <w:pPr>
        <w:spacing w:line="360" w:lineRule="auto"/>
        <w:ind w:firstLine="2940"/>
        <w:rPr>
          <w:rFonts w:ascii="宋体" w:cs="宋体"/>
          <w:szCs w:val="21"/>
        </w:rPr>
      </w:pPr>
      <w:r>
        <w:rPr>
          <w:rFonts w:ascii="宋体" w:hAnsi="宋体" w:cs="宋体"/>
          <w:szCs w:val="21"/>
        </w:rPr>
        <w:t>100</w:t>
      </w:r>
      <w:r>
        <w:rPr>
          <w:rFonts w:hint="eastAsia" w:ascii="宋体" w:hAnsi="宋体" w:cs="宋体"/>
          <w:szCs w:val="21"/>
        </w:rPr>
        <w:t>万元×</w:t>
      </w:r>
      <w:r>
        <w:rPr>
          <w:rFonts w:ascii="宋体" w:hAnsi="宋体" w:cs="宋体"/>
          <w:szCs w:val="21"/>
        </w:rPr>
        <w:t>1.0%=1</w:t>
      </w:r>
      <w:r>
        <w:rPr>
          <w:rFonts w:hint="eastAsia" w:ascii="宋体" w:hAnsi="宋体" w:cs="宋体"/>
          <w:szCs w:val="21"/>
        </w:rPr>
        <w:t>万元</w:t>
      </w:r>
    </w:p>
    <w:p>
      <w:pPr>
        <w:spacing w:line="360" w:lineRule="auto"/>
        <w:ind w:firstLine="2730" w:firstLineChars="1300"/>
        <w:rPr>
          <w:rFonts w:ascii="宋体" w:cs="宋体"/>
          <w:szCs w:val="21"/>
        </w:rPr>
      </w:pPr>
      <w:r>
        <w:rPr>
          <w:rFonts w:hint="eastAsia" w:ascii="宋体" w:hAnsi="宋体" w:cs="宋体"/>
          <w:szCs w:val="21"/>
        </w:rPr>
        <w:t>（</w:t>
      </w:r>
      <w:r>
        <w:rPr>
          <w:rFonts w:ascii="宋体" w:hAnsi="宋体" w:cs="宋体"/>
          <w:szCs w:val="21"/>
        </w:rPr>
        <w:t>500-100</w:t>
      </w:r>
      <w:r>
        <w:rPr>
          <w:rFonts w:hint="eastAsia" w:ascii="宋体" w:hAnsi="宋体" w:cs="宋体"/>
          <w:szCs w:val="21"/>
        </w:rPr>
        <w:t>）万元×</w:t>
      </w:r>
      <w:r>
        <w:rPr>
          <w:rFonts w:ascii="宋体" w:hAnsi="宋体" w:cs="宋体"/>
          <w:szCs w:val="21"/>
        </w:rPr>
        <w:t>0.7%=2.8</w:t>
      </w:r>
      <w:r>
        <w:rPr>
          <w:rFonts w:hint="eastAsia" w:ascii="宋体" w:hAnsi="宋体" w:cs="宋体"/>
          <w:szCs w:val="21"/>
        </w:rPr>
        <w:t>万元</w:t>
      </w:r>
    </w:p>
    <w:p>
      <w:pPr>
        <w:spacing w:line="360" w:lineRule="auto"/>
        <w:ind w:firstLine="2730" w:firstLineChars="1300"/>
        <w:rPr>
          <w:rFonts w:ascii="宋体" w:cs="宋体"/>
          <w:szCs w:val="21"/>
        </w:rPr>
      </w:pPr>
      <w:r>
        <w:rPr>
          <w:rFonts w:hint="eastAsia" w:ascii="宋体" w:hAnsi="宋体" w:cs="宋体"/>
          <w:szCs w:val="21"/>
        </w:rPr>
        <w:t>（</w:t>
      </w:r>
      <w:r>
        <w:rPr>
          <w:rFonts w:ascii="宋体" w:hAnsi="宋体" w:cs="宋体"/>
          <w:szCs w:val="21"/>
        </w:rPr>
        <w:t>1000-500</w:t>
      </w:r>
      <w:r>
        <w:rPr>
          <w:rFonts w:hint="eastAsia" w:ascii="宋体" w:hAnsi="宋体" w:cs="宋体"/>
          <w:szCs w:val="21"/>
        </w:rPr>
        <w:t>）×</w:t>
      </w:r>
      <w:r>
        <w:rPr>
          <w:rFonts w:ascii="宋体" w:hAnsi="宋体" w:cs="宋体"/>
          <w:szCs w:val="21"/>
        </w:rPr>
        <w:t>0.55%=2.75</w:t>
      </w:r>
      <w:r>
        <w:rPr>
          <w:rFonts w:hint="eastAsia" w:ascii="宋体" w:hAnsi="宋体" w:cs="宋体"/>
          <w:szCs w:val="21"/>
        </w:rPr>
        <w:t>万元</w:t>
      </w:r>
    </w:p>
    <w:p>
      <w:pPr>
        <w:spacing w:line="360" w:lineRule="auto"/>
        <w:ind w:firstLine="2730" w:firstLineChars="1300"/>
        <w:rPr>
          <w:rFonts w:ascii="宋体" w:cs="宋体"/>
          <w:szCs w:val="21"/>
        </w:rPr>
      </w:pPr>
      <w:r>
        <w:rPr>
          <w:rFonts w:hint="eastAsia" w:ascii="宋体" w:hAnsi="宋体" w:cs="宋体"/>
          <w:szCs w:val="21"/>
        </w:rPr>
        <w:t>（</w:t>
      </w:r>
      <w:r>
        <w:rPr>
          <w:rFonts w:ascii="宋体" w:hAnsi="宋体" w:cs="宋体"/>
          <w:szCs w:val="21"/>
        </w:rPr>
        <w:t>5000-1000</w:t>
      </w:r>
      <w:r>
        <w:rPr>
          <w:rFonts w:hint="eastAsia" w:ascii="宋体" w:hAnsi="宋体" w:cs="宋体"/>
          <w:szCs w:val="21"/>
        </w:rPr>
        <w:t>）×</w:t>
      </w:r>
      <w:r>
        <w:rPr>
          <w:rFonts w:ascii="宋体" w:hAnsi="宋体" w:cs="宋体"/>
          <w:szCs w:val="21"/>
        </w:rPr>
        <w:t>0.35%=14</w:t>
      </w:r>
      <w:r>
        <w:rPr>
          <w:rFonts w:hint="eastAsia" w:ascii="宋体" w:hAnsi="宋体" w:cs="宋体"/>
          <w:szCs w:val="21"/>
        </w:rPr>
        <w:t>万元</w:t>
      </w:r>
    </w:p>
    <w:p>
      <w:pPr>
        <w:spacing w:line="360" w:lineRule="auto"/>
        <w:ind w:firstLine="2730" w:firstLineChars="1300"/>
        <w:rPr>
          <w:rFonts w:ascii="宋体" w:cs="宋体"/>
          <w:szCs w:val="21"/>
        </w:rPr>
      </w:pPr>
      <w:r>
        <w:rPr>
          <w:rFonts w:hint="eastAsia" w:ascii="宋体" w:hAnsi="宋体" w:cs="宋体"/>
          <w:szCs w:val="21"/>
        </w:rPr>
        <w:t>（</w:t>
      </w:r>
      <w:r>
        <w:rPr>
          <w:rFonts w:ascii="宋体" w:hAnsi="宋体" w:cs="宋体"/>
          <w:szCs w:val="21"/>
        </w:rPr>
        <w:t>6000-5000</w:t>
      </w:r>
      <w:r>
        <w:rPr>
          <w:rFonts w:hint="eastAsia" w:ascii="宋体" w:hAnsi="宋体" w:cs="宋体"/>
          <w:szCs w:val="21"/>
        </w:rPr>
        <w:t>）×</w:t>
      </w:r>
      <w:r>
        <w:rPr>
          <w:rFonts w:ascii="宋体" w:hAnsi="宋体" w:cs="宋体"/>
          <w:szCs w:val="21"/>
        </w:rPr>
        <w:t>0.2%=2</w:t>
      </w:r>
      <w:r>
        <w:rPr>
          <w:rFonts w:hint="eastAsia" w:ascii="宋体" w:hAnsi="宋体" w:cs="宋体"/>
          <w:szCs w:val="21"/>
        </w:rPr>
        <w:t>万元</w:t>
      </w:r>
    </w:p>
    <w:p>
      <w:pPr>
        <w:spacing w:line="360" w:lineRule="auto"/>
        <w:ind w:firstLine="315" w:firstLineChars="150"/>
        <w:rPr>
          <w:rFonts w:ascii="宋体" w:hAnsi="宋体" w:cs="宋体"/>
          <w:szCs w:val="21"/>
        </w:rPr>
      </w:pPr>
      <w:r>
        <w:rPr>
          <w:rFonts w:ascii="宋体" w:hAnsi="宋体" w:cs="宋体"/>
          <w:szCs w:val="21"/>
        </w:rPr>
        <w:t xml:space="preserve">  </w:t>
      </w:r>
      <w:r>
        <w:rPr>
          <w:rFonts w:hint="eastAsia" w:ascii="宋体" w:hAnsi="宋体" w:cs="宋体"/>
          <w:szCs w:val="21"/>
        </w:rPr>
        <w:t>合计收费</w:t>
      </w:r>
      <w:r>
        <w:rPr>
          <w:rFonts w:ascii="宋体" w:hAnsi="宋体" w:cs="宋体"/>
          <w:szCs w:val="21"/>
        </w:rPr>
        <w:t>=1+2.8+2.75+14+2=22.55</w:t>
      </w:r>
      <w:r>
        <w:rPr>
          <w:rFonts w:hint="eastAsia" w:ascii="宋体" w:hAnsi="宋体" w:cs="宋体"/>
          <w:szCs w:val="21"/>
        </w:rPr>
        <w:t>（万元）</w:t>
      </w:r>
    </w:p>
    <w:p>
      <w:pPr>
        <w:rPr>
          <w:rFonts w:ascii="宋体" w:hAnsi="宋体" w:cs="宋体"/>
          <w:szCs w:val="21"/>
        </w:rPr>
      </w:pPr>
      <w:r>
        <w:rPr>
          <w:rFonts w:hint="eastAsia" w:ascii="宋体" w:hAnsi="宋体" w:cs="宋体"/>
          <w:szCs w:val="21"/>
        </w:rPr>
        <w:br w:type="page"/>
      </w:r>
    </w:p>
    <w:p>
      <w:pPr>
        <w:spacing w:line="360" w:lineRule="auto"/>
        <w:rPr>
          <w:rFonts w:ascii="宋体" w:cs="宋体"/>
          <w:b/>
          <w:sz w:val="24"/>
        </w:rPr>
      </w:pPr>
      <w:bookmarkStart w:id="16" w:name="_Toc339114109"/>
      <w:r>
        <w:rPr>
          <w:rFonts w:ascii="宋体" w:hAnsi="宋体" w:cs="宋体"/>
          <w:b/>
          <w:sz w:val="24"/>
        </w:rPr>
        <w:t xml:space="preserve">1. </w:t>
      </w:r>
      <w:bookmarkStart w:id="17" w:name="_Toc152045529"/>
      <w:bookmarkStart w:id="18" w:name="_Toc152042305"/>
      <w:bookmarkStart w:id="19" w:name="_Toc144974497"/>
      <w:r>
        <w:rPr>
          <w:rFonts w:hint="eastAsia" w:ascii="宋体" w:hAnsi="宋体" w:cs="宋体"/>
          <w:b/>
          <w:sz w:val="24"/>
        </w:rPr>
        <w:t>总则</w:t>
      </w:r>
      <w:bookmarkEnd w:id="16"/>
    </w:p>
    <w:p>
      <w:pPr>
        <w:spacing w:line="360" w:lineRule="auto"/>
        <w:ind w:firstLine="470" w:firstLineChars="196"/>
        <w:rPr>
          <w:rFonts w:ascii="宋体" w:cs="宋体"/>
          <w:sz w:val="24"/>
        </w:rPr>
      </w:pPr>
      <w:bookmarkStart w:id="20" w:name="_Toc339114110"/>
      <w:bookmarkStart w:id="21" w:name="_Toc339012127"/>
      <w:bookmarkStart w:id="22" w:name="_Toc331665289"/>
      <w:r>
        <w:rPr>
          <w:rFonts w:ascii="宋体" w:hAnsi="宋体" w:cs="宋体"/>
          <w:sz w:val="24"/>
        </w:rPr>
        <w:t>1.1</w:t>
      </w:r>
      <w:bookmarkEnd w:id="17"/>
      <w:bookmarkEnd w:id="18"/>
      <w:bookmarkEnd w:id="19"/>
      <w:r>
        <w:rPr>
          <w:rFonts w:ascii="宋体" w:hAnsi="宋体" w:cs="宋体"/>
          <w:sz w:val="24"/>
        </w:rPr>
        <w:t xml:space="preserve"> </w:t>
      </w:r>
      <w:r>
        <w:rPr>
          <w:rFonts w:hint="eastAsia" w:ascii="宋体" w:hAnsi="宋体" w:cs="宋体"/>
          <w:sz w:val="24"/>
        </w:rPr>
        <w:t>项目概况</w:t>
      </w:r>
      <w:bookmarkEnd w:id="20"/>
      <w:bookmarkEnd w:id="21"/>
      <w:bookmarkEnd w:id="22"/>
    </w:p>
    <w:p>
      <w:pPr>
        <w:spacing w:line="360" w:lineRule="auto"/>
        <w:ind w:firstLine="480" w:firstLineChars="200"/>
        <w:rPr>
          <w:rFonts w:ascii="宋体"/>
          <w:sz w:val="24"/>
        </w:rPr>
      </w:pPr>
      <w:r>
        <w:rPr>
          <w:rFonts w:ascii="宋体" w:hAnsi="宋体"/>
          <w:sz w:val="24"/>
        </w:rPr>
        <w:t>1.1</w:t>
      </w:r>
      <w:bookmarkEnd w:id="13"/>
      <w:bookmarkEnd w:id="14"/>
      <w:bookmarkEnd w:id="15"/>
      <w:r>
        <w:rPr>
          <w:rFonts w:ascii="宋体" w:hAnsi="宋体"/>
          <w:sz w:val="24"/>
        </w:rPr>
        <w:t>.1</w:t>
      </w:r>
      <w:r>
        <w:rPr>
          <w:rFonts w:hint="eastAsia" w:ascii="宋体" w:hAnsi="宋体"/>
          <w:sz w:val="24"/>
        </w:rPr>
        <w:t>根据《中华人民共和国政府采购法》等有关</w:t>
      </w:r>
      <w:r>
        <w:rPr>
          <w:rFonts w:hint="eastAsia" w:ascii="宋体" w:hAnsi="宋体"/>
          <w:sz w:val="24"/>
          <w:lang w:eastAsia="zh-CN"/>
        </w:rPr>
        <w:t>法律法规</w:t>
      </w:r>
      <w:r>
        <w:rPr>
          <w:rFonts w:hint="eastAsia" w:ascii="宋体" w:hAnsi="宋体"/>
          <w:sz w:val="24"/>
        </w:rPr>
        <w:t>和规章的规定，本招标项目已具备招标条件，现对本项目进行招标。</w:t>
      </w:r>
    </w:p>
    <w:p>
      <w:pPr>
        <w:spacing w:line="360" w:lineRule="auto"/>
        <w:ind w:firstLine="480" w:firstLineChars="200"/>
        <w:rPr>
          <w:rFonts w:ascii="宋体" w:hAnsi="宋体"/>
          <w:sz w:val="24"/>
        </w:rPr>
      </w:pPr>
      <w:r>
        <w:rPr>
          <w:rFonts w:ascii="宋体" w:hAnsi="宋体"/>
          <w:sz w:val="24"/>
        </w:rPr>
        <w:t>1.1.2</w:t>
      </w:r>
      <w:r>
        <w:rPr>
          <w:rFonts w:hint="eastAsia" w:ascii="宋体" w:hAnsi="宋体"/>
          <w:sz w:val="24"/>
        </w:rPr>
        <w:t>采购人：陕西省西咸新区空港新城土地储备中心</w:t>
      </w:r>
    </w:p>
    <w:p>
      <w:pPr>
        <w:spacing w:line="360" w:lineRule="auto"/>
        <w:ind w:firstLine="480" w:firstLineChars="200"/>
        <w:rPr>
          <w:rFonts w:ascii="宋体"/>
          <w:sz w:val="24"/>
        </w:rPr>
      </w:pPr>
      <w:r>
        <w:rPr>
          <w:rFonts w:ascii="宋体" w:hAnsi="宋体"/>
          <w:sz w:val="24"/>
        </w:rPr>
        <w:t>1.1.3</w:t>
      </w:r>
      <w:r>
        <w:rPr>
          <w:rFonts w:hint="eastAsia" w:ascii="宋体" w:hAnsi="宋体"/>
          <w:sz w:val="24"/>
        </w:rPr>
        <w:t>监督机构：同级人民政府财政部门及有关部门</w:t>
      </w:r>
    </w:p>
    <w:p>
      <w:pPr>
        <w:spacing w:line="360" w:lineRule="auto"/>
        <w:ind w:firstLine="480" w:firstLineChars="200"/>
        <w:rPr>
          <w:rFonts w:ascii="宋体"/>
          <w:sz w:val="24"/>
        </w:rPr>
      </w:pPr>
      <w:r>
        <w:rPr>
          <w:rFonts w:ascii="宋体" w:hAnsi="宋体"/>
          <w:sz w:val="24"/>
        </w:rPr>
        <w:t>1.1.4</w:t>
      </w:r>
      <w:r>
        <w:rPr>
          <w:rFonts w:hint="eastAsia" w:ascii="宋体" w:hAnsi="宋体"/>
          <w:sz w:val="24"/>
        </w:rPr>
        <w:t>采购代理机构：陕西嘉唐建设项目管理有限公司</w:t>
      </w:r>
    </w:p>
    <w:p>
      <w:pPr>
        <w:spacing w:line="360" w:lineRule="auto"/>
        <w:ind w:firstLine="480" w:firstLineChars="200"/>
        <w:rPr>
          <w:rFonts w:ascii="宋体"/>
          <w:sz w:val="24"/>
        </w:rPr>
      </w:pPr>
      <w:r>
        <w:rPr>
          <w:rFonts w:ascii="宋体" w:hAnsi="宋体"/>
          <w:sz w:val="24"/>
        </w:rPr>
        <w:t>1.1.5</w:t>
      </w:r>
      <w:r>
        <w:rPr>
          <w:rFonts w:hint="eastAsia" w:ascii="宋体" w:hAnsi="宋体"/>
          <w:sz w:val="24"/>
        </w:rPr>
        <w:t>供应商：指无条件接受招标文件的各项要求，具备相应履约能力、具有《中华人民共和国政府采购法》第</w:t>
      </w:r>
      <w:r>
        <w:rPr>
          <w:rFonts w:ascii="宋体" w:hAnsi="宋体"/>
          <w:sz w:val="24"/>
        </w:rPr>
        <w:t>22</w:t>
      </w:r>
      <w:r>
        <w:rPr>
          <w:rFonts w:hint="eastAsia" w:ascii="宋体" w:hAnsi="宋体"/>
          <w:sz w:val="24"/>
          <w:lang w:eastAsia="zh-CN"/>
        </w:rPr>
        <w:t>条</w:t>
      </w:r>
      <w:r>
        <w:rPr>
          <w:rFonts w:hint="eastAsia" w:ascii="宋体" w:hAnsi="宋体"/>
          <w:sz w:val="24"/>
        </w:rPr>
        <w:t>规定的相关条件并向评标委员会提交投标文件的供应商。</w:t>
      </w:r>
    </w:p>
    <w:p>
      <w:pPr>
        <w:spacing w:line="360" w:lineRule="auto"/>
        <w:ind w:firstLine="480" w:firstLineChars="200"/>
        <w:rPr>
          <w:rFonts w:ascii="宋体"/>
          <w:sz w:val="24"/>
        </w:rPr>
      </w:pPr>
      <w:r>
        <w:rPr>
          <w:rFonts w:ascii="宋体" w:hAnsi="宋体"/>
          <w:sz w:val="24"/>
        </w:rPr>
        <w:t>1.1.6</w:t>
      </w:r>
      <w:r>
        <w:rPr>
          <w:rFonts w:hint="eastAsia" w:ascii="宋体" w:hAnsi="宋体"/>
          <w:sz w:val="24"/>
        </w:rPr>
        <w:t>合格供应商的基本要求：</w:t>
      </w:r>
    </w:p>
    <w:p>
      <w:pPr>
        <w:spacing w:line="360" w:lineRule="auto"/>
        <w:ind w:firstLine="480" w:firstLineChars="200"/>
        <w:rPr>
          <w:rFonts w:ascii="宋体"/>
          <w:bCs/>
          <w:sz w:val="24"/>
        </w:rPr>
      </w:pPr>
      <w:r>
        <w:rPr>
          <w:rFonts w:ascii="宋体" w:hAnsi="宋体"/>
          <w:bCs/>
          <w:sz w:val="24"/>
        </w:rPr>
        <w:t>1.1.6.1</w:t>
      </w:r>
      <w:r>
        <w:rPr>
          <w:rFonts w:hint="eastAsia" w:ascii="宋体" w:hAnsi="宋体"/>
          <w:bCs/>
          <w:sz w:val="24"/>
        </w:rPr>
        <w:t>具有独立承担民事责任的能力；</w:t>
      </w:r>
    </w:p>
    <w:p>
      <w:pPr>
        <w:spacing w:line="360" w:lineRule="auto"/>
        <w:ind w:firstLine="480" w:firstLineChars="200"/>
        <w:rPr>
          <w:rFonts w:ascii="宋体"/>
          <w:bCs/>
          <w:sz w:val="24"/>
        </w:rPr>
      </w:pPr>
      <w:r>
        <w:rPr>
          <w:rFonts w:ascii="宋体" w:hAnsi="宋体"/>
          <w:bCs/>
          <w:sz w:val="24"/>
        </w:rPr>
        <w:t>1.1.6.2</w:t>
      </w:r>
      <w:r>
        <w:rPr>
          <w:rFonts w:hint="eastAsia" w:ascii="宋体" w:hAnsi="宋体"/>
          <w:bCs/>
          <w:sz w:val="24"/>
        </w:rPr>
        <w:t>具有良好的商业信誉和健全的财务会计制度；</w:t>
      </w:r>
    </w:p>
    <w:p>
      <w:pPr>
        <w:spacing w:line="360" w:lineRule="auto"/>
        <w:ind w:firstLine="480" w:firstLineChars="200"/>
        <w:rPr>
          <w:rFonts w:ascii="宋体"/>
          <w:bCs/>
          <w:sz w:val="24"/>
        </w:rPr>
      </w:pPr>
      <w:r>
        <w:rPr>
          <w:rFonts w:ascii="宋体" w:hAnsi="宋体"/>
          <w:bCs/>
          <w:sz w:val="24"/>
        </w:rPr>
        <w:t>1.1.6.3</w:t>
      </w:r>
      <w:r>
        <w:rPr>
          <w:rFonts w:hint="eastAsia" w:ascii="宋体" w:hAnsi="宋体"/>
          <w:bCs/>
          <w:sz w:val="24"/>
        </w:rPr>
        <w:t>具有履行合同所必需的设备和专业技术能力；</w:t>
      </w:r>
    </w:p>
    <w:p>
      <w:pPr>
        <w:spacing w:line="360" w:lineRule="auto"/>
        <w:ind w:firstLine="480" w:firstLineChars="200"/>
        <w:rPr>
          <w:rFonts w:ascii="宋体"/>
          <w:bCs/>
          <w:sz w:val="24"/>
        </w:rPr>
      </w:pPr>
      <w:r>
        <w:rPr>
          <w:rFonts w:ascii="宋体" w:hAnsi="宋体"/>
          <w:bCs/>
          <w:sz w:val="24"/>
        </w:rPr>
        <w:t>1.1.6.4</w:t>
      </w:r>
      <w:r>
        <w:rPr>
          <w:rFonts w:hint="eastAsia" w:ascii="宋体" w:hAnsi="宋体"/>
          <w:bCs/>
          <w:sz w:val="24"/>
        </w:rPr>
        <w:t>有依法缴纳税收和社会保障资金的良好记录；</w:t>
      </w:r>
    </w:p>
    <w:p>
      <w:pPr>
        <w:spacing w:line="360" w:lineRule="auto"/>
        <w:ind w:firstLine="480" w:firstLineChars="200"/>
        <w:rPr>
          <w:rFonts w:ascii="宋体"/>
          <w:bCs/>
          <w:sz w:val="24"/>
        </w:rPr>
      </w:pPr>
      <w:r>
        <w:rPr>
          <w:rFonts w:ascii="宋体" w:hAnsi="宋体"/>
          <w:bCs/>
          <w:sz w:val="24"/>
        </w:rPr>
        <w:t>1.1.6.5</w:t>
      </w:r>
      <w:r>
        <w:rPr>
          <w:rFonts w:hint="eastAsia" w:ascii="宋体" w:hAnsi="宋体"/>
          <w:bCs/>
          <w:sz w:val="24"/>
        </w:rPr>
        <w:t>参加政府采购活动前三年内，在经营活动中没有重大违法记录；</w:t>
      </w:r>
    </w:p>
    <w:p>
      <w:pPr>
        <w:spacing w:line="360" w:lineRule="auto"/>
        <w:ind w:firstLine="480" w:firstLineChars="200"/>
        <w:rPr>
          <w:rFonts w:hint="eastAsia" w:ascii="宋体" w:hAnsi="宋体" w:eastAsia="宋体"/>
          <w:bCs/>
          <w:sz w:val="24"/>
          <w:lang w:eastAsia="zh-CN"/>
        </w:rPr>
      </w:pPr>
      <w:r>
        <w:rPr>
          <w:rFonts w:ascii="宋体" w:hAnsi="宋体"/>
          <w:bCs/>
          <w:sz w:val="24"/>
        </w:rPr>
        <w:t>1.1.6.6</w:t>
      </w:r>
      <w:r>
        <w:rPr>
          <w:rFonts w:hint="eastAsia" w:ascii="宋体" w:hAnsi="宋体"/>
          <w:bCs/>
          <w:sz w:val="24"/>
        </w:rPr>
        <w:t>具备法律行政法规规定的其他条件</w:t>
      </w:r>
      <w:r>
        <w:rPr>
          <w:rFonts w:hint="eastAsia" w:ascii="宋体" w:hAnsi="宋体"/>
          <w:bCs/>
          <w:sz w:val="24"/>
          <w:lang w:eastAsia="zh-CN"/>
        </w:rPr>
        <w:t>；</w:t>
      </w:r>
    </w:p>
    <w:p>
      <w:pPr>
        <w:spacing w:line="360" w:lineRule="auto"/>
        <w:ind w:firstLine="480" w:firstLineChars="200"/>
        <w:rPr>
          <w:rFonts w:hint="eastAsia" w:ascii="宋体" w:hAnsi="宋体" w:eastAsia="宋体"/>
          <w:sz w:val="24"/>
          <w:lang w:eastAsia="zh-CN"/>
        </w:rPr>
      </w:pPr>
      <w:r>
        <w:rPr>
          <w:rFonts w:hint="eastAsia" w:ascii="宋体" w:hAnsi="宋体"/>
          <w:sz w:val="24"/>
        </w:rPr>
        <w:t>1.1.7供应商信用记录查询及使用</w:t>
      </w:r>
      <w:r>
        <w:rPr>
          <w:rFonts w:hint="eastAsia" w:ascii="宋体" w:hAnsi="宋体"/>
          <w:sz w:val="24"/>
          <w:lang w:eastAsia="zh-CN"/>
        </w:rPr>
        <w:t>；</w:t>
      </w:r>
    </w:p>
    <w:p>
      <w:pPr>
        <w:spacing w:line="360" w:lineRule="auto"/>
        <w:ind w:firstLine="480" w:firstLineChars="200"/>
        <w:rPr>
          <w:rFonts w:ascii="宋体" w:hAnsi="宋体"/>
          <w:bCs/>
          <w:sz w:val="24"/>
        </w:rPr>
      </w:pPr>
      <w:r>
        <w:rPr>
          <w:rFonts w:hint="eastAsia" w:ascii="宋体" w:hAnsi="宋体"/>
          <w:bCs/>
          <w:sz w:val="24"/>
        </w:rPr>
        <w:t>1.1.7.1查询渠道：投标单位通过“信用中国”网站(www.creditchina.gov.cn)、中国政府采购网(www.ccgp.gov.cn)等渠道查询相关主体信用记录；</w:t>
      </w:r>
    </w:p>
    <w:p>
      <w:pPr>
        <w:spacing w:line="360" w:lineRule="auto"/>
        <w:ind w:firstLine="480" w:firstLineChars="200"/>
        <w:rPr>
          <w:rFonts w:ascii="宋体" w:hAnsi="宋体"/>
          <w:bCs/>
          <w:sz w:val="24"/>
        </w:rPr>
      </w:pPr>
      <w:r>
        <w:rPr>
          <w:rFonts w:hint="eastAsia" w:ascii="宋体" w:hAnsi="宋体"/>
          <w:bCs/>
          <w:sz w:val="24"/>
        </w:rPr>
        <w:t>1.1.7.2查询截止时点：投标文件递交截止时间后2小时；</w:t>
      </w:r>
    </w:p>
    <w:p>
      <w:pPr>
        <w:spacing w:line="360" w:lineRule="auto"/>
        <w:ind w:firstLine="480" w:firstLineChars="200"/>
        <w:rPr>
          <w:rFonts w:ascii="宋体" w:hAnsi="宋体"/>
          <w:bCs/>
          <w:sz w:val="24"/>
        </w:rPr>
      </w:pPr>
      <w:r>
        <w:rPr>
          <w:rFonts w:hint="eastAsia" w:ascii="宋体" w:hAnsi="宋体"/>
          <w:bCs/>
          <w:sz w:val="24"/>
        </w:rPr>
        <w:t>1.1.7.3查询记录和证据留存方式：（代理机构网站截图留存）；</w:t>
      </w:r>
    </w:p>
    <w:p>
      <w:pPr>
        <w:spacing w:line="360" w:lineRule="auto"/>
        <w:ind w:firstLine="480" w:firstLineChars="200"/>
        <w:rPr>
          <w:rFonts w:ascii="宋体" w:hAnsi="宋体"/>
          <w:bCs/>
          <w:sz w:val="24"/>
        </w:rPr>
      </w:pPr>
      <w:r>
        <w:rPr>
          <w:rFonts w:hint="eastAsia" w:ascii="宋体" w:hAnsi="宋体"/>
          <w:bCs/>
          <w:sz w:val="24"/>
        </w:rPr>
        <w:t>1.1.7.4使用规则：对列入失信被执行人、重大税收违法案件当事人名单、政府采购严重违法失信行为记录名单的投标单位，其投标无效；</w:t>
      </w:r>
    </w:p>
    <w:p>
      <w:pPr>
        <w:spacing w:line="360" w:lineRule="auto"/>
        <w:ind w:firstLine="470" w:firstLineChars="196"/>
        <w:rPr>
          <w:rFonts w:ascii="宋体" w:cs="宋体"/>
          <w:sz w:val="24"/>
        </w:rPr>
      </w:pPr>
      <w:bookmarkStart w:id="23" w:name="_Toc339114111"/>
      <w:bookmarkStart w:id="24" w:name="_Toc339012128"/>
      <w:bookmarkStart w:id="25" w:name="_Toc331665290"/>
      <w:r>
        <w:rPr>
          <w:rFonts w:ascii="宋体" w:hAnsi="宋体" w:cs="宋体"/>
          <w:sz w:val="24"/>
        </w:rPr>
        <w:t xml:space="preserve">1.2 </w:t>
      </w:r>
      <w:bookmarkStart w:id="26" w:name="_Toc152042307"/>
      <w:bookmarkStart w:id="27" w:name="_Toc152045531"/>
      <w:bookmarkStart w:id="28" w:name="_Toc144974499"/>
      <w:r>
        <w:rPr>
          <w:rFonts w:hint="eastAsia" w:ascii="宋体" w:hAnsi="宋体" w:cs="宋体"/>
          <w:sz w:val="24"/>
        </w:rPr>
        <w:t>资金来源和落实情况</w:t>
      </w:r>
      <w:bookmarkEnd w:id="23"/>
      <w:bookmarkEnd w:id="24"/>
      <w:bookmarkEnd w:id="25"/>
    </w:p>
    <w:p>
      <w:pPr>
        <w:spacing w:line="360" w:lineRule="auto"/>
        <w:ind w:firstLine="480" w:firstLineChars="200"/>
        <w:rPr>
          <w:rFonts w:ascii="宋体"/>
          <w:sz w:val="24"/>
        </w:rPr>
      </w:pPr>
      <w:r>
        <w:rPr>
          <w:rFonts w:ascii="宋体" w:hAnsi="宋体"/>
          <w:sz w:val="24"/>
        </w:rPr>
        <w:t>1.2</w:t>
      </w:r>
      <w:bookmarkEnd w:id="26"/>
      <w:bookmarkEnd w:id="27"/>
      <w:bookmarkEnd w:id="28"/>
      <w:r>
        <w:rPr>
          <w:rFonts w:ascii="宋体" w:hAnsi="宋体"/>
          <w:sz w:val="24"/>
        </w:rPr>
        <w:t xml:space="preserve">.1 </w:t>
      </w:r>
      <w:r>
        <w:rPr>
          <w:rFonts w:hint="eastAsia" w:ascii="宋体" w:hAnsi="宋体"/>
          <w:sz w:val="24"/>
        </w:rPr>
        <w:t>本招标项目的资金来源：见供应商须知前附表。</w:t>
      </w:r>
    </w:p>
    <w:p>
      <w:pPr>
        <w:spacing w:line="360" w:lineRule="auto"/>
        <w:ind w:firstLine="480" w:firstLineChars="200"/>
        <w:rPr>
          <w:rFonts w:ascii="宋体"/>
          <w:sz w:val="24"/>
        </w:rPr>
      </w:pPr>
      <w:r>
        <w:rPr>
          <w:rFonts w:ascii="宋体" w:hAnsi="宋体"/>
          <w:sz w:val="24"/>
        </w:rPr>
        <w:t xml:space="preserve">1.2.2 </w:t>
      </w:r>
      <w:r>
        <w:rPr>
          <w:rFonts w:hint="eastAsia" w:ascii="宋体" w:hAnsi="宋体"/>
          <w:sz w:val="24"/>
        </w:rPr>
        <w:t>本招标项目的资金落实情况：见供应商须知前附表。</w:t>
      </w:r>
    </w:p>
    <w:p>
      <w:pPr>
        <w:spacing w:line="360" w:lineRule="auto"/>
        <w:ind w:firstLine="470" w:firstLineChars="196"/>
        <w:rPr>
          <w:rFonts w:ascii="宋体" w:cs="宋体"/>
          <w:sz w:val="24"/>
        </w:rPr>
      </w:pPr>
      <w:bookmarkStart w:id="29" w:name="_Toc339114112"/>
      <w:bookmarkStart w:id="30" w:name="_Toc339012129"/>
      <w:bookmarkStart w:id="31" w:name="_Toc331665291"/>
      <w:r>
        <w:rPr>
          <w:rFonts w:ascii="宋体" w:hAnsi="宋体" w:cs="宋体"/>
          <w:sz w:val="24"/>
        </w:rPr>
        <w:t xml:space="preserve">1.3 </w:t>
      </w:r>
      <w:bookmarkStart w:id="32" w:name="_Toc144974500"/>
      <w:bookmarkStart w:id="33" w:name="_Toc152042308"/>
      <w:bookmarkStart w:id="34" w:name="_Toc152045532"/>
      <w:r>
        <w:rPr>
          <w:rFonts w:hint="eastAsia" w:ascii="宋体" w:hAnsi="宋体" w:cs="宋体"/>
          <w:sz w:val="24"/>
        </w:rPr>
        <w:t>工作内容、合同期限</w:t>
      </w:r>
      <w:bookmarkEnd w:id="29"/>
      <w:bookmarkEnd w:id="30"/>
      <w:bookmarkEnd w:id="31"/>
    </w:p>
    <w:p>
      <w:pPr>
        <w:spacing w:line="360" w:lineRule="auto"/>
        <w:ind w:firstLine="480" w:firstLineChars="200"/>
        <w:rPr>
          <w:rFonts w:ascii="宋体"/>
          <w:sz w:val="24"/>
        </w:rPr>
      </w:pPr>
      <w:r>
        <w:rPr>
          <w:rFonts w:ascii="宋体" w:hAnsi="宋体"/>
          <w:sz w:val="24"/>
        </w:rPr>
        <w:t>1.3</w:t>
      </w:r>
      <w:bookmarkEnd w:id="32"/>
      <w:bookmarkEnd w:id="33"/>
      <w:bookmarkEnd w:id="34"/>
      <w:r>
        <w:rPr>
          <w:rFonts w:ascii="宋体" w:hAnsi="宋体"/>
          <w:sz w:val="24"/>
        </w:rPr>
        <w:t xml:space="preserve">.1 </w:t>
      </w:r>
      <w:r>
        <w:rPr>
          <w:rFonts w:hint="eastAsia" w:ascii="宋体" w:hAnsi="宋体"/>
          <w:sz w:val="24"/>
        </w:rPr>
        <w:t>本次招标工作内容：见供应商须知前附表。</w:t>
      </w:r>
    </w:p>
    <w:p>
      <w:pPr>
        <w:spacing w:line="360" w:lineRule="auto"/>
        <w:ind w:firstLine="480" w:firstLineChars="200"/>
        <w:rPr>
          <w:rFonts w:ascii="宋体"/>
          <w:sz w:val="24"/>
        </w:rPr>
      </w:pPr>
      <w:r>
        <w:rPr>
          <w:rFonts w:ascii="宋体" w:hAnsi="宋体"/>
          <w:sz w:val="24"/>
        </w:rPr>
        <w:t xml:space="preserve">1.3.2 </w:t>
      </w:r>
      <w:r>
        <w:rPr>
          <w:rFonts w:hint="eastAsia" w:ascii="宋体" w:hAnsi="宋体"/>
          <w:sz w:val="24"/>
        </w:rPr>
        <w:t>本项目的合同期限：见供应商须知前附表。</w:t>
      </w:r>
    </w:p>
    <w:p>
      <w:pPr>
        <w:spacing w:line="360" w:lineRule="auto"/>
        <w:ind w:firstLine="470" w:firstLineChars="196"/>
        <w:rPr>
          <w:rFonts w:ascii="宋体" w:hAnsi="宋体"/>
          <w:sz w:val="24"/>
          <w:szCs w:val="32"/>
        </w:rPr>
      </w:pPr>
      <w:bookmarkStart w:id="35" w:name="_Toc331665292"/>
      <w:bookmarkStart w:id="36" w:name="_Toc339114113"/>
      <w:bookmarkStart w:id="37" w:name="_Toc339012130"/>
      <w:r>
        <w:rPr>
          <w:rFonts w:ascii="宋体" w:hAnsi="宋体" w:cs="宋体"/>
          <w:sz w:val="24"/>
        </w:rPr>
        <w:t xml:space="preserve">1.4 </w:t>
      </w:r>
      <w:bookmarkStart w:id="38" w:name="_Toc152042309"/>
      <w:bookmarkStart w:id="39" w:name="_Toc144974501"/>
      <w:bookmarkStart w:id="40" w:name="_Toc152045533"/>
      <w:r>
        <w:rPr>
          <w:rFonts w:hint="eastAsia" w:ascii="宋体" w:hAnsi="宋体" w:cs="宋体"/>
          <w:sz w:val="24"/>
        </w:rPr>
        <w:t>供应商资格要求</w:t>
      </w:r>
      <w:bookmarkEnd w:id="35"/>
      <w:bookmarkEnd w:id="36"/>
      <w:bookmarkEnd w:id="37"/>
      <w:r>
        <w:rPr>
          <w:rFonts w:hint="eastAsia" w:ascii="宋体" w:hAnsi="宋体" w:cs="宋体"/>
          <w:sz w:val="24"/>
        </w:rPr>
        <w:t>：</w:t>
      </w:r>
    </w:p>
    <w:p>
      <w:pPr>
        <w:spacing w:line="360" w:lineRule="auto"/>
        <w:ind w:firstLine="470" w:firstLineChars="196"/>
        <w:rPr>
          <w:rFonts w:hint="eastAsia" w:ascii="宋体" w:hAnsi="宋体"/>
          <w:sz w:val="24"/>
          <w:szCs w:val="32"/>
        </w:rPr>
      </w:pPr>
      <w:r>
        <w:rPr>
          <w:rFonts w:hint="eastAsia" w:ascii="宋体" w:hAnsi="宋体"/>
          <w:sz w:val="24"/>
          <w:szCs w:val="32"/>
        </w:rPr>
        <w:t>1.4.1基本资格条件：</w:t>
      </w:r>
      <w:r>
        <w:rPr>
          <w:rFonts w:hint="eastAsia" w:ascii="宋体" w:hAnsi="宋体"/>
          <w:sz w:val="24"/>
          <w:szCs w:val="32"/>
          <w:lang w:eastAsia="zh-CN"/>
        </w:rPr>
        <w:t>（</w:t>
      </w:r>
      <w:r>
        <w:rPr>
          <w:rFonts w:hint="eastAsia" w:ascii="宋体" w:hAnsi="宋体"/>
          <w:sz w:val="24"/>
          <w:szCs w:val="32"/>
        </w:rPr>
        <w:t>1）具有独立承担民事责任能力的法人或其他组织，提供有效存续的营业执照或事业单位法人证书或非企业专业服务机构执业许可证或民办非企业单位登记证书或自然人的身份证明；</w:t>
      </w:r>
    </w:p>
    <w:p>
      <w:pPr>
        <w:spacing w:line="360" w:lineRule="auto"/>
        <w:ind w:firstLine="470" w:firstLineChars="196"/>
        <w:rPr>
          <w:rFonts w:hint="eastAsia" w:ascii="宋体" w:hAnsi="宋体" w:eastAsia="宋体"/>
          <w:sz w:val="24"/>
          <w:szCs w:val="32"/>
          <w:lang w:eastAsia="zh-CN"/>
        </w:rPr>
      </w:pPr>
      <w:r>
        <w:rPr>
          <w:rFonts w:hint="eastAsia" w:ascii="宋体" w:hAnsi="宋体"/>
          <w:sz w:val="24"/>
          <w:szCs w:val="32"/>
        </w:rPr>
        <w:t>（2）供应商出具参加本次政府采购活动供应商资格条件承诺函（供应商未提供资格信用承诺函的，应当按照《中华人民共和国政府采购法》及其实施条例的相关规定提供相应的证明材料）</w:t>
      </w:r>
      <w:r>
        <w:rPr>
          <w:rFonts w:hint="eastAsia" w:ascii="宋体" w:hAnsi="宋体"/>
          <w:sz w:val="24"/>
          <w:szCs w:val="32"/>
          <w:lang w:eastAsia="zh-CN"/>
        </w:rPr>
        <w:t>。</w:t>
      </w:r>
    </w:p>
    <w:p>
      <w:pPr>
        <w:spacing w:line="360" w:lineRule="auto"/>
        <w:ind w:firstLine="470" w:firstLineChars="196"/>
        <w:rPr>
          <w:rFonts w:ascii="宋体" w:hAnsi="宋体"/>
          <w:sz w:val="24"/>
          <w:szCs w:val="32"/>
        </w:rPr>
      </w:pPr>
      <w:r>
        <w:rPr>
          <w:rFonts w:hint="eastAsia" w:ascii="宋体" w:hAnsi="宋体"/>
          <w:sz w:val="24"/>
          <w:szCs w:val="32"/>
        </w:rPr>
        <w:t>1.4.2落实政府采购政策需满足的资格要求：本项目专门面向中小企业采购（残疾人福利性单位及监狱企业视同小型、微型企业）（提供声明函）。</w:t>
      </w:r>
    </w:p>
    <w:p>
      <w:pPr>
        <w:spacing w:line="360" w:lineRule="auto"/>
        <w:ind w:firstLine="470" w:firstLineChars="196"/>
        <w:rPr>
          <w:rFonts w:ascii="宋体" w:cs="宋体"/>
          <w:sz w:val="24"/>
        </w:rPr>
      </w:pPr>
      <w:r>
        <w:rPr>
          <w:rFonts w:hint="eastAsia" w:ascii="宋体" w:hAnsi="宋体"/>
          <w:sz w:val="24"/>
          <w:szCs w:val="32"/>
        </w:rPr>
        <w:t>1.4.3特定资格条件：（1）法定代表人授权委托书（附法定代表人身份证复印件）及被授权人身份证（法定代表人直接参加投标只需提供法定代表人身份证）。自然人只需提供身份证；备注：分支机构由分支机构负责人授权即可；（2）本项目不接受联合体投标（提供声明函）。</w:t>
      </w:r>
    </w:p>
    <w:bookmarkEnd w:id="38"/>
    <w:bookmarkEnd w:id="39"/>
    <w:bookmarkEnd w:id="40"/>
    <w:p>
      <w:pPr>
        <w:spacing w:line="348" w:lineRule="auto"/>
        <w:ind w:firstLine="470" w:firstLineChars="196"/>
        <w:rPr>
          <w:rFonts w:hint="eastAsia" w:ascii="宋体" w:eastAsia="宋体" w:cs="宋体"/>
          <w:sz w:val="24"/>
          <w:lang w:eastAsia="zh-CN"/>
        </w:rPr>
      </w:pPr>
      <w:bookmarkStart w:id="41" w:name="_Toc339114114"/>
      <w:bookmarkStart w:id="42" w:name="_Toc339012131"/>
      <w:bookmarkStart w:id="43" w:name="_Toc331665293"/>
      <w:r>
        <w:rPr>
          <w:rFonts w:ascii="宋体" w:hAnsi="宋体" w:cs="宋体"/>
          <w:sz w:val="24"/>
        </w:rPr>
        <w:t xml:space="preserve">1.5 </w:t>
      </w:r>
      <w:bookmarkStart w:id="44" w:name="_Toc152042311"/>
      <w:bookmarkStart w:id="45" w:name="_Toc144974503"/>
      <w:bookmarkStart w:id="46" w:name="_Toc152045535"/>
      <w:r>
        <w:rPr>
          <w:rFonts w:hint="eastAsia" w:ascii="宋体" w:hAnsi="宋体" w:cs="宋体"/>
          <w:sz w:val="24"/>
        </w:rPr>
        <w:t>费用承担</w:t>
      </w:r>
      <w:bookmarkEnd w:id="41"/>
      <w:bookmarkEnd w:id="42"/>
      <w:bookmarkEnd w:id="43"/>
    </w:p>
    <w:p>
      <w:pPr>
        <w:spacing w:line="348" w:lineRule="auto"/>
        <w:ind w:firstLine="480" w:firstLineChars="200"/>
        <w:rPr>
          <w:rFonts w:ascii="宋体"/>
          <w:sz w:val="24"/>
        </w:rPr>
      </w:pPr>
      <w:r>
        <w:rPr>
          <w:rFonts w:hint="eastAsia" w:ascii="宋体" w:hAnsi="宋体"/>
          <w:sz w:val="24"/>
        </w:rPr>
        <w:t>供应商</w:t>
      </w:r>
      <w:bookmarkEnd w:id="44"/>
      <w:bookmarkEnd w:id="45"/>
      <w:bookmarkEnd w:id="46"/>
      <w:r>
        <w:rPr>
          <w:rFonts w:hint="eastAsia" w:ascii="宋体" w:hAnsi="宋体"/>
          <w:sz w:val="24"/>
        </w:rPr>
        <w:t>准备和参加投标活动发生的费用自理。</w:t>
      </w:r>
    </w:p>
    <w:p>
      <w:pPr>
        <w:spacing w:line="348" w:lineRule="auto"/>
        <w:ind w:firstLine="470" w:firstLineChars="196"/>
        <w:rPr>
          <w:rFonts w:ascii="宋体" w:cs="宋体"/>
          <w:sz w:val="24"/>
        </w:rPr>
      </w:pPr>
      <w:bookmarkStart w:id="47" w:name="_Toc339012132"/>
      <w:bookmarkStart w:id="48" w:name="_Toc331665294"/>
      <w:bookmarkStart w:id="49" w:name="_Toc339114115"/>
      <w:r>
        <w:rPr>
          <w:rFonts w:ascii="宋体" w:hAnsi="宋体" w:cs="宋体"/>
          <w:sz w:val="24"/>
        </w:rPr>
        <w:t xml:space="preserve">1.6 </w:t>
      </w:r>
      <w:bookmarkStart w:id="50" w:name="_Toc152042312"/>
      <w:bookmarkStart w:id="51" w:name="_Toc144974504"/>
      <w:bookmarkStart w:id="52" w:name="_Toc152045536"/>
      <w:r>
        <w:rPr>
          <w:rFonts w:hint="eastAsia" w:ascii="宋体" w:hAnsi="宋体" w:cs="宋体"/>
          <w:sz w:val="24"/>
        </w:rPr>
        <w:t>保密</w:t>
      </w:r>
      <w:bookmarkEnd w:id="47"/>
      <w:bookmarkEnd w:id="48"/>
      <w:bookmarkEnd w:id="49"/>
    </w:p>
    <w:p>
      <w:pPr>
        <w:spacing w:line="348" w:lineRule="auto"/>
        <w:ind w:firstLine="480" w:firstLineChars="200"/>
        <w:rPr>
          <w:rFonts w:ascii="宋体"/>
          <w:sz w:val="24"/>
        </w:rPr>
      </w:pPr>
      <w:r>
        <w:rPr>
          <w:rFonts w:hint="eastAsia" w:ascii="宋体" w:hAnsi="宋体"/>
          <w:sz w:val="24"/>
        </w:rPr>
        <w:t>参与招</w:t>
      </w:r>
      <w:bookmarkEnd w:id="50"/>
      <w:bookmarkEnd w:id="51"/>
      <w:bookmarkEnd w:id="52"/>
      <w:r>
        <w:rPr>
          <w:rFonts w:hint="eastAsia" w:ascii="宋体" w:hAnsi="宋体"/>
          <w:sz w:val="24"/>
        </w:rPr>
        <w:t>标投标活动的各方应对招标文件和投标文件中的商业和技术等秘密保密，违者应对由此造成的后果承担法律责任。</w:t>
      </w:r>
      <w:r>
        <w:rPr>
          <w:rFonts w:ascii="宋体" w:hAnsi="宋体"/>
          <w:sz w:val="24"/>
        </w:rPr>
        <w:t xml:space="preserve"> </w:t>
      </w:r>
    </w:p>
    <w:p>
      <w:pPr>
        <w:spacing w:line="348" w:lineRule="auto"/>
        <w:ind w:firstLine="470" w:firstLineChars="196"/>
        <w:rPr>
          <w:rFonts w:ascii="宋体" w:cs="宋体"/>
          <w:sz w:val="24"/>
        </w:rPr>
      </w:pPr>
      <w:bookmarkStart w:id="53" w:name="_Toc331665295"/>
      <w:bookmarkStart w:id="54" w:name="_Toc339114116"/>
      <w:bookmarkStart w:id="55" w:name="_Toc339012133"/>
      <w:r>
        <w:rPr>
          <w:rFonts w:ascii="宋体" w:hAnsi="宋体" w:cs="宋体"/>
          <w:sz w:val="24"/>
        </w:rPr>
        <w:t xml:space="preserve">1.7 </w:t>
      </w:r>
      <w:bookmarkStart w:id="56" w:name="_Toc144974505"/>
      <w:bookmarkStart w:id="57" w:name="_Toc152042313"/>
      <w:bookmarkStart w:id="58" w:name="_Toc152045537"/>
      <w:r>
        <w:rPr>
          <w:rFonts w:hint="eastAsia" w:ascii="宋体" w:hAnsi="宋体" w:cs="宋体"/>
          <w:sz w:val="24"/>
        </w:rPr>
        <w:t>语言文字</w:t>
      </w:r>
      <w:bookmarkEnd w:id="53"/>
      <w:bookmarkEnd w:id="54"/>
      <w:bookmarkEnd w:id="55"/>
    </w:p>
    <w:p>
      <w:pPr>
        <w:spacing w:line="348" w:lineRule="auto"/>
        <w:ind w:firstLine="480" w:firstLineChars="200"/>
        <w:rPr>
          <w:rFonts w:ascii="宋体"/>
          <w:sz w:val="24"/>
        </w:rPr>
      </w:pPr>
      <w:r>
        <w:rPr>
          <w:rFonts w:hint="eastAsia" w:ascii="宋体" w:hAnsi="宋体"/>
          <w:sz w:val="24"/>
        </w:rPr>
        <w:t>除</w:t>
      </w:r>
      <w:bookmarkEnd w:id="56"/>
      <w:r>
        <w:rPr>
          <w:rFonts w:hint="eastAsia" w:ascii="宋体" w:hAnsi="宋体"/>
          <w:sz w:val="24"/>
        </w:rPr>
        <w:t>专用</w:t>
      </w:r>
      <w:bookmarkEnd w:id="57"/>
      <w:bookmarkEnd w:id="58"/>
      <w:r>
        <w:rPr>
          <w:rFonts w:hint="eastAsia" w:ascii="宋体" w:hAnsi="宋体"/>
          <w:sz w:val="24"/>
        </w:rPr>
        <w:t>术语外，与招标投标有关的语言均使用中文。必要时专用术语应附有中文注释。</w:t>
      </w:r>
    </w:p>
    <w:p>
      <w:pPr>
        <w:spacing w:line="348" w:lineRule="auto"/>
        <w:ind w:firstLine="470" w:firstLineChars="196"/>
        <w:rPr>
          <w:rFonts w:ascii="宋体" w:cs="宋体"/>
          <w:sz w:val="24"/>
        </w:rPr>
      </w:pPr>
      <w:bookmarkStart w:id="59" w:name="_Toc339114117"/>
      <w:bookmarkStart w:id="60" w:name="_Toc331665296"/>
      <w:bookmarkStart w:id="61" w:name="_Toc339012134"/>
      <w:r>
        <w:rPr>
          <w:rFonts w:ascii="宋体" w:hAnsi="宋体" w:cs="宋体"/>
          <w:sz w:val="24"/>
        </w:rPr>
        <w:t xml:space="preserve">1.8 </w:t>
      </w:r>
      <w:bookmarkStart w:id="62" w:name="_Toc152045538"/>
      <w:bookmarkStart w:id="63" w:name="_Toc152042314"/>
      <w:bookmarkStart w:id="64" w:name="_Toc144974506"/>
      <w:r>
        <w:rPr>
          <w:rFonts w:hint="eastAsia" w:ascii="宋体" w:hAnsi="宋体" w:cs="宋体"/>
          <w:sz w:val="24"/>
        </w:rPr>
        <w:t>计量单位</w:t>
      </w:r>
      <w:bookmarkEnd w:id="59"/>
      <w:bookmarkEnd w:id="60"/>
      <w:bookmarkEnd w:id="61"/>
    </w:p>
    <w:p>
      <w:pPr>
        <w:spacing w:line="348" w:lineRule="auto"/>
        <w:ind w:firstLine="480" w:firstLineChars="200"/>
        <w:rPr>
          <w:rFonts w:ascii="宋体"/>
          <w:sz w:val="24"/>
        </w:rPr>
      </w:pPr>
      <w:r>
        <w:rPr>
          <w:rFonts w:hint="eastAsia" w:ascii="宋体" w:hAnsi="宋体"/>
          <w:sz w:val="24"/>
        </w:rPr>
        <w:t>所有计</w:t>
      </w:r>
      <w:bookmarkEnd w:id="62"/>
      <w:bookmarkEnd w:id="63"/>
      <w:bookmarkEnd w:id="64"/>
      <w:r>
        <w:rPr>
          <w:rFonts w:hint="eastAsia" w:ascii="宋体" w:hAnsi="宋体"/>
          <w:sz w:val="24"/>
        </w:rPr>
        <w:t>量均采用中华人民共和国法定计量单位。</w:t>
      </w:r>
    </w:p>
    <w:p>
      <w:pPr>
        <w:spacing w:line="348" w:lineRule="auto"/>
        <w:ind w:firstLine="470" w:firstLineChars="196"/>
        <w:rPr>
          <w:rFonts w:ascii="宋体" w:cs="宋体"/>
          <w:sz w:val="24"/>
        </w:rPr>
      </w:pPr>
      <w:bookmarkStart w:id="65" w:name="_Toc339012135"/>
      <w:bookmarkStart w:id="66" w:name="_Toc331665297"/>
      <w:bookmarkStart w:id="67" w:name="_Toc339114118"/>
      <w:r>
        <w:rPr>
          <w:rFonts w:ascii="宋体" w:hAnsi="宋体" w:cs="宋体"/>
          <w:sz w:val="24"/>
        </w:rPr>
        <w:t xml:space="preserve">1.9 </w:t>
      </w:r>
      <w:bookmarkStart w:id="68" w:name="_Toc144974507"/>
      <w:bookmarkStart w:id="69" w:name="_Toc152045539"/>
      <w:bookmarkStart w:id="70" w:name="_Toc152042315"/>
      <w:r>
        <w:rPr>
          <w:rFonts w:hint="eastAsia" w:ascii="宋体" w:hAnsi="宋体" w:cs="宋体"/>
          <w:sz w:val="24"/>
        </w:rPr>
        <w:t>踏勘现场</w:t>
      </w:r>
      <w:bookmarkEnd w:id="65"/>
      <w:bookmarkEnd w:id="66"/>
      <w:bookmarkEnd w:id="67"/>
    </w:p>
    <w:p>
      <w:pPr>
        <w:spacing w:line="348" w:lineRule="auto"/>
        <w:ind w:firstLine="480" w:firstLineChars="200"/>
        <w:rPr>
          <w:rFonts w:ascii="宋体"/>
          <w:sz w:val="24"/>
        </w:rPr>
      </w:pPr>
      <w:r>
        <w:rPr>
          <w:rFonts w:ascii="宋体" w:hAnsi="宋体"/>
          <w:sz w:val="24"/>
        </w:rPr>
        <w:t>1.9</w:t>
      </w:r>
      <w:bookmarkEnd w:id="68"/>
      <w:bookmarkEnd w:id="69"/>
      <w:bookmarkEnd w:id="70"/>
      <w:r>
        <w:rPr>
          <w:rFonts w:ascii="宋体" w:hAnsi="宋体"/>
          <w:sz w:val="24"/>
        </w:rPr>
        <w:t xml:space="preserve">.1 </w:t>
      </w:r>
      <w:r>
        <w:rPr>
          <w:rFonts w:hint="eastAsia" w:ascii="宋体" w:hAnsi="宋体"/>
          <w:sz w:val="24"/>
        </w:rPr>
        <w:t>供应商自行踏勘项目现场。</w:t>
      </w:r>
      <w:r>
        <w:rPr>
          <w:rFonts w:ascii="宋体" w:hAnsi="宋体"/>
          <w:sz w:val="24"/>
        </w:rPr>
        <w:t xml:space="preserve"> </w:t>
      </w:r>
    </w:p>
    <w:p>
      <w:pPr>
        <w:spacing w:line="348" w:lineRule="auto"/>
        <w:ind w:firstLine="480" w:firstLineChars="200"/>
        <w:rPr>
          <w:rFonts w:ascii="宋体"/>
          <w:sz w:val="24"/>
        </w:rPr>
      </w:pPr>
      <w:r>
        <w:rPr>
          <w:rFonts w:ascii="宋体" w:hAnsi="宋体"/>
          <w:sz w:val="24"/>
        </w:rPr>
        <w:t xml:space="preserve">1.9.2 </w:t>
      </w:r>
      <w:r>
        <w:rPr>
          <w:rFonts w:hint="eastAsia" w:ascii="宋体" w:hAnsi="宋体"/>
          <w:sz w:val="24"/>
        </w:rPr>
        <w:t>供应商踏勘现场发生的费用自理。</w:t>
      </w:r>
    </w:p>
    <w:p>
      <w:pPr>
        <w:spacing w:line="348" w:lineRule="auto"/>
        <w:ind w:firstLine="480" w:firstLineChars="200"/>
        <w:rPr>
          <w:rFonts w:ascii="宋体"/>
          <w:sz w:val="24"/>
        </w:rPr>
      </w:pPr>
      <w:r>
        <w:rPr>
          <w:rFonts w:ascii="宋体" w:hAnsi="宋体"/>
          <w:sz w:val="24"/>
        </w:rPr>
        <w:t xml:space="preserve">1.9.3 </w:t>
      </w:r>
      <w:r>
        <w:rPr>
          <w:rFonts w:hint="eastAsia" w:ascii="宋体" w:hAnsi="宋体"/>
          <w:sz w:val="24"/>
        </w:rPr>
        <w:t>除采购人的原因外，供应商自行负责在踏勘现场中所发生的人员伤亡和财产损失。</w:t>
      </w:r>
    </w:p>
    <w:p>
      <w:pPr>
        <w:spacing w:line="348" w:lineRule="auto"/>
        <w:ind w:firstLine="470" w:firstLineChars="196"/>
        <w:rPr>
          <w:rFonts w:ascii="宋体" w:cs="宋体"/>
          <w:sz w:val="24"/>
        </w:rPr>
      </w:pPr>
      <w:bookmarkStart w:id="71" w:name="_Toc331665298"/>
      <w:bookmarkStart w:id="72" w:name="_Toc339114119"/>
      <w:bookmarkStart w:id="73" w:name="_Toc339012136"/>
      <w:r>
        <w:rPr>
          <w:rFonts w:ascii="宋体" w:hAnsi="宋体" w:cs="宋体"/>
          <w:sz w:val="24"/>
        </w:rPr>
        <w:t>1.10</w:t>
      </w:r>
      <w:bookmarkStart w:id="74" w:name="_Toc152045540"/>
      <w:bookmarkStart w:id="75" w:name="_Toc144974508"/>
      <w:bookmarkStart w:id="76" w:name="_Toc152042316"/>
      <w:r>
        <w:rPr>
          <w:rFonts w:ascii="宋体" w:hAnsi="宋体" w:cs="宋体"/>
          <w:sz w:val="24"/>
        </w:rPr>
        <w:t xml:space="preserve"> </w:t>
      </w:r>
      <w:r>
        <w:rPr>
          <w:rFonts w:hint="eastAsia" w:ascii="宋体" w:hAnsi="宋体" w:cs="宋体"/>
          <w:sz w:val="24"/>
        </w:rPr>
        <w:t>投标预备会</w:t>
      </w:r>
      <w:bookmarkEnd w:id="71"/>
      <w:bookmarkEnd w:id="72"/>
      <w:bookmarkEnd w:id="73"/>
    </w:p>
    <w:p>
      <w:pPr>
        <w:spacing w:line="348" w:lineRule="auto"/>
        <w:ind w:firstLine="480" w:firstLineChars="200"/>
        <w:rPr>
          <w:rFonts w:ascii="宋体"/>
          <w:sz w:val="24"/>
        </w:rPr>
      </w:pPr>
      <w:r>
        <w:rPr>
          <w:rFonts w:hint="eastAsia" w:ascii="宋体" w:hAnsi="宋体"/>
          <w:sz w:val="24"/>
        </w:rPr>
        <w:t>本项目不召开</w:t>
      </w:r>
      <w:bookmarkEnd w:id="74"/>
      <w:bookmarkEnd w:id="75"/>
      <w:bookmarkEnd w:id="76"/>
      <w:r>
        <w:rPr>
          <w:rFonts w:hint="eastAsia" w:ascii="宋体" w:hAnsi="宋体"/>
          <w:sz w:val="24"/>
        </w:rPr>
        <w:t>投标预备会。供应商如有疑问，请以书面形式在投标须知前附表规定的时间内提交给采购代理机构。</w:t>
      </w:r>
      <w:r>
        <w:rPr>
          <w:rFonts w:ascii="宋体" w:hAnsi="宋体"/>
          <w:sz w:val="24"/>
        </w:rPr>
        <w:t xml:space="preserve"> </w:t>
      </w:r>
    </w:p>
    <w:p>
      <w:pPr>
        <w:spacing w:line="348" w:lineRule="auto"/>
        <w:ind w:firstLine="470" w:firstLineChars="196"/>
        <w:rPr>
          <w:rFonts w:ascii="宋体" w:cs="宋体"/>
          <w:sz w:val="24"/>
        </w:rPr>
      </w:pPr>
      <w:r>
        <w:rPr>
          <w:rFonts w:ascii="宋体" w:hAnsi="宋体" w:cs="宋体"/>
          <w:sz w:val="24"/>
        </w:rPr>
        <w:t xml:space="preserve">1.11 </w:t>
      </w:r>
      <w:r>
        <w:rPr>
          <w:rFonts w:hint="eastAsia" w:ascii="宋体" w:hAnsi="宋体" w:cs="宋体"/>
          <w:sz w:val="24"/>
        </w:rPr>
        <w:t>联合体投标</w:t>
      </w:r>
    </w:p>
    <w:p>
      <w:pPr>
        <w:spacing w:line="348" w:lineRule="auto"/>
        <w:ind w:firstLine="480" w:firstLineChars="200"/>
        <w:rPr>
          <w:rFonts w:ascii="宋体"/>
          <w:sz w:val="24"/>
        </w:rPr>
      </w:pPr>
      <w:r>
        <w:rPr>
          <w:rFonts w:hint="eastAsia" w:ascii="宋体" w:hAnsi="宋体"/>
          <w:sz w:val="24"/>
        </w:rPr>
        <w:t>本项目不允许分包联合体投标。</w:t>
      </w:r>
    </w:p>
    <w:p>
      <w:pPr>
        <w:spacing w:line="348" w:lineRule="auto"/>
        <w:ind w:firstLine="470" w:firstLineChars="196"/>
        <w:rPr>
          <w:rFonts w:ascii="宋体" w:cs="宋体"/>
          <w:sz w:val="24"/>
        </w:rPr>
      </w:pPr>
      <w:bookmarkStart w:id="77" w:name="_Toc339114120"/>
      <w:bookmarkStart w:id="78" w:name="_Toc331665299"/>
      <w:bookmarkStart w:id="79" w:name="_Toc339012137"/>
      <w:r>
        <w:rPr>
          <w:rFonts w:ascii="宋体" w:hAnsi="宋体" w:cs="宋体"/>
          <w:sz w:val="24"/>
        </w:rPr>
        <w:t>1.1</w:t>
      </w:r>
      <w:bookmarkStart w:id="80" w:name="_Toc152045541"/>
      <w:bookmarkStart w:id="81" w:name="_Toc152042317"/>
      <w:bookmarkStart w:id="82" w:name="_Toc144974509"/>
      <w:r>
        <w:rPr>
          <w:rFonts w:ascii="宋体" w:hAnsi="宋体" w:cs="宋体"/>
          <w:sz w:val="24"/>
        </w:rPr>
        <w:t xml:space="preserve">2 </w:t>
      </w:r>
      <w:r>
        <w:rPr>
          <w:rFonts w:hint="eastAsia" w:ascii="宋体" w:hAnsi="宋体" w:cs="宋体"/>
          <w:sz w:val="24"/>
        </w:rPr>
        <w:t>分包</w:t>
      </w:r>
      <w:bookmarkEnd w:id="77"/>
      <w:bookmarkEnd w:id="78"/>
      <w:bookmarkEnd w:id="79"/>
    </w:p>
    <w:bookmarkEnd w:id="80"/>
    <w:bookmarkEnd w:id="81"/>
    <w:bookmarkEnd w:id="82"/>
    <w:p>
      <w:pPr>
        <w:spacing w:line="360" w:lineRule="auto"/>
        <w:ind w:firstLine="480" w:firstLineChars="200"/>
        <w:rPr>
          <w:rFonts w:ascii="宋体"/>
          <w:sz w:val="24"/>
        </w:rPr>
      </w:pPr>
      <w:r>
        <w:rPr>
          <w:rFonts w:hint="eastAsia" w:ascii="宋体" w:hAnsi="宋体"/>
          <w:sz w:val="24"/>
        </w:rPr>
        <w:t>本项目不允许分包。</w:t>
      </w:r>
    </w:p>
    <w:p>
      <w:pPr>
        <w:spacing w:line="360" w:lineRule="auto"/>
        <w:ind w:firstLine="470" w:firstLineChars="196"/>
        <w:rPr>
          <w:rFonts w:ascii="宋体" w:cs="宋体"/>
          <w:sz w:val="24"/>
        </w:rPr>
      </w:pPr>
      <w:bookmarkStart w:id="83" w:name="_Toc339114121"/>
      <w:bookmarkStart w:id="84" w:name="_Toc331665300"/>
      <w:bookmarkStart w:id="85" w:name="_Toc339012138"/>
      <w:r>
        <w:rPr>
          <w:rFonts w:ascii="宋体" w:hAnsi="宋体" w:cs="宋体"/>
          <w:sz w:val="24"/>
        </w:rPr>
        <w:t xml:space="preserve">1.13 </w:t>
      </w:r>
      <w:r>
        <w:rPr>
          <w:rFonts w:hint="eastAsia" w:ascii="宋体" w:hAnsi="宋体" w:cs="宋体"/>
          <w:sz w:val="24"/>
        </w:rPr>
        <w:t>偏离</w:t>
      </w:r>
      <w:bookmarkEnd w:id="83"/>
      <w:bookmarkEnd w:id="84"/>
      <w:bookmarkEnd w:id="85"/>
    </w:p>
    <w:p>
      <w:pPr>
        <w:spacing w:line="360" w:lineRule="auto"/>
        <w:ind w:firstLine="480" w:firstLineChars="200"/>
        <w:rPr>
          <w:rFonts w:ascii="宋体"/>
          <w:sz w:val="24"/>
        </w:rPr>
      </w:pPr>
      <w:r>
        <w:rPr>
          <w:rFonts w:hint="eastAsia" w:ascii="宋体" w:hAnsi="宋体"/>
          <w:sz w:val="24"/>
        </w:rPr>
        <w:t>本项目不允许负偏离。</w:t>
      </w:r>
    </w:p>
    <w:p>
      <w:pPr>
        <w:spacing w:line="360" w:lineRule="auto"/>
        <w:rPr>
          <w:rFonts w:ascii="宋体" w:cs="宋体"/>
          <w:b/>
          <w:sz w:val="24"/>
        </w:rPr>
      </w:pPr>
      <w:bookmarkStart w:id="86" w:name="_Toc339114122"/>
      <w:r>
        <w:rPr>
          <w:rFonts w:ascii="宋体" w:hAnsi="宋体" w:cs="宋体"/>
          <w:b/>
          <w:sz w:val="24"/>
        </w:rPr>
        <w:t xml:space="preserve">2. </w:t>
      </w:r>
      <w:r>
        <w:rPr>
          <w:rFonts w:hint="eastAsia" w:ascii="宋体" w:hAnsi="宋体" w:cs="宋体"/>
          <w:b/>
          <w:sz w:val="24"/>
        </w:rPr>
        <w:t>招</w:t>
      </w:r>
      <w:bookmarkStart w:id="87" w:name="_Toc144974510"/>
      <w:bookmarkStart w:id="88" w:name="_Toc152042318"/>
      <w:bookmarkStart w:id="89" w:name="_Toc152045542"/>
      <w:r>
        <w:rPr>
          <w:rFonts w:hint="eastAsia" w:ascii="宋体" w:hAnsi="宋体" w:cs="宋体"/>
          <w:b/>
          <w:sz w:val="24"/>
        </w:rPr>
        <w:t>标文件</w:t>
      </w:r>
      <w:bookmarkEnd w:id="86"/>
    </w:p>
    <w:p>
      <w:pPr>
        <w:spacing w:line="360" w:lineRule="auto"/>
        <w:ind w:firstLine="470" w:firstLineChars="196"/>
        <w:rPr>
          <w:rFonts w:ascii="宋体" w:cs="宋体"/>
          <w:sz w:val="24"/>
        </w:rPr>
      </w:pPr>
      <w:bookmarkStart w:id="90" w:name="_Toc331665302"/>
      <w:bookmarkStart w:id="91" w:name="_Toc339012140"/>
      <w:bookmarkStart w:id="92" w:name="_Toc339114123"/>
      <w:r>
        <w:rPr>
          <w:rFonts w:ascii="宋体" w:hAnsi="宋体" w:cs="宋体"/>
          <w:sz w:val="24"/>
        </w:rPr>
        <w:t>2.1</w:t>
      </w:r>
      <w:bookmarkEnd w:id="87"/>
      <w:bookmarkEnd w:id="88"/>
      <w:bookmarkEnd w:id="89"/>
      <w:r>
        <w:rPr>
          <w:rFonts w:ascii="宋体" w:hAnsi="宋体" w:cs="宋体"/>
          <w:sz w:val="24"/>
        </w:rPr>
        <w:t xml:space="preserve"> </w:t>
      </w:r>
      <w:bookmarkStart w:id="93" w:name="_Toc152042319"/>
      <w:bookmarkStart w:id="94" w:name="_Toc152045543"/>
      <w:bookmarkStart w:id="95" w:name="_Toc144974511"/>
      <w:r>
        <w:rPr>
          <w:rFonts w:hint="eastAsia" w:ascii="宋体" w:hAnsi="宋体" w:cs="宋体"/>
          <w:sz w:val="24"/>
        </w:rPr>
        <w:t>招标文件的组成</w:t>
      </w:r>
      <w:bookmarkEnd w:id="90"/>
      <w:bookmarkEnd w:id="91"/>
      <w:bookmarkEnd w:id="92"/>
      <w:bookmarkEnd w:id="93"/>
      <w:bookmarkEnd w:id="94"/>
      <w:bookmarkEnd w:id="95"/>
    </w:p>
    <w:p>
      <w:pPr>
        <w:spacing w:line="360" w:lineRule="auto"/>
        <w:ind w:firstLine="470" w:firstLineChars="196"/>
        <w:rPr>
          <w:rFonts w:ascii="宋体" w:cs="宋体"/>
          <w:sz w:val="24"/>
        </w:rPr>
      </w:pPr>
      <w:r>
        <w:rPr>
          <w:rFonts w:ascii="宋体" w:hAnsi="宋体"/>
          <w:sz w:val="24"/>
        </w:rPr>
        <w:t>2.1.1</w:t>
      </w:r>
      <w:r>
        <w:rPr>
          <w:rFonts w:hint="eastAsia" w:ascii="宋体" w:hAnsi="宋体"/>
          <w:sz w:val="24"/>
        </w:rPr>
        <w:t>招标公告；</w:t>
      </w:r>
    </w:p>
    <w:p>
      <w:pPr>
        <w:spacing w:line="360" w:lineRule="auto"/>
        <w:ind w:firstLine="470" w:firstLineChars="196"/>
        <w:rPr>
          <w:rFonts w:ascii="宋体" w:cs="宋体"/>
          <w:sz w:val="24"/>
        </w:rPr>
      </w:pPr>
      <w:r>
        <w:rPr>
          <w:rFonts w:ascii="宋体" w:hAnsi="宋体"/>
          <w:sz w:val="24"/>
        </w:rPr>
        <w:t>2.1.2</w:t>
      </w:r>
      <w:r>
        <w:rPr>
          <w:rFonts w:hint="eastAsia" w:ascii="宋体" w:hAnsi="宋体"/>
          <w:sz w:val="24"/>
        </w:rPr>
        <w:t>供应商须知及前附表；</w:t>
      </w:r>
    </w:p>
    <w:p>
      <w:pPr>
        <w:spacing w:line="360" w:lineRule="auto"/>
        <w:ind w:firstLine="470" w:firstLineChars="196"/>
        <w:rPr>
          <w:rFonts w:ascii="宋体" w:cs="宋体"/>
          <w:sz w:val="24"/>
        </w:rPr>
      </w:pPr>
      <w:r>
        <w:rPr>
          <w:rFonts w:ascii="宋体" w:hAnsi="宋体"/>
          <w:sz w:val="24"/>
        </w:rPr>
        <w:t>2.1.3</w:t>
      </w:r>
      <w:r>
        <w:rPr>
          <w:rFonts w:hint="eastAsia" w:ascii="宋体" w:hAnsi="宋体"/>
          <w:sz w:val="24"/>
        </w:rPr>
        <w:t>评标办法；</w:t>
      </w:r>
    </w:p>
    <w:p>
      <w:pPr>
        <w:spacing w:line="360" w:lineRule="auto"/>
        <w:ind w:firstLine="470" w:firstLineChars="196"/>
        <w:rPr>
          <w:rFonts w:ascii="宋体" w:cs="宋体"/>
          <w:sz w:val="24"/>
        </w:rPr>
      </w:pPr>
      <w:r>
        <w:rPr>
          <w:rFonts w:ascii="宋体" w:hAnsi="宋体" w:cs="宋体"/>
          <w:sz w:val="24"/>
        </w:rPr>
        <w:t>2.1.4</w:t>
      </w:r>
      <w:r>
        <w:rPr>
          <w:rFonts w:hint="eastAsia" w:ascii="宋体" w:hAnsi="宋体"/>
          <w:sz w:val="24"/>
        </w:rPr>
        <w:t>合同条款及格式；</w:t>
      </w:r>
    </w:p>
    <w:p>
      <w:pPr>
        <w:spacing w:line="360" w:lineRule="auto"/>
        <w:ind w:firstLine="470" w:firstLineChars="196"/>
        <w:rPr>
          <w:rFonts w:ascii="宋体" w:cs="宋体"/>
          <w:sz w:val="24"/>
        </w:rPr>
      </w:pPr>
      <w:r>
        <w:rPr>
          <w:rFonts w:ascii="宋体" w:hAnsi="宋体" w:cs="宋体"/>
          <w:sz w:val="24"/>
        </w:rPr>
        <w:t>2.1.5</w:t>
      </w:r>
      <w:r>
        <w:rPr>
          <w:rFonts w:hint="eastAsia" w:ascii="宋体" w:hAnsi="宋体"/>
          <w:sz w:val="24"/>
        </w:rPr>
        <w:t>招标内容及要求；</w:t>
      </w:r>
    </w:p>
    <w:p>
      <w:pPr>
        <w:spacing w:line="360" w:lineRule="auto"/>
        <w:ind w:firstLine="470" w:firstLineChars="196"/>
        <w:rPr>
          <w:rFonts w:ascii="宋体" w:cs="宋体"/>
          <w:sz w:val="24"/>
        </w:rPr>
      </w:pPr>
      <w:r>
        <w:rPr>
          <w:rFonts w:ascii="宋体" w:hAnsi="宋体" w:cs="宋体"/>
          <w:sz w:val="24"/>
        </w:rPr>
        <w:t>2.1.6</w:t>
      </w:r>
      <w:r>
        <w:rPr>
          <w:rFonts w:hint="eastAsia" w:ascii="宋体" w:hAnsi="宋体"/>
          <w:sz w:val="24"/>
        </w:rPr>
        <w:t>投标文件格式。</w:t>
      </w:r>
    </w:p>
    <w:p>
      <w:pPr>
        <w:spacing w:line="360" w:lineRule="auto"/>
        <w:ind w:firstLine="480" w:firstLineChars="200"/>
        <w:rPr>
          <w:rFonts w:ascii="宋体"/>
          <w:sz w:val="24"/>
        </w:rPr>
      </w:pPr>
      <w:r>
        <w:rPr>
          <w:rFonts w:hint="eastAsia" w:ascii="宋体" w:hAnsi="宋体"/>
          <w:sz w:val="24"/>
        </w:rPr>
        <w:t>根据本章第</w:t>
      </w:r>
      <w:r>
        <w:rPr>
          <w:rFonts w:ascii="宋体" w:hAnsi="宋体"/>
          <w:sz w:val="24"/>
        </w:rPr>
        <w:t>2.2</w:t>
      </w:r>
      <w:r>
        <w:rPr>
          <w:rFonts w:hint="eastAsia" w:ascii="宋体" w:hAnsi="宋体"/>
          <w:sz w:val="24"/>
        </w:rPr>
        <w:t>款和第</w:t>
      </w:r>
      <w:r>
        <w:rPr>
          <w:rFonts w:ascii="宋体" w:hAnsi="宋体"/>
          <w:sz w:val="24"/>
        </w:rPr>
        <w:t>2.3</w:t>
      </w:r>
      <w:r>
        <w:rPr>
          <w:rFonts w:hint="eastAsia" w:ascii="宋体" w:hAnsi="宋体"/>
          <w:sz w:val="24"/>
        </w:rPr>
        <w:t>款对招标文件所作的澄清、修改，构成招标文件的组成部分。</w:t>
      </w:r>
    </w:p>
    <w:p>
      <w:pPr>
        <w:spacing w:line="360" w:lineRule="auto"/>
        <w:ind w:firstLine="470" w:firstLineChars="196"/>
        <w:rPr>
          <w:rFonts w:ascii="宋体" w:cs="宋体"/>
          <w:sz w:val="24"/>
        </w:rPr>
      </w:pPr>
      <w:bookmarkStart w:id="96" w:name="_Toc331665303"/>
      <w:bookmarkStart w:id="97" w:name="_Toc339012141"/>
      <w:bookmarkStart w:id="98" w:name="_Toc339114124"/>
      <w:r>
        <w:rPr>
          <w:rFonts w:ascii="宋体" w:hAnsi="宋体" w:cs="宋体"/>
          <w:sz w:val="24"/>
        </w:rPr>
        <w:t xml:space="preserve">2.2 </w:t>
      </w:r>
      <w:bookmarkStart w:id="99" w:name="_Toc152042320"/>
      <w:bookmarkStart w:id="100" w:name="_Toc144974512"/>
      <w:bookmarkStart w:id="101" w:name="_Toc152045544"/>
      <w:r>
        <w:rPr>
          <w:rFonts w:hint="eastAsia" w:ascii="宋体" w:hAnsi="宋体" w:cs="宋体"/>
          <w:sz w:val="24"/>
        </w:rPr>
        <w:t>招标文件的澄清</w:t>
      </w:r>
      <w:bookmarkEnd w:id="96"/>
      <w:bookmarkEnd w:id="97"/>
      <w:bookmarkEnd w:id="98"/>
    </w:p>
    <w:p>
      <w:pPr>
        <w:spacing w:line="360" w:lineRule="auto"/>
        <w:ind w:firstLine="480" w:firstLineChars="200"/>
        <w:rPr>
          <w:rFonts w:ascii="宋体"/>
          <w:sz w:val="24"/>
        </w:rPr>
      </w:pPr>
      <w:r>
        <w:rPr>
          <w:rFonts w:ascii="宋体" w:hAnsi="宋体"/>
          <w:sz w:val="24"/>
        </w:rPr>
        <w:t>2.2</w:t>
      </w:r>
      <w:bookmarkEnd w:id="99"/>
      <w:bookmarkEnd w:id="100"/>
      <w:bookmarkEnd w:id="101"/>
      <w:r>
        <w:rPr>
          <w:rFonts w:ascii="宋体" w:hAnsi="宋体"/>
          <w:sz w:val="24"/>
        </w:rPr>
        <w:t>.1</w:t>
      </w:r>
      <w:r>
        <w:rPr>
          <w:rFonts w:hint="eastAsia" w:ascii="宋体" w:hAnsi="宋体"/>
          <w:sz w:val="24"/>
        </w:rPr>
        <w:t>供应商应仔细阅读和检查招标文件的全部内容。如发现缺页或附件不全，应及时向采购人提出，以便补齐。如有疑问，应在供应商须知前附表规定的时间前以书面形式或通过西咸新区公共资源交易中心平台（http://xxxq.sxggzyjy.cn/）通知采购代理机构要求采购人对招标文件予以澄清。</w:t>
      </w:r>
    </w:p>
    <w:p>
      <w:pPr>
        <w:spacing w:line="360" w:lineRule="auto"/>
        <w:ind w:firstLine="480" w:firstLineChars="200"/>
        <w:rPr>
          <w:rFonts w:ascii="宋体"/>
          <w:sz w:val="24"/>
        </w:rPr>
      </w:pPr>
      <w:r>
        <w:rPr>
          <w:rFonts w:ascii="宋体" w:hAnsi="宋体"/>
          <w:sz w:val="24"/>
        </w:rPr>
        <w:t xml:space="preserve">2.2.2 </w:t>
      </w:r>
      <w:r>
        <w:rPr>
          <w:rFonts w:hint="eastAsia" w:ascii="宋体" w:hAnsi="宋体"/>
          <w:sz w:val="24"/>
        </w:rPr>
        <w:t>对供应商提出问题的澄清将在供应商须知前附表规定的投标截止时间</w:t>
      </w:r>
      <w:r>
        <w:rPr>
          <w:rFonts w:ascii="宋体" w:hAnsi="宋体"/>
          <w:sz w:val="24"/>
        </w:rPr>
        <w:t>7</w:t>
      </w:r>
      <w:r>
        <w:rPr>
          <w:rFonts w:hint="eastAsia" w:ascii="宋体" w:hAnsi="宋体"/>
          <w:sz w:val="24"/>
        </w:rPr>
        <w:t>天前以书面形式发给所有</w:t>
      </w:r>
      <w:r>
        <w:rPr>
          <w:rFonts w:hint="eastAsia" w:ascii="宋体" w:hAnsi="宋体"/>
          <w:sz w:val="24"/>
          <w:lang w:eastAsia="zh-CN"/>
        </w:rPr>
        <w:t>获取</w:t>
      </w:r>
      <w:r>
        <w:rPr>
          <w:rFonts w:hint="eastAsia" w:ascii="宋体" w:hAnsi="宋体"/>
          <w:sz w:val="24"/>
        </w:rPr>
        <w:t>招标文件的供应商，但不指明澄清问题的来源。</w:t>
      </w:r>
    </w:p>
    <w:p>
      <w:pPr>
        <w:spacing w:line="360" w:lineRule="auto"/>
        <w:ind w:firstLine="480" w:firstLineChars="200"/>
        <w:rPr>
          <w:rFonts w:ascii="宋体"/>
          <w:sz w:val="24"/>
        </w:rPr>
      </w:pPr>
      <w:r>
        <w:rPr>
          <w:rFonts w:ascii="宋体" w:hAnsi="宋体"/>
          <w:sz w:val="24"/>
        </w:rPr>
        <w:t xml:space="preserve">2.2.3 </w:t>
      </w:r>
      <w:r>
        <w:rPr>
          <w:rFonts w:hint="eastAsia" w:ascii="宋体" w:hAnsi="宋体"/>
          <w:sz w:val="24"/>
        </w:rPr>
        <w:t>供应商在收到澄清后，应在供应商须知前附表规定的时间内以书面形式通知采购人，确认已收到该澄清。</w:t>
      </w:r>
    </w:p>
    <w:p>
      <w:pPr>
        <w:spacing w:line="360" w:lineRule="auto"/>
        <w:ind w:firstLine="470" w:firstLineChars="196"/>
        <w:rPr>
          <w:rFonts w:ascii="宋体" w:cs="宋体"/>
          <w:sz w:val="24"/>
        </w:rPr>
      </w:pPr>
      <w:bookmarkStart w:id="102" w:name="_Toc339012142"/>
      <w:bookmarkStart w:id="103" w:name="_Toc339114125"/>
      <w:bookmarkStart w:id="104" w:name="_Toc331665304"/>
      <w:r>
        <w:rPr>
          <w:rFonts w:ascii="宋体" w:hAnsi="宋体" w:cs="宋体"/>
          <w:sz w:val="24"/>
        </w:rPr>
        <w:t xml:space="preserve">2.3 </w:t>
      </w:r>
      <w:bookmarkStart w:id="105" w:name="_Toc152045545"/>
      <w:bookmarkStart w:id="106" w:name="_Toc144974513"/>
      <w:bookmarkStart w:id="107" w:name="_Toc152042321"/>
      <w:r>
        <w:rPr>
          <w:rFonts w:hint="eastAsia" w:ascii="宋体" w:hAnsi="宋体" w:cs="宋体"/>
          <w:sz w:val="24"/>
        </w:rPr>
        <w:t>招标文件的修改</w:t>
      </w:r>
      <w:bookmarkEnd w:id="102"/>
      <w:bookmarkEnd w:id="103"/>
      <w:bookmarkEnd w:id="104"/>
    </w:p>
    <w:p>
      <w:pPr>
        <w:spacing w:line="360" w:lineRule="auto"/>
        <w:ind w:firstLine="480" w:firstLineChars="200"/>
        <w:rPr>
          <w:rFonts w:ascii="宋体"/>
          <w:sz w:val="24"/>
        </w:rPr>
      </w:pPr>
      <w:r>
        <w:rPr>
          <w:rFonts w:ascii="宋体" w:hAnsi="宋体"/>
          <w:sz w:val="24"/>
        </w:rPr>
        <w:t>2.3</w:t>
      </w:r>
      <w:bookmarkEnd w:id="105"/>
      <w:bookmarkEnd w:id="106"/>
      <w:bookmarkEnd w:id="107"/>
      <w:r>
        <w:rPr>
          <w:rFonts w:ascii="宋体" w:hAnsi="宋体"/>
          <w:sz w:val="24"/>
        </w:rPr>
        <w:t xml:space="preserve">.1 </w:t>
      </w:r>
      <w:r>
        <w:rPr>
          <w:rFonts w:hint="eastAsia" w:ascii="宋体" w:hAnsi="宋体"/>
          <w:sz w:val="24"/>
        </w:rPr>
        <w:t>在投标截止时间</w:t>
      </w:r>
      <w:r>
        <w:rPr>
          <w:rFonts w:ascii="宋体" w:hAnsi="宋体"/>
          <w:sz w:val="24"/>
        </w:rPr>
        <w:t>15</w:t>
      </w:r>
      <w:r>
        <w:rPr>
          <w:rFonts w:hint="eastAsia" w:ascii="宋体" w:hAnsi="宋体"/>
          <w:sz w:val="24"/>
        </w:rPr>
        <w:t>天前，采购人可以在陕西省西咸新区公共资源交易中心平台（http://xxxq.sxggzyjy.cn/）修改招标文件，并通知所有已</w:t>
      </w:r>
      <w:r>
        <w:rPr>
          <w:rFonts w:hint="eastAsia" w:ascii="宋体" w:hAnsi="宋体"/>
          <w:sz w:val="24"/>
          <w:lang w:eastAsia="zh-CN"/>
        </w:rPr>
        <w:t>获取</w:t>
      </w:r>
      <w:r>
        <w:rPr>
          <w:rFonts w:hint="eastAsia" w:ascii="宋体" w:hAnsi="宋体"/>
          <w:sz w:val="24"/>
        </w:rPr>
        <w:t>招标文件的供应商。如果修改招标文件的时间距投标截止时间不足</w:t>
      </w:r>
      <w:r>
        <w:rPr>
          <w:rFonts w:ascii="宋体" w:hAnsi="宋体"/>
          <w:sz w:val="24"/>
        </w:rPr>
        <w:t>15</w:t>
      </w:r>
      <w:r>
        <w:rPr>
          <w:rFonts w:hint="eastAsia" w:ascii="宋体" w:hAnsi="宋体"/>
          <w:sz w:val="24"/>
        </w:rPr>
        <w:t>天，相应延长投标截止时间。</w:t>
      </w:r>
      <w:r>
        <w:rPr>
          <w:rFonts w:ascii="宋体" w:hAnsi="宋体"/>
          <w:sz w:val="24"/>
        </w:rPr>
        <w:t xml:space="preserve"> </w:t>
      </w:r>
    </w:p>
    <w:p>
      <w:pPr>
        <w:spacing w:line="360" w:lineRule="auto"/>
        <w:ind w:firstLine="480" w:firstLineChars="200"/>
        <w:rPr>
          <w:rFonts w:ascii="宋体"/>
          <w:sz w:val="24"/>
        </w:rPr>
      </w:pPr>
      <w:r>
        <w:rPr>
          <w:rFonts w:ascii="宋体" w:hAnsi="宋体"/>
          <w:sz w:val="24"/>
        </w:rPr>
        <w:t xml:space="preserve">2.3.2 </w:t>
      </w:r>
      <w:r>
        <w:rPr>
          <w:rFonts w:hint="eastAsia" w:ascii="宋体" w:hAnsi="宋体"/>
          <w:sz w:val="24"/>
        </w:rPr>
        <w:t>供应商收到修改内容后，应在供应商须知前附表规定的时间内以书面形式通知采购人，确认已收到该修改。</w:t>
      </w:r>
    </w:p>
    <w:p>
      <w:pPr>
        <w:spacing w:line="360" w:lineRule="auto"/>
        <w:rPr>
          <w:rFonts w:ascii="宋体" w:cs="宋体"/>
          <w:b/>
          <w:sz w:val="24"/>
        </w:rPr>
      </w:pPr>
      <w:bookmarkStart w:id="108" w:name="_Toc339114126"/>
      <w:r>
        <w:rPr>
          <w:rFonts w:ascii="宋体" w:hAnsi="宋体" w:cs="宋体"/>
          <w:b/>
          <w:sz w:val="24"/>
        </w:rPr>
        <w:t xml:space="preserve">3. </w:t>
      </w:r>
      <w:r>
        <w:rPr>
          <w:rFonts w:hint="eastAsia" w:ascii="宋体" w:hAnsi="宋体" w:cs="宋体"/>
          <w:b/>
          <w:sz w:val="24"/>
        </w:rPr>
        <w:t>投</w:t>
      </w:r>
      <w:bookmarkStart w:id="109" w:name="_Toc152042322"/>
      <w:bookmarkStart w:id="110" w:name="_Toc144974514"/>
      <w:bookmarkStart w:id="111" w:name="_Toc152045546"/>
      <w:r>
        <w:rPr>
          <w:rFonts w:hint="eastAsia" w:ascii="宋体" w:hAnsi="宋体" w:cs="宋体"/>
          <w:b/>
          <w:sz w:val="24"/>
        </w:rPr>
        <w:t>标文件</w:t>
      </w:r>
      <w:bookmarkEnd w:id="108"/>
    </w:p>
    <w:p>
      <w:pPr>
        <w:spacing w:line="360" w:lineRule="auto"/>
        <w:ind w:firstLine="470" w:firstLineChars="196"/>
        <w:rPr>
          <w:rFonts w:ascii="宋体" w:cs="宋体"/>
          <w:sz w:val="24"/>
        </w:rPr>
      </w:pPr>
      <w:bookmarkStart w:id="112" w:name="_Toc331665306"/>
      <w:bookmarkStart w:id="113" w:name="_Toc339012144"/>
      <w:bookmarkStart w:id="114" w:name="_Toc339114127"/>
      <w:r>
        <w:rPr>
          <w:rFonts w:ascii="宋体" w:hAnsi="宋体" w:cs="宋体"/>
          <w:sz w:val="24"/>
        </w:rPr>
        <w:t>3.1</w:t>
      </w:r>
      <w:bookmarkEnd w:id="109"/>
      <w:bookmarkEnd w:id="110"/>
      <w:bookmarkEnd w:id="111"/>
      <w:r>
        <w:rPr>
          <w:rFonts w:ascii="宋体" w:hAnsi="宋体" w:cs="宋体"/>
          <w:sz w:val="24"/>
        </w:rPr>
        <w:t xml:space="preserve"> </w:t>
      </w:r>
      <w:bookmarkStart w:id="115" w:name="_Toc152042323"/>
      <w:bookmarkStart w:id="116" w:name="_Toc152045547"/>
      <w:bookmarkStart w:id="117" w:name="_Toc144974515"/>
      <w:r>
        <w:rPr>
          <w:rFonts w:hint="eastAsia" w:ascii="宋体" w:hAnsi="宋体" w:cs="宋体"/>
          <w:sz w:val="24"/>
        </w:rPr>
        <w:t>投标文件的组成</w:t>
      </w:r>
      <w:bookmarkEnd w:id="112"/>
      <w:bookmarkEnd w:id="113"/>
      <w:bookmarkEnd w:id="114"/>
    </w:p>
    <w:p>
      <w:pPr>
        <w:spacing w:line="360" w:lineRule="auto"/>
        <w:ind w:firstLine="470" w:firstLineChars="196"/>
        <w:rPr>
          <w:rFonts w:ascii="宋体"/>
          <w:sz w:val="24"/>
        </w:rPr>
      </w:pPr>
      <w:r>
        <w:rPr>
          <w:rFonts w:ascii="宋体" w:hAnsi="宋体"/>
          <w:sz w:val="24"/>
        </w:rPr>
        <w:t>3</w:t>
      </w:r>
      <w:bookmarkEnd w:id="115"/>
      <w:bookmarkEnd w:id="116"/>
      <w:bookmarkEnd w:id="117"/>
      <w:r>
        <w:rPr>
          <w:rFonts w:ascii="宋体" w:hAnsi="宋体"/>
          <w:sz w:val="24"/>
        </w:rPr>
        <w:t>.1.1</w:t>
      </w:r>
      <w:r>
        <w:rPr>
          <w:rFonts w:hint="eastAsia" w:ascii="宋体" w:hAnsi="宋体"/>
          <w:sz w:val="24"/>
        </w:rPr>
        <w:t>投标文件应包括但不限于下列内容：</w:t>
      </w:r>
    </w:p>
    <w:p>
      <w:pPr>
        <w:spacing w:line="360" w:lineRule="auto"/>
        <w:ind w:firstLine="470" w:firstLineChars="196"/>
        <w:rPr>
          <w:rFonts w:ascii="宋体" w:cs="宋体"/>
          <w:b/>
          <w:sz w:val="24"/>
        </w:rPr>
      </w:pPr>
      <w:r>
        <w:rPr>
          <w:rFonts w:ascii="宋体" w:hAnsi="宋体"/>
          <w:sz w:val="24"/>
        </w:rPr>
        <w:t>3.1.1.1</w:t>
      </w:r>
      <w:r>
        <w:rPr>
          <w:rFonts w:hint="eastAsia" w:ascii="宋体" w:hAnsi="宋体"/>
          <w:sz w:val="24"/>
        </w:rPr>
        <w:t>投标函；</w:t>
      </w:r>
      <w:r>
        <w:rPr>
          <w:rFonts w:ascii="宋体" w:hAnsi="宋体"/>
          <w:sz w:val="24"/>
        </w:rPr>
        <w:t xml:space="preserve">   </w:t>
      </w:r>
    </w:p>
    <w:p>
      <w:pPr>
        <w:spacing w:line="360" w:lineRule="auto"/>
        <w:ind w:firstLine="470" w:firstLineChars="196"/>
        <w:rPr>
          <w:rFonts w:ascii="宋体" w:cs="宋体"/>
          <w:b/>
          <w:sz w:val="24"/>
        </w:rPr>
      </w:pPr>
      <w:r>
        <w:rPr>
          <w:rFonts w:ascii="宋体" w:hAnsi="宋体"/>
          <w:sz w:val="24"/>
        </w:rPr>
        <w:t>3.1.1.2</w:t>
      </w:r>
      <w:r>
        <w:rPr>
          <w:rFonts w:hint="eastAsia" w:ascii="宋体" w:hAnsi="宋体"/>
          <w:sz w:val="24"/>
        </w:rPr>
        <w:t>投标报价一览表（唱标报告）；</w:t>
      </w:r>
      <w:r>
        <w:rPr>
          <w:rFonts w:ascii="宋体" w:hAnsi="宋体"/>
          <w:sz w:val="24"/>
        </w:rPr>
        <w:t xml:space="preserve">          </w:t>
      </w:r>
    </w:p>
    <w:p>
      <w:pPr>
        <w:spacing w:line="360" w:lineRule="auto"/>
        <w:ind w:firstLine="470" w:firstLineChars="196"/>
        <w:rPr>
          <w:rFonts w:ascii="宋体" w:cs="宋体"/>
          <w:b/>
          <w:sz w:val="24"/>
        </w:rPr>
      </w:pPr>
      <w:r>
        <w:rPr>
          <w:rFonts w:ascii="宋体" w:hAnsi="宋体"/>
          <w:sz w:val="24"/>
        </w:rPr>
        <w:t>3.1.1.3</w:t>
      </w:r>
      <w:r>
        <w:rPr>
          <w:rFonts w:hint="eastAsia" w:ascii="宋体" w:hAnsi="宋体"/>
          <w:sz w:val="24"/>
        </w:rPr>
        <w:t>法定代表人授权</w:t>
      </w:r>
      <w:r>
        <w:rPr>
          <w:rFonts w:hint="eastAsia" w:ascii="宋体" w:hAnsi="宋体"/>
          <w:sz w:val="24"/>
          <w:lang w:eastAsia="zh-CN"/>
        </w:rPr>
        <w:t>委托</w:t>
      </w:r>
      <w:r>
        <w:rPr>
          <w:rFonts w:hint="eastAsia" w:ascii="宋体" w:hAnsi="宋体"/>
          <w:sz w:val="24"/>
        </w:rPr>
        <w:t>书；</w:t>
      </w:r>
      <w:r>
        <w:rPr>
          <w:rFonts w:ascii="宋体" w:hAnsi="宋体"/>
          <w:sz w:val="24"/>
        </w:rPr>
        <w:t xml:space="preserve">     </w:t>
      </w:r>
    </w:p>
    <w:p>
      <w:pPr>
        <w:spacing w:line="360" w:lineRule="auto"/>
        <w:ind w:firstLine="470" w:firstLineChars="196"/>
        <w:rPr>
          <w:rFonts w:ascii="宋体" w:cs="宋体"/>
          <w:b/>
          <w:sz w:val="24"/>
        </w:rPr>
      </w:pPr>
      <w:r>
        <w:rPr>
          <w:rFonts w:ascii="宋体" w:hAnsi="宋体"/>
          <w:sz w:val="24"/>
        </w:rPr>
        <w:t>3.1.1.4</w:t>
      </w:r>
      <w:r>
        <w:rPr>
          <w:rFonts w:hint="eastAsia" w:ascii="宋体" w:hAnsi="宋体"/>
          <w:sz w:val="24"/>
        </w:rPr>
        <w:t>投标方案说明书；</w:t>
      </w:r>
    </w:p>
    <w:p>
      <w:pPr>
        <w:spacing w:line="360" w:lineRule="auto"/>
        <w:ind w:firstLine="470" w:firstLineChars="196"/>
        <w:rPr>
          <w:rFonts w:ascii="宋体" w:cs="宋体"/>
          <w:b/>
          <w:sz w:val="24"/>
        </w:rPr>
      </w:pPr>
      <w:r>
        <w:rPr>
          <w:rFonts w:ascii="宋体" w:hAnsi="宋体"/>
          <w:sz w:val="24"/>
        </w:rPr>
        <w:t>3.1.1.5</w:t>
      </w:r>
      <w:r>
        <w:rPr>
          <w:rFonts w:hint="eastAsia" w:ascii="宋体" w:hAnsi="宋体"/>
          <w:sz w:val="24"/>
        </w:rPr>
        <w:t>商务条款偏离表；</w:t>
      </w:r>
      <w:r>
        <w:rPr>
          <w:rFonts w:ascii="宋体" w:hAnsi="宋体"/>
          <w:sz w:val="24"/>
        </w:rPr>
        <w:t xml:space="preserve">           </w:t>
      </w:r>
    </w:p>
    <w:p>
      <w:pPr>
        <w:spacing w:line="360" w:lineRule="auto"/>
        <w:ind w:firstLine="470" w:firstLineChars="196"/>
        <w:rPr>
          <w:rFonts w:ascii="宋体" w:hAnsi="宋体"/>
          <w:sz w:val="24"/>
        </w:rPr>
      </w:pPr>
      <w:r>
        <w:rPr>
          <w:rFonts w:ascii="宋体" w:hAnsi="宋体"/>
          <w:sz w:val="24"/>
        </w:rPr>
        <w:t>3.1.1.6</w:t>
      </w:r>
      <w:r>
        <w:rPr>
          <w:rFonts w:hint="eastAsia" w:ascii="宋体" w:hAnsi="宋体"/>
          <w:sz w:val="24"/>
        </w:rPr>
        <w:t>供应商承诺书；</w:t>
      </w:r>
    </w:p>
    <w:p>
      <w:pPr>
        <w:spacing w:line="360" w:lineRule="auto"/>
        <w:ind w:firstLine="470" w:firstLineChars="196"/>
        <w:rPr>
          <w:rFonts w:ascii="宋体" w:hAnsi="宋体"/>
          <w:sz w:val="24"/>
        </w:rPr>
      </w:pPr>
      <w:r>
        <w:rPr>
          <w:rFonts w:ascii="宋体" w:hAnsi="宋体"/>
          <w:sz w:val="24"/>
        </w:rPr>
        <w:t>3.1.1.</w:t>
      </w:r>
      <w:r>
        <w:rPr>
          <w:rFonts w:hint="eastAsia" w:ascii="宋体" w:hAnsi="宋体"/>
          <w:sz w:val="24"/>
        </w:rPr>
        <w:t>7资格证明文件</w:t>
      </w:r>
    </w:p>
    <w:p>
      <w:pPr>
        <w:spacing w:line="360" w:lineRule="auto"/>
        <w:ind w:firstLine="470" w:firstLineChars="196"/>
        <w:rPr>
          <w:rFonts w:ascii="宋体" w:cs="宋体"/>
          <w:b/>
          <w:sz w:val="24"/>
        </w:rPr>
      </w:pPr>
      <w:r>
        <w:rPr>
          <w:rFonts w:ascii="宋体" w:hAnsi="宋体"/>
          <w:sz w:val="24"/>
        </w:rPr>
        <w:t>3.1.1.</w:t>
      </w:r>
      <w:r>
        <w:rPr>
          <w:rFonts w:hint="eastAsia" w:ascii="宋体" w:hAnsi="宋体"/>
          <w:sz w:val="24"/>
        </w:rPr>
        <w:t>8其他资料。</w:t>
      </w:r>
    </w:p>
    <w:p>
      <w:pPr>
        <w:spacing w:line="360" w:lineRule="auto"/>
        <w:ind w:firstLine="470" w:firstLineChars="196"/>
        <w:rPr>
          <w:rFonts w:ascii="宋体" w:cs="宋体"/>
          <w:sz w:val="24"/>
        </w:rPr>
      </w:pPr>
      <w:bookmarkStart w:id="118" w:name="_Toc331665307"/>
      <w:bookmarkStart w:id="119" w:name="_Toc339012145"/>
      <w:bookmarkStart w:id="120" w:name="_Toc339114128"/>
      <w:r>
        <w:rPr>
          <w:rFonts w:ascii="宋体" w:hAnsi="宋体" w:cs="宋体"/>
          <w:sz w:val="24"/>
        </w:rPr>
        <w:t xml:space="preserve">3.2 </w:t>
      </w:r>
      <w:bookmarkStart w:id="121" w:name="_Toc152045548"/>
      <w:bookmarkStart w:id="122" w:name="_Toc144974516"/>
      <w:bookmarkStart w:id="123" w:name="_Toc152042324"/>
      <w:r>
        <w:rPr>
          <w:rFonts w:hint="eastAsia" w:ascii="宋体" w:hAnsi="宋体" w:cs="宋体"/>
          <w:sz w:val="24"/>
        </w:rPr>
        <w:t>投标报价</w:t>
      </w:r>
      <w:bookmarkEnd w:id="118"/>
      <w:bookmarkEnd w:id="119"/>
      <w:bookmarkEnd w:id="120"/>
    </w:p>
    <w:bookmarkEnd w:id="121"/>
    <w:bookmarkEnd w:id="122"/>
    <w:bookmarkEnd w:id="123"/>
    <w:p>
      <w:pPr>
        <w:spacing w:line="360" w:lineRule="auto"/>
        <w:ind w:firstLine="470" w:firstLineChars="196"/>
        <w:rPr>
          <w:rFonts w:ascii="宋体" w:hAnsi="宋体" w:cs="宋体"/>
          <w:sz w:val="24"/>
        </w:rPr>
      </w:pPr>
      <w:r>
        <w:rPr>
          <w:rFonts w:hint="eastAsia" w:ascii="宋体" w:hAnsi="宋体" w:cs="宋体"/>
          <w:sz w:val="24"/>
        </w:rPr>
        <w:t>3.2.1投标报价表中标明的价格应为履行合同的固定价格，不得以任何理由予以变更。以可调整的价格提交的投标文件将按无效投标处理。</w:t>
      </w:r>
    </w:p>
    <w:p>
      <w:pPr>
        <w:spacing w:line="360" w:lineRule="auto"/>
        <w:ind w:firstLine="470" w:firstLineChars="196"/>
        <w:rPr>
          <w:rFonts w:ascii="宋体" w:hAnsi="宋体" w:cs="宋体"/>
          <w:sz w:val="24"/>
        </w:rPr>
      </w:pPr>
      <w:r>
        <w:rPr>
          <w:rFonts w:hint="eastAsia" w:ascii="宋体" w:hAnsi="宋体" w:cs="宋体"/>
          <w:sz w:val="24"/>
        </w:rPr>
        <w:t>3.2.2计算错误将按以下方法更正：</w:t>
      </w:r>
    </w:p>
    <w:p>
      <w:pPr>
        <w:spacing w:line="360" w:lineRule="auto"/>
        <w:ind w:firstLine="470" w:firstLineChars="196"/>
        <w:rPr>
          <w:rFonts w:hint="eastAsia" w:ascii="宋体" w:hAnsi="宋体" w:eastAsia="宋体" w:cs="宋体"/>
          <w:sz w:val="24"/>
          <w:lang w:eastAsia="zh-CN"/>
        </w:rPr>
      </w:pPr>
      <w:r>
        <w:rPr>
          <w:rFonts w:hint="eastAsia" w:ascii="宋体" w:hAnsi="宋体" w:cs="宋体"/>
          <w:sz w:val="24"/>
        </w:rPr>
        <w:t>（1）投标文件中开标一览表(报价表)内容与投标文件中相应内容不一致的，以开标一览表(报价表)为准；</w:t>
      </w:r>
    </w:p>
    <w:p>
      <w:pPr>
        <w:spacing w:line="360" w:lineRule="auto"/>
        <w:ind w:firstLine="470" w:firstLineChars="196"/>
        <w:rPr>
          <w:rFonts w:hint="eastAsia" w:ascii="宋体" w:hAnsi="宋体" w:eastAsia="宋体" w:cs="宋体"/>
          <w:sz w:val="24"/>
          <w:lang w:eastAsia="zh-CN"/>
        </w:rPr>
      </w:pPr>
      <w:r>
        <w:rPr>
          <w:rFonts w:hint="eastAsia" w:ascii="宋体" w:hAnsi="宋体" w:cs="宋体"/>
          <w:sz w:val="24"/>
        </w:rPr>
        <w:t>（2）投标文件的大写金额和小写金额不一致的，以大写金额为准；</w:t>
      </w:r>
    </w:p>
    <w:p>
      <w:pPr>
        <w:spacing w:line="360" w:lineRule="auto"/>
        <w:ind w:firstLine="470" w:firstLineChars="196"/>
        <w:rPr>
          <w:rFonts w:hint="eastAsia" w:ascii="宋体" w:hAnsi="宋体" w:eastAsia="宋体" w:cs="宋体"/>
          <w:sz w:val="24"/>
          <w:lang w:eastAsia="zh-CN"/>
        </w:rPr>
      </w:pPr>
      <w:r>
        <w:rPr>
          <w:rFonts w:hint="eastAsia" w:ascii="宋体" w:hAnsi="宋体" w:cs="宋体"/>
          <w:sz w:val="24"/>
        </w:rPr>
        <w:t>（3）单价金额小数点或者百分比有明显错位的，以开标一览表的总价为准，并修改单价；</w:t>
      </w:r>
    </w:p>
    <w:p>
      <w:pPr>
        <w:spacing w:line="360" w:lineRule="auto"/>
        <w:ind w:firstLine="470" w:firstLineChars="196"/>
        <w:rPr>
          <w:rFonts w:ascii="宋体" w:hAnsi="宋体" w:cs="宋体"/>
          <w:sz w:val="24"/>
        </w:rPr>
      </w:pPr>
      <w:r>
        <w:rPr>
          <w:rFonts w:hint="eastAsia" w:ascii="宋体" w:hAnsi="宋体" w:cs="宋体"/>
          <w:sz w:val="24"/>
        </w:rPr>
        <w:t>（4）总价金额与按单价汇总金额不一致的，以单价金额计算结果为准；</w:t>
      </w:r>
    </w:p>
    <w:p>
      <w:pPr>
        <w:spacing w:line="360" w:lineRule="auto"/>
        <w:ind w:firstLine="482" w:firstLineChars="200"/>
        <w:rPr>
          <w:rFonts w:ascii="宋体" w:cs="宋体"/>
          <w:color w:val="333333"/>
          <w:kern w:val="0"/>
          <w:sz w:val="24"/>
        </w:rPr>
      </w:pPr>
      <w:r>
        <w:rPr>
          <w:rFonts w:hint="eastAsia" w:ascii="宋体" w:hAnsi="宋体"/>
          <w:b/>
          <w:sz w:val="24"/>
        </w:rPr>
        <w:t>3.2.3凡因供应商对招标文件阅读不深、理解不透、误解、疏漏</w:t>
      </w:r>
      <w:r>
        <w:rPr>
          <w:rFonts w:hint="eastAsia" w:ascii="宋体" w:hAnsi="宋体"/>
          <w:b/>
          <w:sz w:val="24"/>
          <w:lang w:eastAsia="zh-CN"/>
        </w:rPr>
        <w:t>或</w:t>
      </w:r>
      <w:r>
        <w:rPr>
          <w:rFonts w:hint="eastAsia" w:ascii="宋体" w:hAnsi="宋体"/>
          <w:b/>
          <w:sz w:val="24"/>
        </w:rPr>
        <w:t>因市场行情了解不清造成的后果和风险均由供应商自负。</w:t>
      </w:r>
      <w:r>
        <w:rPr>
          <w:rFonts w:hint="eastAsia" w:ascii="宋体" w:hAnsi="宋体"/>
          <w:sz w:val="24"/>
        </w:rPr>
        <w:t>　　　　</w:t>
      </w:r>
    </w:p>
    <w:p>
      <w:pPr>
        <w:spacing w:line="360" w:lineRule="auto"/>
        <w:ind w:firstLine="470" w:firstLineChars="196"/>
        <w:rPr>
          <w:rFonts w:ascii="宋体" w:cs="宋体"/>
          <w:sz w:val="24"/>
        </w:rPr>
      </w:pPr>
      <w:bookmarkStart w:id="124" w:name="_Toc339012146"/>
      <w:bookmarkStart w:id="125" w:name="_Toc339114129"/>
      <w:bookmarkStart w:id="126" w:name="_Toc331665308"/>
      <w:r>
        <w:rPr>
          <w:rFonts w:ascii="宋体" w:hAnsi="宋体" w:cs="宋体"/>
          <w:sz w:val="24"/>
        </w:rPr>
        <w:t xml:space="preserve">3.3 </w:t>
      </w:r>
      <w:bookmarkStart w:id="127" w:name="_Toc144974517"/>
      <w:bookmarkStart w:id="128" w:name="_Toc152045549"/>
      <w:bookmarkStart w:id="129" w:name="_Toc152042325"/>
      <w:r>
        <w:rPr>
          <w:rFonts w:hint="eastAsia" w:ascii="宋体" w:hAnsi="宋体" w:cs="宋体"/>
          <w:sz w:val="24"/>
        </w:rPr>
        <w:t>投标有效期</w:t>
      </w:r>
      <w:bookmarkEnd w:id="124"/>
      <w:bookmarkEnd w:id="125"/>
      <w:bookmarkEnd w:id="126"/>
    </w:p>
    <w:p>
      <w:pPr>
        <w:spacing w:line="360" w:lineRule="auto"/>
        <w:ind w:firstLine="480" w:firstLineChars="200"/>
        <w:rPr>
          <w:rFonts w:ascii="宋体"/>
          <w:sz w:val="24"/>
        </w:rPr>
      </w:pPr>
      <w:r>
        <w:rPr>
          <w:rFonts w:ascii="宋体" w:hAnsi="宋体"/>
          <w:sz w:val="24"/>
        </w:rPr>
        <w:t>3.3</w:t>
      </w:r>
      <w:bookmarkEnd w:id="127"/>
      <w:bookmarkEnd w:id="128"/>
      <w:bookmarkEnd w:id="129"/>
      <w:r>
        <w:rPr>
          <w:rFonts w:ascii="宋体" w:hAnsi="宋体"/>
          <w:sz w:val="24"/>
        </w:rPr>
        <w:t xml:space="preserve">.1 </w:t>
      </w:r>
      <w:r>
        <w:rPr>
          <w:rFonts w:hint="eastAsia" w:ascii="宋体" w:hAnsi="宋体"/>
          <w:sz w:val="24"/>
        </w:rPr>
        <w:t>本项目投标有效期</w:t>
      </w:r>
      <w:r>
        <w:rPr>
          <w:rFonts w:ascii="宋体" w:hAnsi="宋体"/>
          <w:sz w:val="24"/>
        </w:rPr>
        <w:t>90</w:t>
      </w:r>
      <w:r>
        <w:rPr>
          <w:rFonts w:hint="eastAsia" w:ascii="宋体" w:hAnsi="宋体"/>
          <w:sz w:val="24"/>
        </w:rPr>
        <w:t>日历天，在供应商须知前附表规定的投标有效期内，供应商不得要求撤销或修改其投标文件。</w:t>
      </w:r>
    </w:p>
    <w:p>
      <w:pPr>
        <w:spacing w:line="360" w:lineRule="auto"/>
        <w:ind w:firstLine="480" w:firstLineChars="200"/>
        <w:rPr>
          <w:rFonts w:ascii="宋体"/>
          <w:sz w:val="24"/>
        </w:rPr>
      </w:pPr>
      <w:r>
        <w:rPr>
          <w:rFonts w:ascii="宋体" w:hAnsi="宋体"/>
          <w:sz w:val="24"/>
        </w:rPr>
        <w:t>3.3.2</w:t>
      </w:r>
      <w:r>
        <w:rPr>
          <w:rFonts w:hint="eastAsia" w:ascii="宋体" w:hAnsi="宋体"/>
          <w:sz w:val="24"/>
        </w:rPr>
        <w:t>出现特殊情况需要延长投标有效期的，采购人以书面形式通知所有供应商延长投标有效期。供应商同意延长的，应相应延长其投标有效期，但不得要求或被允许修改或撤销其投标文件；供应商拒绝延长的，其投标失效。</w:t>
      </w:r>
      <w:r>
        <w:rPr>
          <w:rFonts w:ascii="宋体" w:hAnsi="宋体"/>
          <w:sz w:val="24"/>
        </w:rPr>
        <w:t xml:space="preserve"> </w:t>
      </w:r>
    </w:p>
    <w:p>
      <w:pPr>
        <w:spacing w:line="360" w:lineRule="auto"/>
        <w:ind w:firstLine="470" w:firstLineChars="196"/>
        <w:rPr>
          <w:rFonts w:ascii="宋体" w:cs="宋体"/>
          <w:sz w:val="24"/>
        </w:rPr>
      </w:pPr>
      <w:bookmarkStart w:id="130" w:name="_Toc339012148"/>
      <w:bookmarkStart w:id="131" w:name="_Toc331665310"/>
      <w:bookmarkStart w:id="132" w:name="_Toc339114131"/>
      <w:r>
        <w:rPr>
          <w:rFonts w:ascii="宋体" w:hAnsi="宋体" w:cs="宋体"/>
          <w:sz w:val="24"/>
        </w:rPr>
        <w:t>3.</w:t>
      </w:r>
      <w:bookmarkStart w:id="133" w:name="_Toc152045551"/>
      <w:bookmarkStart w:id="134" w:name="_Toc152042327"/>
      <w:bookmarkStart w:id="135" w:name="_Toc144974519"/>
      <w:r>
        <w:rPr>
          <w:rFonts w:hint="eastAsia" w:ascii="宋体" w:hAnsi="宋体" w:cs="宋体"/>
          <w:sz w:val="24"/>
        </w:rPr>
        <w:t>4资格审查资料</w:t>
      </w:r>
      <w:bookmarkEnd w:id="130"/>
      <w:bookmarkEnd w:id="131"/>
      <w:bookmarkEnd w:id="132"/>
    </w:p>
    <w:p>
      <w:pPr>
        <w:spacing w:line="360" w:lineRule="auto"/>
        <w:ind w:firstLine="480" w:firstLineChars="200"/>
        <w:rPr>
          <w:rFonts w:ascii="宋体"/>
          <w:sz w:val="24"/>
        </w:rPr>
      </w:pPr>
      <w:r>
        <w:rPr>
          <w:rFonts w:hint="eastAsia" w:ascii="宋体" w:hAnsi="宋体"/>
          <w:sz w:val="24"/>
        </w:rPr>
        <w:t>供应商</w:t>
      </w:r>
      <w:bookmarkEnd w:id="133"/>
      <w:bookmarkEnd w:id="134"/>
      <w:bookmarkEnd w:id="135"/>
      <w:r>
        <w:rPr>
          <w:rFonts w:hint="eastAsia" w:ascii="宋体" w:hAnsi="宋体"/>
          <w:sz w:val="24"/>
        </w:rPr>
        <w:t>在编制投标文件时，应按新情况更新企业的资料，以证实其各项资格条件能满足招标文件的要求，具备承担本项目管理的资质条件和能力。</w:t>
      </w:r>
    </w:p>
    <w:p>
      <w:pPr>
        <w:spacing w:line="360" w:lineRule="auto"/>
        <w:ind w:firstLine="470" w:firstLineChars="196"/>
        <w:rPr>
          <w:rFonts w:ascii="宋体" w:cs="宋体"/>
          <w:sz w:val="24"/>
        </w:rPr>
      </w:pPr>
      <w:bookmarkStart w:id="136" w:name="_Toc331665311"/>
      <w:bookmarkStart w:id="137" w:name="_Toc339012149"/>
      <w:bookmarkStart w:id="138" w:name="_Toc339114132"/>
      <w:r>
        <w:rPr>
          <w:rFonts w:ascii="宋体" w:hAnsi="宋体" w:cs="宋体"/>
          <w:sz w:val="24"/>
        </w:rPr>
        <w:t>3.</w:t>
      </w:r>
      <w:r>
        <w:rPr>
          <w:rFonts w:hint="eastAsia" w:ascii="宋体" w:hAnsi="宋体" w:cs="宋体"/>
          <w:sz w:val="24"/>
        </w:rPr>
        <w:t>5</w:t>
      </w:r>
      <w:r>
        <w:rPr>
          <w:rFonts w:ascii="宋体" w:hAnsi="宋体" w:cs="宋体"/>
          <w:sz w:val="24"/>
        </w:rPr>
        <w:t xml:space="preserve"> </w:t>
      </w:r>
      <w:bookmarkStart w:id="139" w:name="_Toc152042329"/>
      <w:bookmarkStart w:id="140" w:name="_Toc144974521"/>
      <w:bookmarkStart w:id="141" w:name="_Toc152045553"/>
      <w:r>
        <w:rPr>
          <w:rFonts w:hint="eastAsia" w:ascii="宋体" w:hAnsi="宋体" w:cs="宋体"/>
          <w:sz w:val="24"/>
        </w:rPr>
        <w:t>备选投标方案</w:t>
      </w:r>
      <w:bookmarkEnd w:id="136"/>
      <w:bookmarkEnd w:id="137"/>
      <w:bookmarkEnd w:id="138"/>
    </w:p>
    <w:p>
      <w:pPr>
        <w:spacing w:line="360" w:lineRule="auto"/>
        <w:ind w:firstLine="480" w:firstLineChars="200"/>
        <w:rPr>
          <w:rFonts w:ascii="宋体"/>
          <w:sz w:val="24"/>
        </w:rPr>
      </w:pPr>
      <w:r>
        <w:rPr>
          <w:rFonts w:hint="eastAsia" w:ascii="宋体" w:hAnsi="宋体"/>
          <w:sz w:val="24"/>
        </w:rPr>
        <w:t>除</w:t>
      </w:r>
      <w:bookmarkEnd w:id="139"/>
      <w:bookmarkEnd w:id="140"/>
      <w:bookmarkEnd w:id="141"/>
      <w:r>
        <w:rPr>
          <w:rFonts w:hint="eastAsia" w:ascii="宋体" w:hAnsi="宋体"/>
          <w:sz w:val="24"/>
        </w:rPr>
        <w:t>供应商须知前附表另有规定外，供应商不得递交备选投标方案。</w:t>
      </w:r>
    </w:p>
    <w:p>
      <w:pPr>
        <w:spacing w:line="360" w:lineRule="auto"/>
        <w:ind w:firstLine="470" w:firstLineChars="196"/>
        <w:rPr>
          <w:rFonts w:ascii="宋体" w:cs="宋体"/>
          <w:sz w:val="24"/>
        </w:rPr>
      </w:pPr>
      <w:bookmarkStart w:id="142" w:name="_Toc331665312"/>
      <w:bookmarkStart w:id="143" w:name="_Toc339114133"/>
      <w:bookmarkStart w:id="144" w:name="_Toc339012150"/>
      <w:r>
        <w:rPr>
          <w:rFonts w:ascii="宋体" w:hAnsi="宋体" w:cs="宋体"/>
          <w:sz w:val="24"/>
        </w:rPr>
        <w:t>3.</w:t>
      </w:r>
      <w:r>
        <w:rPr>
          <w:rFonts w:hint="eastAsia" w:ascii="宋体" w:hAnsi="宋体" w:cs="宋体"/>
          <w:sz w:val="24"/>
        </w:rPr>
        <w:t>6</w:t>
      </w:r>
      <w:r>
        <w:rPr>
          <w:rFonts w:ascii="宋体" w:hAnsi="宋体" w:cs="宋体"/>
          <w:sz w:val="24"/>
        </w:rPr>
        <w:t xml:space="preserve"> </w:t>
      </w:r>
      <w:bookmarkStart w:id="145" w:name="_Toc152042330"/>
      <w:bookmarkStart w:id="146" w:name="_Toc144974522"/>
      <w:bookmarkStart w:id="147" w:name="_Toc152045554"/>
      <w:r>
        <w:rPr>
          <w:rFonts w:hint="eastAsia" w:ascii="宋体" w:hAnsi="宋体" w:cs="宋体"/>
          <w:sz w:val="24"/>
        </w:rPr>
        <w:t>投标文件的编制</w:t>
      </w:r>
      <w:bookmarkEnd w:id="142"/>
      <w:bookmarkEnd w:id="143"/>
      <w:bookmarkEnd w:id="144"/>
    </w:p>
    <w:p>
      <w:pPr>
        <w:spacing w:line="360" w:lineRule="auto"/>
        <w:ind w:firstLine="480" w:firstLineChars="200"/>
        <w:rPr>
          <w:rFonts w:ascii="宋体"/>
          <w:sz w:val="24"/>
        </w:rPr>
      </w:pPr>
      <w:r>
        <w:rPr>
          <w:rFonts w:ascii="宋体" w:hAnsi="宋体"/>
          <w:sz w:val="24"/>
        </w:rPr>
        <w:t>3.</w:t>
      </w:r>
      <w:bookmarkEnd w:id="145"/>
      <w:bookmarkEnd w:id="146"/>
      <w:bookmarkEnd w:id="147"/>
      <w:r>
        <w:rPr>
          <w:rFonts w:hint="eastAsia" w:ascii="宋体" w:hAnsi="宋体"/>
          <w:sz w:val="24"/>
        </w:rPr>
        <w:t>6</w:t>
      </w:r>
      <w:r>
        <w:rPr>
          <w:rFonts w:ascii="宋体" w:hAnsi="宋体"/>
          <w:sz w:val="24"/>
        </w:rPr>
        <w:t>.1</w:t>
      </w:r>
      <w:r>
        <w:rPr>
          <w:rFonts w:hint="eastAsia" w:ascii="宋体" w:hAnsi="宋体"/>
          <w:sz w:val="24"/>
        </w:rPr>
        <w:t>投标文件应按第六部分“投标文件格式”进行编写，如有必要，可以增加附页，作为投标文件的组成部分。其中，投标函附录在满足招标文件实质性要求的基础上，可以提出比招标文件要求更有利于采购人的承诺。</w:t>
      </w:r>
    </w:p>
    <w:p>
      <w:pPr>
        <w:spacing w:line="360" w:lineRule="auto"/>
        <w:ind w:firstLine="480" w:firstLineChars="200"/>
        <w:rPr>
          <w:rFonts w:ascii="宋体"/>
          <w:sz w:val="24"/>
        </w:rPr>
      </w:pPr>
      <w:r>
        <w:rPr>
          <w:rFonts w:ascii="宋体" w:hAnsi="宋体"/>
          <w:sz w:val="24"/>
        </w:rPr>
        <w:t>3.</w:t>
      </w:r>
      <w:r>
        <w:rPr>
          <w:rFonts w:hint="eastAsia" w:ascii="宋体" w:hAnsi="宋体"/>
          <w:sz w:val="24"/>
        </w:rPr>
        <w:t>6</w:t>
      </w:r>
      <w:r>
        <w:rPr>
          <w:rFonts w:ascii="宋体" w:hAnsi="宋体"/>
          <w:sz w:val="24"/>
        </w:rPr>
        <w:t xml:space="preserve">.2 </w:t>
      </w:r>
      <w:r>
        <w:rPr>
          <w:rFonts w:hint="eastAsia" w:ascii="宋体" w:hAnsi="宋体"/>
          <w:sz w:val="24"/>
        </w:rPr>
        <w:t>投标文件应当对招标文件有关合同期限、投标有效期、工作内容和要求等实质性内容作出响应。</w:t>
      </w:r>
    </w:p>
    <w:p>
      <w:pPr>
        <w:spacing w:line="360" w:lineRule="auto"/>
        <w:ind w:firstLine="480" w:firstLineChars="200"/>
        <w:rPr>
          <w:rFonts w:ascii="宋体"/>
          <w:sz w:val="24"/>
        </w:rPr>
      </w:pPr>
      <w:r>
        <w:rPr>
          <w:rFonts w:ascii="宋体" w:hAnsi="宋体"/>
          <w:sz w:val="24"/>
        </w:rPr>
        <w:t>3.</w:t>
      </w:r>
      <w:r>
        <w:rPr>
          <w:rFonts w:hint="eastAsia" w:ascii="宋体" w:hAnsi="宋体"/>
          <w:sz w:val="24"/>
        </w:rPr>
        <w:t>6</w:t>
      </w:r>
      <w:r>
        <w:rPr>
          <w:rFonts w:ascii="宋体" w:hAnsi="宋体"/>
          <w:sz w:val="24"/>
        </w:rPr>
        <w:t>.3</w:t>
      </w:r>
      <w:r>
        <w:rPr>
          <w:rFonts w:hint="eastAsia" w:ascii="宋体" w:hAnsi="宋体" w:cs="宋体"/>
          <w:b/>
          <w:bCs/>
          <w:sz w:val="24"/>
          <w:lang w:val="zh-CN"/>
        </w:rPr>
        <w:t>本项目采用电子化投标的方式。供应商须在“全国公共资源交易平台（陕西省.西咸新区）</w:t>
      </w:r>
      <w:r>
        <w:rPr>
          <w:rFonts w:hint="eastAsia" w:ascii="宋体" w:hAnsi="宋体" w:cs="宋体"/>
          <w:b/>
          <w:bCs/>
          <w:sz w:val="24"/>
          <w:u w:val="single"/>
          <w:lang w:val="zh-CN"/>
        </w:rPr>
        <w:t xml:space="preserve">（ </w:t>
      </w:r>
      <w:r>
        <w:fldChar w:fldCharType="begin"/>
      </w:r>
      <w:r>
        <w:instrText xml:space="preserve"> HYPERLINK "http://xxxq.sxggzyjy.cn/）" </w:instrText>
      </w:r>
      <w:r>
        <w:fldChar w:fldCharType="separate"/>
      </w:r>
      <w:r>
        <w:rPr>
          <w:rStyle w:val="51"/>
          <w:rFonts w:hint="eastAsia" w:ascii="宋体" w:hAnsi="宋体" w:cs="宋体"/>
          <w:b/>
          <w:bCs/>
          <w:color w:val="auto"/>
          <w:sz w:val="24"/>
          <w:lang w:val="zh-CN"/>
        </w:rPr>
        <w:t>http://xxxq.sxggzyjy.cn/）”的“服务指南”栏目“下载专区”中，免费下载“陕西省公共资源交易平台政府采购电子标书制作工具”，并使用该客户端制作扩展名为“.SXSTF”的电子投标文件。</w:t>
      </w:r>
      <w:r>
        <w:rPr>
          <w:rStyle w:val="51"/>
          <w:rFonts w:hint="eastAsia" w:ascii="宋体" w:hAnsi="宋体" w:cs="宋体"/>
          <w:b/>
          <w:bCs/>
          <w:color w:val="auto"/>
          <w:sz w:val="24"/>
          <w:lang w:val="zh-CN"/>
        </w:rPr>
        <w:fldChar w:fldCharType="end"/>
      </w:r>
      <w:r>
        <w:rPr>
          <w:rFonts w:hint="eastAsia" w:ascii="宋体" w:hAnsi="宋体" w:cs="宋体"/>
          <w:b/>
          <w:bCs/>
          <w:sz w:val="24"/>
          <w:lang w:val="zh-CN"/>
        </w:rPr>
        <w:t>供应商须使用数字认证证书对电子化投标文件进行签章、加密、递交及开标时解密等相关招投标事宜。</w:t>
      </w:r>
      <w:r>
        <w:rPr>
          <w:rFonts w:hint="eastAsia" w:ascii="宋体" w:hAnsi="宋体"/>
          <w:sz w:val="24"/>
        </w:rPr>
        <w:t>供应商的法定代表人或其委托代理人签字或盖单位章。委托代理人签字的，投标文件应附法定代表人签署的授权委托书。投标文件应尽量避免涂改、行间插字或删除。如果出现上述情况，改动之处应加盖单位章或由供应商的法定代表人或其授权的代理人签字确认。签字或盖章的具体要求见供应商须知前附表。</w:t>
      </w:r>
      <w:r>
        <w:rPr>
          <w:rFonts w:ascii="宋体" w:hAnsi="宋体"/>
          <w:sz w:val="24"/>
        </w:rPr>
        <w:t xml:space="preserve"> </w:t>
      </w:r>
    </w:p>
    <w:p>
      <w:pPr>
        <w:spacing w:line="360" w:lineRule="auto"/>
        <w:rPr>
          <w:rFonts w:ascii="宋体" w:cs="宋体"/>
          <w:b/>
          <w:sz w:val="24"/>
        </w:rPr>
      </w:pPr>
      <w:bookmarkStart w:id="148" w:name="_Toc339114134"/>
      <w:r>
        <w:rPr>
          <w:rFonts w:ascii="宋体" w:hAnsi="宋体" w:cs="宋体"/>
          <w:b/>
          <w:sz w:val="24"/>
        </w:rPr>
        <w:t xml:space="preserve">4. </w:t>
      </w:r>
      <w:r>
        <w:rPr>
          <w:rFonts w:hint="eastAsia" w:ascii="宋体" w:hAnsi="宋体" w:cs="宋体"/>
          <w:b/>
          <w:sz w:val="24"/>
        </w:rPr>
        <w:t>投</w:t>
      </w:r>
      <w:bookmarkStart w:id="149" w:name="_Toc152045555"/>
      <w:bookmarkStart w:id="150" w:name="_Toc144974523"/>
      <w:bookmarkStart w:id="151" w:name="_Toc152042331"/>
      <w:r>
        <w:rPr>
          <w:rFonts w:hint="eastAsia" w:ascii="宋体" w:hAnsi="宋体" w:cs="宋体"/>
          <w:b/>
          <w:sz w:val="24"/>
        </w:rPr>
        <w:t>标</w:t>
      </w:r>
      <w:bookmarkEnd w:id="148"/>
    </w:p>
    <w:bookmarkEnd w:id="149"/>
    <w:bookmarkEnd w:id="150"/>
    <w:bookmarkEnd w:id="151"/>
    <w:p>
      <w:pPr>
        <w:spacing w:line="360" w:lineRule="auto"/>
        <w:ind w:firstLine="480" w:firstLineChars="200"/>
        <w:rPr>
          <w:rFonts w:ascii="宋体"/>
          <w:sz w:val="24"/>
        </w:rPr>
      </w:pPr>
      <w:r>
        <w:rPr>
          <w:rFonts w:hint="eastAsia" w:ascii="宋体"/>
          <w:sz w:val="24"/>
        </w:rPr>
        <w:t>4.1登录全国公共资源交易平台（陕西省.西咸新区）（ http://xxxq.sxggzyjy.cn/），选择“电子交易平台-陕西政府采购交易系统-陕西省西咸新区公共资源交易平台-供应商”进行登录，登录后选择“交易乙方”身份进入，选择“上传响应文件”菜单页面，上传加密的电子响应文件。上传成功后，电子化平台将予以记录。</w:t>
      </w:r>
    </w:p>
    <w:p>
      <w:pPr>
        <w:spacing w:line="360" w:lineRule="auto"/>
        <w:ind w:firstLine="470" w:firstLineChars="196"/>
        <w:rPr>
          <w:rFonts w:ascii="宋体" w:hAnsi="宋体"/>
          <w:sz w:val="24"/>
        </w:rPr>
      </w:pPr>
      <w:bookmarkStart w:id="152" w:name="_Toc339012154"/>
      <w:bookmarkStart w:id="153" w:name="_Toc339114137"/>
      <w:bookmarkStart w:id="154" w:name="_Toc331665316"/>
      <w:r>
        <w:rPr>
          <w:rFonts w:hint="eastAsia" w:ascii="宋体" w:hAnsi="宋体"/>
          <w:sz w:val="24"/>
        </w:rPr>
        <w:t>4.2投标文件以陕西省西咸新区公共资源交易中心系统公示的</w:t>
      </w:r>
      <w:r>
        <w:rPr>
          <w:rFonts w:hint="eastAsia" w:ascii="宋体" w:hAnsi="宋体"/>
          <w:sz w:val="24"/>
          <w:lang w:eastAsia="zh-CN"/>
        </w:rPr>
        <w:t>开标</w:t>
      </w:r>
      <w:r>
        <w:rPr>
          <w:rFonts w:hint="eastAsia" w:ascii="宋体" w:hAnsi="宋体"/>
          <w:sz w:val="24"/>
        </w:rPr>
        <w:t>时间为准，在</w:t>
      </w:r>
      <w:r>
        <w:rPr>
          <w:rFonts w:hint="eastAsia" w:ascii="宋体" w:hAnsi="宋体"/>
          <w:sz w:val="24"/>
          <w:lang w:eastAsia="zh-CN"/>
        </w:rPr>
        <w:t>开标</w:t>
      </w:r>
      <w:r>
        <w:rPr>
          <w:rFonts w:hint="eastAsia" w:ascii="宋体" w:hAnsi="宋体"/>
          <w:sz w:val="24"/>
        </w:rPr>
        <w:t>前上传至陕西省西咸新区公共资源交易中心系统。因供应商自身原因造成无法解密投标文件，按无效投标对待。</w:t>
      </w:r>
    </w:p>
    <w:p>
      <w:pPr>
        <w:spacing w:line="360" w:lineRule="auto"/>
        <w:ind w:firstLine="470" w:firstLineChars="196"/>
        <w:rPr>
          <w:rFonts w:ascii="宋体" w:cs="宋体"/>
          <w:sz w:val="24"/>
        </w:rPr>
      </w:pPr>
      <w:r>
        <w:rPr>
          <w:rFonts w:ascii="宋体" w:hAnsi="宋体" w:cs="宋体"/>
          <w:sz w:val="24"/>
        </w:rPr>
        <w:t xml:space="preserve">4.3 </w:t>
      </w:r>
      <w:bookmarkStart w:id="155" w:name="_Toc144974526"/>
      <w:bookmarkStart w:id="156" w:name="_Toc152045558"/>
      <w:bookmarkStart w:id="157" w:name="_Toc152042334"/>
      <w:r>
        <w:rPr>
          <w:rFonts w:hint="eastAsia" w:ascii="宋体" w:hAnsi="宋体" w:cs="宋体"/>
          <w:sz w:val="24"/>
        </w:rPr>
        <w:t>投标文件的修改与撤回</w:t>
      </w:r>
      <w:bookmarkEnd w:id="152"/>
      <w:bookmarkEnd w:id="153"/>
      <w:bookmarkEnd w:id="154"/>
    </w:p>
    <w:p>
      <w:pPr>
        <w:spacing w:line="360" w:lineRule="auto"/>
        <w:ind w:firstLine="480" w:firstLineChars="200"/>
        <w:rPr>
          <w:rFonts w:ascii="宋体"/>
          <w:sz w:val="24"/>
        </w:rPr>
      </w:pPr>
      <w:r>
        <w:rPr>
          <w:rFonts w:ascii="宋体" w:hAnsi="宋体"/>
          <w:sz w:val="24"/>
        </w:rPr>
        <w:t>4.3</w:t>
      </w:r>
      <w:bookmarkEnd w:id="155"/>
      <w:bookmarkEnd w:id="156"/>
      <w:bookmarkEnd w:id="157"/>
      <w:r>
        <w:rPr>
          <w:rFonts w:ascii="宋体" w:hAnsi="宋体"/>
          <w:sz w:val="24"/>
        </w:rPr>
        <w:t xml:space="preserve">.1 </w:t>
      </w:r>
      <w:r>
        <w:rPr>
          <w:rFonts w:hint="eastAsia" w:ascii="宋体" w:hAnsi="宋体"/>
          <w:sz w:val="24"/>
        </w:rPr>
        <w:t>在招标文件规定的投标截止时间前，供应商可以修改或撤回已递交的投标文件，但应以书面形式通知采购人。</w:t>
      </w:r>
    </w:p>
    <w:p>
      <w:pPr>
        <w:spacing w:line="360" w:lineRule="auto"/>
        <w:ind w:firstLine="480" w:firstLineChars="200"/>
        <w:rPr>
          <w:rFonts w:hint="eastAsia" w:ascii="宋体" w:hAnsi="宋体"/>
          <w:sz w:val="24"/>
        </w:rPr>
      </w:pPr>
      <w:r>
        <w:rPr>
          <w:rFonts w:ascii="宋体" w:hAnsi="宋体"/>
          <w:sz w:val="24"/>
        </w:rPr>
        <w:t xml:space="preserve">4.3.2 </w:t>
      </w:r>
      <w:r>
        <w:rPr>
          <w:rFonts w:hint="eastAsia" w:ascii="宋体" w:hAnsi="宋体"/>
          <w:sz w:val="24"/>
        </w:rPr>
        <w:t>供应商修改或撤回已递交投标文件的书面通知应按照本章第</w:t>
      </w:r>
      <w:r>
        <w:rPr>
          <w:rFonts w:ascii="宋体" w:hAnsi="宋体"/>
          <w:sz w:val="24"/>
        </w:rPr>
        <w:t>3.</w:t>
      </w:r>
      <w:r>
        <w:rPr>
          <w:rFonts w:hint="eastAsia" w:ascii="宋体" w:hAnsi="宋体"/>
          <w:sz w:val="24"/>
          <w:lang w:val="en-US" w:eastAsia="zh-CN"/>
        </w:rPr>
        <w:t>6</w:t>
      </w:r>
      <w:r>
        <w:rPr>
          <w:rFonts w:ascii="宋体" w:hAnsi="宋体"/>
          <w:sz w:val="24"/>
        </w:rPr>
        <w:t>.3</w:t>
      </w:r>
      <w:r>
        <w:rPr>
          <w:rFonts w:hint="eastAsia" w:ascii="宋体" w:hAnsi="宋体"/>
          <w:sz w:val="24"/>
        </w:rPr>
        <w:t>项的要求签字或盖章。</w:t>
      </w:r>
    </w:p>
    <w:p>
      <w:pPr>
        <w:spacing w:line="360" w:lineRule="auto"/>
        <w:ind w:firstLine="480" w:firstLineChars="200"/>
        <w:rPr>
          <w:rFonts w:ascii="宋体"/>
          <w:sz w:val="24"/>
        </w:rPr>
      </w:pPr>
      <w:r>
        <w:rPr>
          <w:rFonts w:ascii="宋体" w:hAnsi="宋体"/>
          <w:sz w:val="24"/>
        </w:rPr>
        <w:t xml:space="preserve">4.3.3 </w:t>
      </w:r>
      <w:r>
        <w:rPr>
          <w:rFonts w:hint="eastAsia" w:ascii="宋体" w:hAnsi="宋体"/>
          <w:sz w:val="24"/>
        </w:rPr>
        <w:t>修改的内容为投标文件的组成部分。修改的投标文件应按照本章规定进行编制、标记和递交，并标明“修改”字样。</w:t>
      </w:r>
    </w:p>
    <w:p>
      <w:pPr>
        <w:spacing w:line="360" w:lineRule="auto"/>
        <w:rPr>
          <w:rFonts w:ascii="宋体" w:cs="宋体"/>
          <w:b/>
          <w:sz w:val="24"/>
        </w:rPr>
      </w:pPr>
      <w:bookmarkStart w:id="158" w:name="_Toc339114138"/>
      <w:r>
        <w:rPr>
          <w:rFonts w:ascii="宋体" w:hAnsi="宋体" w:cs="宋体"/>
          <w:b/>
          <w:sz w:val="24"/>
        </w:rPr>
        <w:t xml:space="preserve">5. </w:t>
      </w:r>
      <w:r>
        <w:rPr>
          <w:rFonts w:hint="eastAsia" w:ascii="宋体" w:hAnsi="宋体" w:cs="宋体"/>
          <w:b/>
          <w:sz w:val="24"/>
        </w:rPr>
        <w:t>开</w:t>
      </w:r>
      <w:bookmarkStart w:id="159" w:name="_Toc144974527"/>
      <w:bookmarkStart w:id="160" w:name="_Toc152045559"/>
      <w:bookmarkStart w:id="161" w:name="_Toc152042335"/>
      <w:r>
        <w:rPr>
          <w:rFonts w:hint="eastAsia" w:ascii="宋体" w:hAnsi="宋体" w:cs="宋体"/>
          <w:b/>
          <w:sz w:val="24"/>
        </w:rPr>
        <w:t>标</w:t>
      </w:r>
      <w:bookmarkEnd w:id="158"/>
    </w:p>
    <w:p>
      <w:pPr>
        <w:spacing w:line="360" w:lineRule="auto"/>
        <w:ind w:firstLine="470" w:firstLineChars="196"/>
        <w:rPr>
          <w:rFonts w:ascii="宋体" w:cs="宋体"/>
          <w:sz w:val="24"/>
        </w:rPr>
      </w:pPr>
      <w:bookmarkStart w:id="162" w:name="_Toc339012156"/>
      <w:bookmarkStart w:id="163" w:name="_Toc331665318"/>
      <w:bookmarkStart w:id="164" w:name="_Toc339114139"/>
      <w:r>
        <w:rPr>
          <w:rFonts w:ascii="宋体" w:hAnsi="宋体" w:cs="宋体"/>
          <w:sz w:val="24"/>
        </w:rPr>
        <w:t>5.1</w:t>
      </w:r>
      <w:bookmarkEnd w:id="159"/>
      <w:bookmarkEnd w:id="160"/>
      <w:bookmarkEnd w:id="161"/>
      <w:r>
        <w:rPr>
          <w:rFonts w:ascii="宋体" w:hAnsi="宋体" w:cs="宋体"/>
          <w:sz w:val="24"/>
        </w:rPr>
        <w:t xml:space="preserve"> </w:t>
      </w:r>
      <w:bookmarkStart w:id="165" w:name="_Toc152042336"/>
      <w:bookmarkStart w:id="166" w:name="_Toc152045560"/>
      <w:bookmarkStart w:id="167" w:name="_Toc144974528"/>
      <w:r>
        <w:rPr>
          <w:rFonts w:hint="eastAsia" w:ascii="宋体" w:hAnsi="宋体" w:cs="宋体"/>
          <w:sz w:val="24"/>
        </w:rPr>
        <w:t>开标时间和地点</w:t>
      </w:r>
      <w:bookmarkEnd w:id="162"/>
      <w:bookmarkEnd w:id="163"/>
      <w:bookmarkEnd w:id="164"/>
    </w:p>
    <w:p>
      <w:pPr>
        <w:spacing w:line="360" w:lineRule="auto"/>
        <w:ind w:firstLine="480" w:firstLineChars="200"/>
        <w:rPr>
          <w:rFonts w:ascii="宋体"/>
          <w:sz w:val="24"/>
        </w:rPr>
      </w:pPr>
      <w:r>
        <w:rPr>
          <w:rFonts w:hint="eastAsia" w:ascii="宋体" w:hAnsi="宋体"/>
          <w:sz w:val="24"/>
        </w:rPr>
        <w:t>采购人</w:t>
      </w:r>
      <w:bookmarkEnd w:id="165"/>
      <w:bookmarkEnd w:id="166"/>
      <w:bookmarkEnd w:id="167"/>
      <w:r>
        <w:rPr>
          <w:rFonts w:hint="eastAsia" w:ascii="宋体" w:hAnsi="宋体"/>
          <w:sz w:val="24"/>
        </w:rPr>
        <w:t>在“供应商须知前附表“规定的投标截止时间（开标时间）和”供应商须知前附表“规定的地点公开开标，并邀请所有供应商的法定代表人或其委托代理人准时参加。</w:t>
      </w:r>
    </w:p>
    <w:p>
      <w:pPr>
        <w:spacing w:line="360" w:lineRule="auto"/>
        <w:ind w:firstLine="470" w:firstLineChars="196"/>
        <w:rPr>
          <w:rFonts w:ascii="宋体" w:cs="宋体"/>
          <w:sz w:val="24"/>
        </w:rPr>
      </w:pPr>
      <w:bookmarkStart w:id="168" w:name="_Toc339012157"/>
      <w:bookmarkStart w:id="169" w:name="_Toc339114140"/>
      <w:bookmarkStart w:id="170" w:name="_Toc331665319"/>
      <w:r>
        <w:rPr>
          <w:rFonts w:ascii="宋体" w:hAnsi="宋体" w:cs="宋体"/>
          <w:sz w:val="24"/>
        </w:rPr>
        <w:t xml:space="preserve">5.2 </w:t>
      </w:r>
      <w:bookmarkStart w:id="171" w:name="_Toc152042337"/>
      <w:bookmarkStart w:id="172" w:name="_Toc152045561"/>
      <w:bookmarkStart w:id="173" w:name="_Toc144974529"/>
      <w:r>
        <w:rPr>
          <w:rFonts w:hint="eastAsia" w:ascii="宋体" w:hAnsi="宋体" w:cs="宋体"/>
          <w:sz w:val="24"/>
        </w:rPr>
        <w:t>开标程序</w:t>
      </w:r>
      <w:bookmarkEnd w:id="168"/>
      <w:bookmarkEnd w:id="169"/>
      <w:bookmarkEnd w:id="170"/>
    </w:p>
    <w:bookmarkEnd w:id="171"/>
    <w:bookmarkEnd w:id="172"/>
    <w:bookmarkEnd w:id="173"/>
    <w:p>
      <w:pPr>
        <w:spacing w:line="360" w:lineRule="auto"/>
        <w:ind w:firstLine="480" w:firstLineChars="200"/>
        <w:rPr>
          <w:rFonts w:ascii="宋体"/>
          <w:sz w:val="24"/>
        </w:rPr>
      </w:pPr>
      <w:bookmarkStart w:id="174" w:name="_Toc339114141"/>
      <w:r>
        <w:rPr>
          <w:rFonts w:hint="eastAsia" w:ascii="宋体" w:hAnsi="宋体"/>
          <w:sz w:val="24"/>
        </w:rPr>
        <w:t>主持人按下列程序进行开标：</w:t>
      </w:r>
    </w:p>
    <w:p>
      <w:pPr>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）宣布开标纪律；</w:t>
      </w:r>
    </w:p>
    <w:p>
      <w:pPr>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）公布在投标截止时间前递交投标文件的供应商名称；</w:t>
      </w:r>
    </w:p>
    <w:p>
      <w:pPr>
        <w:spacing w:line="360" w:lineRule="auto"/>
        <w:ind w:firstLine="480" w:firstLineChars="200"/>
        <w:rPr>
          <w:rFonts w:asci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）供应商对投标文件进行解密；</w:t>
      </w:r>
    </w:p>
    <w:p>
      <w:pPr>
        <w:spacing w:line="360" w:lineRule="auto"/>
        <w:ind w:firstLine="480" w:firstLineChars="200"/>
        <w:rPr>
          <w:rFonts w:asci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）对投标文件的单价、投标总报价、合同期限等内容进行唱标；</w:t>
      </w:r>
    </w:p>
    <w:p>
      <w:pPr>
        <w:spacing w:line="360" w:lineRule="auto"/>
        <w:ind w:firstLine="480" w:firstLineChars="200"/>
        <w:rPr>
          <w:rFonts w:asci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）工作人员将投标文件</w:t>
      </w:r>
      <w:r>
        <w:rPr>
          <w:rFonts w:hint="eastAsia" w:ascii="宋体" w:hAnsi="宋体"/>
          <w:sz w:val="24"/>
          <w:lang w:eastAsia="zh-CN"/>
        </w:rPr>
        <w:t>上传评标系统，</w:t>
      </w:r>
      <w:r>
        <w:rPr>
          <w:rFonts w:hint="eastAsia" w:ascii="宋体" w:hAnsi="宋体"/>
          <w:sz w:val="24"/>
        </w:rPr>
        <w:t>评标委员会进行评审；</w:t>
      </w:r>
    </w:p>
    <w:p>
      <w:pPr>
        <w:spacing w:line="360" w:lineRule="auto"/>
        <w:ind w:firstLine="480" w:firstLineChars="200"/>
        <w:rPr>
          <w:rFonts w:asci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）开标结束。</w:t>
      </w:r>
    </w:p>
    <w:p>
      <w:pPr>
        <w:spacing w:line="360" w:lineRule="auto"/>
        <w:rPr>
          <w:rFonts w:ascii="宋体" w:cs="宋体"/>
          <w:b/>
          <w:sz w:val="24"/>
        </w:rPr>
      </w:pPr>
      <w:r>
        <w:rPr>
          <w:rFonts w:ascii="宋体" w:hAnsi="宋体" w:cs="宋体"/>
          <w:b/>
          <w:sz w:val="24"/>
        </w:rPr>
        <w:t xml:space="preserve">6. </w:t>
      </w:r>
      <w:r>
        <w:rPr>
          <w:rFonts w:hint="eastAsia" w:ascii="宋体" w:hAnsi="宋体" w:cs="宋体"/>
          <w:b/>
          <w:sz w:val="24"/>
        </w:rPr>
        <w:t>评</w:t>
      </w:r>
      <w:bookmarkStart w:id="175" w:name="_Toc152045562"/>
      <w:bookmarkStart w:id="176" w:name="_Toc144974530"/>
      <w:bookmarkStart w:id="177" w:name="_Toc152042338"/>
      <w:r>
        <w:rPr>
          <w:rFonts w:hint="eastAsia" w:ascii="宋体" w:hAnsi="宋体" w:cs="宋体"/>
          <w:b/>
          <w:sz w:val="24"/>
        </w:rPr>
        <w:t>标</w:t>
      </w:r>
      <w:bookmarkEnd w:id="174"/>
    </w:p>
    <w:p>
      <w:pPr>
        <w:spacing w:line="360" w:lineRule="auto"/>
        <w:ind w:firstLine="470" w:firstLineChars="196"/>
        <w:rPr>
          <w:rFonts w:ascii="宋体" w:cs="宋体"/>
          <w:sz w:val="24"/>
        </w:rPr>
      </w:pPr>
      <w:bookmarkStart w:id="178" w:name="_Toc339012159"/>
      <w:bookmarkStart w:id="179" w:name="_Toc339114142"/>
      <w:bookmarkStart w:id="180" w:name="_Toc331665321"/>
      <w:r>
        <w:rPr>
          <w:rFonts w:ascii="宋体" w:hAnsi="宋体" w:cs="宋体"/>
          <w:sz w:val="24"/>
        </w:rPr>
        <w:t>6.1</w:t>
      </w:r>
      <w:bookmarkEnd w:id="175"/>
      <w:bookmarkEnd w:id="176"/>
      <w:bookmarkEnd w:id="177"/>
      <w:r>
        <w:rPr>
          <w:rFonts w:ascii="宋体" w:hAnsi="宋体" w:cs="宋体"/>
          <w:sz w:val="24"/>
        </w:rPr>
        <w:t xml:space="preserve"> </w:t>
      </w:r>
      <w:bookmarkStart w:id="181" w:name="_Toc152045563"/>
      <w:bookmarkStart w:id="182" w:name="_Toc152042339"/>
      <w:bookmarkStart w:id="183" w:name="_Toc144974531"/>
      <w:r>
        <w:rPr>
          <w:rFonts w:hint="eastAsia" w:ascii="宋体" w:hAnsi="宋体" w:cs="宋体"/>
          <w:sz w:val="24"/>
        </w:rPr>
        <w:t>评标委员会</w:t>
      </w:r>
      <w:bookmarkEnd w:id="178"/>
      <w:bookmarkEnd w:id="179"/>
      <w:bookmarkEnd w:id="180"/>
    </w:p>
    <w:p>
      <w:pPr>
        <w:spacing w:line="360" w:lineRule="auto"/>
        <w:ind w:firstLine="480" w:firstLineChars="200"/>
        <w:rPr>
          <w:rFonts w:ascii="宋体"/>
          <w:sz w:val="24"/>
        </w:rPr>
      </w:pPr>
      <w:r>
        <w:rPr>
          <w:rFonts w:ascii="宋体" w:hAnsi="宋体"/>
          <w:sz w:val="24"/>
        </w:rPr>
        <w:t>6.1</w:t>
      </w:r>
      <w:bookmarkEnd w:id="181"/>
      <w:bookmarkEnd w:id="182"/>
      <w:bookmarkEnd w:id="183"/>
      <w:r>
        <w:rPr>
          <w:rFonts w:ascii="宋体" w:hAnsi="宋体"/>
          <w:sz w:val="24"/>
        </w:rPr>
        <w:t xml:space="preserve">.1 </w:t>
      </w:r>
      <w:r>
        <w:rPr>
          <w:rFonts w:hint="eastAsia" w:ascii="宋体" w:hAnsi="宋体"/>
          <w:sz w:val="24"/>
        </w:rPr>
        <w:t>评标由采购人依法组建的评标委员会负责。评标委员会</w:t>
      </w:r>
      <w:r>
        <w:rPr>
          <w:rFonts w:hint="eastAsia" w:cs="宋体"/>
          <w:sz w:val="24"/>
          <w:lang w:val="zh-CN"/>
        </w:rPr>
        <w:t>由采购人代表和评审专家共同组成。评审专家应当从政府采购评审专家库内</w:t>
      </w:r>
      <w:r>
        <w:rPr>
          <w:rFonts w:hint="eastAsia" w:ascii="宋体" w:hAnsi="宋体"/>
          <w:sz w:val="24"/>
        </w:rPr>
        <w:t>有关技术、经济等</w:t>
      </w:r>
      <w:r>
        <w:rPr>
          <w:rFonts w:hint="eastAsia" w:cs="宋体"/>
          <w:sz w:val="24"/>
          <w:lang w:val="zh-CN"/>
        </w:rPr>
        <w:t>相关专业的专家名单中随机抽取。</w:t>
      </w:r>
    </w:p>
    <w:p>
      <w:pPr>
        <w:spacing w:line="360" w:lineRule="auto"/>
        <w:ind w:firstLine="480" w:firstLineChars="200"/>
        <w:rPr>
          <w:rFonts w:ascii="宋体"/>
          <w:sz w:val="24"/>
        </w:rPr>
      </w:pPr>
      <w:r>
        <w:rPr>
          <w:rFonts w:ascii="宋体" w:hAnsi="宋体"/>
          <w:sz w:val="24"/>
        </w:rPr>
        <w:t xml:space="preserve">6.1.2 </w:t>
      </w:r>
      <w:r>
        <w:rPr>
          <w:rFonts w:hint="eastAsia" w:ascii="宋体" w:hAnsi="宋体"/>
          <w:sz w:val="24"/>
        </w:rPr>
        <w:t>评标委员会成员有下列情形之一的，应当回避：</w:t>
      </w:r>
    </w:p>
    <w:p>
      <w:pPr>
        <w:spacing w:line="360" w:lineRule="auto"/>
        <w:ind w:firstLine="480" w:firstLineChars="200"/>
        <w:rPr>
          <w:rFonts w:ascii="宋体"/>
          <w:sz w:val="24"/>
        </w:rPr>
      </w:pPr>
      <w:r>
        <w:rPr>
          <w:rFonts w:ascii="宋体" w:hAnsi="宋体"/>
          <w:sz w:val="24"/>
        </w:rPr>
        <w:t>6.1.2.1</w:t>
      </w:r>
      <w:r>
        <w:rPr>
          <w:rFonts w:hint="eastAsia" w:ascii="宋体" w:hAnsi="宋体"/>
          <w:sz w:val="24"/>
        </w:rPr>
        <w:t>采购人或供应商的主要负责人的近亲属；</w:t>
      </w:r>
    </w:p>
    <w:p>
      <w:pPr>
        <w:spacing w:line="360" w:lineRule="auto"/>
        <w:ind w:firstLine="480" w:firstLineChars="200"/>
        <w:rPr>
          <w:rFonts w:ascii="宋体"/>
          <w:sz w:val="24"/>
        </w:rPr>
      </w:pPr>
      <w:r>
        <w:rPr>
          <w:rFonts w:ascii="宋体" w:hAnsi="宋体"/>
          <w:sz w:val="24"/>
        </w:rPr>
        <w:t>6.1.2.2</w:t>
      </w:r>
      <w:r>
        <w:rPr>
          <w:rFonts w:hint="eastAsia" w:ascii="宋体" w:hAnsi="宋体"/>
          <w:sz w:val="24"/>
        </w:rPr>
        <w:t>项目主管部门或者行政监督部门的人员；</w:t>
      </w:r>
    </w:p>
    <w:p>
      <w:pPr>
        <w:spacing w:line="360" w:lineRule="auto"/>
        <w:ind w:firstLine="480" w:firstLineChars="200"/>
        <w:rPr>
          <w:rFonts w:ascii="宋体"/>
          <w:sz w:val="24"/>
        </w:rPr>
      </w:pPr>
      <w:r>
        <w:rPr>
          <w:rFonts w:ascii="宋体" w:hAnsi="宋体"/>
          <w:sz w:val="24"/>
        </w:rPr>
        <w:t>6.1.2.3</w:t>
      </w:r>
      <w:r>
        <w:rPr>
          <w:rFonts w:hint="eastAsia" w:ascii="宋体" w:hAnsi="宋体"/>
          <w:sz w:val="24"/>
        </w:rPr>
        <w:t>与供应商有经济利益关系，可能影响对投标公正评审的；</w:t>
      </w:r>
    </w:p>
    <w:p>
      <w:pPr>
        <w:spacing w:line="360" w:lineRule="auto"/>
        <w:ind w:firstLine="480" w:firstLineChars="200"/>
        <w:rPr>
          <w:rFonts w:ascii="宋体"/>
          <w:sz w:val="24"/>
        </w:rPr>
      </w:pPr>
      <w:r>
        <w:rPr>
          <w:rFonts w:ascii="宋体" w:hAnsi="宋体"/>
          <w:sz w:val="24"/>
        </w:rPr>
        <w:t>6.1.2.4</w:t>
      </w:r>
      <w:r>
        <w:rPr>
          <w:rFonts w:hint="eastAsia" w:ascii="宋体" w:hAnsi="宋体"/>
          <w:sz w:val="24"/>
        </w:rPr>
        <w:t>曾因在招标、评标以及其他与招标投标有关活动中从事违法行为而受过行政处罚或刑事处罚的。</w:t>
      </w:r>
    </w:p>
    <w:p>
      <w:pPr>
        <w:spacing w:line="360" w:lineRule="auto"/>
        <w:ind w:firstLine="470" w:firstLineChars="196"/>
        <w:rPr>
          <w:rFonts w:ascii="宋体" w:cs="宋体"/>
          <w:sz w:val="24"/>
        </w:rPr>
      </w:pPr>
      <w:bookmarkStart w:id="184" w:name="_Toc339114143"/>
      <w:bookmarkStart w:id="185" w:name="_Toc339012160"/>
      <w:bookmarkStart w:id="186" w:name="_Toc331665322"/>
      <w:r>
        <w:rPr>
          <w:rFonts w:ascii="宋体" w:hAnsi="宋体" w:cs="宋体"/>
          <w:sz w:val="24"/>
        </w:rPr>
        <w:t xml:space="preserve">6.2 </w:t>
      </w:r>
      <w:bookmarkStart w:id="187" w:name="_Toc152042340"/>
      <w:bookmarkStart w:id="188" w:name="_Toc144974532"/>
      <w:bookmarkStart w:id="189" w:name="_Toc152045564"/>
      <w:r>
        <w:rPr>
          <w:rFonts w:hint="eastAsia" w:ascii="宋体" w:hAnsi="宋体" w:cs="宋体"/>
          <w:sz w:val="24"/>
        </w:rPr>
        <w:t>评标原则</w:t>
      </w:r>
      <w:bookmarkEnd w:id="184"/>
      <w:bookmarkEnd w:id="185"/>
      <w:bookmarkEnd w:id="186"/>
      <w:r>
        <w:rPr>
          <w:rFonts w:ascii="宋体" w:cs="宋体"/>
          <w:sz w:val="24"/>
        </w:rPr>
        <w:tab/>
      </w:r>
    </w:p>
    <w:bookmarkEnd w:id="187"/>
    <w:bookmarkEnd w:id="188"/>
    <w:bookmarkEnd w:id="189"/>
    <w:p>
      <w:pPr>
        <w:spacing w:line="360" w:lineRule="auto"/>
        <w:ind w:firstLine="480" w:firstLineChars="200"/>
        <w:rPr>
          <w:rFonts w:ascii="宋体"/>
          <w:sz w:val="24"/>
        </w:rPr>
      </w:pPr>
      <w:bookmarkStart w:id="190" w:name="_Toc339012161"/>
      <w:bookmarkStart w:id="191" w:name="_Toc339114144"/>
      <w:bookmarkStart w:id="192" w:name="_Toc331665323"/>
      <w:r>
        <w:rPr>
          <w:rFonts w:hint="eastAsia" w:ascii="宋体"/>
          <w:sz w:val="24"/>
        </w:rPr>
        <w:t>评标活动遵循公平、公正、科学和择优的原则。严格按照招标文件的要求和内容进行评标，同时考虑以下因素：</w:t>
      </w:r>
    </w:p>
    <w:p>
      <w:pPr>
        <w:tabs>
          <w:tab w:val="left" w:pos="360"/>
        </w:tabs>
        <w:snapToGrid w:val="0"/>
        <w:spacing w:line="360" w:lineRule="auto"/>
        <w:ind w:firstLine="480" w:firstLineChars="200"/>
        <w:rPr>
          <w:rFonts w:ascii="宋体"/>
          <w:sz w:val="24"/>
        </w:rPr>
      </w:pPr>
      <w:r>
        <w:rPr>
          <w:rFonts w:ascii="宋体" w:hAnsi="宋体"/>
          <w:sz w:val="24"/>
        </w:rPr>
        <w:t>6.2.1</w:t>
      </w:r>
      <w:r>
        <w:rPr>
          <w:rFonts w:hint="eastAsia" w:ascii="宋体" w:hAnsi="宋体"/>
          <w:sz w:val="24"/>
        </w:rPr>
        <w:t>价格；</w:t>
      </w:r>
    </w:p>
    <w:p>
      <w:pPr>
        <w:tabs>
          <w:tab w:val="left" w:pos="360"/>
        </w:tabs>
        <w:snapToGrid w:val="0"/>
        <w:spacing w:line="360" w:lineRule="auto"/>
        <w:ind w:firstLine="480" w:firstLineChars="200"/>
        <w:rPr>
          <w:rFonts w:ascii="宋体"/>
          <w:sz w:val="24"/>
        </w:rPr>
      </w:pPr>
      <w:r>
        <w:rPr>
          <w:rFonts w:ascii="宋体" w:hAnsi="宋体"/>
          <w:sz w:val="24"/>
        </w:rPr>
        <w:t>6.2.2</w:t>
      </w:r>
      <w:r>
        <w:rPr>
          <w:rFonts w:hint="eastAsia" w:ascii="宋体" w:hAnsi="宋体"/>
          <w:color w:val="000000"/>
          <w:sz w:val="24"/>
        </w:rPr>
        <w:t>工作计划、实施方案及服务承诺</w:t>
      </w:r>
      <w:r>
        <w:rPr>
          <w:rFonts w:hint="eastAsia" w:ascii="宋体" w:hAnsi="宋体"/>
          <w:sz w:val="24"/>
        </w:rPr>
        <w:t>等；</w:t>
      </w:r>
    </w:p>
    <w:p>
      <w:pPr>
        <w:tabs>
          <w:tab w:val="left" w:pos="360"/>
        </w:tabs>
        <w:snapToGrid w:val="0"/>
        <w:spacing w:line="360" w:lineRule="auto"/>
        <w:ind w:firstLine="480" w:firstLineChars="200"/>
        <w:rPr>
          <w:rFonts w:ascii="宋体"/>
          <w:sz w:val="24"/>
        </w:rPr>
      </w:pPr>
      <w:r>
        <w:rPr>
          <w:rFonts w:ascii="宋体" w:hAnsi="宋体"/>
          <w:sz w:val="24"/>
        </w:rPr>
        <w:t>6.2.3</w:t>
      </w:r>
      <w:r>
        <w:rPr>
          <w:rFonts w:hint="eastAsia" w:ascii="宋体" w:hAnsi="宋体"/>
          <w:sz w:val="24"/>
        </w:rPr>
        <w:t>企业的资信及资质情况；</w:t>
      </w:r>
    </w:p>
    <w:p>
      <w:pPr>
        <w:tabs>
          <w:tab w:val="left" w:pos="360"/>
        </w:tabs>
        <w:snapToGrid w:val="0"/>
        <w:spacing w:line="360" w:lineRule="auto"/>
        <w:ind w:firstLine="480" w:firstLineChars="200"/>
        <w:rPr>
          <w:rFonts w:ascii="宋体"/>
          <w:sz w:val="24"/>
        </w:rPr>
      </w:pPr>
      <w:r>
        <w:rPr>
          <w:rFonts w:ascii="宋体" w:hAnsi="宋体"/>
          <w:sz w:val="24"/>
        </w:rPr>
        <w:t>6.2.4</w:t>
      </w:r>
      <w:r>
        <w:rPr>
          <w:rFonts w:hint="eastAsia" w:ascii="宋体" w:hAnsi="宋体"/>
          <w:color w:val="000000"/>
          <w:sz w:val="24"/>
        </w:rPr>
        <w:t>拟在本项目使用的仪器、设备；</w:t>
      </w:r>
    </w:p>
    <w:p>
      <w:pPr>
        <w:tabs>
          <w:tab w:val="left" w:pos="360"/>
        </w:tabs>
        <w:snapToGrid w:val="0"/>
        <w:spacing w:line="360" w:lineRule="auto"/>
        <w:ind w:firstLine="480" w:firstLineChars="200"/>
        <w:rPr>
          <w:rFonts w:ascii="宋体"/>
          <w:color w:val="000000"/>
          <w:sz w:val="24"/>
        </w:rPr>
      </w:pPr>
      <w:r>
        <w:rPr>
          <w:rFonts w:ascii="宋体" w:hAnsi="宋体"/>
          <w:sz w:val="24"/>
        </w:rPr>
        <w:t>6.2.5</w:t>
      </w:r>
      <w:r>
        <w:rPr>
          <w:rFonts w:hint="eastAsia" w:ascii="宋体" w:hAnsi="宋体"/>
          <w:color w:val="000000"/>
          <w:sz w:val="24"/>
        </w:rPr>
        <w:t>拟投入本项目主要人员；</w:t>
      </w:r>
    </w:p>
    <w:p>
      <w:pPr>
        <w:tabs>
          <w:tab w:val="left" w:pos="360"/>
        </w:tabs>
        <w:snapToGrid w:val="0"/>
        <w:spacing w:line="360" w:lineRule="auto"/>
        <w:ind w:firstLine="480" w:firstLineChars="200"/>
        <w:rPr>
          <w:rFonts w:ascii="宋体"/>
          <w:sz w:val="24"/>
        </w:rPr>
      </w:pPr>
      <w:r>
        <w:rPr>
          <w:rFonts w:ascii="宋体" w:hAnsi="宋体"/>
          <w:sz w:val="24"/>
        </w:rPr>
        <w:t>6.2.6</w:t>
      </w:r>
      <w:r>
        <w:rPr>
          <w:rFonts w:hint="eastAsia" w:ascii="宋体" w:hAnsi="宋体"/>
          <w:sz w:val="24"/>
        </w:rPr>
        <w:t>合同期限；</w:t>
      </w:r>
    </w:p>
    <w:p>
      <w:pPr>
        <w:tabs>
          <w:tab w:val="left" w:pos="360"/>
        </w:tabs>
        <w:snapToGrid w:val="0"/>
        <w:spacing w:line="360" w:lineRule="auto"/>
        <w:ind w:firstLine="480" w:firstLineChars="200"/>
        <w:rPr>
          <w:rFonts w:ascii="宋体"/>
          <w:sz w:val="24"/>
        </w:rPr>
      </w:pPr>
      <w:r>
        <w:rPr>
          <w:rFonts w:ascii="宋体" w:hAnsi="宋体"/>
          <w:sz w:val="24"/>
        </w:rPr>
        <w:t>6.2.7</w:t>
      </w:r>
      <w:r>
        <w:rPr>
          <w:rFonts w:hint="eastAsia" w:ascii="宋体" w:hAnsi="宋体"/>
          <w:sz w:val="24"/>
        </w:rPr>
        <w:t>业绩；</w:t>
      </w:r>
    </w:p>
    <w:p>
      <w:pPr>
        <w:tabs>
          <w:tab w:val="left" w:pos="360"/>
        </w:tabs>
        <w:snapToGrid w:val="0"/>
        <w:spacing w:line="360" w:lineRule="auto"/>
        <w:ind w:firstLine="480" w:firstLineChars="200"/>
        <w:rPr>
          <w:rFonts w:ascii="宋体"/>
          <w:sz w:val="24"/>
        </w:rPr>
      </w:pPr>
      <w:r>
        <w:rPr>
          <w:rFonts w:ascii="宋体" w:hAnsi="宋体"/>
          <w:sz w:val="24"/>
        </w:rPr>
        <w:t>6.2.8</w:t>
      </w:r>
      <w:r>
        <w:rPr>
          <w:rFonts w:hint="eastAsia" w:ascii="宋体" w:hAnsi="宋体"/>
          <w:sz w:val="24"/>
        </w:rPr>
        <w:t>在满足招标文件要求前提下，优先考虑使用节能环保产品的方案；</w:t>
      </w:r>
    </w:p>
    <w:p>
      <w:pPr>
        <w:spacing w:line="360" w:lineRule="auto"/>
        <w:ind w:firstLine="470" w:firstLineChars="196"/>
        <w:rPr>
          <w:rFonts w:ascii="宋体" w:cs="宋体"/>
          <w:sz w:val="24"/>
        </w:rPr>
      </w:pPr>
      <w:r>
        <w:rPr>
          <w:rFonts w:ascii="宋体" w:hAnsi="宋体" w:cs="宋体"/>
          <w:sz w:val="24"/>
        </w:rPr>
        <w:t>6.</w:t>
      </w:r>
      <w:r>
        <w:rPr>
          <w:rFonts w:hint="eastAsia" w:ascii="宋体" w:hAnsi="宋体" w:cs="宋体"/>
          <w:sz w:val="24"/>
        </w:rPr>
        <w:t>2.9</w:t>
      </w:r>
      <w:r>
        <w:rPr>
          <w:rFonts w:ascii="宋体" w:hAnsi="宋体" w:cs="宋体"/>
          <w:sz w:val="24"/>
        </w:rPr>
        <w:t xml:space="preserve"> </w:t>
      </w:r>
      <w:bookmarkStart w:id="193" w:name="_Toc144974533"/>
      <w:bookmarkStart w:id="194" w:name="_Toc152045565"/>
      <w:bookmarkStart w:id="195" w:name="_Toc152042341"/>
      <w:r>
        <w:rPr>
          <w:rFonts w:hint="eastAsia" w:ascii="宋体" w:hAnsi="宋体" w:cs="宋体"/>
          <w:sz w:val="24"/>
        </w:rPr>
        <w:t>评标</w:t>
      </w:r>
      <w:bookmarkEnd w:id="190"/>
      <w:bookmarkEnd w:id="191"/>
      <w:bookmarkEnd w:id="192"/>
    </w:p>
    <w:p>
      <w:pPr>
        <w:spacing w:line="360" w:lineRule="auto"/>
        <w:ind w:firstLine="480" w:firstLineChars="200"/>
        <w:rPr>
          <w:rFonts w:ascii="宋体"/>
          <w:sz w:val="24"/>
        </w:rPr>
      </w:pPr>
      <w:r>
        <w:rPr>
          <w:rFonts w:hint="eastAsia" w:ascii="宋体" w:hAnsi="宋体"/>
          <w:sz w:val="24"/>
        </w:rPr>
        <w:t>评标委</w:t>
      </w:r>
      <w:bookmarkEnd w:id="193"/>
      <w:bookmarkEnd w:id="194"/>
      <w:bookmarkEnd w:id="195"/>
      <w:r>
        <w:rPr>
          <w:rFonts w:hint="eastAsia" w:ascii="宋体" w:hAnsi="宋体"/>
          <w:sz w:val="24"/>
        </w:rPr>
        <w:t>员会按照第三部分“评标办法”规定的方法、评审因素、标准和程序对投标文件进行评审。第三部分“评标办法”没有规定的方法、评审因素和标准，不作为评标依据。</w:t>
      </w:r>
    </w:p>
    <w:p>
      <w:pPr>
        <w:spacing w:line="360" w:lineRule="auto"/>
        <w:rPr>
          <w:rFonts w:ascii="宋体" w:cs="宋体"/>
          <w:b/>
          <w:sz w:val="24"/>
        </w:rPr>
      </w:pPr>
      <w:bookmarkStart w:id="196" w:name="_Toc339114145"/>
      <w:r>
        <w:rPr>
          <w:rFonts w:ascii="宋体" w:hAnsi="宋体" w:cs="宋体"/>
          <w:b/>
          <w:sz w:val="24"/>
        </w:rPr>
        <w:t xml:space="preserve">7. </w:t>
      </w:r>
      <w:r>
        <w:rPr>
          <w:rFonts w:hint="eastAsia" w:ascii="宋体" w:hAnsi="宋体" w:cs="宋体"/>
          <w:b/>
          <w:sz w:val="24"/>
        </w:rPr>
        <w:t>合</w:t>
      </w:r>
      <w:bookmarkStart w:id="197" w:name="_Toc152042342"/>
      <w:bookmarkStart w:id="198" w:name="_Toc152045566"/>
      <w:bookmarkStart w:id="199" w:name="_Toc144974534"/>
      <w:r>
        <w:rPr>
          <w:rFonts w:hint="eastAsia" w:ascii="宋体" w:hAnsi="宋体" w:cs="宋体"/>
          <w:b/>
          <w:sz w:val="24"/>
        </w:rPr>
        <w:t>同授予</w:t>
      </w:r>
      <w:bookmarkEnd w:id="196"/>
    </w:p>
    <w:p>
      <w:pPr>
        <w:spacing w:line="360" w:lineRule="auto"/>
        <w:ind w:firstLine="470" w:firstLineChars="196"/>
        <w:rPr>
          <w:rFonts w:ascii="宋体" w:cs="宋体"/>
          <w:sz w:val="24"/>
        </w:rPr>
      </w:pPr>
      <w:bookmarkStart w:id="200" w:name="_Toc339114146"/>
      <w:bookmarkStart w:id="201" w:name="_Toc331665325"/>
      <w:bookmarkStart w:id="202" w:name="_Toc339012163"/>
      <w:r>
        <w:rPr>
          <w:rFonts w:ascii="宋体" w:hAnsi="宋体" w:cs="宋体"/>
          <w:sz w:val="24"/>
        </w:rPr>
        <w:t>7.1</w:t>
      </w:r>
      <w:bookmarkEnd w:id="197"/>
      <w:bookmarkEnd w:id="198"/>
      <w:bookmarkEnd w:id="199"/>
      <w:r>
        <w:rPr>
          <w:rFonts w:ascii="宋体" w:hAnsi="宋体" w:cs="宋体"/>
          <w:sz w:val="24"/>
        </w:rPr>
        <w:t xml:space="preserve"> </w:t>
      </w:r>
      <w:bookmarkStart w:id="203" w:name="_Toc152045567"/>
      <w:bookmarkStart w:id="204" w:name="_Toc144974535"/>
      <w:bookmarkStart w:id="205" w:name="_Toc152042343"/>
      <w:r>
        <w:rPr>
          <w:rFonts w:hint="eastAsia" w:ascii="宋体" w:hAnsi="宋体" w:cs="宋体"/>
          <w:sz w:val="24"/>
        </w:rPr>
        <w:t>定标方式</w:t>
      </w:r>
      <w:bookmarkEnd w:id="200"/>
      <w:bookmarkEnd w:id="201"/>
      <w:bookmarkEnd w:id="202"/>
    </w:p>
    <w:bookmarkEnd w:id="203"/>
    <w:bookmarkEnd w:id="204"/>
    <w:bookmarkEnd w:id="205"/>
    <w:p>
      <w:pPr>
        <w:spacing w:line="360" w:lineRule="auto"/>
        <w:ind w:firstLine="480" w:firstLineChars="200"/>
        <w:rPr>
          <w:rFonts w:ascii="宋体"/>
          <w:sz w:val="24"/>
        </w:rPr>
      </w:pPr>
      <w:r>
        <w:rPr>
          <w:rFonts w:ascii="宋体" w:hAnsi="宋体"/>
          <w:sz w:val="24"/>
        </w:rPr>
        <w:t>7.1.1</w:t>
      </w:r>
      <w:r>
        <w:rPr>
          <w:rFonts w:hint="eastAsia" w:ascii="宋体" w:hAnsi="宋体"/>
          <w:sz w:val="24"/>
        </w:rPr>
        <w:t>在采购代理机构将评标报告提交采购人</w:t>
      </w:r>
      <w:r>
        <w:rPr>
          <w:rFonts w:ascii="宋体" w:hAnsi="宋体"/>
          <w:sz w:val="24"/>
        </w:rPr>
        <w:t>5</w:t>
      </w:r>
      <w:r>
        <w:rPr>
          <w:rFonts w:hint="eastAsia" w:ascii="宋体" w:hAnsi="宋体"/>
          <w:sz w:val="24"/>
        </w:rPr>
        <w:t>个工作日内，采购人在评标报告确定的中标候选人名单中按顺序确定中标人，复函采购代理机构。</w:t>
      </w:r>
    </w:p>
    <w:p>
      <w:pPr>
        <w:spacing w:line="360" w:lineRule="auto"/>
        <w:ind w:firstLine="480" w:firstLineChars="200"/>
        <w:rPr>
          <w:rFonts w:ascii="宋体"/>
          <w:sz w:val="24"/>
        </w:rPr>
      </w:pPr>
      <w:r>
        <w:rPr>
          <w:rFonts w:ascii="宋体" w:hAnsi="宋体"/>
          <w:sz w:val="24"/>
        </w:rPr>
        <w:t>7.1.2</w:t>
      </w:r>
      <w:r>
        <w:rPr>
          <w:rFonts w:hint="eastAsia" w:ascii="宋体" w:hAnsi="宋体"/>
          <w:sz w:val="24"/>
        </w:rPr>
        <w:t>采购代理机构在接到采购人的</w:t>
      </w:r>
      <w:r>
        <w:rPr>
          <w:rFonts w:hint="eastAsia" w:ascii="宋体"/>
          <w:sz w:val="24"/>
        </w:rPr>
        <w:t>“</w:t>
      </w:r>
      <w:r>
        <w:rPr>
          <w:rFonts w:hint="eastAsia" w:ascii="宋体" w:hAnsi="宋体"/>
          <w:sz w:val="24"/>
        </w:rPr>
        <w:t>中标</w:t>
      </w:r>
      <w:r>
        <w:rPr>
          <w:rFonts w:hint="eastAsia" w:ascii="宋体"/>
          <w:sz w:val="24"/>
        </w:rPr>
        <w:t>”</w:t>
      </w:r>
      <w:r>
        <w:rPr>
          <w:rFonts w:hint="eastAsia" w:ascii="宋体" w:hAnsi="宋体"/>
          <w:sz w:val="24"/>
        </w:rPr>
        <w:t>复函后，在财政部门指定的政府采购信息发布媒体上公告，公示一个工作日并同时向中标供应商发放</w:t>
      </w:r>
      <w:r>
        <w:rPr>
          <w:rFonts w:hint="eastAsia" w:ascii="宋体"/>
          <w:sz w:val="24"/>
        </w:rPr>
        <w:t>“</w:t>
      </w:r>
      <w:r>
        <w:rPr>
          <w:rFonts w:hint="eastAsia" w:ascii="宋体" w:hAnsi="宋体"/>
          <w:sz w:val="24"/>
        </w:rPr>
        <w:t>中标通知书</w:t>
      </w:r>
      <w:r>
        <w:rPr>
          <w:rFonts w:hint="eastAsia" w:ascii="宋体"/>
          <w:sz w:val="24"/>
        </w:rPr>
        <w:t>”</w:t>
      </w:r>
      <w:r>
        <w:rPr>
          <w:rFonts w:hint="eastAsia" w:ascii="宋体" w:hAnsi="宋体"/>
          <w:sz w:val="24"/>
        </w:rPr>
        <w:t>。</w:t>
      </w:r>
    </w:p>
    <w:p>
      <w:pPr>
        <w:autoSpaceDE w:val="0"/>
        <w:autoSpaceDN w:val="0"/>
        <w:adjustRightInd w:val="0"/>
        <w:spacing w:after="60" w:line="360" w:lineRule="auto"/>
        <w:ind w:firstLine="480" w:firstLineChars="200"/>
        <w:rPr>
          <w:rFonts w:ascii="宋体"/>
          <w:sz w:val="24"/>
        </w:rPr>
      </w:pPr>
      <w:r>
        <w:rPr>
          <w:rFonts w:ascii="宋体" w:hAnsi="宋体"/>
          <w:sz w:val="24"/>
        </w:rPr>
        <w:t>7.1.3</w:t>
      </w:r>
      <w:r>
        <w:rPr>
          <w:rFonts w:hint="eastAsia" w:ascii="宋体" w:hAnsi="宋体"/>
          <w:sz w:val="24"/>
        </w:rPr>
        <w:t>采购代理机构将评审过程及中标入围单位情况书面报监督机构备案。</w:t>
      </w:r>
    </w:p>
    <w:p>
      <w:pPr>
        <w:spacing w:line="360" w:lineRule="auto"/>
        <w:ind w:firstLine="470" w:firstLineChars="196"/>
        <w:rPr>
          <w:rFonts w:ascii="宋体" w:cs="宋体"/>
          <w:sz w:val="24"/>
        </w:rPr>
      </w:pPr>
      <w:bookmarkStart w:id="206" w:name="_Toc331665326"/>
      <w:bookmarkStart w:id="207" w:name="_Toc339114147"/>
      <w:bookmarkStart w:id="208" w:name="_Toc339012164"/>
      <w:r>
        <w:rPr>
          <w:rFonts w:ascii="宋体" w:hAnsi="宋体" w:cs="宋体"/>
          <w:sz w:val="24"/>
        </w:rPr>
        <w:t xml:space="preserve">7.2 </w:t>
      </w:r>
      <w:bookmarkStart w:id="209" w:name="_Toc152042344"/>
      <w:bookmarkStart w:id="210" w:name="_Toc152045568"/>
      <w:bookmarkStart w:id="211" w:name="_Toc144974536"/>
      <w:r>
        <w:rPr>
          <w:rFonts w:hint="eastAsia" w:ascii="宋体" w:hAnsi="宋体" w:cs="宋体"/>
          <w:sz w:val="24"/>
        </w:rPr>
        <w:t>中标通知</w:t>
      </w:r>
      <w:bookmarkEnd w:id="206"/>
      <w:bookmarkEnd w:id="207"/>
      <w:bookmarkEnd w:id="208"/>
    </w:p>
    <w:bookmarkEnd w:id="209"/>
    <w:bookmarkEnd w:id="210"/>
    <w:bookmarkEnd w:id="211"/>
    <w:p>
      <w:pPr>
        <w:spacing w:line="360" w:lineRule="auto"/>
        <w:ind w:firstLine="480" w:firstLineChars="200"/>
        <w:rPr>
          <w:rFonts w:ascii="宋体"/>
          <w:sz w:val="24"/>
        </w:rPr>
      </w:pPr>
      <w:r>
        <w:rPr>
          <w:rFonts w:hint="eastAsia" w:ascii="宋体" w:hAnsi="宋体"/>
          <w:sz w:val="24"/>
        </w:rPr>
        <w:t>采购人应在以投标有效期内书面形式向中标供应商发出中标通知书。</w:t>
      </w:r>
    </w:p>
    <w:p>
      <w:pPr>
        <w:spacing w:line="360" w:lineRule="auto"/>
        <w:ind w:firstLine="470" w:firstLineChars="196"/>
        <w:rPr>
          <w:rFonts w:ascii="宋体" w:cs="宋体"/>
          <w:sz w:val="24"/>
        </w:rPr>
      </w:pPr>
      <w:bookmarkStart w:id="212" w:name="_Toc331665328"/>
      <w:bookmarkStart w:id="213" w:name="_Toc339114149"/>
      <w:bookmarkStart w:id="214" w:name="_Toc339012166"/>
      <w:r>
        <w:rPr>
          <w:rFonts w:ascii="宋体" w:hAnsi="宋体" w:cs="宋体"/>
          <w:sz w:val="24"/>
        </w:rPr>
        <w:t xml:space="preserve">7.3 </w:t>
      </w:r>
      <w:bookmarkStart w:id="215" w:name="_Toc152045570"/>
      <w:bookmarkStart w:id="216" w:name="_Toc152042346"/>
      <w:bookmarkStart w:id="217" w:name="_Toc144974538"/>
      <w:r>
        <w:rPr>
          <w:rFonts w:hint="eastAsia" w:ascii="宋体" w:hAnsi="宋体" w:cs="宋体"/>
          <w:sz w:val="24"/>
        </w:rPr>
        <w:t>签订合同</w:t>
      </w:r>
      <w:bookmarkEnd w:id="212"/>
      <w:bookmarkEnd w:id="213"/>
      <w:bookmarkEnd w:id="214"/>
    </w:p>
    <w:p>
      <w:pPr>
        <w:spacing w:line="360" w:lineRule="auto"/>
        <w:ind w:firstLine="480" w:firstLineChars="200"/>
        <w:rPr>
          <w:rFonts w:ascii="宋体"/>
          <w:sz w:val="24"/>
        </w:rPr>
      </w:pPr>
      <w:r>
        <w:rPr>
          <w:rFonts w:ascii="宋体" w:hAnsi="宋体"/>
          <w:sz w:val="24"/>
        </w:rPr>
        <w:t>7.</w:t>
      </w:r>
      <w:bookmarkEnd w:id="215"/>
      <w:bookmarkEnd w:id="216"/>
      <w:bookmarkEnd w:id="217"/>
      <w:r>
        <w:rPr>
          <w:rFonts w:ascii="宋体" w:hAnsi="宋体"/>
          <w:sz w:val="24"/>
        </w:rPr>
        <w:t>3.1</w:t>
      </w:r>
      <w:r>
        <w:rPr>
          <w:rFonts w:hint="eastAsia" w:ascii="宋体" w:hAnsi="宋体"/>
          <w:sz w:val="24"/>
        </w:rPr>
        <w:t>采购人和中标供应商应当自中标通知书发出之日起</w:t>
      </w:r>
      <w:r>
        <w:rPr>
          <w:rFonts w:hint="eastAsia" w:ascii="宋体" w:hAnsi="宋体"/>
          <w:sz w:val="24"/>
          <w:lang w:val="en-US" w:eastAsia="zh-CN"/>
        </w:rPr>
        <w:t>25</w:t>
      </w:r>
      <w:r>
        <w:rPr>
          <w:rFonts w:hint="eastAsia" w:ascii="宋体" w:hAnsi="宋体"/>
          <w:sz w:val="24"/>
        </w:rPr>
        <w:t>天内，根据招标文件和中标供应商的投标文件订立书面合同。中标供应商无正当理由拒签合同的，采购人取消其中标资格 ；给采购人造成的损失的，中标供应商还应当对超过部分予以赔偿。</w:t>
      </w:r>
      <w:r>
        <w:rPr>
          <w:rFonts w:ascii="宋体" w:hAnsi="宋体"/>
          <w:sz w:val="24"/>
        </w:rPr>
        <w:t xml:space="preserve"> </w:t>
      </w:r>
    </w:p>
    <w:p>
      <w:pPr>
        <w:spacing w:line="360" w:lineRule="auto"/>
        <w:ind w:firstLine="480" w:firstLineChars="200"/>
        <w:rPr>
          <w:rFonts w:ascii="宋体"/>
          <w:sz w:val="24"/>
        </w:rPr>
      </w:pPr>
      <w:r>
        <w:rPr>
          <w:rFonts w:ascii="宋体" w:hAnsi="宋体"/>
          <w:sz w:val="24"/>
        </w:rPr>
        <w:t>7.3.2</w:t>
      </w:r>
      <w:r>
        <w:rPr>
          <w:rFonts w:hint="eastAsia" w:ascii="宋体" w:hAnsi="宋体"/>
          <w:sz w:val="24"/>
        </w:rPr>
        <w:t>发出中标通知书后，采购人无正当理由拒签合同的；给中标供应商造成损失的，还应当赔偿损失。</w:t>
      </w:r>
    </w:p>
    <w:p>
      <w:pPr>
        <w:spacing w:line="360" w:lineRule="auto"/>
        <w:rPr>
          <w:rFonts w:ascii="宋体" w:cs="宋体"/>
          <w:b/>
          <w:sz w:val="24"/>
        </w:rPr>
      </w:pPr>
      <w:bookmarkStart w:id="218" w:name="_Toc339114150"/>
      <w:r>
        <w:rPr>
          <w:rFonts w:ascii="宋体" w:hAnsi="宋体" w:cs="宋体"/>
          <w:b/>
          <w:sz w:val="24"/>
        </w:rPr>
        <w:t xml:space="preserve">8. </w:t>
      </w:r>
      <w:r>
        <w:rPr>
          <w:rFonts w:hint="eastAsia" w:ascii="宋体" w:hAnsi="宋体" w:cs="宋体"/>
          <w:b/>
          <w:sz w:val="24"/>
        </w:rPr>
        <w:t>重</w:t>
      </w:r>
      <w:bookmarkStart w:id="219" w:name="_Toc144974539"/>
      <w:bookmarkStart w:id="220" w:name="_Toc152042347"/>
      <w:bookmarkStart w:id="221" w:name="_Toc152045571"/>
      <w:r>
        <w:rPr>
          <w:rFonts w:hint="eastAsia" w:ascii="宋体" w:hAnsi="宋体" w:cs="宋体"/>
          <w:b/>
          <w:sz w:val="24"/>
        </w:rPr>
        <w:t>新招标、变更采购方式和不再招标</w:t>
      </w:r>
      <w:bookmarkEnd w:id="218"/>
      <w:r>
        <w:rPr>
          <w:rFonts w:hint="eastAsia" w:ascii="宋体" w:hAnsi="宋体" w:cs="宋体"/>
          <w:b/>
          <w:sz w:val="24"/>
        </w:rPr>
        <w:t>重新招标</w:t>
      </w:r>
    </w:p>
    <w:p>
      <w:pPr>
        <w:spacing w:line="360" w:lineRule="auto"/>
        <w:ind w:firstLine="410" w:firstLineChars="171"/>
        <w:rPr>
          <w:rFonts w:ascii="宋体"/>
          <w:sz w:val="24"/>
        </w:rPr>
      </w:pPr>
      <w:r>
        <w:rPr>
          <w:rFonts w:ascii="宋体" w:hAnsi="宋体"/>
          <w:sz w:val="24"/>
        </w:rPr>
        <w:t xml:space="preserve">8.1 </w:t>
      </w:r>
      <w:r>
        <w:rPr>
          <w:rFonts w:hint="eastAsia" w:ascii="宋体" w:hAnsi="宋体"/>
          <w:sz w:val="24"/>
        </w:rPr>
        <w:t>在采购中，出现下列情形之一的，应予废标：</w:t>
      </w:r>
    </w:p>
    <w:p>
      <w:pPr>
        <w:spacing w:line="360" w:lineRule="auto"/>
        <w:ind w:firstLine="410" w:firstLineChars="171"/>
        <w:rPr>
          <w:rFonts w:ascii="宋体"/>
          <w:sz w:val="24"/>
        </w:rPr>
      </w:pPr>
      <w:r>
        <w:rPr>
          <w:rFonts w:ascii="宋体" w:hAnsi="宋体"/>
          <w:sz w:val="24"/>
        </w:rPr>
        <w:t xml:space="preserve">8.1.1 </w:t>
      </w:r>
      <w:r>
        <w:rPr>
          <w:rFonts w:hint="eastAsia" w:ascii="宋体" w:hAnsi="宋体"/>
          <w:sz w:val="24"/>
        </w:rPr>
        <w:t>投标截止时间后有效投标人不足</w:t>
      </w:r>
      <w:r>
        <w:rPr>
          <w:rFonts w:ascii="宋体" w:hAnsi="宋体"/>
          <w:sz w:val="24"/>
        </w:rPr>
        <w:t>3</w:t>
      </w:r>
      <w:r>
        <w:rPr>
          <w:rFonts w:hint="eastAsia" w:ascii="宋体" w:hAnsi="宋体"/>
          <w:sz w:val="24"/>
        </w:rPr>
        <w:t>个；</w:t>
      </w:r>
    </w:p>
    <w:p>
      <w:pPr>
        <w:spacing w:line="360" w:lineRule="auto"/>
        <w:ind w:firstLine="410" w:firstLineChars="171"/>
        <w:rPr>
          <w:rFonts w:ascii="宋体"/>
          <w:sz w:val="24"/>
        </w:rPr>
      </w:pPr>
      <w:r>
        <w:rPr>
          <w:rFonts w:ascii="宋体" w:hAnsi="宋体"/>
          <w:sz w:val="24"/>
        </w:rPr>
        <w:t xml:space="preserve">8.1.2 </w:t>
      </w:r>
      <w:r>
        <w:rPr>
          <w:rFonts w:hint="eastAsia" w:ascii="宋体" w:hAnsi="宋体"/>
          <w:sz w:val="24"/>
        </w:rPr>
        <w:t>资格审查或初步审查后有效投标人不足</w:t>
      </w:r>
      <w:r>
        <w:rPr>
          <w:rFonts w:ascii="宋体" w:hAnsi="宋体"/>
          <w:sz w:val="24"/>
        </w:rPr>
        <w:t>3</w:t>
      </w:r>
      <w:r>
        <w:rPr>
          <w:rFonts w:hint="eastAsia" w:ascii="宋体" w:hAnsi="宋体"/>
          <w:sz w:val="24"/>
        </w:rPr>
        <w:t>个；</w:t>
      </w:r>
    </w:p>
    <w:p>
      <w:pPr>
        <w:spacing w:line="360" w:lineRule="auto"/>
        <w:ind w:firstLine="410" w:firstLineChars="171"/>
        <w:rPr>
          <w:rFonts w:ascii="宋体"/>
          <w:sz w:val="24"/>
        </w:rPr>
      </w:pPr>
      <w:r>
        <w:rPr>
          <w:rFonts w:ascii="宋体" w:hAnsi="宋体"/>
          <w:sz w:val="24"/>
        </w:rPr>
        <w:t xml:space="preserve">8.1.3 </w:t>
      </w:r>
      <w:r>
        <w:rPr>
          <w:rFonts w:hint="eastAsia" w:ascii="宋体" w:hAnsi="宋体"/>
          <w:sz w:val="24"/>
        </w:rPr>
        <w:t>出现影响采购公正的违法、违规行为的；</w:t>
      </w:r>
    </w:p>
    <w:p>
      <w:pPr>
        <w:spacing w:line="360" w:lineRule="auto"/>
        <w:ind w:firstLine="410" w:firstLineChars="171"/>
        <w:rPr>
          <w:rFonts w:ascii="宋体"/>
          <w:sz w:val="24"/>
        </w:rPr>
      </w:pPr>
      <w:r>
        <w:rPr>
          <w:rFonts w:ascii="宋体" w:hAnsi="宋体"/>
          <w:sz w:val="24"/>
        </w:rPr>
        <w:t xml:space="preserve">8.1.4 </w:t>
      </w:r>
      <w:r>
        <w:rPr>
          <w:rFonts w:hint="eastAsia" w:ascii="宋体" w:hAnsi="宋体"/>
          <w:sz w:val="24"/>
        </w:rPr>
        <w:t>因重大变故，采购任务取消的。</w:t>
      </w:r>
    </w:p>
    <w:p>
      <w:pPr>
        <w:spacing w:line="360" w:lineRule="auto"/>
        <w:ind w:firstLine="410" w:firstLineChars="171"/>
        <w:rPr>
          <w:rFonts w:ascii="宋体"/>
          <w:sz w:val="24"/>
        </w:rPr>
      </w:pPr>
      <w:r>
        <w:rPr>
          <w:rFonts w:ascii="宋体" w:hAnsi="宋体"/>
          <w:sz w:val="24"/>
        </w:rPr>
        <w:t xml:space="preserve">8.2 </w:t>
      </w:r>
      <w:r>
        <w:rPr>
          <w:rFonts w:hint="eastAsia" w:ascii="宋体" w:hAnsi="宋体"/>
          <w:sz w:val="24"/>
        </w:rPr>
        <w:t>废标后，除采购任务取消情形外，</w:t>
      </w:r>
      <w:r>
        <w:rPr>
          <w:rFonts w:hint="eastAsia" w:ascii="宋体" w:hAnsi="宋体"/>
          <w:sz w:val="24"/>
          <w:lang w:eastAsia="zh-CN"/>
        </w:rPr>
        <w:t>报</w:t>
      </w:r>
      <w:r>
        <w:rPr>
          <w:rFonts w:hint="eastAsia" w:ascii="宋体" w:hAnsi="宋体"/>
          <w:sz w:val="24"/>
        </w:rPr>
        <w:t>政府采购监督管理部门批准，重新组织招标或采用其他方式进行采购</w:t>
      </w:r>
      <w:r>
        <w:rPr>
          <w:rFonts w:hint="eastAsia" w:ascii="宋体" w:hAnsi="宋体"/>
          <w:sz w:val="24"/>
          <w:lang w:eastAsia="zh-CN"/>
        </w:rPr>
        <w:t>：</w:t>
      </w:r>
    </w:p>
    <w:p>
      <w:pPr>
        <w:spacing w:line="360" w:lineRule="auto"/>
        <w:ind w:firstLine="410" w:firstLineChars="171"/>
        <w:rPr>
          <w:rFonts w:ascii="宋体"/>
          <w:sz w:val="24"/>
        </w:rPr>
      </w:pPr>
      <w:r>
        <w:rPr>
          <w:rFonts w:ascii="宋体" w:hAnsi="宋体"/>
          <w:sz w:val="24"/>
        </w:rPr>
        <w:t xml:space="preserve">8.2.1 </w:t>
      </w:r>
      <w:r>
        <w:rPr>
          <w:rFonts w:hint="eastAsia" w:ascii="宋体" w:hAnsi="宋体"/>
          <w:sz w:val="24"/>
        </w:rPr>
        <w:t>在招标过程中，提交投标文件或者通过资格审查或初步审查的投标人只有</w:t>
      </w:r>
      <w:r>
        <w:rPr>
          <w:rFonts w:ascii="宋体" w:hAnsi="宋体"/>
          <w:sz w:val="24"/>
        </w:rPr>
        <w:t>2</w:t>
      </w:r>
      <w:r>
        <w:rPr>
          <w:rFonts w:hint="eastAsia" w:ascii="宋体" w:hAnsi="宋体"/>
          <w:sz w:val="24"/>
        </w:rPr>
        <w:t>家时，根据中华人民共和国财政部</w:t>
      </w:r>
      <w:r>
        <w:rPr>
          <w:rFonts w:ascii="宋体" w:hAnsi="宋体"/>
          <w:sz w:val="24"/>
        </w:rPr>
        <w:t>2017</w:t>
      </w:r>
      <w:r>
        <w:rPr>
          <w:rFonts w:hint="eastAsia" w:ascii="宋体" w:hAnsi="宋体"/>
          <w:sz w:val="24"/>
        </w:rPr>
        <w:t>年第</w:t>
      </w:r>
      <w:r>
        <w:rPr>
          <w:rFonts w:ascii="宋体" w:hAnsi="宋体"/>
          <w:sz w:val="24"/>
        </w:rPr>
        <w:t>87</w:t>
      </w:r>
      <w:r>
        <w:rPr>
          <w:rFonts w:hint="eastAsia" w:ascii="宋体" w:hAnsi="宋体"/>
          <w:sz w:val="24"/>
        </w:rPr>
        <w:t>号部长令</w:t>
      </w:r>
      <w:r>
        <w:rPr>
          <w:rFonts w:ascii="宋体"/>
          <w:sz w:val="24"/>
        </w:rPr>
        <w:t>--</w:t>
      </w:r>
      <w:r>
        <w:rPr>
          <w:rFonts w:hint="eastAsia" w:ascii="宋体" w:hAnsi="宋体"/>
          <w:sz w:val="24"/>
        </w:rPr>
        <w:t>《政府采购货物和服务招标投标管理办法》第四十三条、</w:t>
      </w:r>
      <w:r>
        <w:rPr>
          <w:rFonts w:ascii="宋体" w:hAnsi="宋体"/>
          <w:sz w:val="24"/>
        </w:rPr>
        <w:t>2013</w:t>
      </w:r>
      <w:r>
        <w:rPr>
          <w:rFonts w:hint="eastAsia" w:ascii="宋体" w:hAnsi="宋体"/>
          <w:sz w:val="24"/>
        </w:rPr>
        <w:t>年第</w:t>
      </w:r>
      <w:r>
        <w:rPr>
          <w:rFonts w:ascii="宋体" w:hAnsi="宋体"/>
          <w:sz w:val="24"/>
        </w:rPr>
        <w:t>74</w:t>
      </w:r>
      <w:r>
        <w:rPr>
          <w:rFonts w:hint="eastAsia" w:ascii="宋体" w:hAnsi="宋体"/>
          <w:sz w:val="24"/>
        </w:rPr>
        <w:t>号部长令</w:t>
      </w:r>
      <w:r>
        <w:rPr>
          <w:rFonts w:ascii="宋体"/>
          <w:sz w:val="24"/>
        </w:rPr>
        <w:t>--</w:t>
      </w:r>
      <w:r>
        <w:rPr>
          <w:rFonts w:hint="eastAsia" w:ascii="宋体" w:hAnsi="宋体"/>
          <w:sz w:val="24"/>
        </w:rPr>
        <w:t>《政府采购非招标采购方式管理办法》第二十七条和陕西省财政厅陕财办采资（</w:t>
      </w:r>
      <w:r>
        <w:rPr>
          <w:rFonts w:ascii="宋体" w:hAnsi="宋体"/>
          <w:sz w:val="24"/>
        </w:rPr>
        <w:t>2016</w:t>
      </w:r>
      <w:r>
        <w:rPr>
          <w:rFonts w:hint="eastAsia" w:ascii="宋体" w:hAnsi="宋体"/>
          <w:sz w:val="24"/>
        </w:rPr>
        <w:t>）</w:t>
      </w:r>
      <w:r>
        <w:rPr>
          <w:rFonts w:ascii="宋体" w:hAnsi="宋体"/>
          <w:sz w:val="24"/>
        </w:rPr>
        <w:t>53</w:t>
      </w:r>
      <w:r>
        <w:rPr>
          <w:rFonts w:hint="eastAsia" w:ascii="宋体" w:hAnsi="宋体"/>
          <w:sz w:val="24"/>
        </w:rPr>
        <w:t>号文件第七条的规定，经采购人书面请示政府采购管理机构同意后，可以现场转为竞争性谈判或者竞争性磋商的方式继续采购。</w:t>
      </w:r>
    </w:p>
    <w:p>
      <w:pPr>
        <w:spacing w:line="360" w:lineRule="auto"/>
        <w:ind w:firstLine="410" w:firstLineChars="171"/>
        <w:rPr>
          <w:rFonts w:ascii="宋体"/>
          <w:sz w:val="24"/>
        </w:rPr>
      </w:pPr>
      <w:r>
        <w:rPr>
          <w:rFonts w:hint="eastAsia" w:ascii="宋体" w:hAnsi="宋体"/>
          <w:sz w:val="24"/>
        </w:rPr>
        <w:t>①如果转为竞争性谈判方式，则原招标文件转为竞争性谈判文件，原投标人即为供应商，原投标文件报价作为竞争性谈判的第一次报价，评审方法按照竞争性谈判的评审原则，在质量和服务均能满足采购文件实质性要求的基础上，按照最后报价由低到高的顺序，确定成交候选供应商。</w:t>
      </w:r>
    </w:p>
    <w:p>
      <w:pPr>
        <w:spacing w:line="360" w:lineRule="auto"/>
        <w:ind w:firstLine="410" w:firstLineChars="171"/>
        <w:rPr>
          <w:rFonts w:ascii="宋体"/>
          <w:sz w:val="24"/>
        </w:rPr>
      </w:pPr>
      <w:r>
        <w:rPr>
          <w:rFonts w:hint="eastAsia" w:ascii="宋体" w:hAnsi="宋体"/>
          <w:sz w:val="24"/>
        </w:rPr>
        <w:t>②如果转为竞争性磋商方式，则原招标文件转为竞争性磋商文件，原投标文件报价作为竞争性磋商的第一次报价，评审方法采用原评标方法。</w:t>
      </w:r>
    </w:p>
    <w:p>
      <w:pPr>
        <w:spacing w:line="360" w:lineRule="auto"/>
        <w:ind w:firstLine="410" w:firstLineChars="171"/>
        <w:rPr>
          <w:rFonts w:ascii="宋体"/>
          <w:sz w:val="24"/>
        </w:rPr>
      </w:pPr>
      <w:r>
        <w:rPr>
          <w:rFonts w:ascii="宋体" w:hAnsi="宋体"/>
          <w:sz w:val="24"/>
        </w:rPr>
        <w:t xml:space="preserve">8.2.2 </w:t>
      </w:r>
      <w:r>
        <w:rPr>
          <w:rFonts w:hint="eastAsia" w:ascii="宋体" w:hAnsi="宋体"/>
          <w:sz w:val="24"/>
        </w:rPr>
        <w:t>在招标过程中，提交投标文件或者通过资格审查或符合性审查的投标人只有</w:t>
      </w:r>
      <w:r>
        <w:rPr>
          <w:rFonts w:ascii="宋体" w:hAnsi="宋体"/>
          <w:sz w:val="24"/>
        </w:rPr>
        <w:t>1</w:t>
      </w:r>
      <w:r>
        <w:rPr>
          <w:rFonts w:hint="eastAsia" w:ascii="宋体" w:hAnsi="宋体"/>
          <w:sz w:val="24"/>
        </w:rPr>
        <w:t>家时，按废标处理，重新开展采购活动。</w:t>
      </w:r>
    </w:p>
    <w:bookmarkEnd w:id="219"/>
    <w:bookmarkEnd w:id="220"/>
    <w:bookmarkEnd w:id="221"/>
    <w:p>
      <w:pPr>
        <w:spacing w:line="360" w:lineRule="auto"/>
        <w:rPr>
          <w:rFonts w:ascii="宋体" w:cs="宋体"/>
          <w:b/>
          <w:sz w:val="24"/>
        </w:rPr>
      </w:pPr>
      <w:bookmarkStart w:id="222" w:name="_Toc339114153"/>
      <w:r>
        <w:rPr>
          <w:rFonts w:ascii="宋体" w:hAnsi="宋体" w:cs="宋体"/>
          <w:b/>
          <w:sz w:val="24"/>
        </w:rPr>
        <w:t xml:space="preserve">9. </w:t>
      </w:r>
      <w:r>
        <w:rPr>
          <w:rFonts w:hint="eastAsia" w:ascii="宋体" w:hAnsi="宋体" w:cs="宋体"/>
          <w:b/>
          <w:sz w:val="24"/>
        </w:rPr>
        <w:t>纪</w:t>
      </w:r>
      <w:bookmarkStart w:id="223" w:name="_Toc152045574"/>
      <w:bookmarkStart w:id="224" w:name="_Toc144974542"/>
      <w:bookmarkStart w:id="225" w:name="_Toc152042350"/>
      <w:r>
        <w:rPr>
          <w:rFonts w:hint="eastAsia" w:ascii="宋体" w:hAnsi="宋体" w:cs="宋体"/>
          <w:b/>
          <w:sz w:val="24"/>
        </w:rPr>
        <w:t>律和监督</w:t>
      </w:r>
      <w:bookmarkEnd w:id="222"/>
    </w:p>
    <w:p>
      <w:pPr>
        <w:spacing w:line="360" w:lineRule="auto"/>
        <w:ind w:firstLine="470" w:firstLineChars="196"/>
        <w:rPr>
          <w:rFonts w:ascii="宋体" w:cs="宋体"/>
          <w:sz w:val="24"/>
        </w:rPr>
      </w:pPr>
      <w:bookmarkStart w:id="226" w:name="_Toc331665333"/>
      <w:bookmarkStart w:id="227" w:name="_Toc339114154"/>
      <w:bookmarkStart w:id="228" w:name="_Toc339012171"/>
      <w:r>
        <w:rPr>
          <w:rFonts w:ascii="宋体" w:hAnsi="宋体" w:cs="宋体"/>
          <w:sz w:val="24"/>
        </w:rPr>
        <w:t>9.1</w:t>
      </w:r>
      <w:bookmarkEnd w:id="223"/>
      <w:bookmarkEnd w:id="224"/>
      <w:bookmarkEnd w:id="225"/>
      <w:r>
        <w:rPr>
          <w:rFonts w:ascii="宋体" w:hAnsi="宋体" w:cs="宋体"/>
          <w:sz w:val="24"/>
        </w:rPr>
        <w:t xml:space="preserve"> </w:t>
      </w:r>
      <w:bookmarkStart w:id="229" w:name="_Toc152045575"/>
      <w:bookmarkStart w:id="230" w:name="_Toc152042351"/>
      <w:bookmarkStart w:id="231" w:name="_Toc144974543"/>
      <w:r>
        <w:rPr>
          <w:rFonts w:hint="eastAsia" w:ascii="宋体" w:hAnsi="宋体" w:cs="宋体"/>
          <w:sz w:val="24"/>
        </w:rPr>
        <w:t>对采购人的纪律要求</w:t>
      </w:r>
      <w:bookmarkEnd w:id="226"/>
      <w:bookmarkEnd w:id="227"/>
      <w:bookmarkEnd w:id="228"/>
    </w:p>
    <w:p>
      <w:pPr>
        <w:spacing w:line="360" w:lineRule="auto"/>
        <w:ind w:firstLine="480" w:firstLineChars="200"/>
        <w:rPr>
          <w:rFonts w:ascii="宋体"/>
          <w:sz w:val="24"/>
        </w:rPr>
      </w:pPr>
      <w:r>
        <w:rPr>
          <w:rFonts w:hint="eastAsia" w:ascii="宋体" w:hAnsi="宋体"/>
          <w:sz w:val="24"/>
        </w:rPr>
        <w:t>采购人</w:t>
      </w:r>
      <w:bookmarkEnd w:id="229"/>
      <w:bookmarkEnd w:id="230"/>
      <w:bookmarkEnd w:id="231"/>
      <w:r>
        <w:rPr>
          <w:rFonts w:hint="eastAsia" w:ascii="宋体" w:hAnsi="宋体"/>
          <w:sz w:val="24"/>
        </w:rPr>
        <w:t>不得</w:t>
      </w:r>
      <w:r>
        <w:rPr>
          <w:rFonts w:hint="eastAsia" w:ascii="宋体" w:hAnsi="宋体"/>
          <w:sz w:val="24"/>
          <w:lang w:eastAsia="zh-CN"/>
        </w:rPr>
        <w:t>泄露</w:t>
      </w:r>
      <w:r>
        <w:rPr>
          <w:rFonts w:hint="eastAsia" w:ascii="宋体" w:hAnsi="宋体"/>
          <w:sz w:val="24"/>
        </w:rPr>
        <w:t>招标投标活动中应当保密的情况和资料，不得与供应商串通损害国家利益、社会公共利益或者他人合法权益。</w:t>
      </w:r>
    </w:p>
    <w:p>
      <w:pPr>
        <w:spacing w:line="360" w:lineRule="auto"/>
        <w:ind w:firstLine="470" w:firstLineChars="196"/>
        <w:rPr>
          <w:rFonts w:ascii="宋体" w:cs="宋体"/>
          <w:sz w:val="24"/>
        </w:rPr>
      </w:pPr>
      <w:bookmarkStart w:id="232" w:name="_Toc331665334"/>
      <w:bookmarkStart w:id="233" w:name="_Toc339012172"/>
      <w:bookmarkStart w:id="234" w:name="_Toc339114155"/>
      <w:r>
        <w:rPr>
          <w:rFonts w:ascii="宋体" w:hAnsi="宋体" w:cs="宋体"/>
          <w:sz w:val="24"/>
        </w:rPr>
        <w:t xml:space="preserve">9.2 </w:t>
      </w:r>
      <w:bookmarkStart w:id="235" w:name="_Toc152045576"/>
      <w:bookmarkStart w:id="236" w:name="_Toc144974544"/>
      <w:bookmarkStart w:id="237" w:name="_Toc152042352"/>
      <w:r>
        <w:rPr>
          <w:rFonts w:hint="eastAsia" w:ascii="宋体" w:hAnsi="宋体" w:cs="宋体"/>
          <w:sz w:val="24"/>
        </w:rPr>
        <w:t>对供应商的纪律要求</w:t>
      </w:r>
      <w:bookmarkEnd w:id="232"/>
      <w:bookmarkEnd w:id="233"/>
      <w:bookmarkEnd w:id="234"/>
    </w:p>
    <w:p>
      <w:pPr>
        <w:spacing w:line="360" w:lineRule="auto"/>
        <w:ind w:firstLine="480" w:firstLineChars="200"/>
        <w:rPr>
          <w:rFonts w:ascii="宋体"/>
          <w:sz w:val="24"/>
        </w:rPr>
      </w:pPr>
      <w:r>
        <w:rPr>
          <w:rFonts w:hint="eastAsia" w:ascii="宋体" w:hAnsi="宋体"/>
          <w:sz w:val="24"/>
        </w:rPr>
        <w:t>供应商</w:t>
      </w:r>
      <w:bookmarkEnd w:id="235"/>
      <w:bookmarkEnd w:id="236"/>
      <w:bookmarkEnd w:id="237"/>
      <w:r>
        <w:rPr>
          <w:rFonts w:hint="eastAsia" w:ascii="宋体" w:hAnsi="宋体"/>
          <w:sz w:val="24"/>
        </w:rPr>
        <w:t>不得相互串通投标或者与采购人串通投标，不得向采购人或者评标委员会成员行贿谋取中标，不得以他人名义投标或者以其他方式弄虚作假骗取中标；供应商不得以任何方式干扰、影响评标工作。</w:t>
      </w:r>
    </w:p>
    <w:p>
      <w:pPr>
        <w:spacing w:line="360" w:lineRule="auto"/>
        <w:ind w:firstLine="470" w:firstLineChars="196"/>
        <w:rPr>
          <w:rFonts w:ascii="宋体" w:cs="宋体"/>
          <w:sz w:val="24"/>
        </w:rPr>
      </w:pPr>
      <w:bookmarkStart w:id="238" w:name="_Toc339114156"/>
      <w:bookmarkStart w:id="239" w:name="_Toc331665335"/>
      <w:bookmarkStart w:id="240" w:name="_Toc339012173"/>
      <w:r>
        <w:rPr>
          <w:rFonts w:ascii="宋体" w:hAnsi="宋体" w:cs="宋体"/>
          <w:sz w:val="24"/>
        </w:rPr>
        <w:t xml:space="preserve">9.3 </w:t>
      </w:r>
      <w:bookmarkStart w:id="241" w:name="_Toc152042353"/>
      <w:bookmarkStart w:id="242" w:name="_Toc152045577"/>
      <w:bookmarkStart w:id="243" w:name="_Toc144974545"/>
      <w:r>
        <w:rPr>
          <w:rFonts w:hint="eastAsia" w:ascii="宋体" w:hAnsi="宋体" w:cs="宋体"/>
          <w:sz w:val="24"/>
        </w:rPr>
        <w:t>对评标委员会成员的纪律要求</w:t>
      </w:r>
      <w:bookmarkEnd w:id="238"/>
      <w:bookmarkEnd w:id="239"/>
      <w:bookmarkEnd w:id="240"/>
    </w:p>
    <w:p>
      <w:pPr>
        <w:spacing w:line="360" w:lineRule="auto"/>
        <w:ind w:firstLine="480" w:firstLineChars="200"/>
        <w:rPr>
          <w:rFonts w:ascii="宋体"/>
          <w:sz w:val="24"/>
        </w:rPr>
      </w:pPr>
      <w:r>
        <w:rPr>
          <w:rFonts w:hint="eastAsia" w:ascii="宋体" w:hAnsi="宋体"/>
          <w:sz w:val="24"/>
        </w:rPr>
        <w:t>评标委</w:t>
      </w:r>
      <w:bookmarkEnd w:id="241"/>
      <w:bookmarkEnd w:id="242"/>
      <w:bookmarkEnd w:id="243"/>
      <w:r>
        <w:rPr>
          <w:rFonts w:hint="eastAsia" w:ascii="宋体" w:hAnsi="宋体"/>
          <w:sz w:val="24"/>
        </w:rPr>
        <w:t>员会成员不得收受他人的财物或者其他好处，不得向他人</w:t>
      </w:r>
      <w:r>
        <w:rPr>
          <w:rFonts w:hint="eastAsia" w:ascii="宋体" w:hAnsi="宋体"/>
          <w:sz w:val="24"/>
          <w:lang w:eastAsia="zh-CN"/>
        </w:rPr>
        <w:t>透露</w:t>
      </w:r>
      <w:r>
        <w:rPr>
          <w:rFonts w:hint="eastAsia" w:ascii="宋体" w:hAnsi="宋体"/>
          <w:sz w:val="24"/>
        </w:rPr>
        <w:t>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firstLine="470" w:firstLineChars="196"/>
        <w:rPr>
          <w:rFonts w:ascii="宋体" w:cs="宋体"/>
          <w:sz w:val="24"/>
        </w:rPr>
      </w:pPr>
      <w:bookmarkStart w:id="244" w:name="_Toc331665336"/>
      <w:bookmarkStart w:id="245" w:name="_Toc339012174"/>
      <w:bookmarkStart w:id="246" w:name="_Toc339114157"/>
      <w:r>
        <w:rPr>
          <w:rFonts w:ascii="宋体" w:hAnsi="宋体" w:cs="宋体"/>
          <w:sz w:val="24"/>
        </w:rPr>
        <w:t xml:space="preserve">9.4 </w:t>
      </w:r>
      <w:bookmarkStart w:id="247" w:name="_Toc152045578"/>
      <w:bookmarkStart w:id="248" w:name="_Toc152042354"/>
      <w:bookmarkStart w:id="249" w:name="_Toc144974546"/>
      <w:r>
        <w:rPr>
          <w:rFonts w:hint="eastAsia" w:ascii="宋体" w:hAnsi="宋体" w:cs="宋体"/>
          <w:sz w:val="24"/>
        </w:rPr>
        <w:t>对与评标活动有关的工作人员的纪律要求</w:t>
      </w:r>
      <w:bookmarkEnd w:id="244"/>
      <w:bookmarkEnd w:id="245"/>
      <w:bookmarkEnd w:id="246"/>
    </w:p>
    <w:p>
      <w:pPr>
        <w:spacing w:line="360" w:lineRule="auto"/>
        <w:ind w:firstLine="480" w:firstLineChars="200"/>
        <w:rPr>
          <w:rFonts w:ascii="宋体"/>
          <w:sz w:val="24"/>
        </w:rPr>
      </w:pPr>
      <w:r>
        <w:rPr>
          <w:rFonts w:hint="eastAsia" w:ascii="宋体" w:hAnsi="宋体"/>
          <w:sz w:val="24"/>
        </w:rPr>
        <w:t>与评标</w:t>
      </w:r>
      <w:bookmarkEnd w:id="247"/>
      <w:bookmarkEnd w:id="248"/>
      <w:r>
        <w:rPr>
          <w:rFonts w:hint="eastAsia" w:ascii="宋体" w:hAnsi="宋体"/>
          <w:sz w:val="24"/>
        </w:rPr>
        <w:t>活</w:t>
      </w:r>
      <w:bookmarkStart w:id="250" w:name="_Toc152042355"/>
      <w:r>
        <w:rPr>
          <w:rFonts w:hint="eastAsia" w:ascii="宋体" w:hAnsi="宋体"/>
          <w:sz w:val="24"/>
        </w:rPr>
        <w:t>动有关的工作人员不得收受他人的财物或者其他好处，不得向他人</w:t>
      </w:r>
      <w:r>
        <w:rPr>
          <w:rFonts w:hint="eastAsia" w:ascii="宋体" w:hAnsi="宋体"/>
          <w:sz w:val="24"/>
          <w:lang w:eastAsia="zh-CN"/>
        </w:rPr>
        <w:t>透露</w:t>
      </w:r>
      <w:r>
        <w:rPr>
          <w:rFonts w:hint="eastAsia" w:ascii="宋体" w:hAnsi="宋体"/>
          <w:sz w:val="24"/>
        </w:rPr>
        <w:t>对投标文件的评审和比较、中标候选人的推荐情况以及评标有关的其他情况。在评标活动中，与评标活动有关的工作人员不得擅离职守，影响评标程序正常进行。</w:t>
      </w:r>
    </w:p>
    <w:p>
      <w:pPr>
        <w:spacing w:line="360" w:lineRule="auto"/>
        <w:ind w:firstLine="470" w:firstLineChars="196"/>
        <w:rPr>
          <w:rFonts w:ascii="宋体" w:cs="宋体"/>
          <w:sz w:val="24"/>
        </w:rPr>
      </w:pPr>
      <w:bookmarkStart w:id="251" w:name="_Toc339012175"/>
      <w:bookmarkStart w:id="252" w:name="_Toc331665337"/>
      <w:bookmarkStart w:id="253" w:name="_Toc339114158"/>
      <w:r>
        <w:rPr>
          <w:rFonts w:ascii="宋体" w:hAnsi="宋体" w:cs="宋体"/>
          <w:sz w:val="24"/>
        </w:rPr>
        <w:t>9.5</w:t>
      </w:r>
      <w:bookmarkEnd w:id="250"/>
      <w:r>
        <w:rPr>
          <w:rFonts w:ascii="宋体" w:hAnsi="宋体" w:cs="宋体"/>
          <w:sz w:val="24"/>
        </w:rPr>
        <w:t xml:space="preserve"> </w:t>
      </w:r>
      <w:bookmarkStart w:id="254" w:name="_Toc152042356"/>
      <w:bookmarkStart w:id="255" w:name="_Toc152045579"/>
      <w:r>
        <w:rPr>
          <w:rFonts w:hint="eastAsia" w:ascii="宋体" w:hAnsi="宋体" w:cs="宋体"/>
          <w:sz w:val="24"/>
        </w:rPr>
        <w:t>投诉</w:t>
      </w:r>
      <w:bookmarkEnd w:id="251"/>
      <w:bookmarkEnd w:id="252"/>
      <w:bookmarkEnd w:id="253"/>
    </w:p>
    <w:p>
      <w:pPr>
        <w:spacing w:line="360" w:lineRule="auto"/>
        <w:ind w:firstLine="480" w:firstLineChars="200"/>
        <w:rPr>
          <w:rFonts w:ascii="宋体"/>
          <w:sz w:val="24"/>
        </w:rPr>
      </w:pPr>
      <w:r>
        <w:rPr>
          <w:rFonts w:hint="eastAsia" w:ascii="宋体" w:hAnsi="宋体"/>
          <w:sz w:val="24"/>
        </w:rPr>
        <w:t>供应商</w:t>
      </w:r>
      <w:bookmarkEnd w:id="249"/>
      <w:bookmarkEnd w:id="254"/>
      <w:bookmarkEnd w:id="255"/>
      <w:r>
        <w:rPr>
          <w:rFonts w:hint="eastAsia" w:ascii="宋体" w:hAnsi="宋体"/>
          <w:sz w:val="24"/>
        </w:rPr>
        <w:t>和其他利害关系人认为本次招标活动违反</w:t>
      </w:r>
      <w:r>
        <w:rPr>
          <w:rFonts w:hint="eastAsia" w:ascii="宋体" w:hAnsi="宋体"/>
          <w:sz w:val="24"/>
          <w:lang w:eastAsia="zh-CN"/>
        </w:rPr>
        <w:t>法律法规</w:t>
      </w:r>
      <w:r>
        <w:rPr>
          <w:rFonts w:hint="eastAsia" w:ascii="宋体" w:hAnsi="宋体"/>
          <w:sz w:val="24"/>
        </w:rPr>
        <w:t>和规章规定的，有权向有关行政监督部门投诉。</w:t>
      </w:r>
    </w:p>
    <w:p>
      <w:pPr>
        <w:spacing w:line="360" w:lineRule="auto"/>
        <w:ind w:firstLine="470" w:firstLineChars="196"/>
        <w:rPr>
          <w:rFonts w:ascii="宋体" w:cs="宋体"/>
          <w:sz w:val="24"/>
        </w:rPr>
      </w:pPr>
      <w:r>
        <w:rPr>
          <w:rFonts w:ascii="宋体" w:hAnsi="宋体" w:cs="宋体"/>
          <w:sz w:val="24"/>
        </w:rPr>
        <w:t>9.6</w:t>
      </w:r>
      <w:r>
        <w:rPr>
          <w:rFonts w:hint="eastAsia" w:ascii="宋体" w:hAnsi="宋体" w:cs="宋体"/>
          <w:sz w:val="24"/>
        </w:rPr>
        <w:t>特别说明：</w:t>
      </w:r>
    </w:p>
    <w:p>
      <w:pPr>
        <w:spacing w:line="360" w:lineRule="auto"/>
        <w:ind w:firstLine="480" w:firstLineChars="200"/>
        <w:rPr>
          <w:rFonts w:ascii="宋体"/>
          <w:sz w:val="24"/>
        </w:rPr>
      </w:pPr>
      <w:r>
        <w:rPr>
          <w:rFonts w:ascii="宋体" w:hAnsi="宋体"/>
          <w:sz w:val="24"/>
        </w:rPr>
        <w:t>1.</w:t>
      </w:r>
      <w:r>
        <w:rPr>
          <w:rFonts w:hint="eastAsia" w:ascii="宋体" w:hAnsi="宋体"/>
          <w:sz w:val="24"/>
        </w:rPr>
        <w:t>供应商投标所使用的资格、信誉、荣誉、业绩与企业认证必须为本法人所拥有。供应商投标所使用的采购项目实施人员必须为本法人员工（或必须为本法人或控股公司正式员工）。</w:t>
      </w:r>
    </w:p>
    <w:p>
      <w:pPr>
        <w:spacing w:line="360" w:lineRule="auto"/>
        <w:ind w:firstLine="480" w:firstLineChars="200"/>
        <w:rPr>
          <w:rFonts w:ascii="宋体"/>
          <w:sz w:val="24"/>
        </w:rPr>
      </w:pPr>
      <w:r>
        <w:rPr>
          <w:rFonts w:ascii="宋体" w:hAnsi="宋体"/>
          <w:sz w:val="24"/>
        </w:rPr>
        <w:t>2.</w:t>
      </w:r>
      <w:r>
        <w:rPr>
          <w:rFonts w:hint="eastAsia" w:ascii="宋体" w:hAnsi="宋体"/>
          <w:sz w:val="24"/>
        </w:rPr>
        <w:t>供应商应仔细阅读招标文件的所有内容，按照招标文件的要求提交投标文件，并对所提供的全部资料的真实性承担法律责任。</w:t>
      </w:r>
    </w:p>
    <w:p>
      <w:pPr>
        <w:spacing w:line="360" w:lineRule="auto"/>
        <w:ind w:firstLine="480" w:firstLineChars="200"/>
        <w:rPr>
          <w:rFonts w:ascii="宋体"/>
          <w:sz w:val="24"/>
        </w:rPr>
      </w:pPr>
      <w:r>
        <w:rPr>
          <w:rFonts w:ascii="宋体" w:hAnsi="宋体"/>
          <w:sz w:val="24"/>
        </w:rPr>
        <w:t>3.</w:t>
      </w:r>
      <w:r>
        <w:rPr>
          <w:rFonts w:hint="eastAsia" w:ascii="宋体" w:hAnsi="宋体"/>
          <w:sz w:val="24"/>
        </w:rPr>
        <w:t>供应商在投标活动中提供任何虚假材料</w:t>
      </w:r>
      <w:r>
        <w:rPr>
          <w:rFonts w:hint="eastAsia" w:ascii="宋体" w:hAnsi="宋体"/>
          <w:sz w:val="24"/>
          <w:lang w:eastAsia="zh-CN"/>
        </w:rPr>
        <w:t>，</w:t>
      </w:r>
      <w:r>
        <w:rPr>
          <w:rFonts w:hint="eastAsia" w:ascii="宋体" w:hAnsi="宋体"/>
          <w:sz w:val="24"/>
        </w:rPr>
        <w:t>其投标无效，并报监管部门查处；中标后发现的</w:t>
      </w:r>
      <w:r>
        <w:rPr>
          <w:rFonts w:ascii="宋体"/>
          <w:sz w:val="24"/>
        </w:rPr>
        <w:t>,</w:t>
      </w:r>
      <w:r>
        <w:rPr>
          <w:rFonts w:hint="eastAsia" w:ascii="宋体" w:hAnsi="宋体"/>
          <w:sz w:val="24"/>
        </w:rPr>
        <w:t>中标人须依照《中华人民共和国消费者权益保护法》第</w:t>
      </w:r>
      <w:r>
        <w:rPr>
          <w:rFonts w:ascii="宋体" w:hAnsi="宋体"/>
          <w:sz w:val="24"/>
        </w:rPr>
        <w:t>49</w:t>
      </w:r>
      <w:r>
        <w:rPr>
          <w:rFonts w:hint="eastAsia" w:ascii="宋体" w:hAnsi="宋体"/>
          <w:sz w:val="24"/>
        </w:rPr>
        <w:t>条之规定双倍赔偿采购人，且民事赔偿并不免除违法供应商的行政与刑事责任。</w:t>
      </w:r>
    </w:p>
    <w:p>
      <w:pPr>
        <w:tabs>
          <w:tab w:val="left" w:pos="360"/>
        </w:tabs>
        <w:snapToGrid w:val="0"/>
        <w:spacing w:line="360" w:lineRule="auto"/>
        <w:ind w:firstLine="499" w:firstLineChars="208"/>
        <w:rPr>
          <w:rFonts w:ascii="宋体"/>
          <w:color w:val="000000"/>
          <w:sz w:val="24"/>
        </w:rPr>
      </w:pPr>
      <w:r>
        <w:rPr>
          <w:rFonts w:ascii="宋体" w:hAnsi="宋体"/>
          <w:color w:val="000000"/>
          <w:sz w:val="24"/>
        </w:rPr>
        <w:t>4.</w:t>
      </w:r>
      <w:r>
        <w:rPr>
          <w:rFonts w:hint="eastAsia" w:ascii="宋体" w:hAnsi="宋体"/>
          <w:color w:val="000000"/>
          <w:sz w:val="24"/>
        </w:rPr>
        <w:t>本招标文件所称中小企业必须符合《政府采购促进中小企业发展管理办法》第二条规定。</w:t>
      </w:r>
    </w:p>
    <w:p>
      <w:pPr>
        <w:spacing w:line="360" w:lineRule="auto"/>
        <w:rPr>
          <w:rFonts w:ascii="宋体" w:cs="宋体"/>
          <w:b/>
          <w:sz w:val="24"/>
        </w:rPr>
      </w:pPr>
      <w:r>
        <w:rPr>
          <w:rFonts w:hint="eastAsia" w:ascii="宋体" w:hAnsi="宋体" w:cs="宋体"/>
          <w:b/>
          <w:sz w:val="24"/>
        </w:rPr>
        <w:t>10</w:t>
      </w:r>
      <w:r>
        <w:rPr>
          <w:rFonts w:ascii="宋体" w:hAnsi="宋体" w:cs="宋体"/>
          <w:b/>
          <w:sz w:val="24"/>
        </w:rPr>
        <w:t xml:space="preserve">. </w:t>
      </w:r>
      <w:r>
        <w:rPr>
          <w:rFonts w:hint="eastAsia" w:ascii="宋体" w:hAnsi="宋体" w:cs="宋体"/>
          <w:b/>
          <w:sz w:val="24"/>
        </w:rPr>
        <w:t>采购项目需要落实的政府采购政策：</w:t>
      </w:r>
    </w:p>
    <w:p>
      <w:pPr>
        <w:spacing w:line="360" w:lineRule="auto"/>
        <w:ind w:firstLine="472" w:firstLineChars="196"/>
        <w:rPr>
          <w:rFonts w:ascii="宋体"/>
          <w:b/>
          <w:sz w:val="24"/>
        </w:rPr>
      </w:pPr>
      <w:r>
        <w:rPr>
          <w:rFonts w:hint="eastAsia" w:ascii="宋体"/>
          <w:b/>
          <w:sz w:val="24"/>
        </w:rPr>
        <w:t>10</w:t>
      </w:r>
      <w:r>
        <w:rPr>
          <w:rFonts w:ascii="宋体"/>
          <w:b/>
          <w:sz w:val="24"/>
        </w:rPr>
        <w:t>.1</w:t>
      </w:r>
      <w:r>
        <w:rPr>
          <w:rFonts w:hint="eastAsia" w:ascii="宋体"/>
          <w:b/>
          <w:sz w:val="24"/>
        </w:rPr>
        <w:t>《政府采购促进中小企业发展管理办法》的通知</w:t>
      </w:r>
      <w:r>
        <w:rPr>
          <w:rFonts w:ascii="宋体"/>
          <w:b/>
          <w:sz w:val="24"/>
        </w:rPr>
        <w:t>--</w:t>
      </w:r>
      <w:r>
        <w:rPr>
          <w:rFonts w:hint="eastAsia" w:ascii="宋体"/>
          <w:b/>
          <w:sz w:val="24"/>
        </w:rPr>
        <w:t>财库</w:t>
      </w:r>
      <w:r>
        <w:rPr>
          <w:rFonts w:hint="eastAsia" w:ascii="宋体" w:hAnsi="宋体" w:cs="宋体"/>
          <w:b/>
          <w:sz w:val="24"/>
        </w:rPr>
        <w:t>〔</w:t>
      </w:r>
      <w:r>
        <w:rPr>
          <w:rFonts w:ascii="宋体"/>
          <w:b/>
          <w:sz w:val="24"/>
        </w:rPr>
        <w:t>20</w:t>
      </w:r>
      <w:r>
        <w:rPr>
          <w:rFonts w:hint="eastAsia" w:ascii="宋体"/>
          <w:b/>
          <w:sz w:val="24"/>
        </w:rPr>
        <w:t>20</w:t>
      </w:r>
      <w:r>
        <w:rPr>
          <w:rFonts w:hint="eastAsia" w:ascii="宋体" w:hAnsi="宋体" w:cs="宋体"/>
          <w:b/>
          <w:sz w:val="24"/>
        </w:rPr>
        <w:t>〕</w:t>
      </w:r>
      <w:r>
        <w:rPr>
          <w:rFonts w:hint="eastAsia" w:ascii="宋体"/>
          <w:b/>
          <w:sz w:val="24"/>
        </w:rPr>
        <w:t>46号</w:t>
      </w:r>
    </w:p>
    <w:p>
      <w:pPr>
        <w:spacing w:line="360" w:lineRule="auto"/>
        <w:ind w:firstLine="480" w:firstLineChars="200"/>
        <w:rPr>
          <w:rFonts w:ascii="宋体"/>
          <w:sz w:val="24"/>
        </w:rPr>
      </w:pPr>
      <w:r>
        <w:rPr>
          <w:rFonts w:hint="eastAsia" w:ascii="宋体"/>
          <w:sz w:val="24"/>
        </w:rPr>
        <w:t>根据《政府采购促进中小企业发展管理办法》（财库</w:t>
      </w:r>
      <w:r>
        <w:rPr>
          <w:rFonts w:hint="eastAsia" w:ascii="宋体" w:hAnsi="宋体" w:cs="宋体"/>
          <w:sz w:val="24"/>
        </w:rPr>
        <w:t>〔</w:t>
      </w:r>
      <w:r>
        <w:rPr>
          <w:rFonts w:ascii="宋体"/>
          <w:sz w:val="24"/>
        </w:rPr>
        <w:t>20</w:t>
      </w:r>
      <w:r>
        <w:rPr>
          <w:rFonts w:hint="eastAsia" w:ascii="宋体"/>
          <w:sz w:val="24"/>
        </w:rPr>
        <w:t>20</w:t>
      </w:r>
      <w:r>
        <w:rPr>
          <w:rFonts w:hint="eastAsia" w:ascii="宋体" w:hAnsi="宋体" w:cs="宋体"/>
          <w:sz w:val="24"/>
        </w:rPr>
        <w:t>〕</w:t>
      </w:r>
      <w:r>
        <w:rPr>
          <w:rFonts w:hint="eastAsia" w:ascii="宋体"/>
          <w:sz w:val="24"/>
        </w:rPr>
        <w:t>46号）规定，参加政府采购活动的中小企业应当提供《中小企业声明函》。供应商提供的《中小企业声明函》资料必须真实，否则，按照有关规定予以处理。在政府采购活动中，供应商提供的货物、工程或者服务符合下列情形的，享受《办法》规定的中小企业扶持政策</w:t>
      </w:r>
      <w:r>
        <w:rPr>
          <w:rFonts w:hint="eastAsia" w:ascii="宋体"/>
          <w:sz w:val="24"/>
          <w:lang w:eastAsia="zh-CN"/>
        </w:rPr>
        <w:t>：</w:t>
      </w:r>
    </w:p>
    <w:p>
      <w:pPr>
        <w:spacing w:line="360" w:lineRule="auto"/>
        <w:ind w:firstLine="480" w:firstLineChars="200"/>
        <w:rPr>
          <w:rFonts w:ascii="宋体"/>
          <w:sz w:val="24"/>
        </w:rPr>
      </w:pPr>
      <w:r>
        <w:rPr>
          <w:rFonts w:hint="eastAsia" w:ascii="宋体"/>
          <w:sz w:val="24"/>
        </w:rPr>
        <w:t>(一)在货物采购项目中，货物由中小企业制造，即货物由中小企业生产且使用该中小企业商号或者注册商标；</w:t>
      </w:r>
    </w:p>
    <w:p>
      <w:pPr>
        <w:spacing w:line="360" w:lineRule="auto"/>
        <w:ind w:firstLine="480" w:firstLineChars="200"/>
        <w:rPr>
          <w:rFonts w:ascii="宋体"/>
          <w:sz w:val="24"/>
        </w:rPr>
      </w:pPr>
      <w:r>
        <w:rPr>
          <w:rFonts w:hint="eastAsia" w:ascii="宋体"/>
          <w:sz w:val="24"/>
        </w:rPr>
        <w:t>(二)在工程采购项目中，工程由中小企业承建，即工程施工单位为中小企业；</w:t>
      </w:r>
    </w:p>
    <w:p>
      <w:pPr>
        <w:spacing w:line="360" w:lineRule="auto"/>
        <w:ind w:firstLine="480" w:firstLineChars="200"/>
        <w:rPr>
          <w:rFonts w:ascii="宋体"/>
          <w:sz w:val="24"/>
        </w:rPr>
      </w:pPr>
      <w:r>
        <w:rPr>
          <w:rFonts w:hint="eastAsia" w:ascii="宋体"/>
          <w:sz w:val="24"/>
        </w:rPr>
        <w:t>(三)在服务采购项目中，服务由中小企业承接，即提供服务的人员为中小企业依照《中华人民共和国劳动合同法》订立劳动合同的从业人员。</w:t>
      </w:r>
    </w:p>
    <w:p>
      <w:pPr>
        <w:spacing w:line="360" w:lineRule="auto"/>
        <w:ind w:firstLine="480" w:firstLineChars="200"/>
        <w:rPr>
          <w:rFonts w:ascii="宋体"/>
          <w:sz w:val="24"/>
        </w:rPr>
      </w:pPr>
      <w:r>
        <w:rPr>
          <w:rFonts w:hint="eastAsia" w:ascii="宋体"/>
          <w:sz w:val="24"/>
        </w:rPr>
        <w:t>在货物采购项目中，供应商提供的货物既有中小企业制造货物，也有大型企业制造货物的，不享受《办法》规定的中小企业扶持政策。</w:t>
      </w:r>
    </w:p>
    <w:p>
      <w:pPr>
        <w:spacing w:line="360" w:lineRule="auto"/>
        <w:ind w:firstLine="472" w:firstLineChars="196"/>
        <w:rPr>
          <w:rFonts w:ascii="宋体" w:cs="宋体"/>
          <w:b/>
          <w:kern w:val="0"/>
          <w:sz w:val="24"/>
        </w:rPr>
      </w:pPr>
      <w:r>
        <w:rPr>
          <w:rFonts w:hint="eastAsia" w:ascii="宋体" w:cs="宋体"/>
          <w:b/>
          <w:kern w:val="0"/>
          <w:sz w:val="24"/>
        </w:rPr>
        <w:t>10</w:t>
      </w:r>
      <w:r>
        <w:rPr>
          <w:rFonts w:ascii="宋体" w:cs="宋体"/>
          <w:b/>
          <w:kern w:val="0"/>
          <w:sz w:val="24"/>
        </w:rPr>
        <w:t>.2</w:t>
      </w:r>
      <w:r>
        <w:rPr>
          <w:rFonts w:hint="eastAsia" w:ascii="宋体" w:cs="宋体"/>
          <w:b/>
          <w:kern w:val="0"/>
          <w:sz w:val="24"/>
        </w:rPr>
        <w:t>财政部司法部关于政府采购支持监狱企业发展有关问题的通知</w:t>
      </w:r>
      <w:r>
        <w:rPr>
          <w:rFonts w:ascii="宋体" w:cs="宋体"/>
          <w:b/>
          <w:kern w:val="0"/>
          <w:sz w:val="24"/>
        </w:rPr>
        <w:t>--</w:t>
      </w:r>
      <w:r>
        <w:rPr>
          <w:rFonts w:hint="eastAsia" w:ascii="宋体" w:cs="宋体"/>
          <w:b/>
          <w:kern w:val="0"/>
          <w:sz w:val="24"/>
        </w:rPr>
        <w:t>财库〔</w:t>
      </w:r>
      <w:r>
        <w:rPr>
          <w:rFonts w:ascii="宋体" w:cs="宋体"/>
          <w:b/>
          <w:kern w:val="0"/>
          <w:sz w:val="24"/>
        </w:rPr>
        <w:t>2014</w:t>
      </w:r>
      <w:r>
        <w:rPr>
          <w:rFonts w:hint="eastAsia" w:ascii="宋体" w:cs="宋体"/>
          <w:b/>
          <w:kern w:val="0"/>
          <w:sz w:val="24"/>
        </w:rPr>
        <w:t>〕</w:t>
      </w:r>
      <w:r>
        <w:rPr>
          <w:rFonts w:ascii="宋体" w:cs="宋体"/>
          <w:b/>
          <w:kern w:val="0"/>
          <w:sz w:val="24"/>
        </w:rPr>
        <w:t>68</w:t>
      </w:r>
      <w:r>
        <w:rPr>
          <w:rFonts w:hint="eastAsia" w:ascii="宋体" w:cs="宋体"/>
          <w:b/>
          <w:kern w:val="0"/>
          <w:sz w:val="24"/>
        </w:rPr>
        <w:t>号</w:t>
      </w:r>
      <w:r>
        <w:rPr>
          <w:rFonts w:ascii="宋体" w:cs="宋体"/>
          <w:b/>
          <w:kern w:val="0"/>
          <w:sz w:val="24"/>
        </w:rPr>
        <w:t xml:space="preserve"> </w:t>
      </w:r>
    </w:p>
    <w:p>
      <w:pPr>
        <w:spacing w:line="360" w:lineRule="auto"/>
        <w:ind w:firstLine="480" w:firstLineChars="200"/>
        <w:rPr>
          <w:rFonts w:ascii="宋体"/>
          <w:sz w:val="24"/>
        </w:rPr>
      </w:pPr>
      <w:r>
        <w:rPr>
          <w:rFonts w:hint="eastAsia" w:ascii="宋体"/>
          <w:sz w:val="24"/>
        </w:rPr>
        <w:t>根据《关于政府采购支持监狱企业发展有关问题的通知》（财库</w:t>
      </w:r>
      <w:r>
        <w:rPr>
          <w:rFonts w:hint="eastAsia" w:ascii="宋体" w:hAnsi="宋体" w:cs="宋体"/>
          <w:sz w:val="24"/>
        </w:rPr>
        <w:t>〔</w:t>
      </w:r>
      <w:r>
        <w:rPr>
          <w:rFonts w:ascii="宋体"/>
          <w:sz w:val="24"/>
        </w:rPr>
        <w:t>2014</w:t>
      </w:r>
      <w:r>
        <w:rPr>
          <w:rFonts w:hint="eastAsia" w:ascii="宋体" w:hAnsi="宋体" w:cs="宋体"/>
          <w:sz w:val="24"/>
        </w:rPr>
        <w:t>〕</w:t>
      </w:r>
      <w:r>
        <w:rPr>
          <w:rFonts w:ascii="宋体"/>
          <w:sz w:val="24"/>
        </w:rPr>
        <w:t>68</w:t>
      </w:r>
      <w:r>
        <w:rPr>
          <w:rFonts w:hint="eastAsia" w:ascii="宋体"/>
          <w:sz w:val="24"/>
        </w:rPr>
        <w:t>号）规定，在政府采购活动中，监狱企业视同小型、微型企业，享受政府采购促进中小企业发展的政府采购政策。</w:t>
      </w:r>
    </w:p>
    <w:p>
      <w:pPr>
        <w:spacing w:line="360" w:lineRule="auto"/>
        <w:ind w:firstLine="472" w:firstLineChars="196"/>
        <w:rPr>
          <w:rFonts w:ascii="宋体" w:cs="宋体"/>
          <w:b/>
          <w:kern w:val="0"/>
          <w:sz w:val="24"/>
        </w:rPr>
      </w:pPr>
      <w:r>
        <w:rPr>
          <w:rFonts w:hint="eastAsia" w:ascii="宋体" w:cs="宋体"/>
          <w:b/>
          <w:kern w:val="0"/>
          <w:sz w:val="24"/>
        </w:rPr>
        <w:t>10</w:t>
      </w:r>
      <w:r>
        <w:rPr>
          <w:rFonts w:ascii="宋体" w:cs="宋体"/>
          <w:b/>
          <w:kern w:val="0"/>
          <w:sz w:val="24"/>
        </w:rPr>
        <w:t>.3</w:t>
      </w:r>
      <w:r>
        <w:rPr>
          <w:rFonts w:hint="eastAsia" w:ascii="宋体" w:cs="宋体"/>
          <w:b/>
          <w:kern w:val="0"/>
          <w:sz w:val="24"/>
        </w:rPr>
        <w:t>《关于政府采购优先购买福利性企业产品和服务的意见》（陕民发</w:t>
      </w:r>
      <w:r>
        <w:rPr>
          <w:rFonts w:hint="eastAsia" w:ascii="宋体" w:hAnsi="宋体" w:cs="宋体"/>
          <w:b/>
          <w:kern w:val="0"/>
          <w:sz w:val="24"/>
        </w:rPr>
        <w:t>〔</w:t>
      </w:r>
      <w:r>
        <w:rPr>
          <w:rFonts w:ascii="宋体" w:cs="宋体"/>
          <w:b/>
          <w:kern w:val="0"/>
          <w:sz w:val="24"/>
        </w:rPr>
        <w:t>2015</w:t>
      </w:r>
      <w:r>
        <w:rPr>
          <w:rFonts w:hint="eastAsia" w:ascii="宋体" w:hAnsi="宋体" w:cs="宋体"/>
          <w:b/>
          <w:kern w:val="0"/>
          <w:sz w:val="24"/>
        </w:rPr>
        <w:t>〕</w:t>
      </w:r>
      <w:r>
        <w:rPr>
          <w:rFonts w:ascii="宋体" w:cs="宋体"/>
          <w:b/>
          <w:kern w:val="0"/>
          <w:sz w:val="24"/>
        </w:rPr>
        <w:t>1</w:t>
      </w:r>
      <w:r>
        <w:rPr>
          <w:rFonts w:hint="eastAsia" w:ascii="宋体" w:cs="宋体"/>
          <w:b/>
          <w:kern w:val="0"/>
          <w:sz w:val="24"/>
        </w:rPr>
        <w:t>号）</w:t>
      </w:r>
    </w:p>
    <w:p>
      <w:pPr>
        <w:spacing w:line="360" w:lineRule="auto"/>
        <w:ind w:firstLine="480" w:firstLineChars="200"/>
        <w:rPr>
          <w:rFonts w:ascii="宋体"/>
          <w:sz w:val="24"/>
        </w:rPr>
      </w:pPr>
      <w:r>
        <w:rPr>
          <w:rFonts w:hint="eastAsia" w:ascii="宋体"/>
          <w:sz w:val="24"/>
        </w:rPr>
        <w:t>根据《关于政府采购优先购买福利性企业产品和服务的意见》（陕民发</w:t>
      </w:r>
      <w:r>
        <w:rPr>
          <w:rFonts w:hint="eastAsia" w:ascii="宋体" w:hAnsi="宋体" w:cs="宋体"/>
          <w:sz w:val="24"/>
        </w:rPr>
        <w:t>〔</w:t>
      </w:r>
      <w:r>
        <w:rPr>
          <w:rFonts w:ascii="宋体"/>
          <w:sz w:val="24"/>
        </w:rPr>
        <w:t>2015</w:t>
      </w:r>
      <w:r>
        <w:rPr>
          <w:rFonts w:hint="eastAsia" w:ascii="宋体" w:hAnsi="宋体" w:cs="宋体"/>
          <w:sz w:val="24"/>
        </w:rPr>
        <w:t>〕</w:t>
      </w:r>
      <w:r>
        <w:rPr>
          <w:rFonts w:ascii="宋体"/>
          <w:sz w:val="24"/>
        </w:rPr>
        <w:t>1</w:t>
      </w:r>
      <w:r>
        <w:rPr>
          <w:rFonts w:hint="eastAsia" w:ascii="宋体"/>
          <w:sz w:val="24"/>
        </w:rPr>
        <w:t>号）规定，在政府采购活动中，本省福利性企业享受我省规定的采购扶持政策。</w:t>
      </w:r>
    </w:p>
    <w:p>
      <w:pPr>
        <w:spacing w:line="360" w:lineRule="auto"/>
        <w:ind w:firstLine="472" w:firstLineChars="196"/>
        <w:rPr>
          <w:rFonts w:ascii="宋体" w:cs="宋体"/>
          <w:b/>
          <w:kern w:val="0"/>
          <w:sz w:val="24"/>
        </w:rPr>
      </w:pPr>
      <w:r>
        <w:rPr>
          <w:rFonts w:hint="eastAsia" w:ascii="宋体" w:cs="宋体"/>
          <w:b/>
          <w:kern w:val="0"/>
          <w:sz w:val="24"/>
        </w:rPr>
        <w:t>10</w:t>
      </w:r>
      <w:r>
        <w:rPr>
          <w:rFonts w:ascii="宋体" w:cs="宋体"/>
          <w:b/>
          <w:kern w:val="0"/>
          <w:sz w:val="24"/>
        </w:rPr>
        <w:t>.4</w:t>
      </w:r>
      <w:r>
        <w:rPr>
          <w:rFonts w:hint="eastAsia" w:ascii="宋体" w:cs="宋体"/>
          <w:b/>
          <w:kern w:val="0"/>
          <w:sz w:val="24"/>
        </w:rPr>
        <w:t>《国务院办公厅关于建立政府强制采购节能产品制度的通知》</w:t>
      </w:r>
      <w:r>
        <w:rPr>
          <w:rFonts w:ascii="宋体" w:cs="宋体"/>
          <w:b/>
          <w:kern w:val="0"/>
          <w:sz w:val="24"/>
        </w:rPr>
        <w:t>--</w:t>
      </w:r>
      <w:r>
        <w:rPr>
          <w:rFonts w:hint="eastAsia" w:ascii="宋体" w:cs="宋体"/>
          <w:b/>
          <w:kern w:val="0"/>
          <w:sz w:val="24"/>
        </w:rPr>
        <w:t>国办发〔</w:t>
      </w:r>
      <w:r>
        <w:rPr>
          <w:rFonts w:ascii="宋体" w:cs="宋体"/>
          <w:b/>
          <w:kern w:val="0"/>
          <w:sz w:val="24"/>
        </w:rPr>
        <w:t>2007</w:t>
      </w:r>
      <w:r>
        <w:rPr>
          <w:rFonts w:hint="eastAsia" w:ascii="宋体" w:cs="宋体"/>
          <w:b/>
          <w:kern w:val="0"/>
          <w:sz w:val="24"/>
        </w:rPr>
        <w:t>〕</w:t>
      </w:r>
      <w:r>
        <w:rPr>
          <w:rFonts w:ascii="宋体" w:cs="宋体"/>
          <w:b/>
          <w:kern w:val="0"/>
          <w:sz w:val="24"/>
        </w:rPr>
        <w:t>51</w:t>
      </w:r>
      <w:r>
        <w:rPr>
          <w:rFonts w:hint="eastAsia" w:ascii="宋体" w:cs="宋体"/>
          <w:b/>
          <w:kern w:val="0"/>
          <w:sz w:val="24"/>
        </w:rPr>
        <w:t>号</w:t>
      </w:r>
    </w:p>
    <w:p>
      <w:pPr>
        <w:spacing w:line="360" w:lineRule="auto"/>
        <w:ind w:firstLine="480" w:firstLineChars="200"/>
        <w:rPr>
          <w:rFonts w:ascii="宋体"/>
          <w:sz w:val="24"/>
        </w:rPr>
      </w:pPr>
      <w:r>
        <w:rPr>
          <w:rFonts w:hint="eastAsia" w:ascii="宋体"/>
          <w:sz w:val="24"/>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72" w:firstLineChars="196"/>
        <w:rPr>
          <w:rFonts w:ascii="宋体" w:cs="宋体"/>
          <w:b/>
          <w:kern w:val="0"/>
          <w:sz w:val="24"/>
        </w:rPr>
      </w:pPr>
      <w:r>
        <w:rPr>
          <w:rFonts w:hint="eastAsia" w:ascii="宋体" w:cs="宋体"/>
          <w:b/>
          <w:kern w:val="0"/>
          <w:sz w:val="24"/>
        </w:rPr>
        <w:t>10</w:t>
      </w:r>
      <w:r>
        <w:rPr>
          <w:rFonts w:ascii="宋体" w:cs="宋体"/>
          <w:b/>
          <w:kern w:val="0"/>
          <w:sz w:val="24"/>
        </w:rPr>
        <w:t>.5</w:t>
      </w:r>
      <w:r>
        <w:rPr>
          <w:rFonts w:hint="eastAsia" w:ascii="宋体" w:cs="宋体"/>
          <w:b/>
          <w:kern w:val="0"/>
          <w:sz w:val="24"/>
        </w:rPr>
        <w:t>《环境标志产品政府采购实施的意见》</w:t>
      </w:r>
      <w:r>
        <w:rPr>
          <w:rFonts w:ascii="宋体" w:cs="宋体"/>
          <w:b/>
          <w:kern w:val="0"/>
          <w:sz w:val="24"/>
        </w:rPr>
        <w:t>--</w:t>
      </w:r>
      <w:r>
        <w:rPr>
          <w:rFonts w:hint="eastAsia" w:ascii="宋体" w:cs="宋体"/>
          <w:b/>
          <w:kern w:val="0"/>
          <w:sz w:val="24"/>
        </w:rPr>
        <w:t>财库</w:t>
      </w:r>
      <w:r>
        <w:rPr>
          <w:rFonts w:hint="eastAsia" w:ascii="宋体" w:hAnsi="宋体" w:cs="宋体"/>
          <w:b/>
          <w:kern w:val="0"/>
          <w:sz w:val="24"/>
        </w:rPr>
        <w:t>〔</w:t>
      </w:r>
      <w:r>
        <w:rPr>
          <w:rFonts w:ascii="宋体" w:cs="宋体"/>
          <w:b/>
          <w:kern w:val="0"/>
          <w:sz w:val="24"/>
        </w:rPr>
        <w:t>2006</w:t>
      </w:r>
      <w:r>
        <w:rPr>
          <w:rFonts w:hint="eastAsia" w:ascii="宋体" w:hAnsi="宋体" w:cs="宋体"/>
          <w:b/>
          <w:kern w:val="0"/>
          <w:sz w:val="24"/>
        </w:rPr>
        <w:t>〕</w:t>
      </w:r>
      <w:r>
        <w:rPr>
          <w:rFonts w:ascii="宋体" w:cs="宋体"/>
          <w:b/>
          <w:kern w:val="0"/>
          <w:sz w:val="24"/>
        </w:rPr>
        <w:t>90</w:t>
      </w:r>
      <w:r>
        <w:rPr>
          <w:rFonts w:hint="eastAsia" w:ascii="宋体" w:cs="宋体"/>
          <w:b/>
          <w:kern w:val="0"/>
          <w:sz w:val="24"/>
        </w:rPr>
        <w:t>号</w:t>
      </w:r>
    </w:p>
    <w:p>
      <w:pPr>
        <w:tabs>
          <w:tab w:val="left" w:pos="360"/>
        </w:tabs>
        <w:snapToGrid w:val="0"/>
        <w:spacing w:line="360" w:lineRule="auto"/>
        <w:ind w:firstLine="480" w:firstLineChars="200"/>
        <w:rPr>
          <w:rFonts w:ascii="宋体"/>
          <w:sz w:val="24"/>
        </w:rPr>
      </w:pPr>
      <w:r>
        <w:rPr>
          <w:rFonts w:hint="eastAsia" w:ascii="宋体"/>
          <w:sz w:val="24"/>
        </w:rPr>
        <w:t>政府采购属于环境标志品目清单中产品时，在技术、服务等指标同等条件下，应当优先采购环境标志清单品目所列的节能产品。</w:t>
      </w:r>
    </w:p>
    <w:p>
      <w:pPr>
        <w:tabs>
          <w:tab w:val="left" w:pos="360"/>
        </w:tabs>
        <w:snapToGrid w:val="0"/>
        <w:spacing w:line="360" w:lineRule="auto"/>
        <w:ind w:firstLine="480" w:firstLineChars="200"/>
        <w:rPr>
          <w:rFonts w:ascii="宋体"/>
          <w:sz w:val="24"/>
        </w:rPr>
      </w:pPr>
      <w:r>
        <w:rPr>
          <w:rFonts w:hint="eastAsia" w:ascii="宋体"/>
          <w:sz w:val="24"/>
        </w:rPr>
        <w:t>在投标时供应商应提供有效证明材料。（注：属于环境标志品目清单范围中实施政府优先采购的，依据提供的品目清单和国家确认的认证机构出具的认证证书实施政府优先采购）。</w:t>
      </w:r>
    </w:p>
    <w:p>
      <w:pPr>
        <w:tabs>
          <w:tab w:val="left" w:pos="360"/>
        </w:tabs>
        <w:snapToGrid w:val="0"/>
        <w:spacing w:line="360" w:lineRule="auto"/>
        <w:ind w:firstLine="472" w:firstLineChars="196"/>
        <w:rPr>
          <w:rFonts w:ascii="宋体"/>
          <w:b/>
          <w:sz w:val="24"/>
        </w:rPr>
      </w:pPr>
      <w:r>
        <w:rPr>
          <w:rFonts w:hint="eastAsia" w:ascii="宋体"/>
          <w:b/>
          <w:sz w:val="24"/>
        </w:rPr>
        <w:t>10</w:t>
      </w:r>
      <w:r>
        <w:rPr>
          <w:rFonts w:ascii="宋体"/>
          <w:b/>
          <w:sz w:val="24"/>
        </w:rPr>
        <w:t>.6</w:t>
      </w:r>
      <w:r>
        <w:rPr>
          <w:rFonts w:hint="eastAsia" w:ascii="宋体"/>
          <w:b/>
          <w:sz w:val="24"/>
        </w:rPr>
        <w:t>《关于促进残疾人就业政府采购政策的通知》</w:t>
      </w:r>
      <w:r>
        <w:rPr>
          <w:rFonts w:ascii="宋体"/>
          <w:b/>
          <w:sz w:val="24"/>
        </w:rPr>
        <w:t>--</w:t>
      </w:r>
      <w:r>
        <w:rPr>
          <w:rFonts w:hint="eastAsia" w:ascii="宋体"/>
          <w:b/>
          <w:sz w:val="24"/>
        </w:rPr>
        <w:t>财库〔</w:t>
      </w:r>
      <w:r>
        <w:rPr>
          <w:rFonts w:ascii="宋体"/>
          <w:b/>
          <w:sz w:val="24"/>
        </w:rPr>
        <w:t>2017</w:t>
      </w:r>
      <w:r>
        <w:rPr>
          <w:rFonts w:hint="eastAsia" w:ascii="宋体"/>
          <w:b/>
          <w:sz w:val="24"/>
        </w:rPr>
        <w:t>〕</w:t>
      </w:r>
      <w:r>
        <w:rPr>
          <w:rFonts w:ascii="宋体"/>
          <w:b/>
          <w:sz w:val="24"/>
        </w:rPr>
        <w:t>141</w:t>
      </w:r>
      <w:r>
        <w:rPr>
          <w:rFonts w:hint="eastAsia" w:ascii="宋体"/>
          <w:b/>
          <w:sz w:val="24"/>
        </w:rPr>
        <w:t>号</w:t>
      </w:r>
    </w:p>
    <w:p>
      <w:pPr>
        <w:tabs>
          <w:tab w:val="left" w:pos="360"/>
        </w:tabs>
        <w:snapToGrid w:val="0"/>
        <w:spacing w:line="360" w:lineRule="auto"/>
        <w:rPr>
          <w:rFonts w:ascii="宋体"/>
          <w:sz w:val="24"/>
        </w:rPr>
      </w:pPr>
      <w:r>
        <w:rPr>
          <w:rFonts w:ascii="宋体"/>
          <w:b/>
          <w:sz w:val="24"/>
        </w:rPr>
        <w:t xml:space="preserve">   </w:t>
      </w:r>
      <w:r>
        <w:rPr>
          <w:rFonts w:hint="eastAsia" w:ascii="宋体"/>
          <w:b/>
          <w:sz w:val="24"/>
          <w:lang w:val="en-US" w:eastAsia="zh-CN"/>
        </w:rPr>
        <w:t xml:space="preserve"> </w:t>
      </w:r>
      <w:r>
        <w:rPr>
          <w:rFonts w:hint="eastAsia" w:ascii="宋体"/>
          <w:sz w:val="24"/>
        </w:rPr>
        <w:t>符合条件的残疾人福利性单位在参加政府采购活动时，应当提供本通知规定的《残疾人福利性单位声明函》，并对声明的真实性负责。</w:t>
      </w:r>
      <w:r>
        <w:rPr>
          <w:rFonts w:ascii="宋体"/>
          <w:sz w:val="24"/>
        </w:rPr>
        <w:t xml:space="preserve"> </w:t>
      </w:r>
      <w:r>
        <w:rPr>
          <w:rFonts w:hint="eastAsia" w:ascii="宋体"/>
          <w:sz w:val="24"/>
        </w:rPr>
        <w:t>供应商提供的《残疾人福利性单位声明函》与事实不符的，依照《政府采购法》第七十七条第一款的规定追究法律责任。向残疾人福利性单位采购的金额，计入面向中小企业采购的统计数据。残疾人福利性单位属于小型、微型企业的，不重复享受政策。</w:t>
      </w:r>
    </w:p>
    <w:p>
      <w:pPr>
        <w:adjustRightInd w:val="0"/>
        <w:snapToGrid w:val="0"/>
        <w:spacing w:line="360" w:lineRule="auto"/>
        <w:ind w:firstLine="472" w:firstLineChars="196"/>
        <w:rPr>
          <w:rFonts w:ascii="宋体" w:cs="宋体"/>
          <w:b/>
          <w:kern w:val="0"/>
          <w:sz w:val="24"/>
        </w:rPr>
      </w:pPr>
      <w:r>
        <w:rPr>
          <w:rFonts w:hint="eastAsia" w:ascii="宋体" w:cs="宋体"/>
          <w:b/>
          <w:kern w:val="0"/>
          <w:sz w:val="24"/>
        </w:rPr>
        <w:t>10</w:t>
      </w:r>
      <w:r>
        <w:rPr>
          <w:rFonts w:ascii="宋体" w:cs="宋体"/>
          <w:b/>
          <w:kern w:val="0"/>
          <w:sz w:val="24"/>
        </w:rPr>
        <w:t>.7</w:t>
      </w:r>
      <w:r>
        <w:rPr>
          <w:rFonts w:hint="eastAsia" w:ascii="宋体" w:cs="宋体"/>
          <w:b/>
          <w:kern w:val="0"/>
          <w:sz w:val="24"/>
        </w:rPr>
        <w:t>财政部国家发展改革委关于印发《节能产品政府采购实施意见》的通知</w:t>
      </w:r>
      <w:r>
        <w:rPr>
          <w:rFonts w:ascii="宋体" w:cs="宋体"/>
          <w:b/>
          <w:kern w:val="0"/>
          <w:sz w:val="24"/>
        </w:rPr>
        <w:t>--</w:t>
      </w:r>
      <w:r>
        <w:rPr>
          <w:rFonts w:hint="eastAsia" w:ascii="宋体" w:cs="宋体"/>
          <w:b/>
          <w:kern w:val="0"/>
          <w:sz w:val="24"/>
        </w:rPr>
        <w:t>（财库</w:t>
      </w:r>
      <w:r>
        <w:rPr>
          <w:rFonts w:hint="eastAsia" w:ascii="宋体" w:hAnsi="宋体" w:cs="宋体"/>
          <w:b/>
          <w:kern w:val="0"/>
          <w:sz w:val="24"/>
        </w:rPr>
        <w:t>〔</w:t>
      </w:r>
      <w:r>
        <w:rPr>
          <w:rFonts w:ascii="宋体" w:cs="宋体"/>
          <w:b/>
          <w:kern w:val="0"/>
          <w:sz w:val="24"/>
        </w:rPr>
        <w:t>2004</w:t>
      </w:r>
      <w:r>
        <w:rPr>
          <w:rFonts w:hint="eastAsia" w:ascii="宋体" w:hAnsi="宋体" w:cs="宋体"/>
          <w:b/>
          <w:kern w:val="0"/>
          <w:sz w:val="24"/>
        </w:rPr>
        <w:t>〕</w:t>
      </w:r>
      <w:r>
        <w:rPr>
          <w:rFonts w:ascii="宋体" w:cs="宋体"/>
          <w:b/>
          <w:kern w:val="0"/>
          <w:sz w:val="24"/>
        </w:rPr>
        <w:t>185</w:t>
      </w:r>
      <w:r>
        <w:rPr>
          <w:rFonts w:hint="eastAsia" w:ascii="宋体" w:cs="宋体"/>
          <w:b/>
          <w:kern w:val="0"/>
          <w:sz w:val="24"/>
        </w:rPr>
        <w:t>号）</w:t>
      </w:r>
    </w:p>
    <w:p>
      <w:pPr>
        <w:tabs>
          <w:tab w:val="left" w:pos="360"/>
        </w:tabs>
        <w:adjustRightInd w:val="0"/>
        <w:snapToGrid w:val="0"/>
        <w:spacing w:line="360" w:lineRule="auto"/>
        <w:ind w:firstLine="470" w:firstLineChars="196"/>
        <w:rPr>
          <w:rFonts w:ascii="宋体"/>
          <w:sz w:val="24"/>
        </w:rPr>
      </w:pPr>
      <w:r>
        <w:rPr>
          <w:rFonts w:hint="eastAsia" w:ascii="宋体"/>
          <w:sz w:val="24"/>
        </w:rPr>
        <w:t>政府采购属于节能品目清单中产品时，在技术、服务等指标同等条件下，应当优先采购节能清单品目所列的节能产品。</w:t>
      </w:r>
    </w:p>
    <w:p>
      <w:pPr>
        <w:tabs>
          <w:tab w:val="left" w:pos="360"/>
        </w:tabs>
        <w:snapToGrid w:val="0"/>
        <w:spacing w:line="360" w:lineRule="auto"/>
        <w:ind w:firstLine="480" w:firstLineChars="200"/>
        <w:rPr>
          <w:rFonts w:ascii="宋体"/>
          <w:sz w:val="24"/>
        </w:rPr>
      </w:pPr>
      <w:r>
        <w:rPr>
          <w:rFonts w:hint="eastAsia" w:ascii="宋体"/>
          <w:sz w:val="24"/>
        </w:rPr>
        <w:t>在投标时供应商应提供有效证明材料。（注：属于节能品目清单范围中实施政府优先采购的，依据提供的品目清单和国家确认的认证机构出具的认证证书实施政府优先采购）。</w:t>
      </w:r>
    </w:p>
    <w:p>
      <w:pPr>
        <w:tabs>
          <w:tab w:val="left" w:pos="360"/>
        </w:tabs>
        <w:snapToGrid w:val="0"/>
        <w:spacing w:line="360" w:lineRule="auto"/>
        <w:ind w:firstLine="482" w:firstLineChars="200"/>
        <w:rPr>
          <w:rFonts w:ascii="宋体" w:cs="宋体"/>
          <w:b/>
          <w:kern w:val="0"/>
          <w:sz w:val="24"/>
        </w:rPr>
      </w:pPr>
      <w:r>
        <w:rPr>
          <w:rFonts w:hint="eastAsia" w:ascii="宋体" w:hAnsi="宋体"/>
          <w:b/>
          <w:sz w:val="24"/>
        </w:rPr>
        <w:t>10</w:t>
      </w:r>
      <w:r>
        <w:rPr>
          <w:rFonts w:ascii="宋体" w:hAnsi="宋体"/>
          <w:b/>
          <w:sz w:val="24"/>
        </w:rPr>
        <w:t xml:space="preserve">.8 </w:t>
      </w:r>
      <w:r>
        <w:rPr>
          <w:rFonts w:hint="eastAsia" w:ascii="宋体" w:cs="宋体"/>
          <w:b/>
          <w:kern w:val="0"/>
          <w:sz w:val="24"/>
        </w:rPr>
        <w:t>《关于运用政府采购政策支持乡村产业振兴的通知》（财库〔2021〕19 号）</w:t>
      </w:r>
    </w:p>
    <w:p>
      <w:pPr>
        <w:tabs>
          <w:tab w:val="left" w:pos="360"/>
        </w:tabs>
        <w:adjustRightInd w:val="0"/>
        <w:snapToGrid w:val="0"/>
        <w:spacing w:line="360" w:lineRule="auto"/>
        <w:ind w:firstLine="470" w:firstLineChars="196"/>
        <w:rPr>
          <w:rFonts w:ascii="宋体"/>
          <w:sz w:val="24"/>
        </w:rPr>
      </w:pPr>
      <w:r>
        <w:rPr>
          <w:rFonts w:hint="eastAsia" w:ascii="宋体"/>
          <w:sz w:val="24"/>
        </w:rPr>
        <w:t>脱贫地区农副产品是指在832个脱贫县域内注册的企业、农民专业合作社、家庭农场等出产的农副产品。</w:t>
      </w:r>
    </w:p>
    <w:p>
      <w:pPr>
        <w:adjustRightInd w:val="0"/>
        <w:snapToGrid w:val="0"/>
        <w:spacing w:line="360" w:lineRule="auto"/>
        <w:rPr>
          <w:rFonts w:ascii="宋体" w:cs="宋体"/>
          <w:b/>
          <w:sz w:val="24"/>
        </w:rPr>
      </w:pPr>
      <w:r>
        <w:rPr>
          <w:rFonts w:hint="eastAsia" w:ascii="宋体" w:hAnsi="宋体" w:cs="宋体"/>
          <w:b/>
          <w:sz w:val="24"/>
        </w:rPr>
        <w:t>11</w:t>
      </w:r>
      <w:r>
        <w:rPr>
          <w:rFonts w:ascii="宋体" w:hAnsi="宋体" w:cs="宋体"/>
          <w:b/>
          <w:sz w:val="24"/>
        </w:rPr>
        <w:t>.</w:t>
      </w:r>
      <w:r>
        <w:rPr>
          <w:rFonts w:hint="eastAsia" w:ascii="宋体" w:hAnsi="宋体" w:cs="宋体"/>
          <w:b/>
          <w:sz w:val="24"/>
        </w:rPr>
        <w:t>评标过程的监控</w:t>
      </w:r>
    </w:p>
    <w:p>
      <w:pPr>
        <w:adjustRightInd w:val="0"/>
        <w:snapToGrid w:val="0"/>
        <w:spacing w:line="360" w:lineRule="auto"/>
        <w:ind w:firstLine="540" w:firstLineChars="225"/>
        <w:rPr>
          <w:sz w:val="24"/>
        </w:rPr>
      </w:pPr>
      <w:r>
        <w:rPr>
          <w:rFonts w:hint="eastAsia"/>
          <w:sz w:val="24"/>
        </w:rPr>
        <w:t>本项目评标过程实行全程录音、录像监控，供应商在评标过程中所进行的试图影响评标结果的不公正活动，可能导致其投标被拒绝。</w:t>
      </w:r>
    </w:p>
    <w:p>
      <w:pPr>
        <w:adjustRightInd w:val="0"/>
        <w:snapToGrid w:val="0"/>
        <w:spacing w:line="360" w:lineRule="auto"/>
        <w:rPr>
          <w:rFonts w:ascii="宋体" w:cs="宋体"/>
          <w:b/>
          <w:sz w:val="24"/>
        </w:rPr>
      </w:pPr>
      <w:r>
        <w:rPr>
          <w:rFonts w:hint="eastAsia" w:ascii="宋体" w:hAnsi="宋体" w:cs="宋体"/>
          <w:b/>
          <w:sz w:val="24"/>
        </w:rPr>
        <w:t>12</w:t>
      </w:r>
      <w:r>
        <w:rPr>
          <w:rFonts w:ascii="宋体" w:hAnsi="宋体" w:cs="宋体"/>
          <w:b/>
          <w:sz w:val="24"/>
        </w:rPr>
        <w:t>.</w:t>
      </w:r>
      <w:r>
        <w:rPr>
          <w:rFonts w:hint="eastAsia" w:ascii="宋体" w:hAnsi="宋体" w:cs="宋体"/>
          <w:b/>
          <w:sz w:val="24"/>
        </w:rPr>
        <w:t>质疑</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.1</w:t>
      </w:r>
      <w:r>
        <w:rPr>
          <w:rFonts w:hint="eastAsia" w:ascii="宋体" w:hAnsi="宋体"/>
          <w:sz w:val="24"/>
        </w:rPr>
        <w:t>供应商对采购事项有疑问的，应当按照《政府采购质疑和投诉办法》规定，以书面形式向采购人或代理机构提出，经法定代表人签字并加盖公章。</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.2</w:t>
      </w:r>
      <w:r>
        <w:rPr>
          <w:rFonts w:hint="eastAsia" w:ascii="宋体" w:hAnsi="宋体"/>
          <w:sz w:val="24"/>
        </w:rPr>
        <w:t>供应商认为采购文件、采购过程、中标或者成交结果使自己的权益受到损害的，可以在知道或者应知其权益受到损害之日起</w:t>
      </w:r>
      <w:r>
        <w:rPr>
          <w:rFonts w:ascii="宋体" w:hAnsi="宋体"/>
          <w:sz w:val="24"/>
        </w:rPr>
        <w:t>7</w:t>
      </w:r>
      <w:r>
        <w:rPr>
          <w:rFonts w:hint="eastAsia" w:ascii="宋体" w:hAnsi="宋体"/>
          <w:sz w:val="24"/>
        </w:rPr>
        <w:t>个工作日内，以书面形式向采购人、采购代理机构提出质疑。</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.3</w:t>
      </w:r>
      <w:r>
        <w:rPr>
          <w:rFonts w:hint="eastAsia" w:ascii="宋体" w:hAnsi="宋体"/>
          <w:sz w:val="24"/>
        </w:rPr>
        <w:t>供应商对招标文件条款或技术参数有异议的，应当在开标前通过澄清或修改程序提出。供应商已经参与开标，并于开标后对招标文件提出质疑的，其质疑应当被视为无效质疑。在法定质疑期内对采购文件只能是一次性提出针对同一采购程序环节的质疑。</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.4</w:t>
      </w:r>
      <w:r>
        <w:rPr>
          <w:rFonts w:hint="eastAsia" w:ascii="宋体" w:hAnsi="宋体"/>
          <w:sz w:val="24"/>
        </w:rPr>
        <w:t>提出质疑的供应商（以下简称质疑供应商）应当是参与所质疑项目采购活动的供应商。潜在供应商已依法获取其可质疑的采购文件的，可以对该文件提出质疑。</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.5</w:t>
      </w:r>
      <w:r>
        <w:rPr>
          <w:rFonts w:hint="eastAsia" w:ascii="宋体" w:hAnsi="宋体"/>
          <w:sz w:val="24"/>
        </w:rPr>
        <w:t>对采购文件提出质疑的，应当在获取采购文件或者采购文件公告期限届满之日起</w:t>
      </w:r>
      <w:r>
        <w:rPr>
          <w:rFonts w:ascii="宋体" w:hAnsi="宋体"/>
          <w:sz w:val="24"/>
        </w:rPr>
        <w:t>7</w:t>
      </w:r>
      <w:r>
        <w:rPr>
          <w:rFonts w:hint="eastAsia" w:ascii="宋体" w:hAnsi="宋体"/>
          <w:sz w:val="24"/>
        </w:rPr>
        <w:t>个工作日内提出。</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.6</w:t>
      </w:r>
      <w:r>
        <w:rPr>
          <w:rFonts w:hint="eastAsia" w:ascii="宋体" w:hAnsi="宋体"/>
          <w:sz w:val="24"/>
        </w:rPr>
        <w:t>供应商提出质疑应当提交质疑函（质疑函范本见附件</w:t>
      </w:r>
      <w:r>
        <w:rPr>
          <w:rFonts w:ascii="宋体" w:hAnsi="宋体"/>
          <w:sz w:val="24"/>
        </w:rPr>
        <w:t>1</w:t>
      </w:r>
      <w:r>
        <w:rPr>
          <w:rFonts w:hint="eastAsia" w:ascii="宋体" w:hAnsi="宋体"/>
          <w:sz w:val="24"/>
        </w:rPr>
        <w:t>）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按照“谁主张、谁举证”的原则，质疑书应当附上相关证明材料，否则质疑将视为无有效证据支持，将被予以驳回。</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.7</w:t>
      </w:r>
      <w:r>
        <w:rPr>
          <w:rFonts w:hint="eastAsia" w:ascii="宋体" w:hAnsi="宋体"/>
          <w:sz w:val="24"/>
        </w:rPr>
        <w:t>有下列情形之一的，属于无效质疑，代理机构可不予受理：</w:t>
      </w:r>
    </w:p>
    <w:p>
      <w:pPr>
        <w:adjustRightInd w:val="0"/>
        <w:snapToGrid w:val="0"/>
        <w:spacing w:line="360" w:lineRule="auto"/>
        <w:ind w:firstLine="480" w:firstLineChars="200"/>
        <w:jc w:val="left"/>
        <w:rPr>
          <w:rFonts w:ascii="宋体" w:hAnsi="宋体"/>
          <w:sz w:val="24"/>
        </w:rPr>
      </w:pPr>
      <w:r>
        <w:rPr>
          <w:rFonts w:hint="eastAsia" w:ascii="宋体" w:hAnsi="宋体"/>
          <w:sz w:val="24"/>
        </w:rPr>
        <w:t>①质疑人不是参与本次政府采购项目的服务商或潜在服务商；</w:t>
      </w:r>
    </w:p>
    <w:p>
      <w:pPr>
        <w:adjustRightInd w:val="0"/>
        <w:snapToGrid w:val="0"/>
        <w:spacing w:line="360" w:lineRule="auto"/>
        <w:ind w:firstLine="480" w:firstLineChars="200"/>
        <w:jc w:val="left"/>
        <w:rPr>
          <w:rFonts w:ascii="宋体" w:hAnsi="宋体"/>
          <w:sz w:val="24"/>
        </w:rPr>
      </w:pPr>
      <w:r>
        <w:rPr>
          <w:rFonts w:hint="eastAsia" w:ascii="宋体" w:hAnsi="宋体"/>
          <w:sz w:val="24"/>
        </w:rPr>
        <w:t>②质疑人与质疑事项不存在利害关系的；</w:t>
      </w:r>
    </w:p>
    <w:p>
      <w:pPr>
        <w:adjustRightInd w:val="0"/>
        <w:snapToGrid w:val="0"/>
        <w:spacing w:line="360" w:lineRule="auto"/>
        <w:ind w:firstLine="480" w:firstLineChars="200"/>
        <w:jc w:val="left"/>
        <w:rPr>
          <w:rFonts w:ascii="宋体" w:hAnsi="宋体"/>
          <w:sz w:val="24"/>
        </w:rPr>
      </w:pPr>
      <w:r>
        <w:rPr>
          <w:rFonts w:hint="eastAsia" w:ascii="宋体" w:hAnsi="宋体"/>
          <w:sz w:val="24"/>
        </w:rPr>
        <w:t>③未在法定期限内提出质疑的；</w:t>
      </w:r>
    </w:p>
    <w:p>
      <w:pPr>
        <w:adjustRightInd w:val="0"/>
        <w:snapToGrid w:val="0"/>
        <w:spacing w:line="360" w:lineRule="auto"/>
        <w:ind w:firstLine="480" w:firstLineChars="200"/>
        <w:jc w:val="left"/>
        <w:rPr>
          <w:rFonts w:ascii="宋体" w:hAnsi="宋体"/>
          <w:sz w:val="24"/>
        </w:rPr>
      </w:pPr>
      <w:r>
        <w:rPr>
          <w:rFonts w:hint="eastAsia" w:ascii="宋体" w:hAnsi="宋体"/>
          <w:sz w:val="24"/>
        </w:rPr>
        <w:t>④质疑未以书面形式提出，或质疑函主要内容构成不完整的；</w:t>
      </w:r>
    </w:p>
    <w:p>
      <w:pPr>
        <w:adjustRightInd w:val="0"/>
        <w:snapToGrid w:val="0"/>
        <w:spacing w:line="360" w:lineRule="auto"/>
        <w:ind w:firstLine="480" w:firstLineChars="200"/>
        <w:jc w:val="left"/>
        <w:rPr>
          <w:rFonts w:ascii="宋体" w:hAnsi="宋体"/>
          <w:sz w:val="24"/>
        </w:rPr>
      </w:pPr>
      <w:r>
        <w:rPr>
          <w:rFonts w:hint="eastAsia" w:ascii="宋体" w:hAnsi="宋体"/>
          <w:sz w:val="24"/>
        </w:rPr>
        <w:t>⑤质疑函没有合法有效的签字、盖章或授权的；</w:t>
      </w:r>
    </w:p>
    <w:p>
      <w:pPr>
        <w:adjustRightInd w:val="0"/>
        <w:snapToGrid w:val="0"/>
        <w:spacing w:line="360" w:lineRule="auto"/>
        <w:ind w:firstLine="480" w:firstLineChars="200"/>
        <w:jc w:val="left"/>
        <w:rPr>
          <w:rFonts w:ascii="宋体" w:hAnsi="宋体"/>
          <w:sz w:val="24"/>
        </w:rPr>
      </w:pPr>
      <w:r>
        <w:rPr>
          <w:rFonts w:hint="eastAsia" w:ascii="宋体" w:hAnsi="宋体"/>
          <w:sz w:val="24"/>
        </w:rPr>
        <w:t>⑥以非法手段取得证据、材料的；</w:t>
      </w:r>
    </w:p>
    <w:p>
      <w:pPr>
        <w:adjustRightInd w:val="0"/>
        <w:snapToGrid w:val="0"/>
        <w:spacing w:line="360" w:lineRule="auto"/>
        <w:ind w:firstLine="480" w:firstLineChars="200"/>
        <w:jc w:val="left"/>
        <w:rPr>
          <w:rFonts w:ascii="宋体" w:hAnsi="宋体"/>
          <w:sz w:val="24"/>
        </w:rPr>
      </w:pPr>
      <w:r>
        <w:rPr>
          <w:rFonts w:hint="eastAsia" w:ascii="宋体" w:hAnsi="宋体"/>
          <w:sz w:val="24"/>
        </w:rPr>
        <w:t>⑦质疑答复后，同一质疑人就同一事项再次提出质疑的；</w:t>
      </w:r>
    </w:p>
    <w:p>
      <w:pPr>
        <w:adjustRightInd w:val="0"/>
        <w:snapToGrid w:val="0"/>
        <w:spacing w:line="360" w:lineRule="auto"/>
        <w:ind w:firstLine="480" w:firstLineChars="200"/>
        <w:jc w:val="left"/>
        <w:rPr>
          <w:rFonts w:ascii="宋体" w:hAnsi="宋体"/>
          <w:sz w:val="24"/>
        </w:rPr>
      </w:pPr>
      <w:r>
        <w:rPr>
          <w:rFonts w:hint="eastAsia" w:ascii="宋体" w:hAnsi="宋体"/>
          <w:sz w:val="24"/>
        </w:rPr>
        <w:t>⑧不符合</w:t>
      </w:r>
      <w:r>
        <w:rPr>
          <w:rFonts w:hint="eastAsia" w:ascii="宋体" w:hAnsi="宋体"/>
          <w:sz w:val="24"/>
          <w:lang w:eastAsia="zh-CN"/>
        </w:rPr>
        <w:t>法律法规</w:t>
      </w:r>
      <w:r>
        <w:rPr>
          <w:rFonts w:hint="eastAsia" w:ascii="宋体" w:hAnsi="宋体"/>
          <w:sz w:val="24"/>
        </w:rPr>
        <w:t>、规章和政府采购监管机构规定的其他条件的。</w:t>
      </w:r>
    </w:p>
    <w:p>
      <w:pPr>
        <w:adjustRightInd w:val="0"/>
        <w:snapToGrid w:val="0"/>
        <w:spacing w:line="360" w:lineRule="auto"/>
        <w:ind w:firstLine="480" w:firstLineChars="200"/>
        <w:jc w:val="left"/>
        <w:rPr>
          <w:rFonts w:ascii="宋体" w:hAnsi="宋体"/>
          <w:sz w:val="24"/>
        </w:rPr>
      </w:pPr>
      <w:r>
        <w:rPr>
          <w:rFonts w:hint="eastAsia" w:ascii="宋体" w:hAnsi="宋体"/>
          <w:sz w:val="24"/>
        </w:rPr>
        <w:t>符合要求的质疑，采购代理机构将予以受理并答复，具体联系方式如下：</w:t>
      </w:r>
    </w:p>
    <w:p>
      <w:pPr>
        <w:adjustRightInd w:val="0"/>
        <w:snapToGrid w:val="0"/>
        <w:spacing w:line="360" w:lineRule="auto"/>
        <w:ind w:firstLine="480" w:firstLineChars="200"/>
        <w:jc w:val="left"/>
        <w:rPr>
          <w:rFonts w:ascii="宋体" w:hAnsi="宋体"/>
          <w:sz w:val="24"/>
        </w:rPr>
      </w:pPr>
      <w:r>
        <w:rPr>
          <w:rFonts w:hint="eastAsia" w:ascii="宋体" w:hAnsi="宋体"/>
          <w:sz w:val="24"/>
        </w:rPr>
        <w:t>联系人：</w:t>
      </w:r>
      <w:r>
        <w:rPr>
          <w:rFonts w:hint="eastAsia" w:cs="宋体"/>
          <w:color w:val="000000" w:themeColor="text1"/>
          <w:sz w:val="24"/>
          <w14:textFill>
            <w14:solidFill>
              <w14:schemeClr w14:val="tx1"/>
            </w14:solidFill>
          </w14:textFill>
        </w:rPr>
        <w:t>曾小旦</w:t>
      </w:r>
      <w:r>
        <w:rPr>
          <w:rFonts w:hint="eastAsia"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hint="eastAsia" w:ascii="宋体" w:hAnsi="宋体"/>
          <w:sz w:val="24"/>
        </w:rPr>
        <w:t xml:space="preserve">联系电话：029-89351397     </w:t>
      </w:r>
    </w:p>
    <w:p>
      <w:pPr>
        <w:adjustRightInd w:val="0"/>
        <w:snapToGrid w:val="0"/>
        <w:spacing w:line="360" w:lineRule="auto"/>
        <w:ind w:firstLine="480" w:firstLineChars="200"/>
        <w:jc w:val="left"/>
        <w:rPr>
          <w:rFonts w:ascii="宋体" w:hAnsi="宋体"/>
          <w:sz w:val="24"/>
        </w:rPr>
      </w:pPr>
      <w:r>
        <w:rPr>
          <w:rFonts w:hint="eastAsia" w:ascii="宋体" w:hAnsi="宋体"/>
          <w:sz w:val="24"/>
        </w:rPr>
        <w:t>地址：西安市未央区凤城五路与明光路十字天朗经开中心10楼11002室</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.8</w:t>
      </w:r>
      <w:r>
        <w:rPr>
          <w:rFonts w:hint="eastAsia" w:ascii="宋体" w:hAnsi="宋体"/>
          <w:sz w:val="24"/>
        </w:rPr>
        <w:t>采购人或代理机构将在收到书面质疑后</w:t>
      </w:r>
      <w:r>
        <w:rPr>
          <w:rFonts w:ascii="宋体" w:hAnsi="宋体"/>
          <w:sz w:val="24"/>
        </w:rPr>
        <w:t>7</w:t>
      </w:r>
      <w:r>
        <w:rPr>
          <w:rFonts w:hint="eastAsia" w:ascii="宋体" w:hAnsi="宋体"/>
          <w:sz w:val="24"/>
        </w:rPr>
        <w:t>个工作日内审查质疑事项，作出答复或相关处理决定，并以书面形式通知质疑供应商和其他有关供应商，但答复的内容不涉及商业秘密。若质疑涉及政府采购制度或程序，将被转交政府采购的管理部门审查。</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.9</w:t>
      </w:r>
      <w:r>
        <w:rPr>
          <w:rFonts w:hint="eastAsia" w:ascii="宋体" w:hAnsi="宋体"/>
          <w:sz w:val="24"/>
        </w:rPr>
        <w:t>供应商对评审过程、中标或者成交结果提出质疑的，采购人、采购代理机构可以组织原评标委员会、竞争性谈判小组、询价小组或者竞争性磋商小组协助答复质疑。</w:t>
      </w:r>
    </w:p>
    <w:p>
      <w:pPr>
        <w:adjustRightInd w:val="0"/>
        <w:snapToGrid w:val="0"/>
        <w:spacing w:line="360" w:lineRule="auto"/>
        <w:ind w:firstLine="480" w:firstLineChars="200"/>
        <w:rPr>
          <w:rFonts w:ascii="宋体"/>
          <w:sz w:val="24"/>
        </w:rPr>
      </w:pPr>
      <w:r>
        <w:rPr>
          <w:rFonts w:hint="eastAsia" w:ascii="宋体" w:hAnsi="宋体"/>
          <w:sz w:val="24"/>
        </w:rPr>
        <w:t>12</w:t>
      </w:r>
      <w:r>
        <w:rPr>
          <w:rFonts w:ascii="宋体" w:hAnsi="宋体"/>
          <w:sz w:val="24"/>
        </w:rPr>
        <w:t>.10</w:t>
      </w:r>
      <w:r>
        <w:rPr>
          <w:rFonts w:hint="eastAsia" w:ascii="宋体" w:hAnsi="宋体"/>
          <w:sz w:val="24"/>
        </w:rPr>
        <w:t>质疑人有下列情形之一的，代理机构应驳回质疑：</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.10.1</w:t>
      </w:r>
      <w:r>
        <w:rPr>
          <w:rFonts w:hint="eastAsia" w:ascii="宋体" w:hAnsi="宋体"/>
          <w:sz w:val="24"/>
        </w:rPr>
        <w:t>质疑缺乏事实和法律依据的；</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.10.2</w:t>
      </w:r>
      <w:r>
        <w:rPr>
          <w:rFonts w:hint="eastAsia" w:ascii="宋体" w:hAnsi="宋体"/>
          <w:sz w:val="24"/>
        </w:rPr>
        <w:t>质疑人捏造事实、提供虚假材料，或在一定期限内多次质疑而无实据的；</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.10.3</w:t>
      </w:r>
      <w:r>
        <w:rPr>
          <w:rFonts w:hint="eastAsia" w:ascii="宋体" w:hAnsi="宋体"/>
          <w:sz w:val="24"/>
        </w:rPr>
        <w:t>质疑已经处理并答复后，质疑人就同一事项又提起质疑且未提供新的有效证据的；</w:t>
      </w:r>
    </w:p>
    <w:p>
      <w:pPr>
        <w:adjustRightInd w:val="0"/>
        <w:snapToGrid w:val="0"/>
        <w:spacing w:line="360" w:lineRule="auto"/>
        <w:ind w:firstLine="480" w:firstLineChars="200"/>
        <w:rPr>
          <w:rFonts w:ascii="宋体"/>
          <w:sz w:val="24"/>
        </w:rPr>
      </w:pPr>
      <w:r>
        <w:rPr>
          <w:rFonts w:hint="eastAsia" w:ascii="宋体" w:hAnsi="宋体"/>
          <w:sz w:val="24"/>
        </w:rPr>
        <w:t>12</w:t>
      </w:r>
      <w:r>
        <w:rPr>
          <w:rFonts w:ascii="宋体" w:hAnsi="宋体"/>
          <w:sz w:val="24"/>
        </w:rPr>
        <w:t>.10.4</w:t>
      </w:r>
      <w:r>
        <w:rPr>
          <w:rFonts w:hint="eastAsia" w:ascii="宋体" w:hAnsi="宋体"/>
          <w:sz w:val="24"/>
        </w:rPr>
        <w:t>其他根据相关</w:t>
      </w:r>
      <w:r>
        <w:rPr>
          <w:rFonts w:hint="eastAsia" w:ascii="宋体" w:hAnsi="宋体"/>
          <w:sz w:val="24"/>
          <w:lang w:eastAsia="zh-CN"/>
        </w:rPr>
        <w:t>法律法规</w:t>
      </w:r>
      <w:r>
        <w:rPr>
          <w:rFonts w:hint="eastAsia" w:ascii="宋体" w:hAnsi="宋体"/>
          <w:sz w:val="24"/>
        </w:rPr>
        <w:t>应当予以驳回的情形。</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.11</w:t>
      </w:r>
      <w:r>
        <w:rPr>
          <w:rFonts w:hint="eastAsia" w:ascii="宋体" w:hAnsi="宋体"/>
          <w:sz w:val="24"/>
        </w:rPr>
        <w:t>供应商进行虚假和恶意质疑的，代理机构可以提请有关部门将其列入不良记录名单，在一至三年内禁止参加政府采购活动，并将处理决定在相关政府采购媒体上公布。</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.12</w:t>
      </w:r>
      <w:r>
        <w:rPr>
          <w:rFonts w:hint="eastAsia" w:ascii="宋体" w:hAnsi="宋体"/>
          <w:sz w:val="24"/>
        </w:rPr>
        <w:t>采购人、采购代理机构认为供应商质疑不成立，或者成立但未对中标、成交结果构成影响的，继续开展采购活动；认为供应商质疑成立且影响或者可能影响中标、成交结果的，按照下列情况处理：</w:t>
      </w:r>
    </w:p>
    <w:p>
      <w:pPr>
        <w:adjustRightInd w:val="0"/>
        <w:snapToGrid w:val="0"/>
        <w:spacing w:line="360" w:lineRule="auto"/>
        <w:ind w:firstLine="480" w:firstLineChars="200"/>
        <w:jc w:val="left"/>
        <w:rPr>
          <w:rFonts w:ascii="宋体"/>
          <w:sz w:val="24"/>
        </w:rPr>
      </w:pPr>
      <w:r>
        <w:rPr>
          <w:rFonts w:hint="eastAsia" w:ascii="宋体" w:hAnsi="宋体"/>
          <w:sz w:val="24"/>
        </w:rPr>
        <w:t>（一）对采购文件提出的质疑，依法通过澄清或者修改可以继续开展采购活动的，澄清或者修改采购文件后继续开展采购活动；否则应当修改采购文件后重新开展采购活动。</w:t>
      </w:r>
    </w:p>
    <w:p>
      <w:pPr>
        <w:adjustRightInd w:val="0"/>
        <w:snapToGrid w:val="0"/>
        <w:spacing w:line="360" w:lineRule="auto"/>
        <w:ind w:firstLine="480" w:firstLineChars="200"/>
        <w:jc w:val="left"/>
        <w:rPr>
          <w:rFonts w:ascii="宋体"/>
          <w:sz w:val="24"/>
        </w:rPr>
      </w:pPr>
      <w:r>
        <w:rPr>
          <w:rFonts w:hint="eastAsia" w:ascii="宋体" w:hAnsi="宋体"/>
          <w:sz w:val="24"/>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adjustRightInd w:val="0"/>
        <w:snapToGrid w:val="0"/>
        <w:spacing w:line="360" w:lineRule="auto"/>
        <w:ind w:firstLine="480" w:firstLineChars="200"/>
        <w:jc w:val="left"/>
        <w:rPr>
          <w:rFonts w:ascii="宋体"/>
          <w:sz w:val="24"/>
        </w:rPr>
      </w:pPr>
      <w:r>
        <w:rPr>
          <w:rFonts w:hint="eastAsia" w:ascii="宋体" w:hAnsi="宋体"/>
          <w:sz w:val="24"/>
        </w:rPr>
        <w:t>质疑答复导致中标、成交结果改变的，采购人或者采购代理机构应当将有关情况书面报告本级财政部门。</w:t>
      </w:r>
    </w:p>
    <w:p>
      <w:pPr>
        <w:adjustRightInd w:val="0"/>
        <w:snapToGrid w:val="0"/>
        <w:spacing w:line="360" w:lineRule="auto"/>
        <w:ind w:firstLine="482" w:firstLineChars="200"/>
        <w:rPr>
          <w:rFonts w:ascii="宋体"/>
          <w:b/>
          <w:sz w:val="24"/>
        </w:rPr>
      </w:pPr>
      <w:r>
        <w:rPr>
          <w:rFonts w:hint="eastAsia" w:ascii="宋体" w:hAnsi="宋体"/>
          <w:b/>
          <w:sz w:val="24"/>
        </w:rPr>
        <w:t>12</w:t>
      </w:r>
      <w:r>
        <w:rPr>
          <w:rFonts w:ascii="宋体" w:hAnsi="宋体"/>
          <w:b/>
          <w:sz w:val="24"/>
        </w:rPr>
        <w:t>.13</w:t>
      </w:r>
      <w:r>
        <w:rPr>
          <w:rFonts w:hint="eastAsia" w:ascii="宋体" w:hAnsi="宋体"/>
          <w:b/>
          <w:sz w:val="24"/>
        </w:rPr>
        <w:t>质疑供应商对采购人、采购代理机构的答复不满意，或者采购人、采购代理机构未在规定时间内作出答复的，可以在答复期满后</w:t>
      </w:r>
      <w:r>
        <w:rPr>
          <w:rFonts w:ascii="宋体" w:hAnsi="宋体"/>
          <w:b/>
          <w:sz w:val="24"/>
        </w:rPr>
        <w:t>15</w:t>
      </w:r>
      <w:r>
        <w:rPr>
          <w:rFonts w:hint="eastAsia" w:ascii="宋体" w:hAnsi="宋体"/>
          <w:b/>
          <w:sz w:val="24"/>
        </w:rPr>
        <w:t>个工作日内向本办法第六条规定的财政部门提起投诉（投诉书范本见附件</w:t>
      </w:r>
      <w:r>
        <w:rPr>
          <w:rFonts w:ascii="宋体" w:hAnsi="宋体"/>
          <w:b/>
          <w:sz w:val="24"/>
        </w:rPr>
        <w:t>2</w:t>
      </w:r>
      <w:r>
        <w:rPr>
          <w:rFonts w:hint="eastAsia" w:ascii="宋体" w:hAnsi="宋体"/>
          <w:b/>
          <w:sz w:val="24"/>
        </w:rPr>
        <w:t>）。</w:t>
      </w:r>
    </w:p>
    <w:p>
      <w:pPr>
        <w:tabs>
          <w:tab w:val="left" w:pos="360"/>
        </w:tabs>
        <w:adjustRightInd w:val="0"/>
        <w:snapToGrid w:val="0"/>
        <w:spacing w:line="360" w:lineRule="auto"/>
        <w:ind w:firstLine="480"/>
        <w:rPr>
          <w:rFonts w:ascii="宋体"/>
          <w:b/>
          <w:sz w:val="24"/>
        </w:rPr>
      </w:pPr>
      <w:r>
        <w:rPr>
          <w:rFonts w:hint="eastAsia" w:ascii="宋体" w:hAnsi="宋体"/>
          <w:b/>
          <w:sz w:val="24"/>
        </w:rPr>
        <w:t>13</w:t>
      </w:r>
      <w:r>
        <w:rPr>
          <w:rFonts w:ascii="宋体" w:hAnsi="宋体"/>
          <w:b/>
          <w:sz w:val="24"/>
        </w:rPr>
        <w:t>.</w:t>
      </w:r>
      <w:r>
        <w:rPr>
          <w:rFonts w:hint="eastAsia" w:ascii="宋体" w:hAnsi="宋体"/>
          <w:b/>
          <w:sz w:val="24"/>
        </w:rPr>
        <w:t>投诉</w:t>
      </w:r>
    </w:p>
    <w:p>
      <w:pPr>
        <w:adjustRightInd w:val="0"/>
        <w:snapToGrid w:val="0"/>
        <w:spacing w:line="360" w:lineRule="auto"/>
        <w:ind w:firstLine="480" w:firstLineChars="200"/>
        <w:jc w:val="left"/>
        <w:rPr>
          <w:rFonts w:ascii="宋体"/>
          <w:sz w:val="24"/>
        </w:rPr>
      </w:pPr>
      <w:r>
        <w:rPr>
          <w:rFonts w:hint="eastAsia" w:ascii="宋体" w:hAnsi="宋体"/>
          <w:sz w:val="24"/>
        </w:rPr>
        <w:t>13</w:t>
      </w:r>
      <w:r>
        <w:rPr>
          <w:rFonts w:ascii="宋体" w:hAnsi="宋体"/>
          <w:sz w:val="24"/>
        </w:rPr>
        <w:t xml:space="preserve">.1 </w:t>
      </w:r>
      <w:r>
        <w:rPr>
          <w:rFonts w:hint="eastAsia" w:ascii="宋体" w:hAnsi="宋体"/>
          <w:sz w:val="24"/>
        </w:rPr>
        <w:t>质疑人对采购代理机构或采购人的答复不满意，以及采购代理机构或采购人未在规定时间内做出答复的，可以在答复期满后</w:t>
      </w:r>
      <w:r>
        <w:rPr>
          <w:rFonts w:ascii="宋体" w:hAnsi="宋体"/>
          <w:sz w:val="24"/>
        </w:rPr>
        <w:t>15</w:t>
      </w:r>
      <w:r>
        <w:rPr>
          <w:rFonts w:hint="eastAsia" w:ascii="宋体" w:hAnsi="宋体"/>
          <w:sz w:val="24"/>
        </w:rPr>
        <w:t>个工作日内向政府采购监管机构提出投诉。</w:t>
      </w:r>
    </w:p>
    <w:p>
      <w:pPr>
        <w:adjustRightInd w:val="0"/>
        <w:snapToGrid w:val="0"/>
        <w:spacing w:line="360" w:lineRule="auto"/>
        <w:ind w:firstLine="480" w:firstLineChars="200"/>
        <w:jc w:val="left"/>
        <w:rPr>
          <w:rFonts w:ascii="宋体"/>
          <w:sz w:val="24"/>
        </w:rPr>
      </w:pPr>
      <w:r>
        <w:rPr>
          <w:rFonts w:hint="eastAsia" w:ascii="宋体" w:hAnsi="宋体"/>
          <w:sz w:val="24"/>
        </w:rPr>
        <w:t>13</w:t>
      </w:r>
      <w:r>
        <w:rPr>
          <w:rFonts w:ascii="宋体" w:hAnsi="宋体"/>
          <w:sz w:val="24"/>
        </w:rPr>
        <w:t xml:space="preserve">.2 </w:t>
      </w:r>
      <w:r>
        <w:rPr>
          <w:rFonts w:hint="eastAsia" w:ascii="宋体" w:hAnsi="宋体"/>
          <w:sz w:val="24"/>
        </w:rPr>
        <w:t>投诉的事项不得超出已质疑事项的范围。</w:t>
      </w:r>
    </w:p>
    <w:p>
      <w:pPr>
        <w:adjustRightInd w:val="0"/>
        <w:snapToGrid w:val="0"/>
        <w:spacing w:line="360" w:lineRule="auto"/>
        <w:ind w:firstLine="472" w:firstLineChars="196"/>
        <w:rPr>
          <w:rFonts w:ascii="宋体"/>
          <w:b/>
          <w:sz w:val="24"/>
        </w:rPr>
      </w:pPr>
      <w:r>
        <w:rPr>
          <w:rFonts w:hint="eastAsia" w:ascii="宋体" w:hAnsi="宋体"/>
          <w:b/>
          <w:sz w:val="24"/>
        </w:rPr>
        <w:t>13</w:t>
      </w:r>
      <w:r>
        <w:rPr>
          <w:rFonts w:ascii="宋体" w:hAnsi="宋体"/>
          <w:b/>
          <w:sz w:val="24"/>
        </w:rPr>
        <w:t xml:space="preserve">.3 </w:t>
      </w:r>
      <w:r>
        <w:rPr>
          <w:rFonts w:hint="eastAsia" w:ascii="宋体" w:hAnsi="宋体"/>
          <w:b/>
          <w:sz w:val="24"/>
        </w:rPr>
        <w:t>投标人在全国范围</w:t>
      </w:r>
      <w:r>
        <w:rPr>
          <w:rFonts w:ascii="宋体" w:hAnsi="宋体"/>
          <w:b/>
          <w:sz w:val="24"/>
        </w:rPr>
        <w:t>12</w:t>
      </w:r>
      <w:r>
        <w:rPr>
          <w:rFonts w:hint="eastAsia" w:ascii="宋体" w:hAnsi="宋体"/>
          <w:b/>
          <w:sz w:val="24"/>
        </w:rPr>
        <w:t>个月内三次以上投诉查无实据的，由财政部门列入不良行为记录名单。投标人捏造事实、提供虚假材料或者以非法手段取得证明材料进行投诉的，由财政部门列入不良行为记录名单，禁止其</w:t>
      </w:r>
      <w:r>
        <w:rPr>
          <w:rFonts w:ascii="宋体" w:hAnsi="宋体"/>
          <w:b/>
          <w:sz w:val="24"/>
        </w:rPr>
        <w:t>1</w:t>
      </w:r>
      <w:r>
        <w:rPr>
          <w:rFonts w:hint="eastAsia" w:ascii="宋体" w:hAnsi="宋体"/>
          <w:b/>
          <w:sz w:val="24"/>
        </w:rPr>
        <w:t>至</w:t>
      </w:r>
      <w:r>
        <w:rPr>
          <w:rFonts w:ascii="宋体" w:hAnsi="宋体"/>
          <w:b/>
          <w:sz w:val="24"/>
        </w:rPr>
        <w:t>3</w:t>
      </w:r>
      <w:r>
        <w:rPr>
          <w:rFonts w:hint="eastAsia" w:ascii="宋体" w:hAnsi="宋体"/>
          <w:b/>
          <w:sz w:val="24"/>
        </w:rPr>
        <w:t>年内参加政府采购活动。</w:t>
      </w:r>
    </w:p>
    <w:p>
      <w:pPr>
        <w:tabs>
          <w:tab w:val="left" w:pos="360"/>
        </w:tabs>
        <w:adjustRightInd w:val="0"/>
        <w:snapToGrid w:val="0"/>
        <w:spacing w:line="360" w:lineRule="auto"/>
        <w:ind w:firstLine="480"/>
        <w:rPr>
          <w:rFonts w:ascii="宋体" w:hAnsi="宋体"/>
          <w:b/>
          <w:sz w:val="24"/>
        </w:rPr>
      </w:pPr>
      <w:r>
        <w:rPr>
          <w:rFonts w:hint="eastAsia" w:ascii="宋体" w:hAnsi="宋体"/>
          <w:b/>
          <w:sz w:val="24"/>
        </w:rPr>
        <w:t>14.融资平台</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依据《陕西省财政厅关于印发〈陕西省中小企业政府采购信用融资办法〉的通知》（陕财办采〔2018〕23号）、《陕西省财政厅关于加快推进我省中小企业政府采购信用融资工作的通知》（陕财办采﹝202﹞15号），有融资需求的供应商可根据自身情况，在“陕西政府采购信用融资平台（含各市分平台）”查询并办理相关业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adjustRightInd w:val="0"/>
        <w:snapToGrid w:val="0"/>
        <w:spacing w:line="360" w:lineRule="auto"/>
        <w:ind w:firstLine="480" w:firstLineChars="200"/>
        <w:rPr>
          <w:rFonts w:ascii="宋体" w:hAnsi="宋体"/>
          <w:b/>
          <w:sz w:val="24"/>
        </w:rPr>
      </w:pPr>
      <w:r>
        <w:rPr>
          <w:rFonts w:hint="eastAsia" w:ascii="宋体" w:hAnsi="宋体" w:cs="宋体"/>
          <w:sz w:val="24"/>
        </w:rPr>
        <w:t>网址：</w:t>
      </w:r>
      <w:r>
        <w:rPr>
          <w:rFonts w:hint="eastAsia" w:ascii="宋体" w:hAnsi="宋体" w:cs="宋体"/>
          <w:sz w:val="24"/>
        </w:rPr>
        <w:fldChar w:fldCharType="begin"/>
      </w:r>
      <w:r>
        <w:rPr>
          <w:rFonts w:hint="eastAsia" w:ascii="宋体" w:hAnsi="宋体" w:cs="宋体"/>
          <w:sz w:val="24"/>
        </w:rPr>
        <w:instrText xml:space="preserve"> HYPERLINK "http://www.ccgp-shaanxi.gov.cn/zcdservice/zcd/shanxi/" </w:instrText>
      </w:r>
      <w:r>
        <w:rPr>
          <w:rFonts w:hint="eastAsia" w:ascii="宋体" w:hAnsi="宋体" w:cs="宋体"/>
          <w:sz w:val="24"/>
        </w:rPr>
        <w:fldChar w:fldCharType="separate"/>
      </w:r>
      <w:r>
        <w:rPr>
          <w:rStyle w:val="51"/>
          <w:rFonts w:hint="eastAsia" w:ascii="宋体" w:hAnsi="宋体" w:cs="宋体"/>
          <w:sz w:val="24"/>
        </w:rPr>
        <w:t>http://www.ccgp-shaanxi.gov.cn/zcdservice/zcd/shanxi/</w:t>
      </w:r>
      <w:r>
        <w:rPr>
          <w:rFonts w:hint="eastAsia" w:ascii="宋体" w:hAnsi="宋体" w:cs="宋体"/>
          <w:sz w:val="24"/>
        </w:rPr>
        <w:fldChar w:fldCharType="end"/>
      </w:r>
      <w:r>
        <w:rPr>
          <w:rFonts w:hint="eastAsia" w:ascii="宋体" w:hAnsi="宋体"/>
          <w:b/>
          <w:sz w:val="24"/>
        </w:rPr>
        <w:br w:type="page"/>
      </w:r>
    </w:p>
    <w:p>
      <w:pPr>
        <w:pStyle w:val="2"/>
      </w:pPr>
    </w:p>
    <w:p>
      <w:pPr>
        <w:spacing w:line="360" w:lineRule="auto"/>
        <w:rPr>
          <w:rFonts w:ascii="宋体"/>
          <w:b/>
          <w:sz w:val="24"/>
        </w:rPr>
      </w:pPr>
      <w:r>
        <w:rPr>
          <w:rFonts w:hint="eastAsia" w:ascii="宋体" w:hAnsi="宋体"/>
          <w:b/>
          <w:sz w:val="24"/>
        </w:rPr>
        <w:t>附件</w:t>
      </w:r>
      <w:r>
        <w:rPr>
          <w:rFonts w:ascii="宋体" w:hAnsi="宋体"/>
          <w:b/>
          <w:sz w:val="24"/>
        </w:rPr>
        <w:t>1</w:t>
      </w:r>
    </w:p>
    <w:p>
      <w:pPr>
        <w:spacing w:line="360" w:lineRule="auto"/>
        <w:jc w:val="center"/>
        <w:rPr>
          <w:rFonts w:ascii="宋体" w:cs="仿宋"/>
          <w:b/>
          <w:bCs/>
          <w:sz w:val="28"/>
          <w:szCs w:val="28"/>
        </w:rPr>
      </w:pPr>
      <w:r>
        <w:rPr>
          <w:rFonts w:hint="eastAsia" w:ascii="宋体" w:hAnsi="宋体" w:cs="仿宋"/>
          <w:b/>
          <w:bCs/>
          <w:sz w:val="28"/>
          <w:szCs w:val="28"/>
        </w:rPr>
        <w:t>质疑函范本</w:t>
      </w:r>
    </w:p>
    <w:p>
      <w:pPr>
        <w:adjustRightInd w:val="0"/>
        <w:snapToGrid w:val="0"/>
        <w:spacing w:line="360" w:lineRule="auto"/>
        <w:rPr>
          <w:rFonts w:ascii="宋体" w:cs="仿宋"/>
          <w:sz w:val="24"/>
        </w:rPr>
      </w:pPr>
      <w:r>
        <w:rPr>
          <w:rFonts w:hint="eastAsia" w:ascii="宋体" w:hAnsi="宋体" w:cs="仿宋"/>
          <w:sz w:val="24"/>
        </w:rPr>
        <w:t>一、质疑供应商基本信息</w:t>
      </w:r>
    </w:p>
    <w:p>
      <w:pPr>
        <w:adjustRightInd w:val="0"/>
        <w:snapToGrid w:val="0"/>
        <w:spacing w:line="360" w:lineRule="auto"/>
        <w:rPr>
          <w:rFonts w:ascii="宋体" w:cs="仿宋"/>
          <w:sz w:val="24"/>
          <w:u w:val="dotted"/>
        </w:rPr>
      </w:pPr>
      <w:r>
        <w:rPr>
          <w:rFonts w:hint="eastAsia" w:ascii="宋体" w:hAnsi="宋体" w:cs="仿宋"/>
          <w:sz w:val="24"/>
        </w:rPr>
        <w:t>质疑供应商：</w:t>
      </w:r>
      <w:r>
        <w:rPr>
          <w:rFonts w:ascii="宋体" w:hAnsi="宋体" w:cs="仿宋"/>
          <w:sz w:val="24"/>
          <w:u w:val="single"/>
        </w:rPr>
        <w:t xml:space="preserve">                                        </w:t>
      </w:r>
    </w:p>
    <w:p>
      <w:pPr>
        <w:adjustRightInd w:val="0"/>
        <w:snapToGrid w:val="0"/>
        <w:spacing w:line="360" w:lineRule="auto"/>
        <w:rPr>
          <w:rFonts w:ascii="宋体" w:cs="仿宋"/>
          <w:sz w:val="24"/>
        </w:rPr>
      </w:pPr>
      <w:r>
        <w:rPr>
          <w:rFonts w:hint="eastAsia" w:ascii="宋体" w:hAnsi="宋体" w:cs="仿宋"/>
          <w:sz w:val="24"/>
        </w:rPr>
        <w:t>地址：</w:t>
      </w:r>
      <w:r>
        <w:rPr>
          <w:rFonts w:ascii="宋体" w:hAnsi="宋体" w:cs="仿宋"/>
          <w:sz w:val="24"/>
          <w:u w:val="single"/>
        </w:rPr>
        <w:t xml:space="preserve">                          </w:t>
      </w:r>
      <w:r>
        <w:rPr>
          <w:rFonts w:hint="eastAsia" w:ascii="宋体" w:hAnsi="宋体" w:cs="仿宋"/>
          <w:sz w:val="24"/>
        </w:rPr>
        <w:t>邮编：</w:t>
      </w:r>
      <w:r>
        <w:rPr>
          <w:rFonts w:ascii="宋体" w:hAnsi="宋体" w:cs="仿宋"/>
          <w:sz w:val="24"/>
          <w:u w:val="single"/>
        </w:rPr>
        <w:t xml:space="preserve">                               </w:t>
      </w:r>
    </w:p>
    <w:p>
      <w:pPr>
        <w:adjustRightInd w:val="0"/>
        <w:snapToGrid w:val="0"/>
        <w:spacing w:line="360" w:lineRule="auto"/>
        <w:rPr>
          <w:rFonts w:ascii="宋体" w:cs="仿宋"/>
          <w:sz w:val="24"/>
        </w:rPr>
      </w:pPr>
      <w:r>
        <w:rPr>
          <w:rFonts w:hint="eastAsia" w:ascii="宋体" w:hAnsi="宋体" w:cs="仿宋"/>
          <w:sz w:val="24"/>
        </w:rPr>
        <w:t>联系人：</w:t>
      </w:r>
      <w:r>
        <w:rPr>
          <w:rFonts w:ascii="宋体" w:hAnsi="宋体" w:cs="仿宋"/>
          <w:sz w:val="24"/>
          <w:u w:val="single"/>
        </w:rPr>
        <w:t xml:space="preserve">                      </w:t>
      </w:r>
      <w:r>
        <w:rPr>
          <w:rFonts w:hint="eastAsia" w:ascii="宋体" w:hAnsi="宋体" w:cs="仿宋"/>
          <w:sz w:val="24"/>
        </w:rPr>
        <w:t>联系电话：</w:t>
      </w:r>
      <w:r>
        <w:rPr>
          <w:rFonts w:ascii="宋体" w:hAnsi="宋体" w:cs="仿宋"/>
          <w:sz w:val="24"/>
          <w:u w:val="single"/>
        </w:rPr>
        <w:t xml:space="preserve">                             </w:t>
      </w:r>
    </w:p>
    <w:p>
      <w:pPr>
        <w:adjustRightInd w:val="0"/>
        <w:snapToGrid w:val="0"/>
        <w:spacing w:line="360" w:lineRule="auto"/>
        <w:rPr>
          <w:rFonts w:ascii="宋体" w:cs="仿宋"/>
          <w:sz w:val="24"/>
          <w:u w:val="dotted"/>
        </w:rPr>
      </w:pPr>
      <w:r>
        <w:rPr>
          <w:rFonts w:hint="eastAsia" w:ascii="宋体" w:hAnsi="宋体" w:cs="仿宋"/>
          <w:sz w:val="24"/>
        </w:rPr>
        <w:t>授权代表：</w:t>
      </w:r>
      <w:r>
        <w:rPr>
          <w:rFonts w:ascii="宋体" w:hAnsi="宋体" w:cs="仿宋"/>
          <w:sz w:val="24"/>
          <w:u w:val="single"/>
        </w:rPr>
        <w:t xml:space="preserve">                                          </w:t>
      </w:r>
    </w:p>
    <w:p>
      <w:pPr>
        <w:adjustRightInd w:val="0"/>
        <w:snapToGrid w:val="0"/>
        <w:spacing w:line="360" w:lineRule="auto"/>
        <w:rPr>
          <w:rFonts w:ascii="宋体" w:cs="仿宋"/>
          <w:sz w:val="24"/>
        </w:rPr>
      </w:pPr>
      <w:r>
        <w:rPr>
          <w:rFonts w:hint="eastAsia" w:ascii="宋体" w:hAnsi="宋体" w:cs="仿宋"/>
          <w:sz w:val="24"/>
        </w:rPr>
        <w:t>联系电话：</w:t>
      </w:r>
      <w:r>
        <w:rPr>
          <w:rFonts w:ascii="宋体" w:hAnsi="宋体" w:cs="仿宋"/>
          <w:sz w:val="24"/>
          <w:u w:val="single"/>
        </w:rPr>
        <w:t xml:space="preserve">                                          </w:t>
      </w:r>
    </w:p>
    <w:p>
      <w:pPr>
        <w:adjustRightInd w:val="0"/>
        <w:snapToGrid w:val="0"/>
        <w:spacing w:line="360" w:lineRule="auto"/>
        <w:rPr>
          <w:rFonts w:ascii="宋体" w:cs="仿宋"/>
          <w:sz w:val="24"/>
          <w:u w:val="dotted"/>
        </w:rPr>
      </w:pPr>
      <w:r>
        <w:rPr>
          <w:rFonts w:hint="eastAsia" w:ascii="宋体" w:hAnsi="宋体" w:cs="仿宋"/>
          <w:sz w:val="24"/>
        </w:rPr>
        <w:t>地址：</w:t>
      </w:r>
      <w:r>
        <w:rPr>
          <w:rFonts w:ascii="宋体" w:hAnsi="宋体" w:cs="仿宋"/>
          <w:sz w:val="24"/>
          <w:u w:val="single"/>
        </w:rPr>
        <w:t xml:space="preserve">                         </w:t>
      </w:r>
      <w:r>
        <w:rPr>
          <w:rFonts w:hint="eastAsia" w:ascii="宋体" w:hAnsi="宋体" w:cs="仿宋"/>
          <w:sz w:val="24"/>
        </w:rPr>
        <w:t>邮编：</w:t>
      </w:r>
      <w:r>
        <w:rPr>
          <w:rFonts w:ascii="宋体" w:hAnsi="宋体" w:cs="仿宋"/>
          <w:sz w:val="24"/>
          <w:u w:val="single"/>
        </w:rPr>
        <w:t xml:space="preserve">                                </w:t>
      </w:r>
    </w:p>
    <w:p>
      <w:pPr>
        <w:adjustRightInd w:val="0"/>
        <w:snapToGrid w:val="0"/>
        <w:spacing w:line="360" w:lineRule="auto"/>
        <w:rPr>
          <w:rFonts w:ascii="宋体" w:cs="仿宋"/>
          <w:sz w:val="24"/>
        </w:rPr>
      </w:pPr>
      <w:r>
        <w:rPr>
          <w:rFonts w:hint="eastAsia" w:ascii="宋体" w:hAnsi="宋体" w:cs="仿宋"/>
          <w:sz w:val="24"/>
        </w:rPr>
        <w:t>二、质疑项目基本情况</w:t>
      </w:r>
    </w:p>
    <w:p>
      <w:pPr>
        <w:adjustRightInd w:val="0"/>
        <w:snapToGrid w:val="0"/>
        <w:spacing w:line="360" w:lineRule="auto"/>
        <w:rPr>
          <w:rFonts w:ascii="宋体" w:cs="仿宋"/>
          <w:sz w:val="24"/>
        </w:rPr>
      </w:pPr>
      <w:r>
        <w:rPr>
          <w:rFonts w:hint="eastAsia" w:ascii="宋体" w:hAnsi="宋体" w:cs="仿宋"/>
          <w:sz w:val="24"/>
        </w:rPr>
        <w:t>质疑项目的名称：</w:t>
      </w:r>
      <w:r>
        <w:rPr>
          <w:rFonts w:ascii="宋体" w:hAnsi="宋体" w:cs="仿宋"/>
          <w:sz w:val="24"/>
          <w:u w:val="single"/>
        </w:rPr>
        <w:t xml:space="preserve">                                      </w:t>
      </w:r>
    </w:p>
    <w:p>
      <w:pPr>
        <w:adjustRightInd w:val="0"/>
        <w:snapToGrid w:val="0"/>
        <w:spacing w:line="360" w:lineRule="auto"/>
        <w:rPr>
          <w:rFonts w:ascii="宋体" w:cs="仿宋"/>
          <w:sz w:val="24"/>
          <w:u w:val="single"/>
        </w:rPr>
      </w:pPr>
      <w:r>
        <w:rPr>
          <w:rFonts w:hint="eastAsia" w:ascii="宋体" w:hAnsi="宋体" w:cs="仿宋"/>
          <w:sz w:val="24"/>
        </w:rPr>
        <w:t>质疑项目的编号：</w:t>
      </w:r>
      <w:r>
        <w:rPr>
          <w:rFonts w:ascii="宋体" w:hAnsi="宋体" w:cs="仿宋"/>
          <w:sz w:val="24"/>
          <w:u w:val="single"/>
        </w:rPr>
        <w:t xml:space="preserve">                                      </w:t>
      </w:r>
    </w:p>
    <w:p>
      <w:pPr>
        <w:adjustRightInd w:val="0"/>
        <w:snapToGrid w:val="0"/>
        <w:spacing w:line="360" w:lineRule="auto"/>
        <w:rPr>
          <w:rFonts w:ascii="宋体" w:cs="仿宋"/>
          <w:sz w:val="24"/>
          <w:u w:val="dotted"/>
        </w:rPr>
      </w:pPr>
      <w:r>
        <w:rPr>
          <w:rFonts w:hint="eastAsia" w:ascii="宋体" w:hAnsi="宋体" w:cs="仿宋"/>
          <w:sz w:val="24"/>
        </w:rPr>
        <w:t>采购人名称：</w:t>
      </w:r>
      <w:r>
        <w:rPr>
          <w:rFonts w:ascii="宋体" w:hAnsi="宋体" w:cs="仿宋"/>
          <w:sz w:val="24"/>
          <w:u w:val="single"/>
        </w:rPr>
        <w:t xml:space="preserve">                                          </w:t>
      </w:r>
    </w:p>
    <w:p>
      <w:pPr>
        <w:adjustRightInd w:val="0"/>
        <w:snapToGrid w:val="0"/>
        <w:spacing w:line="360" w:lineRule="auto"/>
        <w:rPr>
          <w:rFonts w:ascii="宋体" w:cs="仿宋"/>
          <w:sz w:val="24"/>
        </w:rPr>
      </w:pPr>
      <w:r>
        <w:rPr>
          <w:rFonts w:hint="eastAsia" w:ascii="宋体" w:hAnsi="宋体" w:cs="仿宋"/>
          <w:sz w:val="24"/>
        </w:rPr>
        <w:t>采购文件获取日期：</w:t>
      </w:r>
      <w:r>
        <w:rPr>
          <w:rFonts w:ascii="宋体" w:hAnsi="宋体" w:cs="仿宋"/>
          <w:sz w:val="24"/>
          <w:u w:val="single"/>
        </w:rPr>
        <w:t xml:space="preserve">                                    </w:t>
      </w:r>
    </w:p>
    <w:p>
      <w:pPr>
        <w:adjustRightInd w:val="0"/>
        <w:snapToGrid w:val="0"/>
        <w:spacing w:line="360" w:lineRule="auto"/>
        <w:rPr>
          <w:rFonts w:ascii="宋体" w:cs="仿宋"/>
          <w:sz w:val="24"/>
        </w:rPr>
      </w:pPr>
      <w:r>
        <w:rPr>
          <w:rFonts w:hint="eastAsia" w:ascii="宋体" w:hAnsi="宋体" w:cs="仿宋"/>
          <w:sz w:val="24"/>
        </w:rPr>
        <w:t>三、质疑事项具体内容</w:t>
      </w:r>
    </w:p>
    <w:p>
      <w:pPr>
        <w:adjustRightInd w:val="0"/>
        <w:snapToGrid w:val="0"/>
        <w:spacing w:line="360" w:lineRule="auto"/>
        <w:rPr>
          <w:rFonts w:ascii="宋体" w:cs="仿宋"/>
          <w:sz w:val="24"/>
          <w:u w:val="dotted"/>
        </w:rPr>
      </w:pPr>
      <w:r>
        <w:rPr>
          <w:rFonts w:hint="eastAsia" w:ascii="宋体" w:hAnsi="宋体" w:cs="仿宋"/>
          <w:sz w:val="24"/>
        </w:rPr>
        <w:t>质疑事项</w:t>
      </w:r>
      <w:r>
        <w:rPr>
          <w:rFonts w:ascii="宋体" w:hAnsi="宋体" w:cs="仿宋"/>
          <w:sz w:val="24"/>
        </w:rPr>
        <w:t>1</w:t>
      </w:r>
      <w:r>
        <w:rPr>
          <w:rFonts w:hint="eastAsia" w:ascii="宋体" w:hAnsi="宋体" w:cs="仿宋"/>
          <w:sz w:val="24"/>
        </w:rPr>
        <w:t>：</w:t>
      </w:r>
      <w:r>
        <w:rPr>
          <w:rFonts w:ascii="宋体" w:hAnsi="宋体" w:cs="仿宋"/>
          <w:sz w:val="24"/>
          <w:u w:val="single"/>
        </w:rPr>
        <w:t xml:space="preserve">                                         </w:t>
      </w:r>
    </w:p>
    <w:p>
      <w:pPr>
        <w:adjustRightInd w:val="0"/>
        <w:snapToGrid w:val="0"/>
        <w:spacing w:line="360" w:lineRule="auto"/>
        <w:rPr>
          <w:rFonts w:ascii="宋体" w:cs="仿宋"/>
          <w:sz w:val="24"/>
          <w:u w:val="dotted"/>
        </w:rPr>
      </w:pPr>
      <w:r>
        <w:rPr>
          <w:rFonts w:hint="eastAsia" w:ascii="宋体" w:hAnsi="宋体" w:cs="仿宋"/>
          <w:sz w:val="24"/>
        </w:rPr>
        <w:t>事实依据：</w:t>
      </w:r>
      <w:r>
        <w:rPr>
          <w:rFonts w:ascii="宋体" w:hAnsi="宋体" w:cs="仿宋"/>
          <w:sz w:val="24"/>
          <w:u w:val="single"/>
        </w:rPr>
        <w:t xml:space="preserve">                                           </w:t>
      </w:r>
    </w:p>
    <w:p>
      <w:pPr>
        <w:adjustRightInd w:val="0"/>
        <w:snapToGrid w:val="0"/>
        <w:spacing w:line="360" w:lineRule="auto"/>
        <w:rPr>
          <w:rFonts w:ascii="宋体" w:cs="仿宋"/>
          <w:sz w:val="24"/>
          <w:u w:val="dotted"/>
        </w:rPr>
      </w:pPr>
      <w:r>
        <w:rPr>
          <w:rFonts w:hint="eastAsia" w:ascii="宋体" w:hAnsi="宋体" w:cs="仿宋"/>
          <w:sz w:val="24"/>
        </w:rPr>
        <w:t>法律依据：</w:t>
      </w:r>
      <w:r>
        <w:rPr>
          <w:rFonts w:ascii="宋体" w:hAnsi="宋体" w:cs="仿宋"/>
          <w:sz w:val="24"/>
          <w:u w:val="single"/>
        </w:rPr>
        <w:t xml:space="preserve">                                           </w:t>
      </w:r>
    </w:p>
    <w:p>
      <w:pPr>
        <w:adjustRightInd w:val="0"/>
        <w:snapToGrid w:val="0"/>
        <w:spacing w:line="360" w:lineRule="auto"/>
        <w:rPr>
          <w:rFonts w:ascii="宋体" w:cs="仿宋"/>
          <w:sz w:val="24"/>
          <w:u w:val="dotted"/>
        </w:rPr>
      </w:pPr>
      <w:r>
        <w:rPr>
          <w:rFonts w:hint="eastAsia" w:ascii="宋体" w:hAnsi="宋体" w:cs="仿宋"/>
          <w:sz w:val="24"/>
        </w:rPr>
        <w:t>质疑事项</w:t>
      </w:r>
      <w:r>
        <w:rPr>
          <w:rFonts w:ascii="宋体" w:hAnsi="宋体" w:cs="仿宋"/>
          <w:sz w:val="24"/>
        </w:rPr>
        <w:t>2</w:t>
      </w:r>
    </w:p>
    <w:p>
      <w:pPr>
        <w:adjustRightInd w:val="0"/>
        <w:snapToGrid w:val="0"/>
        <w:spacing w:line="360" w:lineRule="auto"/>
        <w:rPr>
          <w:rFonts w:ascii="宋体" w:cs="仿宋"/>
          <w:sz w:val="24"/>
        </w:rPr>
      </w:pPr>
      <w:r>
        <w:rPr>
          <w:rFonts w:hint="eastAsia" w:ascii="宋体" w:hAnsi="宋体" w:cs="仿宋"/>
          <w:sz w:val="24"/>
        </w:rPr>
        <w:t>……</w:t>
      </w:r>
    </w:p>
    <w:p>
      <w:pPr>
        <w:adjustRightInd w:val="0"/>
        <w:snapToGrid w:val="0"/>
        <w:spacing w:line="360" w:lineRule="auto"/>
        <w:rPr>
          <w:rFonts w:ascii="宋体" w:cs="仿宋"/>
          <w:sz w:val="24"/>
        </w:rPr>
      </w:pPr>
      <w:r>
        <w:rPr>
          <w:rFonts w:hint="eastAsia" w:ascii="宋体" w:hAnsi="宋体" w:cs="仿宋"/>
          <w:sz w:val="24"/>
        </w:rPr>
        <w:t>四、与质疑事项相关的质疑请求</w:t>
      </w:r>
    </w:p>
    <w:p>
      <w:pPr>
        <w:adjustRightInd w:val="0"/>
        <w:snapToGrid w:val="0"/>
        <w:spacing w:line="360" w:lineRule="auto"/>
        <w:rPr>
          <w:rFonts w:ascii="宋体" w:cs="仿宋"/>
          <w:sz w:val="24"/>
          <w:u w:val="dotted"/>
        </w:rPr>
      </w:pPr>
      <w:r>
        <w:rPr>
          <w:rFonts w:hint="eastAsia" w:ascii="宋体" w:hAnsi="宋体" w:cs="仿宋"/>
          <w:sz w:val="24"/>
        </w:rPr>
        <w:t>请求：</w:t>
      </w:r>
      <w:r>
        <w:rPr>
          <w:rFonts w:ascii="宋体" w:hAnsi="宋体" w:cs="仿宋"/>
          <w:sz w:val="24"/>
          <w:u w:val="single"/>
        </w:rPr>
        <w:t xml:space="preserve">                                               </w:t>
      </w:r>
    </w:p>
    <w:p>
      <w:pPr>
        <w:spacing w:line="360" w:lineRule="auto"/>
        <w:rPr>
          <w:rFonts w:ascii="宋体"/>
          <w:sz w:val="24"/>
        </w:rPr>
      </w:pPr>
    </w:p>
    <w:p>
      <w:pPr>
        <w:spacing w:line="360" w:lineRule="auto"/>
        <w:rPr>
          <w:rFonts w:ascii="宋体"/>
          <w:sz w:val="24"/>
        </w:rPr>
      </w:pPr>
      <w:r>
        <w:rPr>
          <w:rFonts w:hint="eastAsia" w:ascii="宋体" w:hAnsi="宋体"/>
          <w:sz w:val="24"/>
        </w:rPr>
        <w:t>签字</w:t>
      </w:r>
      <w:r>
        <w:rPr>
          <w:rFonts w:ascii="宋体" w:hAnsi="宋体"/>
          <w:sz w:val="24"/>
        </w:rPr>
        <w:t>(</w:t>
      </w:r>
      <w:r>
        <w:rPr>
          <w:rFonts w:hint="eastAsia" w:ascii="宋体" w:hAnsi="宋体"/>
          <w:sz w:val="24"/>
        </w:rPr>
        <w:t>签章</w:t>
      </w:r>
      <w:r>
        <w:rPr>
          <w:rFonts w:ascii="宋体" w:hAnsi="宋体"/>
          <w:sz w:val="24"/>
        </w:rPr>
        <w:t>)</w:t>
      </w:r>
      <w:r>
        <w:rPr>
          <w:rFonts w:hint="eastAsia" w:ascii="宋体" w:hAnsi="宋体"/>
          <w:sz w:val="24"/>
        </w:rPr>
        <w:t>：</w:t>
      </w:r>
      <w:r>
        <w:rPr>
          <w:rFonts w:ascii="宋体" w:hAnsi="宋体"/>
          <w:sz w:val="24"/>
        </w:rPr>
        <w:t xml:space="preserve">                   </w:t>
      </w:r>
      <w:r>
        <w:rPr>
          <w:rFonts w:hint="eastAsia" w:ascii="宋体" w:hAnsi="宋体"/>
          <w:sz w:val="24"/>
        </w:rPr>
        <w:t>公章：</w:t>
      </w:r>
      <w:r>
        <w:rPr>
          <w:rFonts w:ascii="宋体" w:hAnsi="宋体"/>
          <w:sz w:val="24"/>
        </w:rPr>
        <w:t xml:space="preserve">                      </w:t>
      </w:r>
    </w:p>
    <w:p>
      <w:pPr>
        <w:spacing w:line="360" w:lineRule="auto"/>
        <w:rPr>
          <w:rFonts w:ascii="宋体"/>
          <w:sz w:val="24"/>
        </w:rPr>
      </w:pPr>
      <w:r>
        <w:rPr>
          <w:rFonts w:hint="eastAsia" w:ascii="宋体" w:hAnsi="宋体"/>
          <w:sz w:val="24"/>
        </w:rPr>
        <w:t>日期：</w:t>
      </w:r>
      <w:r>
        <w:rPr>
          <w:rFonts w:ascii="宋体" w:hAnsi="宋体"/>
          <w:sz w:val="24"/>
        </w:rPr>
        <w:t xml:space="preserve">    </w:t>
      </w:r>
    </w:p>
    <w:p>
      <w:pPr>
        <w:spacing w:line="360" w:lineRule="auto"/>
        <w:rPr>
          <w:rFonts w:asci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b/>
          <w:sz w:val="24"/>
        </w:rPr>
      </w:pPr>
      <w:r>
        <w:rPr>
          <w:rFonts w:hint="eastAsia" w:ascii="宋体" w:hAnsi="宋体"/>
          <w:b/>
          <w:sz w:val="24"/>
        </w:rPr>
        <w:t>质疑函制作说明：</w:t>
      </w:r>
    </w:p>
    <w:p>
      <w:pPr>
        <w:widowControl/>
        <w:spacing w:line="360" w:lineRule="auto"/>
        <w:ind w:firstLine="480" w:firstLineChars="200"/>
        <w:jc w:val="left"/>
        <w:rPr>
          <w:rFonts w:ascii="宋体"/>
          <w:sz w:val="24"/>
        </w:rPr>
      </w:pPr>
      <w:r>
        <w:rPr>
          <w:rFonts w:ascii="宋体" w:hAnsi="宋体"/>
          <w:sz w:val="24"/>
        </w:rPr>
        <w:t>1.</w:t>
      </w:r>
      <w:r>
        <w:rPr>
          <w:rFonts w:hint="eastAsia" w:ascii="宋体" w:hAnsi="宋体"/>
          <w:sz w:val="24"/>
        </w:rPr>
        <w:t>供应商提出质疑时，应提交质疑函和必要的证明材料。</w:t>
      </w:r>
    </w:p>
    <w:p>
      <w:pPr>
        <w:widowControl/>
        <w:spacing w:line="360" w:lineRule="auto"/>
        <w:ind w:firstLine="480" w:firstLineChars="200"/>
        <w:jc w:val="left"/>
        <w:rPr>
          <w:rFonts w:ascii="宋体"/>
          <w:sz w:val="24"/>
        </w:rPr>
      </w:pPr>
      <w:r>
        <w:rPr>
          <w:rFonts w:ascii="宋体" w:hAnsi="宋体"/>
          <w:sz w:val="24"/>
        </w:rPr>
        <w:t>2.</w:t>
      </w:r>
      <w:r>
        <w:rPr>
          <w:rFonts w:hint="eastAsia" w:ascii="宋体" w:hAnsi="宋体"/>
          <w:sz w:val="24"/>
        </w:rPr>
        <w:t>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sz w:val="24"/>
        </w:rPr>
      </w:pPr>
      <w:r>
        <w:rPr>
          <w:rFonts w:ascii="宋体" w:hAnsi="宋体"/>
          <w:sz w:val="24"/>
        </w:rPr>
        <w:t>3.</w:t>
      </w:r>
      <w:r>
        <w:rPr>
          <w:rFonts w:hint="eastAsia" w:ascii="宋体" w:hAnsi="宋体"/>
          <w:sz w:val="24"/>
        </w:rPr>
        <w:t>质疑供应商若对项目的某一分包进行质疑，质疑函中应列明具体分包号。</w:t>
      </w:r>
    </w:p>
    <w:p>
      <w:pPr>
        <w:widowControl/>
        <w:spacing w:line="360" w:lineRule="auto"/>
        <w:ind w:firstLine="480" w:firstLineChars="200"/>
        <w:jc w:val="left"/>
        <w:rPr>
          <w:rFonts w:ascii="宋体"/>
          <w:sz w:val="24"/>
        </w:rPr>
      </w:pPr>
      <w:r>
        <w:rPr>
          <w:rFonts w:ascii="宋体" w:hAnsi="宋体"/>
          <w:sz w:val="24"/>
        </w:rPr>
        <w:t>4.</w:t>
      </w:r>
      <w:r>
        <w:rPr>
          <w:rFonts w:hint="eastAsia" w:ascii="宋体" w:hAnsi="宋体"/>
          <w:sz w:val="24"/>
        </w:rPr>
        <w:t>质疑函的质疑事项应具体、明确，并有必要的事实依据和法律依据。</w:t>
      </w:r>
    </w:p>
    <w:p>
      <w:pPr>
        <w:widowControl/>
        <w:spacing w:line="360" w:lineRule="auto"/>
        <w:ind w:firstLine="480" w:firstLineChars="200"/>
        <w:jc w:val="left"/>
        <w:rPr>
          <w:rFonts w:ascii="宋体"/>
          <w:sz w:val="24"/>
        </w:rPr>
      </w:pPr>
      <w:r>
        <w:rPr>
          <w:rFonts w:ascii="宋体" w:hAnsi="宋体"/>
          <w:sz w:val="24"/>
        </w:rPr>
        <w:t>5.</w:t>
      </w:r>
      <w:r>
        <w:rPr>
          <w:rFonts w:hint="eastAsia" w:ascii="宋体" w:hAnsi="宋体"/>
          <w:sz w:val="24"/>
        </w:rPr>
        <w:t>质疑函的质疑请求应与质疑事项相关。</w:t>
      </w:r>
    </w:p>
    <w:p>
      <w:pPr>
        <w:widowControl/>
        <w:spacing w:line="360" w:lineRule="auto"/>
        <w:ind w:firstLine="480" w:firstLineChars="200"/>
        <w:jc w:val="left"/>
        <w:rPr>
          <w:rFonts w:ascii="宋体"/>
          <w:sz w:val="24"/>
        </w:rPr>
      </w:pPr>
      <w:r>
        <w:rPr>
          <w:rFonts w:ascii="宋体" w:hAnsi="宋体"/>
          <w:sz w:val="24"/>
        </w:rPr>
        <w:t>6.</w:t>
      </w:r>
      <w:r>
        <w:rPr>
          <w:rFonts w:hint="eastAsia" w:ascii="宋体" w:hAnsi="宋体"/>
          <w:sz w:val="24"/>
        </w:rPr>
        <w:t>质疑供应商为自然人的，质疑函应由本人签字；质疑供应商为法人或者其他组织的，质疑函应由法定代表人、主要负责人，或者其授权代表签字或者盖章，并加盖公章。</w:t>
      </w:r>
    </w:p>
    <w:p>
      <w:pPr>
        <w:spacing w:line="360" w:lineRule="auto"/>
        <w:rPr>
          <w:rFonts w:ascii="宋体"/>
          <w:sz w:val="24"/>
        </w:rPr>
      </w:pPr>
      <w:r>
        <w:rPr>
          <w:rFonts w:ascii="宋体"/>
          <w:sz w:val="24"/>
        </w:rPr>
        <w:br w:type="page"/>
      </w:r>
      <w:r>
        <w:rPr>
          <w:rFonts w:hint="eastAsia" w:ascii="宋体" w:hAnsi="宋体"/>
          <w:b/>
          <w:sz w:val="24"/>
        </w:rPr>
        <w:t>附件</w:t>
      </w:r>
      <w:r>
        <w:rPr>
          <w:rFonts w:ascii="宋体" w:hAnsi="宋体"/>
          <w:b/>
          <w:sz w:val="24"/>
        </w:rPr>
        <w:t>2</w:t>
      </w:r>
    </w:p>
    <w:p>
      <w:pPr>
        <w:spacing w:line="360" w:lineRule="auto"/>
        <w:jc w:val="center"/>
        <w:rPr>
          <w:rFonts w:ascii="宋体"/>
          <w:b/>
          <w:sz w:val="28"/>
          <w:szCs w:val="28"/>
        </w:rPr>
      </w:pPr>
      <w:r>
        <w:rPr>
          <w:rFonts w:hint="eastAsia" w:ascii="宋体" w:hAnsi="宋体"/>
          <w:b/>
          <w:sz w:val="28"/>
          <w:szCs w:val="28"/>
        </w:rPr>
        <w:t>投诉书范本</w:t>
      </w:r>
    </w:p>
    <w:p>
      <w:pPr>
        <w:snapToGrid w:val="0"/>
        <w:spacing w:line="336" w:lineRule="auto"/>
        <w:rPr>
          <w:rFonts w:ascii="宋体"/>
          <w:sz w:val="24"/>
        </w:rPr>
      </w:pPr>
      <w:r>
        <w:rPr>
          <w:rFonts w:hint="eastAsia" w:ascii="宋体" w:hAnsi="宋体"/>
          <w:sz w:val="24"/>
        </w:rPr>
        <w:t>一、投诉相关主体基本情况</w:t>
      </w:r>
    </w:p>
    <w:p>
      <w:pPr>
        <w:snapToGrid w:val="0"/>
        <w:spacing w:line="336" w:lineRule="auto"/>
        <w:rPr>
          <w:rFonts w:ascii="宋体"/>
          <w:sz w:val="24"/>
          <w:u w:val="dotted"/>
        </w:rPr>
      </w:pPr>
      <w:r>
        <w:rPr>
          <w:rFonts w:hint="eastAsia" w:ascii="宋体" w:hAnsi="宋体"/>
          <w:sz w:val="24"/>
        </w:rPr>
        <w:t>投诉人：</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hint="eastAsia" w:ascii="宋体" w:hAnsi="宋体"/>
          <w:sz w:val="24"/>
        </w:rPr>
        <w:t>邮编：</w:t>
      </w:r>
      <w:r>
        <w:rPr>
          <w:rFonts w:ascii="宋体" w:hAnsi="宋体"/>
          <w:sz w:val="24"/>
          <w:u w:val="single"/>
        </w:rPr>
        <w:t xml:space="preserve">            </w:t>
      </w:r>
    </w:p>
    <w:p>
      <w:pPr>
        <w:tabs>
          <w:tab w:val="left" w:pos="6510"/>
        </w:tabs>
        <w:snapToGrid w:val="0"/>
        <w:spacing w:line="336" w:lineRule="auto"/>
        <w:jc w:val="left"/>
        <w:rPr>
          <w:rFonts w:ascii="宋体"/>
          <w:sz w:val="24"/>
        </w:rPr>
      </w:pPr>
      <w:r>
        <w:rPr>
          <w:rFonts w:hint="eastAsia" w:ascii="宋体" w:hAnsi="宋体"/>
          <w:sz w:val="24"/>
        </w:rPr>
        <w:t>法定代表人</w:t>
      </w:r>
      <w:r>
        <w:rPr>
          <w:rFonts w:ascii="宋体" w:hAnsi="宋体"/>
          <w:sz w:val="24"/>
        </w:rPr>
        <w:t>/</w:t>
      </w:r>
      <w:r>
        <w:rPr>
          <w:rFonts w:hint="eastAsia" w:ascii="宋体" w:hAnsi="宋体"/>
          <w:sz w:val="24"/>
        </w:rPr>
        <w:t>主要负责人：</w:t>
      </w:r>
      <w:r>
        <w:rPr>
          <w:rFonts w:ascii="宋体" w:hAnsi="宋体"/>
          <w:sz w:val="24"/>
          <w:u w:val="single"/>
        </w:rPr>
        <w:t xml:space="preserve">                                </w:t>
      </w:r>
    </w:p>
    <w:p>
      <w:pPr>
        <w:tabs>
          <w:tab w:val="left" w:pos="6510"/>
        </w:tabs>
        <w:snapToGrid w:val="0"/>
        <w:spacing w:line="336" w:lineRule="auto"/>
        <w:rPr>
          <w:rFonts w:ascii="宋体"/>
          <w:sz w:val="24"/>
          <w:u w:val="dotted"/>
        </w:rPr>
      </w:pPr>
      <w:r>
        <w:rPr>
          <w:rFonts w:hint="eastAsia" w:ascii="宋体" w:hAnsi="宋体"/>
          <w:sz w:val="24"/>
        </w:rPr>
        <w:t>联系电话：</w:t>
      </w:r>
      <w:r>
        <w:rPr>
          <w:rFonts w:ascii="宋体" w:hAnsi="宋体"/>
          <w:sz w:val="24"/>
          <w:u w:val="single"/>
        </w:rPr>
        <w:t xml:space="preserve">                                             </w:t>
      </w:r>
    </w:p>
    <w:p>
      <w:pPr>
        <w:snapToGrid w:val="0"/>
        <w:spacing w:line="336" w:lineRule="auto"/>
        <w:rPr>
          <w:rFonts w:ascii="宋体"/>
          <w:sz w:val="24"/>
          <w:u w:val="dotted"/>
        </w:rPr>
      </w:pPr>
      <w:r>
        <w:rPr>
          <w:rFonts w:hint="eastAsia" w:ascii="宋体" w:hAnsi="宋体"/>
          <w:sz w:val="24"/>
        </w:rPr>
        <w:t>授权代表：</w:t>
      </w:r>
      <w:r>
        <w:rPr>
          <w:rFonts w:ascii="宋体" w:hAnsi="宋体"/>
          <w:sz w:val="24"/>
          <w:u w:val="single"/>
        </w:rPr>
        <w:t xml:space="preserve">               </w:t>
      </w:r>
      <w:r>
        <w:rPr>
          <w:rFonts w:hint="eastAsia" w:ascii="宋体" w:hAnsi="宋体"/>
          <w:sz w:val="24"/>
        </w:rPr>
        <w:t>联系电话：</w:t>
      </w:r>
      <w:r>
        <w:rPr>
          <w:rFonts w:ascii="宋体" w:hAnsi="宋体"/>
          <w:sz w:val="24"/>
          <w:u w:val="single"/>
        </w:rPr>
        <w:t xml:space="preserve">                    </w:t>
      </w:r>
    </w:p>
    <w:p>
      <w:pPr>
        <w:snapToGrid w:val="0"/>
        <w:spacing w:line="336" w:lineRule="auto"/>
        <w:rPr>
          <w:rFonts w:ascii="宋体"/>
          <w:sz w:val="24"/>
          <w:u w:val="dotted"/>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hint="eastAsia" w:ascii="宋体" w:hAnsi="宋体"/>
          <w:sz w:val="24"/>
        </w:rPr>
        <w:t>邮编：</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被投诉人</w:t>
      </w:r>
      <w:r>
        <w:rPr>
          <w:rFonts w:ascii="宋体" w:hAnsi="宋体"/>
          <w:sz w:val="24"/>
        </w:rPr>
        <w:t>1</w:t>
      </w:r>
      <w:r>
        <w:rPr>
          <w:rFonts w:hint="eastAsia" w:ascii="宋体" w:hAnsi="宋体"/>
          <w:sz w:val="24"/>
        </w:rPr>
        <w:t>：</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hint="eastAsia" w:ascii="宋体" w:hAnsi="宋体"/>
          <w:sz w:val="24"/>
        </w:rPr>
        <w:t>邮编：</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联系人：</w:t>
      </w:r>
      <w:r>
        <w:rPr>
          <w:rFonts w:ascii="宋体" w:hAnsi="宋体"/>
          <w:sz w:val="24"/>
          <w:u w:val="single"/>
        </w:rPr>
        <w:t xml:space="preserve">               </w:t>
      </w:r>
      <w:r>
        <w:rPr>
          <w:rFonts w:hint="eastAsia" w:ascii="宋体" w:hAnsi="宋体"/>
          <w:sz w:val="24"/>
        </w:rPr>
        <w:t>联系电话：</w:t>
      </w:r>
      <w:r>
        <w:rPr>
          <w:rFonts w:ascii="宋体" w:hAnsi="宋体"/>
          <w:sz w:val="24"/>
          <w:u w:val="single"/>
        </w:rPr>
        <w:t xml:space="preserve">                      </w:t>
      </w:r>
    </w:p>
    <w:p>
      <w:pPr>
        <w:snapToGrid w:val="0"/>
        <w:spacing w:line="336" w:lineRule="auto"/>
        <w:rPr>
          <w:rFonts w:ascii="宋体"/>
          <w:sz w:val="24"/>
        </w:rPr>
      </w:pPr>
      <w:r>
        <w:rPr>
          <w:rFonts w:hint="eastAsia" w:ascii="宋体" w:hAnsi="宋体"/>
          <w:sz w:val="24"/>
        </w:rPr>
        <w:t>被投诉人</w:t>
      </w:r>
      <w:r>
        <w:rPr>
          <w:rFonts w:ascii="宋体" w:hAnsi="宋体"/>
          <w:sz w:val="24"/>
        </w:rPr>
        <w:t>2</w:t>
      </w:r>
    </w:p>
    <w:p>
      <w:pPr>
        <w:snapToGrid w:val="0"/>
        <w:spacing w:line="336" w:lineRule="auto"/>
        <w:rPr>
          <w:rFonts w:ascii="宋体"/>
          <w:sz w:val="24"/>
          <w:u w:val="dotted"/>
        </w:rPr>
      </w:pPr>
      <w:r>
        <w:rPr>
          <w:rFonts w:hint="eastAsia" w:ascii="宋体" w:hAnsi="宋体"/>
          <w:sz w:val="24"/>
        </w:rPr>
        <w:t>……</w:t>
      </w:r>
    </w:p>
    <w:p>
      <w:pPr>
        <w:snapToGrid w:val="0"/>
        <w:spacing w:line="336" w:lineRule="auto"/>
        <w:rPr>
          <w:rFonts w:ascii="宋体"/>
          <w:sz w:val="24"/>
          <w:u w:val="single"/>
        </w:rPr>
      </w:pPr>
      <w:r>
        <w:rPr>
          <w:rFonts w:hint="eastAsia" w:ascii="宋体" w:hAnsi="宋体"/>
          <w:sz w:val="24"/>
        </w:rPr>
        <w:t>相关供应商：</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hint="eastAsia" w:ascii="宋体" w:hAnsi="宋体"/>
          <w:sz w:val="24"/>
        </w:rPr>
        <w:t>邮编：</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联系人：</w:t>
      </w:r>
      <w:r>
        <w:rPr>
          <w:rFonts w:ascii="宋体" w:hAnsi="宋体"/>
          <w:sz w:val="24"/>
          <w:u w:val="single"/>
        </w:rPr>
        <w:t xml:space="preserve">               </w:t>
      </w:r>
      <w:r>
        <w:rPr>
          <w:rFonts w:hint="eastAsia" w:ascii="宋体" w:hAnsi="宋体"/>
          <w:sz w:val="24"/>
        </w:rPr>
        <w:t>联系电话：</w:t>
      </w:r>
      <w:r>
        <w:rPr>
          <w:rFonts w:ascii="宋体" w:hAnsi="宋体"/>
          <w:sz w:val="24"/>
          <w:u w:val="single"/>
        </w:rPr>
        <w:t xml:space="preserve">                      </w:t>
      </w:r>
    </w:p>
    <w:p>
      <w:pPr>
        <w:snapToGrid w:val="0"/>
        <w:spacing w:line="336" w:lineRule="auto"/>
        <w:rPr>
          <w:rFonts w:ascii="宋体"/>
          <w:sz w:val="24"/>
        </w:rPr>
      </w:pPr>
      <w:r>
        <w:rPr>
          <w:rFonts w:hint="eastAsia" w:ascii="宋体" w:hAnsi="宋体"/>
          <w:sz w:val="24"/>
        </w:rPr>
        <w:t>二、投诉项目基本情况</w:t>
      </w:r>
    </w:p>
    <w:p>
      <w:pPr>
        <w:snapToGrid w:val="0"/>
        <w:spacing w:line="336" w:lineRule="auto"/>
        <w:rPr>
          <w:rFonts w:ascii="宋体"/>
          <w:sz w:val="24"/>
          <w:u w:val="dotted"/>
        </w:rPr>
      </w:pPr>
      <w:r>
        <w:rPr>
          <w:rFonts w:hint="eastAsia" w:ascii="宋体" w:hAnsi="宋体"/>
          <w:sz w:val="24"/>
        </w:rPr>
        <w:t>采购项目名称：</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采购项目编号：</w:t>
      </w:r>
      <w:r>
        <w:rPr>
          <w:rFonts w:ascii="宋体" w:hAnsi="宋体"/>
          <w:sz w:val="24"/>
          <w:u w:val="single"/>
        </w:rPr>
        <w:t xml:space="preserve">                                        </w:t>
      </w:r>
    </w:p>
    <w:p>
      <w:pPr>
        <w:snapToGrid w:val="0"/>
        <w:spacing w:line="336" w:lineRule="auto"/>
        <w:rPr>
          <w:rFonts w:ascii="宋体"/>
          <w:sz w:val="24"/>
        </w:rPr>
      </w:pPr>
      <w:r>
        <w:rPr>
          <w:rFonts w:hint="eastAsia" w:ascii="宋体" w:hAnsi="宋体"/>
          <w:sz w:val="24"/>
        </w:rPr>
        <w:t>采购人名称：</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代理机构名称：</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采购文件公告</w:t>
      </w:r>
      <w:r>
        <w:rPr>
          <w:rFonts w:ascii="宋体" w:hAnsi="宋体"/>
          <w:sz w:val="24"/>
        </w:rPr>
        <w:t>:</w:t>
      </w:r>
      <w:r>
        <w:rPr>
          <w:rFonts w:hint="eastAsia" w:ascii="宋体" w:hAnsi="宋体"/>
          <w:sz w:val="24"/>
          <w:u w:val="single"/>
        </w:rPr>
        <w:t>是</w:t>
      </w:r>
      <w:r>
        <w:rPr>
          <w:rFonts w:ascii="宋体" w:hAnsi="宋体"/>
          <w:sz w:val="24"/>
          <w:u w:val="single"/>
        </w:rPr>
        <w:t>/</w:t>
      </w:r>
      <w:r>
        <w:rPr>
          <w:rFonts w:hint="eastAsia" w:ascii="宋体" w:hAnsi="宋体"/>
          <w:sz w:val="24"/>
          <w:u w:val="single"/>
        </w:rPr>
        <w:t>否</w:t>
      </w:r>
      <w:r>
        <w:rPr>
          <w:rFonts w:ascii="宋体" w:hAnsi="宋体"/>
          <w:sz w:val="24"/>
          <w:u w:val="single"/>
        </w:rPr>
        <w:t xml:space="preserve"> </w:t>
      </w:r>
      <w:r>
        <w:rPr>
          <w:rFonts w:ascii="宋体" w:hAnsi="宋体"/>
          <w:sz w:val="24"/>
        </w:rPr>
        <w:t xml:space="preserve">    </w:t>
      </w:r>
      <w:r>
        <w:rPr>
          <w:rFonts w:hint="eastAsia" w:ascii="宋体" w:hAnsi="宋体"/>
          <w:sz w:val="24"/>
        </w:rPr>
        <w:t>公告期限：</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采购结果公告</w:t>
      </w:r>
      <w:r>
        <w:rPr>
          <w:rFonts w:ascii="宋体" w:hAnsi="宋体"/>
          <w:sz w:val="24"/>
        </w:rPr>
        <w:t>:</w:t>
      </w:r>
      <w:r>
        <w:rPr>
          <w:rFonts w:hint="eastAsia" w:ascii="宋体" w:hAnsi="宋体"/>
          <w:sz w:val="24"/>
          <w:u w:val="single"/>
        </w:rPr>
        <w:t>是</w:t>
      </w:r>
      <w:r>
        <w:rPr>
          <w:rFonts w:ascii="宋体" w:hAnsi="宋体"/>
          <w:sz w:val="24"/>
          <w:u w:val="single"/>
        </w:rPr>
        <w:t>/</w:t>
      </w:r>
      <w:r>
        <w:rPr>
          <w:rFonts w:hint="eastAsia" w:ascii="宋体" w:hAnsi="宋体"/>
          <w:sz w:val="24"/>
          <w:u w:val="single"/>
        </w:rPr>
        <w:t>否</w:t>
      </w:r>
      <w:r>
        <w:rPr>
          <w:rFonts w:ascii="宋体" w:hAnsi="宋体"/>
          <w:sz w:val="24"/>
          <w:u w:val="single"/>
        </w:rPr>
        <w:t xml:space="preserve"> </w:t>
      </w:r>
      <w:r>
        <w:rPr>
          <w:rFonts w:ascii="宋体" w:hAnsi="宋体"/>
          <w:sz w:val="24"/>
        </w:rPr>
        <w:t xml:space="preserve">    </w:t>
      </w:r>
      <w:r>
        <w:rPr>
          <w:rFonts w:hint="eastAsia" w:ascii="宋体" w:hAnsi="宋体"/>
          <w:sz w:val="24"/>
        </w:rPr>
        <w:t>公告期限：</w:t>
      </w:r>
      <w:r>
        <w:rPr>
          <w:rFonts w:ascii="宋体" w:hAnsi="宋体"/>
          <w:sz w:val="24"/>
          <w:u w:val="single"/>
        </w:rPr>
        <w:t xml:space="preserve">                      </w:t>
      </w:r>
    </w:p>
    <w:p>
      <w:pPr>
        <w:snapToGrid w:val="0"/>
        <w:spacing w:line="336" w:lineRule="auto"/>
        <w:rPr>
          <w:rFonts w:ascii="宋体"/>
          <w:sz w:val="24"/>
        </w:rPr>
      </w:pPr>
      <w:r>
        <w:rPr>
          <w:rFonts w:hint="eastAsia" w:ascii="宋体" w:hAnsi="宋体"/>
          <w:sz w:val="24"/>
        </w:rPr>
        <w:t>三、质疑基本情况</w:t>
      </w:r>
    </w:p>
    <w:p>
      <w:pPr>
        <w:snapToGrid w:val="0"/>
        <w:spacing w:line="336" w:lineRule="auto"/>
        <w:ind w:firstLine="480" w:firstLineChars="200"/>
        <w:rPr>
          <w:rFonts w:ascii="宋体"/>
          <w:sz w:val="24"/>
          <w:u w:val="dotted"/>
        </w:rPr>
      </w:pPr>
      <w:r>
        <w:rPr>
          <w:rFonts w:hint="eastAsia" w:ascii="宋体" w:hAnsi="宋体"/>
          <w:sz w:val="24"/>
        </w:rPr>
        <w:t>投诉人于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sz w:val="24"/>
        </w:rPr>
        <w:t>,</w:t>
      </w:r>
      <w:r>
        <w:rPr>
          <w:rFonts w:hint="eastAsia" w:ascii="宋体" w:hAnsi="宋体"/>
          <w:sz w:val="24"/>
        </w:rPr>
        <w:t>向</w:t>
      </w:r>
      <w:r>
        <w:rPr>
          <w:rFonts w:ascii="宋体" w:hAnsi="宋体"/>
          <w:sz w:val="24"/>
          <w:u w:val="single"/>
        </w:rPr>
        <w:t xml:space="preserve">                        </w:t>
      </w:r>
      <w:r>
        <w:rPr>
          <w:rFonts w:hint="eastAsia" w:ascii="宋体" w:hAnsi="宋体"/>
          <w:sz w:val="24"/>
        </w:rPr>
        <w:t>提出质疑，质疑事项为：</w:t>
      </w:r>
      <w:r>
        <w:rPr>
          <w:rFonts w:ascii="宋体" w:hAnsi="宋体"/>
          <w:sz w:val="24"/>
          <w:u w:val="single"/>
        </w:rPr>
        <w:t xml:space="preserve">    </w:t>
      </w:r>
    </w:p>
    <w:p>
      <w:pPr>
        <w:snapToGrid w:val="0"/>
        <w:spacing w:line="336" w:lineRule="auto"/>
        <w:ind w:firstLine="360" w:firstLineChars="150"/>
        <w:rPr>
          <w:rFonts w:ascii="宋体"/>
          <w:sz w:val="24"/>
        </w:rPr>
      </w:pPr>
      <w:r>
        <w:rPr>
          <w:rFonts w:hint="eastAsia" w:ascii="宋体" w:hAnsi="宋体"/>
          <w:sz w:val="24"/>
          <w:u w:val="single"/>
        </w:rPr>
        <w:t>采购人</w:t>
      </w:r>
      <w:r>
        <w:rPr>
          <w:rFonts w:ascii="宋体" w:hAnsi="宋体"/>
          <w:sz w:val="24"/>
          <w:u w:val="single"/>
        </w:rPr>
        <w:t>/</w:t>
      </w:r>
      <w:r>
        <w:rPr>
          <w:rFonts w:hint="eastAsia" w:ascii="宋体" w:hAnsi="宋体"/>
          <w:sz w:val="24"/>
          <w:u w:val="single"/>
        </w:rPr>
        <w:t>代理机构</w:t>
      </w:r>
      <w:r>
        <w:rPr>
          <w:rFonts w:hint="eastAsia" w:ascii="宋体" w:hAnsi="宋体"/>
          <w:sz w:val="24"/>
        </w:rPr>
        <w:t>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sz w:val="24"/>
        </w:rPr>
        <w:t>,</w:t>
      </w:r>
      <w:r>
        <w:rPr>
          <w:rFonts w:hint="eastAsia" w:ascii="宋体" w:hAnsi="宋体"/>
          <w:sz w:val="24"/>
        </w:rPr>
        <w:t>就质疑事项作出了答复</w:t>
      </w:r>
      <w:r>
        <w:rPr>
          <w:rFonts w:ascii="宋体" w:hAnsi="宋体"/>
          <w:sz w:val="24"/>
        </w:rPr>
        <w:t>/</w:t>
      </w:r>
      <w:r>
        <w:rPr>
          <w:rFonts w:hint="eastAsia" w:ascii="宋体" w:hAnsi="宋体"/>
          <w:sz w:val="24"/>
        </w:rPr>
        <w:t>没有在法定期限内作出答复。</w:t>
      </w:r>
    </w:p>
    <w:p>
      <w:pPr>
        <w:snapToGrid w:val="0"/>
        <w:spacing w:line="336" w:lineRule="auto"/>
        <w:rPr>
          <w:rFonts w:ascii="宋体"/>
          <w:sz w:val="24"/>
        </w:rPr>
      </w:pPr>
      <w:r>
        <w:rPr>
          <w:rFonts w:hint="eastAsia" w:ascii="宋体" w:hAnsi="宋体"/>
          <w:sz w:val="24"/>
        </w:rPr>
        <w:t>四、投诉事项具体内容</w:t>
      </w:r>
    </w:p>
    <w:p>
      <w:pPr>
        <w:spacing w:line="360" w:lineRule="auto"/>
        <w:ind w:firstLine="480" w:firstLineChars="200"/>
        <w:rPr>
          <w:rFonts w:ascii="宋体"/>
          <w:sz w:val="24"/>
        </w:rPr>
        <w:sectPr>
          <w:headerReference r:id="rId4" w:type="first"/>
          <w:footerReference r:id="rId6" w:type="first"/>
          <w:footerReference r:id="rId5" w:type="default"/>
          <w:pgSz w:w="11906" w:h="16838"/>
          <w:pgMar w:top="1418" w:right="1134" w:bottom="1418" w:left="1418" w:header="851" w:footer="992" w:gutter="0"/>
          <w:pgNumType w:fmt="decimal"/>
          <w:cols w:space="720" w:num="1"/>
          <w:titlePg/>
          <w:docGrid w:type="lines" w:linePitch="312" w:charSpace="0"/>
        </w:sectPr>
      </w:pPr>
    </w:p>
    <w:p>
      <w:pPr>
        <w:pStyle w:val="58"/>
      </w:pPr>
    </w:p>
    <w:p>
      <w:pPr>
        <w:spacing w:line="360" w:lineRule="auto"/>
        <w:jc w:val="center"/>
        <w:outlineLvl w:val="0"/>
        <w:rPr>
          <w:rFonts w:ascii="宋体" w:hAnsi="宋体" w:cs="宋体"/>
          <w:b/>
          <w:bCs/>
          <w:sz w:val="32"/>
        </w:rPr>
      </w:pPr>
      <w:bookmarkStart w:id="256" w:name="_Toc12616"/>
      <w:bookmarkStart w:id="257" w:name="_Toc339114164"/>
      <w:r>
        <w:rPr>
          <w:rFonts w:hint="eastAsia" w:ascii="宋体" w:hAnsi="宋体" w:cs="宋体"/>
          <w:b/>
          <w:bCs/>
          <w:sz w:val="32"/>
        </w:rPr>
        <w:t xml:space="preserve">第三部分 </w:t>
      </w:r>
      <w:bookmarkStart w:id="258" w:name="_Toc152042375"/>
      <w:bookmarkStart w:id="259" w:name="_Toc152045598"/>
      <w:bookmarkStart w:id="260" w:name="_Toc144974565"/>
      <w:r>
        <w:rPr>
          <w:rFonts w:hint="eastAsia" w:ascii="宋体" w:hAnsi="宋体" w:cs="宋体"/>
          <w:b/>
          <w:bCs/>
          <w:sz w:val="32"/>
        </w:rPr>
        <w:t>评标办法</w:t>
      </w:r>
      <w:bookmarkEnd w:id="256"/>
      <w:bookmarkEnd w:id="257"/>
    </w:p>
    <w:p>
      <w:pPr>
        <w:pStyle w:val="7"/>
        <w:keepNext w:val="0"/>
        <w:keepLines w:val="0"/>
        <w:spacing w:before="0" w:after="0"/>
        <w:rPr>
          <w:rFonts w:eastAsia="Times New Roman"/>
          <w:sz w:val="24"/>
          <w:szCs w:val="24"/>
        </w:rPr>
      </w:pPr>
      <w:r>
        <w:rPr>
          <w:sz w:val="24"/>
          <w:szCs w:val="24"/>
        </w:rPr>
        <w:t>1</w:t>
      </w:r>
      <w:r>
        <w:rPr>
          <w:rFonts w:hint="eastAsia"/>
          <w:sz w:val="24"/>
          <w:szCs w:val="24"/>
        </w:rPr>
        <w:t>．评标委员会与评标</w:t>
      </w:r>
    </w:p>
    <w:p>
      <w:pPr>
        <w:spacing w:line="360" w:lineRule="auto"/>
        <w:ind w:firstLine="500"/>
        <w:rPr>
          <w:sz w:val="24"/>
        </w:rPr>
      </w:pPr>
      <w:r>
        <w:rPr>
          <w:rFonts w:ascii="宋体" w:hAnsi="宋体"/>
          <w:sz w:val="24"/>
        </w:rPr>
        <w:t>1.1</w:t>
      </w:r>
      <w:r>
        <w:rPr>
          <w:rFonts w:hint="eastAsia" w:ascii="宋体" w:hAnsi="宋体"/>
          <w:sz w:val="24"/>
        </w:rPr>
        <w:t>评标委员会依法组建，负责本项目的评标活动。</w:t>
      </w:r>
    </w:p>
    <w:p>
      <w:pPr>
        <w:spacing w:line="360" w:lineRule="auto"/>
        <w:ind w:firstLine="500"/>
        <w:rPr>
          <w:sz w:val="24"/>
        </w:rPr>
      </w:pPr>
      <w:r>
        <w:rPr>
          <w:rFonts w:ascii="宋体" w:hAnsi="宋体"/>
          <w:sz w:val="24"/>
        </w:rPr>
        <w:t>1.2</w:t>
      </w:r>
      <w:r>
        <w:rPr>
          <w:rFonts w:hint="eastAsia" w:ascii="宋体" w:hAnsi="宋体"/>
          <w:sz w:val="24"/>
        </w:rPr>
        <w:t>开标结束后，开始评标，评标采用保密方式进行。</w:t>
      </w:r>
    </w:p>
    <w:p>
      <w:pPr>
        <w:pStyle w:val="7"/>
        <w:keepNext w:val="0"/>
        <w:keepLines w:val="0"/>
        <w:spacing w:before="0" w:after="0"/>
        <w:rPr>
          <w:rFonts w:eastAsia="Times New Roman"/>
          <w:sz w:val="24"/>
          <w:szCs w:val="24"/>
        </w:rPr>
      </w:pPr>
      <w:r>
        <w:rPr>
          <w:sz w:val="24"/>
          <w:szCs w:val="24"/>
        </w:rPr>
        <w:t>2</w:t>
      </w:r>
      <w:r>
        <w:rPr>
          <w:rFonts w:hint="eastAsia"/>
          <w:sz w:val="24"/>
          <w:szCs w:val="24"/>
        </w:rPr>
        <w:t>．评标过程的保密</w:t>
      </w:r>
    </w:p>
    <w:p>
      <w:pPr>
        <w:spacing w:line="360" w:lineRule="auto"/>
        <w:ind w:firstLine="500"/>
        <w:rPr>
          <w:sz w:val="24"/>
        </w:rPr>
      </w:pPr>
      <w:r>
        <w:rPr>
          <w:rFonts w:ascii="宋体" w:hAnsi="宋体"/>
          <w:sz w:val="24"/>
        </w:rPr>
        <w:t>2.1</w:t>
      </w:r>
      <w:r>
        <w:rPr>
          <w:rFonts w:hint="eastAsia" w:ascii="宋体" w:hAnsi="宋体"/>
          <w:sz w:val="24"/>
        </w:rPr>
        <w:t>开标后，直至授予中标人合同为止，凡属于对投标文件的审查、澄清、评价和比较有关的资料以及中标候选人的推荐情况，与评标有关的其他任何情况均属严格保密范围。</w:t>
      </w:r>
    </w:p>
    <w:p>
      <w:pPr>
        <w:spacing w:line="360" w:lineRule="auto"/>
        <w:ind w:firstLine="500"/>
        <w:rPr>
          <w:sz w:val="24"/>
        </w:rPr>
      </w:pPr>
      <w:r>
        <w:rPr>
          <w:rFonts w:ascii="宋体" w:hAnsi="宋体"/>
          <w:sz w:val="24"/>
        </w:rPr>
        <w:t>2.2</w:t>
      </w:r>
      <w:r>
        <w:rPr>
          <w:rFonts w:hint="eastAsia" w:ascii="宋体" w:hAnsi="宋体"/>
          <w:sz w:val="24"/>
        </w:rPr>
        <w:t>在投标文件的评审和比较、中标候选人推荐以及授予合同的过程中，供应商向采购人和评标委员会施加影响的任何行为，都将会导致其投标被拒绝。</w:t>
      </w:r>
    </w:p>
    <w:p>
      <w:pPr>
        <w:spacing w:line="360" w:lineRule="auto"/>
        <w:ind w:firstLine="500"/>
        <w:rPr>
          <w:sz w:val="24"/>
        </w:rPr>
      </w:pPr>
      <w:r>
        <w:rPr>
          <w:rFonts w:ascii="宋体" w:hAnsi="宋体"/>
          <w:sz w:val="24"/>
        </w:rPr>
        <w:t>2.3</w:t>
      </w:r>
      <w:r>
        <w:rPr>
          <w:rFonts w:hint="eastAsia" w:ascii="宋体" w:hAnsi="宋体"/>
          <w:sz w:val="24"/>
        </w:rPr>
        <w:t>中标人确定后，采购人不对未中标人就评标过程以及未能中标原因做出任何解释，亦不退回投标文件。未中标人不得向评标委员会组成人员或其他有关人员</w:t>
      </w:r>
      <w:r>
        <w:rPr>
          <w:rFonts w:hint="eastAsia" w:ascii="宋体" w:hAnsi="宋体"/>
          <w:sz w:val="24"/>
          <w:lang w:eastAsia="zh-CN"/>
        </w:rPr>
        <w:t>询问</w:t>
      </w:r>
      <w:r>
        <w:rPr>
          <w:rFonts w:hint="eastAsia" w:ascii="宋体" w:hAnsi="宋体"/>
          <w:sz w:val="24"/>
        </w:rPr>
        <w:t>评标过程的情况和材料。</w:t>
      </w:r>
    </w:p>
    <w:p>
      <w:pPr>
        <w:pStyle w:val="7"/>
        <w:keepNext w:val="0"/>
        <w:keepLines w:val="0"/>
        <w:spacing w:before="0" w:after="0"/>
        <w:rPr>
          <w:rFonts w:eastAsia="Times New Roman"/>
          <w:sz w:val="24"/>
          <w:szCs w:val="24"/>
        </w:rPr>
      </w:pPr>
      <w:r>
        <w:rPr>
          <w:sz w:val="24"/>
          <w:szCs w:val="24"/>
        </w:rPr>
        <w:t>3</w:t>
      </w:r>
      <w:r>
        <w:rPr>
          <w:rFonts w:hint="eastAsia"/>
          <w:sz w:val="24"/>
          <w:szCs w:val="24"/>
        </w:rPr>
        <w:t>．投标文件的澄清</w:t>
      </w:r>
    </w:p>
    <w:p>
      <w:pPr>
        <w:spacing w:line="360" w:lineRule="auto"/>
        <w:ind w:firstLine="500"/>
        <w:rPr>
          <w:rFonts w:ascii="宋体"/>
          <w:sz w:val="24"/>
        </w:rPr>
      </w:pPr>
      <w:r>
        <w:rPr>
          <w:rFonts w:hint="eastAsia" w:ascii="宋体" w:hAnsi="宋体"/>
          <w:sz w:val="24"/>
        </w:rPr>
        <w:t>为有助于投标文件的审查、评价和比较，评标委员会可以书面形式要求供应商对投标文件含义不明确的内容作必要的澄清或说明，供应商应采用书面形式进行澄清或说明，并经法定代表人或委托代理人签字盖章，但不得超出投标文件的范围或改变投标文件的实质性内容。根据本章第</w:t>
      </w:r>
      <w:r>
        <w:rPr>
          <w:rFonts w:ascii="宋体" w:hAnsi="宋体"/>
          <w:sz w:val="24"/>
        </w:rPr>
        <w:t>5</w:t>
      </w:r>
      <w:r>
        <w:rPr>
          <w:rFonts w:hint="eastAsia" w:ascii="宋体" w:hAnsi="宋体"/>
          <w:sz w:val="24"/>
        </w:rPr>
        <w:t>条规定，凡属于评标委员会在评标中发现的计算错误并进行核实的修改不在此列。</w:t>
      </w:r>
    </w:p>
    <w:p>
      <w:pPr>
        <w:pStyle w:val="7"/>
        <w:keepNext w:val="0"/>
        <w:keepLines w:val="0"/>
        <w:numPr>
          <w:ilvl w:val="0"/>
          <w:numId w:val="2"/>
        </w:numPr>
        <w:spacing w:before="0" w:after="0"/>
        <w:rPr>
          <w:sz w:val="24"/>
          <w:szCs w:val="24"/>
        </w:rPr>
      </w:pPr>
      <w:r>
        <w:rPr>
          <w:rFonts w:hint="eastAsia"/>
          <w:sz w:val="24"/>
          <w:szCs w:val="24"/>
        </w:rPr>
        <w:t>投标文件的资格评审、初步评审</w:t>
      </w:r>
    </w:p>
    <w:p>
      <w:pPr>
        <w:spacing w:line="360" w:lineRule="auto"/>
        <w:ind w:firstLine="500"/>
        <w:rPr>
          <w:rFonts w:ascii="宋体" w:hAnsi="宋体"/>
          <w:szCs w:val="21"/>
        </w:rPr>
      </w:pPr>
      <w:r>
        <w:rPr>
          <w:rFonts w:hint="eastAsia" w:ascii="宋体" w:hAnsi="宋体"/>
          <w:b/>
          <w:bCs/>
          <w:sz w:val="24"/>
        </w:rPr>
        <w:t>资格性评审：</w:t>
      </w:r>
      <w:r>
        <w:rPr>
          <w:rFonts w:hint="eastAsia" w:ascii="宋体" w:hAnsi="宋体"/>
          <w:sz w:val="24"/>
        </w:rPr>
        <w:t>依据招标文件的规定，采购人或采购代理机构对投标文件的资格证明进行审查</w:t>
      </w:r>
      <w:r>
        <w:rPr>
          <w:rFonts w:hint="eastAsia" w:ascii="宋体" w:hAnsi="宋体"/>
          <w:szCs w:val="21"/>
        </w:rPr>
        <w:t>。</w:t>
      </w:r>
    </w:p>
    <w:tbl>
      <w:tblPr>
        <w:tblStyle w:val="40"/>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3"/>
        <w:gridCol w:w="6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blHeader/>
        </w:trPr>
        <w:tc>
          <w:tcPr>
            <w:tcW w:w="3213" w:type="dxa"/>
            <w:vAlign w:val="center"/>
          </w:tcPr>
          <w:p>
            <w:pPr>
              <w:tabs>
                <w:tab w:val="left" w:pos="0"/>
              </w:tabs>
              <w:adjustRightInd w:val="0"/>
              <w:snapToGrid w:val="0"/>
              <w:spacing w:line="360" w:lineRule="auto"/>
              <w:jc w:val="center"/>
              <w:rPr>
                <w:rFonts w:ascii="宋体" w:hAnsi="宋体" w:cs="宋体"/>
                <w:bCs/>
                <w:sz w:val="24"/>
              </w:rPr>
            </w:pPr>
            <w:r>
              <w:rPr>
                <w:rFonts w:hint="eastAsia" w:ascii="宋体" w:hAnsi="宋体" w:cs="宋体"/>
                <w:bCs/>
                <w:sz w:val="24"/>
              </w:rPr>
              <w:t>评审因素</w:t>
            </w:r>
          </w:p>
        </w:tc>
        <w:tc>
          <w:tcPr>
            <w:tcW w:w="6106" w:type="dxa"/>
            <w:vAlign w:val="center"/>
          </w:tcPr>
          <w:p>
            <w:pPr>
              <w:tabs>
                <w:tab w:val="left" w:pos="0"/>
              </w:tabs>
              <w:adjustRightInd w:val="0"/>
              <w:snapToGrid w:val="0"/>
              <w:spacing w:line="360" w:lineRule="auto"/>
              <w:jc w:val="center"/>
              <w:rPr>
                <w:rFonts w:ascii="宋体" w:hAnsi="宋体" w:cs="宋体"/>
                <w:bCs/>
                <w:sz w:val="24"/>
              </w:rPr>
            </w:pPr>
            <w:r>
              <w:rPr>
                <w:rFonts w:hint="eastAsia" w:ascii="宋体" w:hAnsi="宋体" w:cs="宋体"/>
                <w:bCs/>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trPr>
        <w:tc>
          <w:tcPr>
            <w:tcW w:w="3213" w:type="dxa"/>
            <w:vMerge w:val="restart"/>
            <w:vAlign w:val="center"/>
          </w:tcPr>
          <w:p>
            <w:pPr>
              <w:tabs>
                <w:tab w:val="left" w:pos="0"/>
              </w:tabs>
              <w:adjustRightInd w:val="0"/>
              <w:snapToGrid w:val="0"/>
              <w:spacing w:line="360" w:lineRule="auto"/>
              <w:jc w:val="center"/>
              <w:rPr>
                <w:rFonts w:ascii="宋体" w:hAnsi="宋体" w:cs="宋体"/>
                <w:bCs/>
                <w:sz w:val="24"/>
              </w:rPr>
            </w:pPr>
            <w:r>
              <w:rPr>
                <w:rFonts w:hint="eastAsia" w:ascii="宋体" w:hAnsi="宋体" w:cs="宋体"/>
                <w:bCs/>
                <w:sz w:val="24"/>
              </w:rPr>
              <w:t>基本资格条件</w:t>
            </w:r>
          </w:p>
        </w:tc>
        <w:tc>
          <w:tcPr>
            <w:tcW w:w="6106" w:type="dxa"/>
            <w:vAlign w:val="center"/>
          </w:tcPr>
          <w:p>
            <w:pPr>
              <w:pStyle w:val="2"/>
              <w:spacing w:line="360" w:lineRule="auto"/>
              <w:rPr>
                <w:sz w:val="24"/>
              </w:rPr>
            </w:pPr>
            <w:r>
              <w:rPr>
                <w:rFonts w:hint="eastAsia"/>
                <w:sz w:val="24"/>
              </w:rPr>
              <w:t>（1）具有独立承担民事责任能力的法人或其他组织，提供有效存续的营业执照或事业单位法人证书或非企业专业服务机构执业许可证或民办非企业单位登记证书或自然人的身份证明；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3213" w:type="dxa"/>
            <w:vMerge w:val="continue"/>
            <w:vAlign w:val="center"/>
          </w:tcPr>
          <w:p>
            <w:pPr>
              <w:tabs>
                <w:tab w:val="left" w:pos="0"/>
              </w:tabs>
              <w:adjustRightInd w:val="0"/>
              <w:snapToGrid w:val="0"/>
              <w:spacing w:line="360" w:lineRule="auto"/>
              <w:jc w:val="center"/>
              <w:rPr>
                <w:rFonts w:ascii="宋体" w:hAnsi="宋体" w:cs="宋体"/>
                <w:bCs/>
                <w:sz w:val="24"/>
              </w:rPr>
            </w:pPr>
          </w:p>
        </w:tc>
        <w:tc>
          <w:tcPr>
            <w:tcW w:w="6106" w:type="dxa"/>
            <w:vAlign w:val="center"/>
          </w:tcPr>
          <w:p>
            <w:pPr>
              <w:spacing w:line="360" w:lineRule="auto"/>
              <w:rPr>
                <w:rFonts w:ascii="宋体" w:hAnsi="宋体" w:cs="宋体"/>
                <w:bCs/>
                <w:sz w:val="24"/>
              </w:rPr>
            </w:pPr>
            <w:r>
              <w:rPr>
                <w:rFonts w:hint="eastAsia" w:ascii="宋体" w:hAnsi="宋体" w:cs="宋体"/>
                <w:bCs/>
                <w:sz w:val="24"/>
              </w:rPr>
              <w:t>（2）供应商出具参加本次政府采购活动供应商资格条件承诺函（供应商未提供资格信用承诺函的，应当按照《中华人民共和国政府采购法》及其实施条例的相关规定提供相应的证明材料）。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213" w:type="dxa"/>
            <w:vAlign w:val="center"/>
          </w:tcPr>
          <w:p>
            <w:pPr>
              <w:tabs>
                <w:tab w:val="left" w:pos="0"/>
              </w:tabs>
              <w:adjustRightInd w:val="0"/>
              <w:snapToGrid w:val="0"/>
              <w:spacing w:line="360" w:lineRule="auto"/>
              <w:jc w:val="center"/>
              <w:rPr>
                <w:rFonts w:ascii="宋体" w:hAnsi="宋体" w:cs="宋体"/>
                <w:bCs/>
                <w:sz w:val="24"/>
              </w:rPr>
            </w:pPr>
            <w:r>
              <w:rPr>
                <w:rFonts w:hint="eastAsia"/>
                <w:sz w:val="24"/>
              </w:rPr>
              <w:t>落实政府采购政策需满足的资格要求</w:t>
            </w:r>
          </w:p>
        </w:tc>
        <w:tc>
          <w:tcPr>
            <w:tcW w:w="6106" w:type="dxa"/>
            <w:vAlign w:val="center"/>
          </w:tcPr>
          <w:p>
            <w:pPr>
              <w:pStyle w:val="15"/>
              <w:adjustRightInd/>
              <w:spacing w:line="360" w:lineRule="auto"/>
              <w:rPr>
                <w:szCs w:val="24"/>
              </w:rPr>
            </w:pPr>
            <w:r>
              <w:rPr>
                <w:rFonts w:hint="eastAsia" w:ascii="宋体"/>
                <w:szCs w:val="24"/>
              </w:rPr>
              <w:t>本项目专门面向中小企业采购（残疾人福利性单位及监狱企业视同小型、微型企业）（提供声明函）。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3213" w:type="dxa"/>
            <w:vMerge w:val="restart"/>
            <w:vAlign w:val="center"/>
          </w:tcPr>
          <w:p>
            <w:pPr>
              <w:tabs>
                <w:tab w:val="left" w:pos="0"/>
              </w:tabs>
              <w:adjustRightInd w:val="0"/>
              <w:snapToGrid w:val="0"/>
              <w:spacing w:line="360" w:lineRule="auto"/>
              <w:jc w:val="center"/>
              <w:rPr>
                <w:rFonts w:ascii="宋体" w:hAnsi="宋体" w:cs="宋体"/>
                <w:bCs/>
                <w:sz w:val="24"/>
              </w:rPr>
            </w:pPr>
            <w:r>
              <w:rPr>
                <w:rFonts w:hint="eastAsia" w:hAnsi="宋体" w:cs="宋体"/>
                <w:bCs/>
                <w:sz w:val="24"/>
              </w:rPr>
              <w:t>特定资格条件</w:t>
            </w:r>
          </w:p>
        </w:tc>
        <w:tc>
          <w:tcPr>
            <w:tcW w:w="6106" w:type="dxa"/>
            <w:vAlign w:val="center"/>
          </w:tcPr>
          <w:p>
            <w:pPr>
              <w:spacing w:line="360" w:lineRule="auto"/>
              <w:rPr>
                <w:rFonts w:ascii="宋体" w:hAnsi="宋体" w:cs="宋体"/>
                <w:bCs/>
                <w:sz w:val="24"/>
              </w:rPr>
            </w:pPr>
            <w:r>
              <w:rPr>
                <w:rFonts w:hint="eastAsia" w:ascii="宋体" w:hAnsi="宋体" w:cs="宋体"/>
                <w:bCs/>
                <w:sz w:val="24"/>
              </w:rPr>
              <w:t>（1）法定代表人授权委托书（附法定代表人身份证复印件）及被授权人身份证（法定代表人直接参加投标只需提供法定代表人身份证）。自然人只需提供身份证；备注：分支机构由分支机构负责人授权即可；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213" w:type="dxa"/>
            <w:vMerge w:val="continue"/>
            <w:vAlign w:val="center"/>
          </w:tcPr>
          <w:p>
            <w:pPr>
              <w:tabs>
                <w:tab w:val="left" w:pos="0"/>
              </w:tabs>
              <w:adjustRightInd w:val="0"/>
              <w:snapToGrid w:val="0"/>
              <w:spacing w:line="360" w:lineRule="auto"/>
              <w:jc w:val="center"/>
              <w:rPr>
                <w:rFonts w:ascii="宋体" w:hAnsi="宋体" w:cs="宋体"/>
                <w:bCs/>
                <w:sz w:val="24"/>
              </w:rPr>
            </w:pPr>
          </w:p>
        </w:tc>
        <w:tc>
          <w:tcPr>
            <w:tcW w:w="6106" w:type="dxa"/>
            <w:vAlign w:val="center"/>
          </w:tcPr>
          <w:p>
            <w:pPr>
              <w:spacing w:line="360" w:lineRule="auto"/>
              <w:rPr>
                <w:rFonts w:ascii="宋体" w:hAnsi="宋体" w:cs="宋体"/>
                <w:bCs/>
                <w:sz w:val="24"/>
              </w:rPr>
            </w:pPr>
            <w:r>
              <w:rPr>
                <w:rFonts w:hint="eastAsia" w:ascii="宋体" w:hAnsi="宋体" w:cs="宋体"/>
                <w:bCs/>
                <w:sz w:val="24"/>
              </w:rPr>
              <w:t>（2）本项目不接受联合体投标（提供声明函）。</w:t>
            </w:r>
          </w:p>
        </w:tc>
      </w:tr>
    </w:tbl>
    <w:p>
      <w:pPr>
        <w:pStyle w:val="2"/>
      </w:pPr>
    </w:p>
    <w:p>
      <w:pPr>
        <w:spacing w:line="360" w:lineRule="auto"/>
        <w:ind w:firstLine="500"/>
        <w:rPr>
          <w:rFonts w:ascii="宋体" w:hAnsi="宋体"/>
          <w:sz w:val="24"/>
        </w:rPr>
      </w:pPr>
      <w:r>
        <w:rPr>
          <w:rFonts w:hint="eastAsia" w:ascii="宋体" w:hAnsi="宋体"/>
          <w:b/>
          <w:bCs/>
          <w:sz w:val="24"/>
        </w:rPr>
        <w:t>符合性评审：</w:t>
      </w:r>
      <w:r>
        <w:rPr>
          <w:rFonts w:hint="eastAsia" w:ascii="宋体" w:hAnsi="宋体"/>
          <w:sz w:val="24"/>
        </w:rPr>
        <w:t>评标委员会从投标文件的对招标文件的响应程度进行审查，以确定其是否对招标文件实质性内容作出响应：</w:t>
      </w:r>
    </w:p>
    <w:tbl>
      <w:tblPr>
        <w:tblStyle w:val="40"/>
        <w:tblpPr w:leftFromText="180" w:rightFromText="180" w:vertAnchor="text" w:horzAnchor="margin" w:tblpXSpec="center" w:tblpY="166"/>
        <w:tblOverlap w:val="never"/>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2854"/>
        <w:gridCol w:w="5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22" w:type="dxa"/>
            <w:vAlign w:val="center"/>
          </w:tcPr>
          <w:p>
            <w:pPr>
              <w:tabs>
                <w:tab w:val="left" w:pos="0"/>
              </w:tabs>
              <w:adjustRightInd w:val="0"/>
              <w:snapToGrid w:val="0"/>
              <w:jc w:val="center"/>
              <w:rPr>
                <w:rFonts w:ascii="宋体" w:hAnsi="宋体" w:cs="宋体"/>
                <w:b/>
                <w:sz w:val="24"/>
              </w:rPr>
            </w:pPr>
            <w:r>
              <w:rPr>
                <w:rFonts w:hint="eastAsia" w:ascii="宋体" w:hAnsi="宋体" w:cs="宋体"/>
                <w:b/>
                <w:sz w:val="24"/>
              </w:rPr>
              <w:t>序号</w:t>
            </w:r>
          </w:p>
        </w:tc>
        <w:tc>
          <w:tcPr>
            <w:tcW w:w="2854" w:type="dxa"/>
            <w:vAlign w:val="center"/>
          </w:tcPr>
          <w:p>
            <w:pPr>
              <w:tabs>
                <w:tab w:val="left" w:pos="0"/>
              </w:tabs>
              <w:adjustRightInd w:val="0"/>
              <w:snapToGrid w:val="0"/>
              <w:jc w:val="center"/>
              <w:rPr>
                <w:rFonts w:ascii="宋体" w:hAnsi="宋体" w:cs="宋体"/>
                <w:b/>
                <w:sz w:val="24"/>
              </w:rPr>
            </w:pPr>
            <w:r>
              <w:rPr>
                <w:rFonts w:hint="eastAsia" w:ascii="宋体" w:hAnsi="宋体" w:cs="宋体"/>
                <w:b/>
                <w:sz w:val="24"/>
              </w:rPr>
              <w:t>评审项目</w:t>
            </w:r>
          </w:p>
        </w:tc>
        <w:tc>
          <w:tcPr>
            <w:tcW w:w="5566" w:type="dxa"/>
            <w:vAlign w:val="center"/>
          </w:tcPr>
          <w:p>
            <w:pPr>
              <w:tabs>
                <w:tab w:val="left" w:pos="0"/>
              </w:tabs>
              <w:adjustRightInd w:val="0"/>
              <w:snapToGrid w:val="0"/>
              <w:ind w:left="420"/>
              <w:jc w:val="center"/>
              <w:rPr>
                <w:rFonts w:ascii="宋体" w:hAnsi="宋体" w:cs="宋体"/>
                <w:b/>
                <w:sz w:val="24"/>
              </w:rPr>
            </w:pPr>
            <w:r>
              <w:rPr>
                <w:rFonts w:hint="eastAsia" w:ascii="宋体" w:hAnsi="宋体" w:cs="宋体"/>
                <w:b/>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22" w:type="dxa"/>
            <w:vAlign w:val="center"/>
          </w:tcPr>
          <w:p>
            <w:pPr>
              <w:tabs>
                <w:tab w:val="left" w:pos="0"/>
              </w:tabs>
              <w:adjustRightInd w:val="0"/>
              <w:snapToGrid w:val="0"/>
              <w:ind w:firstLine="120" w:firstLineChars="50"/>
              <w:rPr>
                <w:rFonts w:ascii="宋体" w:hAnsi="宋体" w:cs="宋体"/>
                <w:sz w:val="24"/>
              </w:rPr>
            </w:pPr>
            <w:r>
              <w:rPr>
                <w:rFonts w:hint="eastAsia" w:ascii="宋体" w:hAnsi="宋体" w:cs="宋体"/>
                <w:sz w:val="24"/>
              </w:rPr>
              <w:t>1</w:t>
            </w:r>
          </w:p>
        </w:tc>
        <w:tc>
          <w:tcPr>
            <w:tcW w:w="2854" w:type="dxa"/>
            <w:vAlign w:val="center"/>
          </w:tcPr>
          <w:p>
            <w:pPr>
              <w:tabs>
                <w:tab w:val="left" w:pos="0"/>
              </w:tabs>
              <w:adjustRightInd w:val="0"/>
              <w:snapToGrid w:val="0"/>
              <w:ind w:firstLine="120" w:firstLineChars="50"/>
              <w:rPr>
                <w:rFonts w:ascii="宋体" w:hAnsi="宋体" w:cs="宋体"/>
                <w:sz w:val="24"/>
              </w:rPr>
            </w:pPr>
            <w:r>
              <w:rPr>
                <w:rFonts w:hint="eastAsia" w:ascii="宋体" w:hAnsi="宋体" w:cs="宋体"/>
                <w:sz w:val="24"/>
              </w:rPr>
              <w:t>投标文件的签署盖章</w:t>
            </w:r>
          </w:p>
        </w:tc>
        <w:tc>
          <w:tcPr>
            <w:tcW w:w="5566" w:type="dxa"/>
            <w:vAlign w:val="center"/>
          </w:tcPr>
          <w:p>
            <w:pPr>
              <w:tabs>
                <w:tab w:val="left" w:pos="0"/>
              </w:tabs>
              <w:adjustRightInd w:val="0"/>
              <w:snapToGrid w:val="0"/>
              <w:rPr>
                <w:rFonts w:ascii="宋体" w:hAnsi="宋体" w:cs="宋体"/>
                <w:sz w:val="24"/>
              </w:rPr>
            </w:pPr>
            <w:r>
              <w:rPr>
                <w:rFonts w:hint="eastAsia" w:ascii="宋体" w:hAnsi="宋体" w:cs="宋体"/>
                <w:sz w:val="24"/>
              </w:rPr>
              <w:t>投标文件上法定代表人或其授权代表人的签字齐全并加盖公章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22" w:type="dxa"/>
            <w:vAlign w:val="center"/>
          </w:tcPr>
          <w:p>
            <w:pPr>
              <w:tabs>
                <w:tab w:val="left" w:pos="0"/>
              </w:tabs>
              <w:adjustRightInd w:val="0"/>
              <w:snapToGrid w:val="0"/>
              <w:ind w:firstLine="120" w:firstLineChars="50"/>
              <w:rPr>
                <w:rFonts w:ascii="宋体" w:hAnsi="宋体" w:cs="宋体"/>
                <w:sz w:val="24"/>
              </w:rPr>
            </w:pPr>
            <w:r>
              <w:rPr>
                <w:rFonts w:hint="eastAsia" w:ascii="宋体" w:hAnsi="宋体" w:cs="宋体"/>
                <w:sz w:val="24"/>
              </w:rPr>
              <w:t>2</w:t>
            </w:r>
          </w:p>
        </w:tc>
        <w:tc>
          <w:tcPr>
            <w:tcW w:w="2854" w:type="dxa"/>
            <w:vAlign w:val="center"/>
          </w:tcPr>
          <w:p>
            <w:pPr>
              <w:tabs>
                <w:tab w:val="left" w:pos="0"/>
              </w:tabs>
              <w:adjustRightInd w:val="0"/>
              <w:snapToGrid w:val="0"/>
              <w:ind w:firstLine="120" w:firstLineChars="50"/>
              <w:rPr>
                <w:rFonts w:ascii="宋体" w:hAnsi="宋体" w:cs="宋体"/>
                <w:sz w:val="24"/>
              </w:rPr>
            </w:pPr>
            <w:r>
              <w:rPr>
                <w:rFonts w:hint="eastAsia" w:ascii="宋体" w:hAnsi="宋体" w:cs="宋体"/>
                <w:sz w:val="24"/>
              </w:rPr>
              <w:t>投标文件格式</w:t>
            </w:r>
          </w:p>
        </w:tc>
        <w:tc>
          <w:tcPr>
            <w:tcW w:w="5566" w:type="dxa"/>
            <w:vAlign w:val="center"/>
          </w:tcPr>
          <w:p>
            <w:pPr>
              <w:tabs>
                <w:tab w:val="left" w:pos="0"/>
              </w:tabs>
              <w:adjustRightInd w:val="0"/>
              <w:snapToGrid w:val="0"/>
              <w:rPr>
                <w:rFonts w:ascii="宋体" w:hAnsi="宋体" w:cs="宋体"/>
                <w:sz w:val="24"/>
              </w:rPr>
            </w:pPr>
            <w:r>
              <w:rPr>
                <w:rFonts w:hint="eastAsia" w:ascii="宋体" w:hAnsi="宋体" w:cs="宋体"/>
                <w:sz w:val="24"/>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2" w:type="dxa"/>
            <w:vAlign w:val="center"/>
          </w:tcPr>
          <w:p>
            <w:pPr>
              <w:tabs>
                <w:tab w:val="left" w:pos="0"/>
              </w:tabs>
              <w:adjustRightInd w:val="0"/>
              <w:snapToGrid w:val="0"/>
              <w:ind w:firstLine="120" w:firstLineChars="50"/>
              <w:rPr>
                <w:rFonts w:ascii="宋体" w:hAnsi="宋体" w:cs="宋体"/>
                <w:sz w:val="24"/>
              </w:rPr>
            </w:pPr>
            <w:r>
              <w:rPr>
                <w:rFonts w:hint="eastAsia" w:ascii="宋体" w:hAnsi="宋体" w:cs="宋体"/>
                <w:sz w:val="24"/>
              </w:rPr>
              <w:t>3</w:t>
            </w:r>
          </w:p>
        </w:tc>
        <w:tc>
          <w:tcPr>
            <w:tcW w:w="2854" w:type="dxa"/>
            <w:vAlign w:val="center"/>
          </w:tcPr>
          <w:p>
            <w:pPr>
              <w:tabs>
                <w:tab w:val="left" w:pos="0"/>
              </w:tabs>
              <w:adjustRightInd w:val="0"/>
              <w:snapToGrid w:val="0"/>
              <w:ind w:firstLine="120" w:firstLineChars="50"/>
              <w:rPr>
                <w:rFonts w:ascii="宋体" w:hAnsi="宋体" w:cs="宋体"/>
                <w:sz w:val="24"/>
              </w:rPr>
            </w:pPr>
            <w:r>
              <w:rPr>
                <w:rFonts w:hint="eastAsia" w:ascii="宋体" w:hAnsi="宋体" w:cs="宋体"/>
                <w:sz w:val="24"/>
              </w:rPr>
              <w:t>报价唯一</w:t>
            </w:r>
          </w:p>
        </w:tc>
        <w:tc>
          <w:tcPr>
            <w:tcW w:w="5566" w:type="dxa"/>
            <w:vAlign w:val="center"/>
          </w:tcPr>
          <w:p>
            <w:pPr>
              <w:tabs>
                <w:tab w:val="left" w:pos="0"/>
              </w:tabs>
              <w:adjustRightInd w:val="0"/>
              <w:snapToGrid w:val="0"/>
              <w:rPr>
                <w:rFonts w:ascii="宋体" w:hAnsi="宋体" w:cs="宋体"/>
                <w:sz w:val="24"/>
              </w:rPr>
            </w:pPr>
            <w:r>
              <w:rPr>
                <w:rFonts w:hint="eastAsia" w:ascii="宋体" w:hAnsi="宋体" w:cs="宋体"/>
                <w:sz w:val="24"/>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22" w:type="dxa"/>
            <w:vAlign w:val="center"/>
          </w:tcPr>
          <w:p>
            <w:pPr>
              <w:tabs>
                <w:tab w:val="left" w:pos="0"/>
              </w:tabs>
              <w:adjustRightInd w:val="0"/>
              <w:snapToGrid w:val="0"/>
              <w:ind w:firstLine="120" w:firstLineChars="50"/>
              <w:rPr>
                <w:rFonts w:ascii="宋体" w:hAnsi="宋体" w:cs="宋体"/>
                <w:sz w:val="24"/>
              </w:rPr>
            </w:pPr>
            <w:r>
              <w:rPr>
                <w:rFonts w:hint="eastAsia" w:ascii="宋体" w:hAnsi="宋体" w:cs="宋体"/>
                <w:sz w:val="24"/>
              </w:rPr>
              <w:t>4</w:t>
            </w:r>
          </w:p>
        </w:tc>
        <w:tc>
          <w:tcPr>
            <w:tcW w:w="2854" w:type="dxa"/>
            <w:vAlign w:val="center"/>
          </w:tcPr>
          <w:p>
            <w:pPr>
              <w:tabs>
                <w:tab w:val="left" w:pos="0"/>
              </w:tabs>
              <w:adjustRightInd w:val="0"/>
              <w:snapToGrid w:val="0"/>
              <w:ind w:firstLine="120" w:firstLineChars="50"/>
              <w:rPr>
                <w:rFonts w:ascii="宋体" w:hAnsi="宋体" w:cs="宋体"/>
                <w:sz w:val="24"/>
              </w:rPr>
            </w:pPr>
            <w:r>
              <w:rPr>
                <w:rFonts w:hint="eastAsia" w:ascii="宋体" w:hAnsi="宋体" w:cs="宋体"/>
                <w:sz w:val="24"/>
              </w:rPr>
              <w:t>对招标文件响应程度</w:t>
            </w:r>
          </w:p>
        </w:tc>
        <w:tc>
          <w:tcPr>
            <w:tcW w:w="5566" w:type="dxa"/>
            <w:vAlign w:val="center"/>
          </w:tcPr>
          <w:p>
            <w:pPr>
              <w:tabs>
                <w:tab w:val="left" w:pos="0"/>
              </w:tabs>
              <w:adjustRightInd w:val="0"/>
              <w:snapToGrid w:val="0"/>
              <w:rPr>
                <w:rFonts w:ascii="宋体" w:hAnsi="宋体" w:cs="宋体"/>
                <w:sz w:val="24"/>
              </w:rPr>
            </w:pPr>
            <w:r>
              <w:rPr>
                <w:rFonts w:hint="eastAsia" w:ascii="宋体" w:hAnsi="宋体" w:cs="宋体"/>
                <w:sz w:val="24"/>
              </w:rPr>
              <w:t>要求全面响应，不能有任何采购人不能接受的附加条件</w:t>
            </w:r>
          </w:p>
        </w:tc>
      </w:tr>
    </w:tbl>
    <w:p>
      <w:pPr>
        <w:spacing w:line="600" w:lineRule="exact"/>
        <w:rPr>
          <w:rFonts w:ascii="宋体" w:hAnsi="宋体"/>
          <w:sz w:val="24"/>
        </w:rPr>
      </w:pPr>
      <w:r>
        <w:rPr>
          <w:rFonts w:hint="eastAsia" w:ascii="宋体" w:hAnsi="宋体" w:cs="宋体"/>
          <w:sz w:val="24"/>
        </w:rPr>
        <w:t>说明：以上各项有1项不合格，评审不予通过，作为未实质性响应招标文件。</w:t>
      </w:r>
    </w:p>
    <w:p>
      <w:pPr>
        <w:spacing w:line="360" w:lineRule="auto"/>
        <w:ind w:firstLine="480" w:firstLineChars="200"/>
        <w:rPr>
          <w:rFonts w:ascii="宋体"/>
          <w:sz w:val="24"/>
        </w:rPr>
      </w:pPr>
      <w:r>
        <w:rPr>
          <w:rFonts w:ascii="宋体" w:hAnsi="宋体"/>
          <w:sz w:val="24"/>
        </w:rPr>
        <w:t>4.1</w:t>
      </w:r>
      <w:r>
        <w:rPr>
          <w:rFonts w:hint="eastAsia" w:ascii="宋体" w:hAnsi="宋体"/>
          <w:sz w:val="24"/>
        </w:rPr>
        <w:t>经审查符合以下条款有关规定的投标文件，才能提交评标委员会进行评审。</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4.1.2</w:t>
      </w:r>
      <w:r>
        <w:rPr>
          <w:rFonts w:hint="eastAsia" w:ascii="宋体" w:hAnsi="宋体"/>
          <w:color w:val="000000" w:themeColor="text1"/>
          <w:sz w:val="24"/>
          <w14:textFill>
            <w14:solidFill>
              <w14:schemeClr w14:val="tx1"/>
            </w14:solidFill>
          </w14:textFill>
        </w:rPr>
        <w:t>采购人将有效投标文件，送评标委员会进行评审。</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4.2</w:t>
      </w:r>
      <w:r>
        <w:rPr>
          <w:rFonts w:hint="eastAsia" w:ascii="宋体" w:hAnsi="宋体"/>
          <w:color w:val="000000" w:themeColor="text1"/>
          <w:sz w:val="24"/>
          <w14:textFill>
            <w14:solidFill>
              <w14:schemeClr w14:val="tx1"/>
            </w14:solidFill>
          </w14:textFill>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供应商的义务方面造成重大的限制，纠正这些显著差异或保留其重大的限制将会对其他实质上响应招标文件要求的投标文件的供应商的竞争地位产生不公正的影响。</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4.3</w:t>
      </w:r>
      <w:r>
        <w:rPr>
          <w:rFonts w:hint="eastAsia" w:ascii="宋体" w:hAnsi="宋体"/>
          <w:color w:val="000000" w:themeColor="text1"/>
          <w:sz w:val="24"/>
          <w14:textFill>
            <w14:solidFill>
              <w14:schemeClr w14:val="tx1"/>
            </w14:solidFill>
          </w14:textFill>
        </w:rPr>
        <w:t>如果投标文件实质上不响应招标文件的各项要求，或投标文件的编制、内容及责任与招标文件的要求有重大偏差，经评标委员会</w:t>
      </w:r>
      <w:r>
        <w:rPr>
          <w:rFonts w:ascii="宋体" w:hAnsi="宋体"/>
          <w:color w:val="000000" w:themeColor="text1"/>
          <w:sz w:val="24"/>
          <w14:textFill>
            <w14:solidFill>
              <w14:schemeClr w14:val="tx1"/>
            </w14:solidFill>
          </w14:textFill>
        </w:rPr>
        <w:t>2/3</w:t>
      </w:r>
      <w:r>
        <w:rPr>
          <w:rFonts w:hint="eastAsia" w:ascii="宋体" w:hAnsi="宋体"/>
          <w:color w:val="000000" w:themeColor="text1"/>
          <w:sz w:val="24"/>
          <w14:textFill>
            <w14:solidFill>
              <w14:schemeClr w14:val="tx1"/>
            </w14:solidFill>
          </w14:textFill>
        </w:rPr>
        <w:t>以上成员确认后，评标委员会将予以拒绝投标，并且不允许供应商通过修改或撤销其不符合要求的差异或保留，使之成为具有响应性的投标。</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kern w:val="0"/>
          <w:sz w:val="24"/>
          <w14:textFill>
            <w14:solidFill>
              <w14:schemeClr w14:val="tx1"/>
            </w14:solidFill>
          </w14:textFill>
        </w:rPr>
        <w:t>4.3.1</w:t>
      </w:r>
      <w:r>
        <w:rPr>
          <w:rFonts w:hint="eastAsia" w:ascii="宋体" w:hAnsi="宋体"/>
          <w:color w:val="000000" w:themeColor="text1"/>
          <w:kern w:val="0"/>
          <w:sz w:val="24"/>
          <w14:textFill>
            <w14:solidFill>
              <w14:schemeClr w14:val="tx1"/>
            </w14:solidFill>
          </w14:textFill>
        </w:rPr>
        <w:t>投标文件有下列情形之一的，评标委员会应当认定投标文件初步评审（符合性评审）不合格，否决其投标：</w:t>
      </w:r>
    </w:p>
    <w:p>
      <w:pPr>
        <w:spacing w:line="360" w:lineRule="auto"/>
        <w:ind w:firstLine="5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4.3.1.1</w:t>
      </w:r>
      <w:r>
        <w:rPr>
          <w:rFonts w:hint="eastAsia" w:ascii="宋体" w:hAnsi="宋体"/>
          <w:color w:val="000000" w:themeColor="text1"/>
          <w:kern w:val="0"/>
          <w:sz w:val="24"/>
          <w14:textFill>
            <w14:solidFill>
              <w14:schemeClr w14:val="tx1"/>
            </w14:solidFill>
          </w14:textFill>
        </w:rPr>
        <w:t>投标文件未按招标文件要求签署、盖章的；</w:t>
      </w:r>
    </w:p>
    <w:p>
      <w:pPr>
        <w:spacing w:line="360" w:lineRule="auto"/>
        <w:ind w:firstLine="5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4.3.1.2</w:t>
      </w:r>
      <w:r>
        <w:rPr>
          <w:rFonts w:hint="eastAsia" w:ascii="宋体" w:hAnsi="宋体"/>
          <w:color w:val="000000" w:themeColor="text1"/>
          <w:kern w:val="0"/>
          <w:sz w:val="24"/>
          <w14:textFill>
            <w14:solidFill>
              <w14:schemeClr w14:val="tx1"/>
            </w14:solidFill>
          </w14:textFill>
        </w:rPr>
        <w:t>不具备招标文件中规定的资格要求的；</w:t>
      </w:r>
    </w:p>
    <w:p>
      <w:pPr>
        <w:spacing w:line="360" w:lineRule="auto"/>
        <w:ind w:firstLine="5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4.3.1.3</w:t>
      </w:r>
      <w:r>
        <w:rPr>
          <w:rFonts w:hint="eastAsia" w:ascii="宋体" w:hAnsi="宋体"/>
          <w:color w:val="000000" w:themeColor="text1"/>
          <w:kern w:val="0"/>
          <w:sz w:val="24"/>
          <w14:textFill>
            <w14:solidFill>
              <w14:schemeClr w14:val="tx1"/>
            </w14:solidFill>
          </w14:textFill>
        </w:rPr>
        <w:t>报价超过招标文件中规定的预算金额或者最高限价的；</w:t>
      </w:r>
    </w:p>
    <w:p>
      <w:pPr>
        <w:spacing w:line="360" w:lineRule="auto"/>
        <w:ind w:firstLine="5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4.3.1.4</w:t>
      </w:r>
      <w:r>
        <w:rPr>
          <w:rFonts w:hint="eastAsia" w:ascii="宋体" w:hAnsi="宋体"/>
          <w:color w:val="000000" w:themeColor="text1"/>
          <w:kern w:val="0"/>
          <w:sz w:val="24"/>
          <w14:textFill>
            <w14:solidFill>
              <w14:schemeClr w14:val="tx1"/>
            </w14:solidFill>
          </w14:textFill>
        </w:rPr>
        <w:t>投标文件的技术、商务要求</w:t>
      </w:r>
      <w:r>
        <w:rPr>
          <w:rFonts w:hint="eastAsia" w:ascii="宋体" w:hAnsi="宋体"/>
          <w:color w:val="000000" w:themeColor="text1"/>
          <w:sz w:val="24"/>
          <w14:textFill>
            <w14:solidFill>
              <w14:schemeClr w14:val="tx1"/>
            </w14:solidFill>
          </w14:textFill>
        </w:rPr>
        <w:t>明显不满足招标文件要求的，或在投标文件中提出与招标文件相抵触要求或对招标文件有重大保留，包括重新划定风险范围，改变各方的权利和义务，不能满足采购人合同期限要求，提出不同的质量标准、验收方法、计量方法和纠纷处理办法，</w:t>
      </w:r>
      <w:r>
        <w:rPr>
          <w:rFonts w:hint="eastAsia" w:ascii="宋体"/>
          <w:color w:val="000000" w:themeColor="text1"/>
          <w:sz w:val="24"/>
          <w14:textFill>
            <w14:solidFill>
              <w14:schemeClr w14:val="tx1"/>
            </w14:solidFill>
          </w14:textFill>
        </w:rPr>
        <w:t>含有采购人不能接受的附加条件的</w:t>
      </w:r>
      <w:r>
        <w:rPr>
          <w:rFonts w:hint="eastAsia" w:ascii="宋体" w:hAnsi="宋体"/>
          <w:color w:val="000000" w:themeColor="text1"/>
          <w:sz w:val="24"/>
          <w14:textFill>
            <w14:solidFill>
              <w14:schemeClr w14:val="tx1"/>
            </w14:solidFill>
          </w14:textFill>
        </w:rPr>
        <w:t>。</w:t>
      </w:r>
    </w:p>
    <w:p>
      <w:pPr>
        <w:spacing w:line="360" w:lineRule="auto"/>
        <w:ind w:firstLine="5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4.3.1.5</w:t>
      </w:r>
      <w:r>
        <w:rPr>
          <w:rFonts w:hint="eastAsia" w:ascii="宋体" w:hAnsi="宋体"/>
          <w:color w:val="000000" w:themeColor="text1"/>
          <w:sz w:val="24"/>
          <w14:textFill>
            <w14:solidFill>
              <w14:schemeClr w14:val="tx1"/>
            </w14:solidFill>
          </w14:textFill>
        </w:rPr>
        <w:t>无投标有效期或有效期达不到招标文件的要求；</w:t>
      </w:r>
    </w:p>
    <w:p>
      <w:pPr>
        <w:spacing w:line="360" w:lineRule="auto"/>
        <w:ind w:firstLine="5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4.3.1.6</w:t>
      </w:r>
      <w:r>
        <w:rPr>
          <w:rFonts w:hint="eastAsia" w:ascii="宋体" w:hAnsi="宋体"/>
          <w:color w:val="000000" w:themeColor="text1"/>
          <w:sz w:val="24"/>
          <w:lang w:eastAsia="zh-CN"/>
          <w14:textFill>
            <w14:solidFill>
              <w14:schemeClr w14:val="tx1"/>
            </w14:solidFill>
          </w14:textFill>
        </w:rPr>
        <w:t>法律法规</w:t>
      </w:r>
      <w:r>
        <w:rPr>
          <w:rFonts w:hint="eastAsia" w:ascii="宋体" w:hAnsi="宋体"/>
          <w:color w:val="000000" w:themeColor="text1"/>
          <w:kern w:val="0"/>
          <w:sz w:val="24"/>
          <w14:textFill>
            <w14:solidFill>
              <w14:schemeClr w14:val="tx1"/>
            </w14:solidFill>
          </w14:textFill>
        </w:rPr>
        <w:t>及行业有关规定的其他情形。</w:t>
      </w:r>
    </w:p>
    <w:p>
      <w:pPr>
        <w:spacing w:line="360" w:lineRule="auto"/>
        <w:ind w:firstLine="5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4.3.2</w:t>
      </w:r>
      <w:r>
        <w:rPr>
          <w:rFonts w:hint="eastAsia" w:ascii="宋体" w:hAnsi="宋体"/>
          <w:color w:val="000000" w:themeColor="text1"/>
          <w:kern w:val="0"/>
          <w:sz w:val="24"/>
          <w14:textFill>
            <w14:solidFill>
              <w14:schemeClr w14:val="tx1"/>
            </w14:solidFill>
          </w14:textFill>
        </w:rPr>
        <w:t>投标文件有下列情形之一的，评标委员会应当认定投标文件按废标处理：</w:t>
      </w:r>
    </w:p>
    <w:p>
      <w:pPr>
        <w:spacing w:line="360" w:lineRule="auto"/>
        <w:ind w:firstLine="5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4.3.2.1</w:t>
      </w:r>
      <w:r>
        <w:rPr>
          <w:rFonts w:hint="eastAsia" w:ascii="宋体" w:hAnsi="宋体"/>
          <w:color w:val="000000" w:themeColor="text1"/>
          <w:kern w:val="0"/>
          <w:sz w:val="24"/>
          <w14:textFill>
            <w14:solidFill>
              <w14:schemeClr w14:val="tx1"/>
            </w14:solidFill>
          </w14:textFill>
        </w:rPr>
        <w:t>同一投标人提交两个以上不同的投标文件或者投标报价，但招标文件要求提交备选投标的除外；</w:t>
      </w:r>
    </w:p>
    <w:p>
      <w:pPr>
        <w:spacing w:line="360" w:lineRule="auto"/>
        <w:ind w:firstLine="5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4.3.2.2</w:t>
      </w:r>
      <w:r>
        <w:rPr>
          <w:rFonts w:hint="eastAsia" w:ascii="宋体" w:hAnsi="宋体"/>
          <w:color w:val="000000" w:themeColor="text1"/>
          <w:kern w:val="0"/>
          <w:sz w:val="24"/>
          <w14:textFill>
            <w14:solidFill>
              <w14:schemeClr w14:val="tx1"/>
            </w14:solidFill>
          </w14:textFill>
        </w:rPr>
        <w:t>投标人有串通投标、弄虚作假、行贿等违法行为。</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4.3.2.3</w:t>
      </w:r>
      <w:r>
        <w:rPr>
          <w:rFonts w:hint="eastAsia" w:ascii="宋体" w:hAnsi="宋体"/>
          <w:color w:val="000000" w:themeColor="text1"/>
          <w:sz w:val="24"/>
          <w14:textFill>
            <w14:solidFill>
              <w14:schemeClr w14:val="tx1"/>
            </w14:solidFill>
          </w14:textFill>
        </w:rPr>
        <w:t>供应商</w:t>
      </w:r>
      <w:r>
        <w:rPr>
          <w:rFonts w:hint="eastAsia" w:ascii="宋体" w:hAnsi="宋体"/>
          <w:color w:val="000000" w:themeColor="text1"/>
          <w:kern w:val="0"/>
          <w:sz w:val="24"/>
          <w14:textFill>
            <w14:solidFill>
              <w14:schemeClr w14:val="tx1"/>
            </w14:solidFill>
          </w14:textFill>
        </w:rPr>
        <w:t>恶意竞标，供应商代表恶意扰乱开标会场秩序且不听劝阻的；</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4.3.2.4</w:t>
      </w:r>
      <w:r>
        <w:rPr>
          <w:rFonts w:hint="eastAsia" w:ascii="宋体" w:hAnsi="宋体"/>
          <w:color w:val="000000" w:themeColor="text1"/>
          <w:sz w:val="24"/>
          <w14:textFill>
            <w14:solidFill>
              <w14:schemeClr w14:val="tx1"/>
            </w14:solidFill>
          </w14:textFill>
        </w:rPr>
        <w:t>拒绝或不按评标委员会要求澄清、说明或补正的</w:t>
      </w:r>
      <w:r>
        <w:rPr>
          <w:rFonts w:hint="eastAsia" w:ascii="宋体" w:hAnsi="宋体"/>
          <w:color w:val="000000" w:themeColor="text1"/>
          <w:kern w:val="0"/>
          <w:sz w:val="24"/>
          <w14:textFill>
            <w14:solidFill>
              <w14:schemeClr w14:val="tx1"/>
            </w14:solidFill>
          </w14:textFill>
        </w:rPr>
        <w:t>；</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4.3.2.5</w:t>
      </w:r>
      <w:r>
        <w:rPr>
          <w:rFonts w:hint="eastAsia" w:ascii="宋体" w:hAnsi="宋体"/>
          <w:color w:val="000000" w:themeColor="text1"/>
          <w:sz w:val="24"/>
          <w14:textFill>
            <w14:solidFill>
              <w14:schemeClr w14:val="tx1"/>
            </w14:solidFill>
          </w14:textFill>
        </w:rPr>
        <w:t>未按招标文件指定格式填写“开标一览表”或“分项报价表”，或出现漏项或投标产品品目、数量、服务内容与招标文件要求不符</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数量不足</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spacing w:line="360" w:lineRule="auto"/>
        <w:ind w:firstLine="5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提供虚假证明，开具虚假资质，除按无效投标文件处理外，还应由国家管理机关依据相关法律法规进行相应的处罚；</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4.4</w:t>
      </w:r>
      <w:r>
        <w:rPr>
          <w:rFonts w:hint="eastAsia" w:ascii="宋体" w:hAnsi="宋体"/>
          <w:color w:val="000000" w:themeColor="text1"/>
          <w:sz w:val="24"/>
          <w14:textFill>
            <w14:solidFill>
              <w14:schemeClr w14:val="tx1"/>
            </w14:solidFill>
          </w14:textFill>
        </w:rPr>
        <w:t>供应商有下列情形之一的，应认定为串通投标行为：</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4.4.1</w:t>
      </w:r>
      <w:r>
        <w:rPr>
          <w:rFonts w:hint="eastAsia" w:ascii="宋体" w:hAnsi="宋体"/>
          <w:color w:val="000000" w:themeColor="text1"/>
          <w:sz w:val="24"/>
          <w14:textFill>
            <w14:solidFill>
              <w14:schemeClr w14:val="tx1"/>
            </w14:solidFill>
          </w14:textFill>
        </w:rPr>
        <w:t>不同投标人的投标文件由同一单位或者个人编制；</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4.4.2</w:t>
      </w:r>
      <w:r>
        <w:rPr>
          <w:rFonts w:hint="eastAsia" w:ascii="宋体" w:hAnsi="宋体"/>
          <w:color w:val="000000" w:themeColor="text1"/>
          <w:sz w:val="24"/>
          <w14:textFill>
            <w14:solidFill>
              <w14:schemeClr w14:val="tx1"/>
            </w14:solidFill>
          </w14:textFill>
        </w:rPr>
        <w:t>不同投标人委托同一单位或者个人办理投标事宜；</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4.4.3</w:t>
      </w:r>
      <w:r>
        <w:rPr>
          <w:rFonts w:hint="eastAsia" w:ascii="宋体" w:hAnsi="宋体"/>
          <w:color w:val="000000" w:themeColor="text1"/>
          <w:sz w:val="24"/>
          <w14:textFill>
            <w14:solidFill>
              <w14:schemeClr w14:val="tx1"/>
            </w14:solidFill>
          </w14:textFill>
        </w:rPr>
        <w:t>不同投标人的投标文件载明的项目管理成员为同一人；</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4.4.4</w:t>
      </w:r>
      <w:r>
        <w:rPr>
          <w:rFonts w:hint="eastAsia" w:ascii="宋体" w:hAnsi="宋体"/>
          <w:color w:val="000000" w:themeColor="text1"/>
          <w:sz w:val="24"/>
          <w14:textFill>
            <w14:solidFill>
              <w14:schemeClr w14:val="tx1"/>
            </w14:solidFill>
          </w14:textFill>
        </w:rPr>
        <w:t>不同投标人的投标文件异常一致或者投标报价呈规律性差异；</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使用通过受让或者租借等方式获取的资格、资质证书投标的，属于以他人名义投标。投标人有下列情形之一的，属于以其他方式弄虚作假的行为：</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4.5.1</w:t>
      </w:r>
      <w:r>
        <w:rPr>
          <w:rFonts w:hint="eastAsia" w:ascii="宋体" w:hAnsi="宋体"/>
          <w:color w:val="000000" w:themeColor="text1"/>
          <w:sz w:val="24"/>
          <w14:textFill>
            <w14:solidFill>
              <w14:schemeClr w14:val="tx1"/>
            </w14:solidFill>
          </w14:textFill>
        </w:rPr>
        <w:t>使用伪造、变造的许可证件；</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4.5.2</w:t>
      </w:r>
      <w:r>
        <w:rPr>
          <w:rFonts w:hint="eastAsia" w:ascii="宋体" w:hAnsi="宋体"/>
          <w:color w:val="000000" w:themeColor="text1"/>
          <w:sz w:val="24"/>
          <w14:textFill>
            <w14:solidFill>
              <w14:schemeClr w14:val="tx1"/>
            </w14:solidFill>
          </w14:textFill>
        </w:rPr>
        <w:t>提供虚假的财务状况或者业绩；</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4.5.3</w:t>
      </w:r>
      <w:r>
        <w:rPr>
          <w:rFonts w:hint="eastAsia" w:ascii="宋体" w:hAnsi="宋体"/>
          <w:color w:val="000000" w:themeColor="text1"/>
          <w:sz w:val="24"/>
          <w14:textFill>
            <w14:solidFill>
              <w14:schemeClr w14:val="tx1"/>
            </w14:solidFill>
          </w14:textFill>
        </w:rPr>
        <w:t>提供虚假的项目负责人或者主要技术人员简历、劳动关系证明；</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4.5.4</w:t>
      </w:r>
      <w:r>
        <w:rPr>
          <w:rFonts w:hint="eastAsia" w:ascii="宋体" w:hAnsi="宋体"/>
          <w:color w:val="000000" w:themeColor="text1"/>
          <w:sz w:val="24"/>
          <w14:textFill>
            <w14:solidFill>
              <w14:schemeClr w14:val="tx1"/>
            </w14:solidFill>
          </w14:textFill>
        </w:rPr>
        <w:t>提供虚假的信用状况；</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4.5.5</w:t>
      </w:r>
      <w:r>
        <w:rPr>
          <w:rFonts w:hint="eastAsia" w:ascii="宋体" w:hAnsi="宋体"/>
          <w:color w:val="000000" w:themeColor="text1"/>
          <w:sz w:val="24"/>
          <w14:textFill>
            <w14:solidFill>
              <w14:schemeClr w14:val="tx1"/>
            </w14:solidFill>
          </w14:textFill>
        </w:rPr>
        <w:t>其他弄虚作假的行为。</w:t>
      </w:r>
    </w:p>
    <w:p>
      <w:pPr>
        <w:pStyle w:val="7"/>
        <w:keepNext w:val="0"/>
        <w:keepLines w:val="0"/>
        <w:spacing w:before="0" w:after="0"/>
        <w:rPr>
          <w:rFonts w:eastAsia="Times New Roman"/>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．投标文件计算错误的修正</w:t>
      </w:r>
    </w:p>
    <w:p>
      <w:pPr>
        <w:spacing w:line="360" w:lineRule="auto"/>
        <w:ind w:firstLine="500"/>
        <w:rPr>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w:t>
      </w:r>
      <w:r>
        <w:rPr>
          <w:rFonts w:hint="eastAsia" w:ascii="宋体" w:hAnsi="宋体"/>
          <w:color w:val="000000" w:themeColor="text1"/>
          <w:sz w:val="24"/>
          <w14:textFill>
            <w14:solidFill>
              <w14:schemeClr w14:val="tx1"/>
            </w14:solidFill>
          </w14:textFill>
        </w:rPr>
        <w:t>评标委员会将对确定为实质上响应招标文件要求的投标文件进行校核，看其是否有计算或表达上的错误，修正错误的原则如下：</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5.1.1</w:t>
      </w:r>
      <w:r>
        <w:rPr>
          <w:rFonts w:hint="eastAsia" w:ascii="宋体" w:hAnsi="宋体"/>
          <w:color w:val="000000" w:themeColor="text1"/>
          <w:sz w:val="24"/>
          <w14:textFill>
            <w14:solidFill>
              <w14:schemeClr w14:val="tx1"/>
            </w14:solidFill>
          </w14:textFill>
        </w:rPr>
        <w:t>投标文件中开标一览表（报价表）内容与投标文件中相应内容不一致的，以开标一览表（报价表）为准；</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5.1.2</w:t>
      </w:r>
      <w:r>
        <w:rPr>
          <w:rFonts w:hint="eastAsia" w:ascii="宋体" w:hAnsi="宋体"/>
          <w:color w:val="000000" w:themeColor="text1"/>
          <w:sz w:val="24"/>
          <w14:textFill>
            <w14:solidFill>
              <w14:schemeClr w14:val="tx1"/>
            </w14:solidFill>
          </w14:textFill>
        </w:rPr>
        <w:t>大写金额和小写金额不一致的，以大写金额为准；</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5.1.3</w:t>
      </w:r>
      <w:r>
        <w:rPr>
          <w:rFonts w:hint="eastAsia" w:ascii="宋体" w:hAnsi="宋体"/>
          <w:color w:val="000000" w:themeColor="text1"/>
          <w:sz w:val="24"/>
          <w14:textFill>
            <w14:solidFill>
              <w14:schemeClr w14:val="tx1"/>
            </w14:solidFill>
          </w14:textFill>
        </w:rPr>
        <w:t>单价金额小数点或者百分比有明显错位的，以开标一览表的总价为准，并修改单价；</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5.1.4</w:t>
      </w:r>
      <w:r>
        <w:rPr>
          <w:rFonts w:hint="eastAsia" w:ascii="宋体" w:hAnsi="宋体"/>
          <w:color w:val="000000" w:themeColor="text1"/>
          <w:sz w:val="24"/>
          <w14:textFill>
            <w14:solidFill>
              <w14:schemeClr w14:val="tx1"/>
            </w14:solidFill>
          </w14:textFill>
        </w:rPr>
        <w:t>总价金额与按单价汇总金额不一致的，以单价金额计算结果为准。</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5.2</w:t>
      </w:r>
      <w:r>
        <w:rPr>
          <w:rFonts w:hint="eastAsia" w:ascii="宋体" w:hAnsi="宋体"/>
          <w:color w:val="000000" w:themeColor="text1"/>
          <w:sz w:val="24"/>
          <w14:textFill>
            <w14:solidFill>
              <w14:schemeClr w14:val="tx1"/>
            </w14:solidFill>
          </w14:textFill>
        </w:rPr>
        <w:t>同时出现两种以上不一致的，按照前款规定的顺序修正。修正后的报价经投标人确认后产生约束力，投标人不确认的，其投标无效。</w:t>
      </w:r>
    </w:p>
    <w:p>
      <w:pPr>
        <w:pStyle w:val="7"/>
        <w:keepNext w:val="0"/>
        <w:keepLines w:val="0"/>
        <w:spacing w:before="0" w:after="0"/>
        <w:rPr>
          <w:rFonts w:eastAsia="Times New Roman"/>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．投标文件的评审、比较和否决</w:t>
      </w:r>
    </w:p>
    <w:p>
      <w:pPr>
        <w:spacing w:line="360" w:lineRule="auto"/>
        <w:ind w:firstLine="500"/>
        <w:rPr>
          <w:sz w:val="24"/>
        </w:rPr>
      </w:pPr>
      <w:r>
        <w:rPr>
          <w:rFonts w:ascii="宋体" w:hAnsi="宋体"/>
          <w:sz w:val="24"/>
        </w:rPr>
        <w:t>6.1</w:t>
      </w:r>
      <w:r>
        <w:rPr>
          <w:rFonts w:hint="eastAsia" w:ascii="宋体" w:hAnsi="宋体"/>
          <w:sz w:val="24"/>
        </w:rPr>
        <w:t>评标委员会将按照本章“评标办法”第</w:t>
      </w:r>
      <w:r>
        <w:rPr>
          <w:rFonts w:ascii="宋体" w:hAnsi="宋体"/>
          <w:sz w:val="24"/>
        </w:rPr>
        <w:t>4</w:t>
      </w:r>
      <w:r>
        <w:rPr>
          <w:rFonts w:hint="eastAsia" w:ascii="宋体" w:hAnsi="宋体"/>
          <w:sz w:val="24"/>
        </w:rPr>
        <w:t>条规定，仅对在实质上响应招标文件要求的投标文件进行评估和比较。</w:t>
      </w:r>
    </w:p>
    <w:p>
      <w:pPr>
        <w:spacing w:line="360" w:lineRule="auto"/>
        <w:ind w:firstLine="480"/>
        <w:rPr>
          <w:i/>
          <w:sz w:val="24"/>
        </w:rPr>
      </w:pPr>
      <w:r>
        <w:rPr>
          <w:rFonts w:ascii="宋体" w:hAnsi="宋体"/>
          <w:sz w:val="24"/>
        </w:rPr>
        <w:t>6.2</w:t>
      </w:r>
      <w:r>
        <w:rPr>
          <w:rFonts w:hint="eastAsia" w:ascii="宋体" w:hAnsi="宋体"/>
          <w:sz w:val="24"/>
        </w:rPr>
        <w:t>在评审过程中</w:t>
      </w:r>
      <w:r>
        <w:rPr>
          <w:rFonts w:ascii="宋体"/>
          <w:sz w:val="24"/>
        </w:rPr>
        <w:t>,</w:t>
      </w:r>
      <w:r>
        <w:rPr>
          <w:rFonts w:hint="eastAsia" w:ascii="宋体" w:hAnsi="宋体"/>
          <w:sz w:val="24"/>
        </w:rPr>
        <w:t>评标委员会可以以书面形式要求供应商就投标文件中含义不明确的内容进行书面说明并提供相关材料。</w:t>
      </w:r>
    </w:p>
    <w:p>
      <w:pPr>
        <w:spacing w:line="360" w:lineRule="auto"/>
        <w:ind w:firstLine="500"/>
        <w:rPr>
          <w:sz w:val="24"/>
        </w:rPr>
      </w:pPr>
      <w:r>
        <w:rPr>
          <w:rFonts w:ascii="宋体" w:hAnsi="宋体"/>
          <w:sz w:val="24"/>
        </w:rPr>
        <w:t>6.3</w:t>
      </w:r>
      <w:r>
        <w:rPr>
          <w:rFonts w:hint="eastAsia" w:ascii="宋体" w:hAnsi="宋体"/>
          <w:sz w:val="24"/>
        </w:rPr>
        <w:t>评标委员会依据规定的评标标准和方法，对投标文件进行评审和比较，向采购人提出书面评标报告，并推荐合格的中标候选人。采购人根据评标委员会提出的书面评标报告和推荐的中标候选人确定中标人。</w:t>
      </w:r>
    </w:p>
    <w:p>
      <w:pPr>
        <w:spacing w:line="360" w:lineRule="auto"/>
        <w:ind w:firstLine="480"/>
        <w:rPr>
          <w:rFonts w:eastAsia="Times New Roman"/>
          <w:sz w:val="24"/>
        </w:rPr>
      </w:pPr>
      <w:r>
        <w:rPr>
          <w:rFonts w:ascii="宋体" w:hAnsi="宋体"/>
          <w:sz w:val="24"/>
        </w:rPr>
        <w:t>6.4</w:t>
      </w:r>
      <w:r>
        <w:rPr>
          <w:rFonts w:hint="eastAsia"/>
          <w:sz w:val="24"/>
        </w:rPr>
        <w:t>评标方法和标准</w:t>
      </w:r>
    </w:p>
    <w:p>
      <w:pPr>
        <w:spacing w:line="360" w:lineRule="auto"/>
        <w:ind w:firstLine="500"/>
        <w:rPr>
          <w:sz w:val="24"/>
          <w:shd w:val="pct10" w:color="auto" w:fill="FFFFFF"/>
        </w:rPr>
      </w:pPr>
      <w:r>
        <w:rPr>
          <w:rFonts w:ascii="宋体" w:hAnsi="宋体"/>
          <w:sz w:val="24"/>
        </w:rPr>
        <w:t>6.4.1</w:t>
      </w:r>
      <w:r>
        <w:rPr>
          <w:rFonts w:hint="eastAsia" w:ascii="宋体" w:hAnsi="宋体"/>
          <w:sz w:val="24"/>
        </w:rPr>
        <w:t>本次招标采用</w:t>
      </w:r>
      <w:r>
        <w:rPr>
          <w:rFonts w:hint="eastAsia"/>
          <w:sz w:val="24"/>
        </w:rPr>
        <w:t>百分制评标方法</w:t>
      </w:r>
      <w:r>
        <w:rPr>
          <w:rFonts w:hint="eastAsia" w:ascii="宋体" w:hAnsi="宋体"/>
          <w:sz w:val="24"/>
        </w:rPr>
        <w:t>。在满足招标文件的实质性要求（合同期限、投标有效期、工作内容和要求、安全和合理低价）条件下，评标委员会选择综合得分由最高到低排序前三名的供应商作为中标候选人并向采购人推荐。</w:t>
      </w:r>
    </w:p>
    <w:p>
      <w:pPr>
        <w:spacing w:line="360" w:lineRule="auto"/>
        <w:ind w:firstLine="499"/>
        <w:rPr>
          <w:sz w:val="24"/>
        </w:rPr>
      </w:pPr>
      <w:r>
        <w:rPr>
          <w:rFonts w:ascii="宋体" w:hAnsi="宋体"/>
          <w:sz w:val="24"/>
        </w:rPr>
        <w:t>6.4.2</w:t>
      </w:r>
      <w:r>
        <w:rPr>
          <w:rFonts w:hint="eastAsia" w:ascii="宋体" w:hAnsi="宋体"/>
          <w:sz w:val="24"/>
        </w:rPr>
        <w:t>评分内容及步骤</w:t>
      </w:r>
    </w:p>
    <w:p>
      <w:pPr>
        <w:spacing w:line="360" w:lineRule="auto"/>
        <w:ind w:firstLine="499"/>
        <w:rPr>
          <w:sz w:val="24"/>
        </w:rPr>
      </w:pPr>
      <w:r>
        <w:rPr>
          <w:rFonts w:ascii="宋体" w:hAnsi="宋体"/>
          <w:sz w:val="24"/>
        </w:rPr>
        <w:t>6.4.2.1</w:t>
      </w:r>
      <w:r>
        <w:rPr>
          <w:rFonts w:hint="eastAsia" w:ascii="宋体" w:hAnsi="宋体"/>
          <w:sz w:val="24"/>
        </w:rPr>
        <w:t>评审内容：</w:t>
      </w:r>
    </w:p>
    <w:p>
      <w:pPr>
        <w:numPr>
          <w:ilvl w:val="0"/>
          <w:numId w:val="3"/>
        </w:numPr>
        <w:autoSpaceDE w:val="0"/>
        <w:autoSpaceDN w:val="0"/>
        <w:adjustRightInd w:val="0"/>
        <w:spacing w:after="60" w:line="360" w:lineRule="auto"/>
        <w:ind w:firstLine="480" w:firstLineChars="200"/>
        <w:rPr>
          <w:rFonts w:ascii="宋体" w:hAnsi="宋体"/>
          <w:sz w:val="24"/>
        </w:rPr>
      </w:pPr>
      <w:r>
        <w:rPr>
          <w:rFonts w:hint="eastAsia" w:ascii="宋体" w:hAnsi="宋体"/>
          <w:sz w:val="24"/>
        </w:rPr>
        <w:t>投标文件评审内容和分值：评审总分</w:t>
      </w:r>
      <w:r>
        <w:rPr>
          <w:rFonts w:ascii="宋体" w:hAnsi="宋体"/>
          <w:sz w:val="24"/>
        </w:rPr>
        <w:t>100</w:t>
      </w:r>
      <w:r>
        <w:rPr>
          <w:rFonts w:hint="eastAsia" w:ascii="宋体" w:hAnsi="宋体"/>
          <w:sz w:val="24"/>
        </w:rPr>
        <w:t>分，各分值分配如下：</w:t>
      </w:r>
    </w:p>
    <w:p>
      <w:pPr>
        <w:pStyle w:val="27"/>
        <w:rPr>
          <w:rFonts w:ascii="宋体" w:hAnsi="宋体"/>
          <w:sz w:val="24"/>
        </w:rPr>
      </w:pPr>
      <w:r>
        <w:rPr>
          <w:rFonts w:hint="eastAsia" w:hAnsi="宋体"/>
          <w:b/>
          <w:spacing w:val="4"/>
          <w:sz w:val="24"/>
          <w:szCs w:val="32"/>
        </w:rPr>
        <w:t>评标因素及权重分值表</w:t>
      </w:r>
    </w:p>
    <w:tbl>
      <w:tblPr>
        <w:tblStyle w:val="4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776"/>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52" w:type="dxa"/>
            <w:vAlign w:val="center"/>
          </w:tcPr>
          <w:p>
            <w:pPr>
              <w:tabs>
                <w:tab w:val="left" w:pos="320"/>
              </w:tabs>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评标内容</w:t>
            </w:r>
          </w:p>
        </w:tc>
        <w:tc>
          <w:tcPr>
            <w:tcW w:w="776" w:type="dxa"/>
            <w:vAlign w:val="center"/>
          </w:tcPr>
          <w:p>
            <w:pPr>
              <w:tabs>
                <w:tab w:val="left" w:pos="320"/>
              </w:tabs>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分值</w:t>
            </w:r>
          </w:p>
        </w:tc>
        <w:tc>
          <w:tcPr>
            <w:tcW w:w="6660" w:type="dxa"/>
            <w:vAlign w:val="center"/>
          </w:tcPr>
          <w:p>
            <w:pPr>
              <w:tabs>
                <w:tab w:val="left" w:pos="320"/>
              </w:tabs>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52" w:type="dxa"/>
            <w:vAlign w:val="center"/>
          </w:tcPr>
          <w:p>
            <w:pPr>
              <w:tabs>
                <w:tab w:val="left" w:pos="6439"/>
              </w:tabs>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bCs/>
                <w:sz w:val="24"/>
                <w:szCs w:val="24"/>
              </w:rPr>
              <w:t>价格评审</w:t>
            </w:r>
          </w:p>
        </w:tc>
        <w:tc>
          <w:tcPr>
            <w:tcW w:w="776" w:type="dxa"/>
            <w:vAlign w:val="center"/>
          </w:tcPr>
          <w:p>
            <w:pPr>
              <w:tabs>
                <w:tab w:val="left" w:pos="6439"/>
              </w:tabs>
              <w:snapToGrid w:val="0"/>
              <w:spacing w:line="360" w:lineRule="auto"/>
              <w:jc w:val="center"/>
              <w:rPr>
                <w:rFonts w:hint="eastAsia" w:ascii="宋体" w:hAnsi="宋体" w:eastAsia="宋体" w:cs="宋体"/>
                <w:color w:val="000000"/>
                <w:sz w:val="24"/>
                <w:szCs w:val="24"/>
              </w:rPr>
            </w:pPr>
            <w:r>
              <w:rPr>
                <w:rFonts w:hint="eastAsia" w:ascii="宋体" w:hAnsi="宋体" w:cs="宋体"/>
                <w:bCs/>
                <w:color w:val="000000"/>
                <w:sz w:val="24"/>
                <w:szCs w:val="24"/>
                <w:lang w:val="en-US" w:eastAsia="zh-CN"/>
              </w:rPr>
              <w:t>15</w:t>
            </w:r>
            <w:r>
              <w:rPr>
                <w:rFonts w:hint="eastAsia" w:ascii="宋体" w:hAnsi="宋体" w:eastAsia="宋体" w:cs="宋体"/>
                <w:bCs/>
                <w:color w:val="000000"/>
                <w:sz w:val="24"/>
                <w:szCs w:val="24"/>
              </w:rPr>
              <w:t>分</w:t>
            </w:r>
          </w:p>
        </w:tc>
        <w:tc>
          <w:tcPr>
            <w:tcW w:w="666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1.经初审合格的投标文件，其投标总报价为有效投标报价</w:t>
            </w:r>
          </w:p>
          <w:p>
            <w:pPr>
              <w:spacing w:line="360" w:lineRule="auto"/>
              <w:rPr>
                <w:rFonts w:hint="eastAsia" w:ascii="宋体" w:hAnsi="宋体" w:eastAsia="宋体" w:cs="宋体"/>
                <w:sz w:val="24"/>
                <w:szCs w:val="24"/>
              </w:rPr>
            </w:pPr>
            <w:r>
              <w:rPr>
                <w:rFonts w:hint="eastAsia" w:ascii="宋体" w:hAnsi="宋体" w:eastAsia="宋体" w:cs="宋体"/>
                <w:sz w:val="24"/>
                <w:szCs w:val="24"/>
              </w:rPr>
              <w:t>2.满足投标文件实质性要求且最终报价总报价最低的供应商的价格为投标基准价，其价格分为满分</w:t>
            </w:r>
            <w:r>
              <w:rPr>
                <w:rFonts w:hint="eastAsia" w:ascii="宋体" w:hAnsi="宋体" w:cs="宋体"/>
                <w:sz w:val="24"/>
                <w:szCs w:val="24"/>
                <w:lang w:val="en-US" w:eastAsia="zh-CN"/>
              </w:rPr>
              <w:t>15</w:t>
            </w:r>
            <w:r>
              <w:rPr>
                <w:rFonts w:hint="eastAsia" w:ascii="宋体" w:hAnsi="宋体" w:eastAsia="宋体" w:cs="宋体"/>
                <w:sz w:val="24"/>
                <w:szCs w:val="24"/>
              </w:rPr>
              <w:t>分。</w:t>
            </w:r>
          </w:p>
          <w:p>
            <w:pPr>
              <w:spacing w:line="360" w:lineRule="auto"/>
              <w:rPr>
                <w:rFonts w:hint="eastAsia" w:ascii="宋体" w:hAnsi="宋体" w:eastAsia="宋体" w:cs="宋体"/>
                <w:sz w:val="24"/>
                <w:szCs w:val="24"/>
              </w:rPr>
            </w:pPr>
            <w:r>
              <w:rPr>
                <w:rFonts w:hint="eastAsia" w:ascii="宋体" w:hAnsi="宋体" w:eastAsia="宋体" w:cs="宋体"/>
                <w:sz w:val="24"/>
                <w:szCs w:val="24"/>
              </w:rPr>
              <w:t>3.投标报价得分=（投标基准价/投标报价）×</w:t>
            </w:r>
            <w:r>
              <w:rPr>
                <w:rFonts w:hint="eastAsia" w:ascii="宋体" w:hAnsi="宋体" w:cs="宋体"/>
                <w:sz w:val="24"/>
                <w:szCs w:val="24"/>
                <w:lang w:val="en-US" w:eastAsia="zh-CN"/>
              </w:rPr>
              <w:t>15</w:t>
            </w:r>
            <w:r>
              <w:rPr>
                <w:rFonts w:hint="eastAsia" w:ascii="宋体" w:hAnsi="宋体" w:eastAsia="宋体" w:cs="宋体"/>
                <w:sz w:val="24"/>
                <w:szCs w:val="24"/>
              </w:rPr>
              <w:t>。</w:t>
            </w:r>
          </w:p>
          <w:p>
            <w:pPr>
              <w:snapToGrid w:val="0"/>
              <w:spacing w:line="360" w:lineRule="auto"/>
              <w:rPr>
                <w:rFonts w:hint="eastAsia" w:ascii="宋体" w:hAnsi="宋体" w:eastAsia="宋体" w:cs="宋体"/>
                <w:b/>
                <w:sz w:val="24"/>
                <w:szCs w:val="24"/>
              </w:rPr>
            </w:pPr>
            <w:r>
              <w:rPr>
                <w:rFonts w:hint="eastAsia" w:ascii="宋体" w:hAnsi="宋体" w:eastAsia="宋体" w:cs="宋体"/>
                <w:sz w:val="24"/>
                <w:szCs w:val="24"/>
              </w:rPr>
              <w:t>4.投标报价不完整的，不进入评标基准价的计算，本项得0分。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trPr>
        <w:tc>
          <w:tcPr>
            <w:tcW w:w="1852" w:type="dxa"/>
            <w:vAlign w:val="center"/>
          </w:tcPr>
          <w:p>
            <w:pPr>
              <w:tabs>
                <w:tab w:val="left" w:pos="6439"/>
              </w:tabs>
              <w:snapToGrid w:val="0"/>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项目实施方案</w:t>
            </w:r>
          </w:p>
        </w:tc>
        <w:tc>
          <w:tcPr>
            <w:tcW w:w="776" w:type="dxa"/>
            <w:vAlign w:val="center"/>
          </w:tcPr>
          <w:p>
            <w:pPr>
              <w:tabs>
                <w:tab w:val="left" w:pos="6439"/>
              </w:tabs>
              <w:snapToGrid w:val="0"/>
              <w:spacing w:line="360"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12分</w:t>
            </w:r>
          </w:p>
        </w:tc>
        <w:tc>
          <w:tcPr>
            <w:tcW w:w="6660" w:type="dxa"/>
            <w:vAlign w:val="center"/>
          </w:tcPr>
          <w:p>
            <w:pPr>
              <w:spacing w:line="360" w:lineRule="auto"/>
              <w:rPr>
                <w:rFonts w:hint="eastAsia" w:ascii="宋体" w:hAnsi="Times New Roman" w:eastAsia="宋体" w:cs="Times New Roman"/>
                <w:sz w:val="24"/>
                <w:szCs w:val="24"/>
              </w:rPr>
            </w:pPr>
            <w:r>
              <w:rPr>
                <w:rFonts w:hint="eastAsia" w:ascii="宋体" w:hAnsi="宋体" w:eastAsia="宋体" w:cs="宋体"/>
                <w:b w:val="0"/>
                <w:bCs/>
                <w:color w:val="000000"/>
                <w:kern w:val="2"/>
                <w:sz w:val="24"/>
                <w:szCs w:val="24"/>
                <w:lang w:val="en-US" w:eastAsia="zh-CN"/>
              </w:rPr>
              <w:t>评审内容：对本项目涉及①考古发掘土方施工方案②项目任务安排③服务质量保障。</w:t>
            </w:r>
          </w:p>
          <w:p>
            <w:pPr>
              <w:spacing w:line="360" w:lineRule="auto"/>
              <w:rPr>
                <w:rFonts w:hint="eastAsia" w:ascii="宋体" w:hAnsi="宋体" w:eastAsia="宋体" w:cs="宋体"/>
                <w:sz w:val="24"/>
                <w:szCs w:val="24"/>
              </w:rPr>
            </w:pPr>
            <w:r>
              <w:rPr>
                <w:rFonts w:hint="eastAsia" w:ascii="Times New Roman" w:hAnsi="Times New Roman" w:eastAsia="宋体" w:cs="Times New Roman"/>
                <w:color w:val="auto"/>
                <w:sz w:val="24"/>
                <w:szCs w:val="24"/>
                <w:highlight w:val="none"/>
                <w:lang w:val="en-US" w:eastAsia="zh-CN"/>
              </w:rPr>
              <w:t>评审标准：</w:t>
            </w:r>
            <w:r>
              <w:rPr>
                <w:rFonts w:hint="eastAsia" w:ascii="宋体" w:hAnsi="宋体" w:cs="宋体"/>
                <w:b w:val="0"/>
                <w:bCs/>
                <w:color w:val="000000"/>
                <w:kern w:val="2"/>
                <w:sz w:val="24"/>
                <w:szCs w:val="24"/>
                <w:lang w:val="en-US" w:eastAsia="zh-CN"/>
              </w:rPr>
              <w:t>方案各部分内容全面详细、阐述条理清晰详尽、符合本项目采购需求得</w:t>
            </w:r>
            <w:r>
              <w:rPr>
                <w:rFonts w:hint="eastAsia" w:ascii="宋体" w:hAnsi="宋体" w:cs="宋体"/>
                <w:b w:val="0"/>
                <w:bCs/>
                <w:color w:val="auto"/>
                <w:sz w:val="24"/>
                <w:szCs w:val="24"/>
                <w:highlight w:val="none"/>
                <w:lang w:val="en-US" w:eastAsia="zh-CN"/>
              </w:rPr>
              <w:t>12</w:t>
            </w:r>
            <w:r>
              <w:rPr>
                <w:rFonts w:hint="eastAsia" w:ascii="宋体" w:hAnsi="宋体" w:eastAsia="宋体" w:cs="宋体"/>
                <w:b w:val="0"/>
                <w:bCs/>
                <w:color w:val="auto"/>
                <w:sz w:val="24"/>
                <w:szCs w:val="24"/>
                <w:highlight w:val="none"/>
                <w:lang w:val="en-US" w:eastAsia="zh-CN"/>
              </w:rPr>
              <w:t>分</w:t>
            </w:r>
            <w:r>
              <w:rPr>
                <w:rFonts w:hint="eastAsia" w:ascii="宋体" w:hAnsi="宋体" w:cs="宋体"/>
                <w:b w:val="0"/>
                <w:bCs/>
                <w:color w:val="auto"/>
                <w:sz w:val="24"/>
                <w:szCs w:val="24"/>
                <w:highlight w:val="none"/>
                <w:lang w:val="en-US" w:eastAsia="zh-CN"/>
              </w:rPr>
              <w:t>；</w:t>
            </w:r>
            <w:r>
              <w:rPr>
                <w:rFonts w:hint="eastAsia" w:ascii="宋体" w:hAnsi="宋体" w:eastAsia="宋体" w:cs="宋体"/>
                <w:b w:val="0"/>
                <w:bCs/>
                <w:color w:val="000000"/>
                <w:kern w:val="2"/>
                <w:sz w:val="24"/>
                <w:szCs w:val="24"/>
                <w:lang w:val="en-US" w:eastAsia="zh-CN"/>
              </w:rPr>
              <w:t>评审内容</w:t>
            </w:r>
            <w:r>
              <w:rPr>
                <w:rFonts w:hint="eastAsia" w:ascii="宋体" w:hAnsi="宋体" w:cs="宋体"/>
                <w:b w:val="0"/>
                <w:bCs/>
                <w:color w:val="000000"/>
                <w:kern w:val="2"/>
                <w:sz w:val="24"/>
                <w:szCs w:val="24"/>
                <w:lang w:val="en-US" w:eastAsia="zh-CN"/>
              </w:rPr>
              <w:t>每</w:t>
            </w:r>
            <w:r>
              <w:rPr>
                <w:rFonts w:hint="eastAsia" w:ascii="宋体" w:hAnsi="宋体" w:eastAsia="宋体" w:cs="宋体"/>
                <w:b w:val="0"/>
                <w:bCs/>
                <w:color w:val="000000"/>
                <w:kern w:val="2"/>
                <w:sz w:val="24"/>
                <w:szCs w:val="24"/>
                <w:lang w:val="en-US" w:eastAsia="zh-CN"/>
              </w:rPr>
              <w:t>缺</w:t>
            </w:r>
            <w:r>
              <w:rPr>
                <w:rFonts w:hint="eastAsia" w:ascii="宋体" w:hAnsi="宋体" w:cs="宋体"/>
                <w:b w:val="0"/>
                <w:bCs/>
                <w:color w:val="000000"/>
                <w:kern w:val="2"/>
                <w:sz w:val="24"/>
                <w:szCs w:val="24"/>
                <w:lang w:val="en-US" w:eastAsia="zh-CN"/>
              </w:rPr>
              <w:t>一</w:t>
            </w:r>
            <w:r>
              <w:rPr>
                <w:rFonts w:hint="eastAsia" w:ascii="宋体" w:hAnsi="宋体" w:eastAsia="宋体" w:cs="宋体"/>
                <w:b w:val="0"/>
                <w:bCs/>
                <w:color w:val="000000"/>
                <w:kern w:val="2"/>
                <w:sz w:val="24"/>
                <w:szCs w:val="24"/>
                <w:lang w:val="en-US" w:eastAsia="zh-CN"/>
              </w:rPr>
              <w:t>项</w:t>
            </w:r>
            <w:r>
              <w:rPr>
                <w:rFonts w:hint="eastAsia" w:ascii="宋体" w:hAnsi="宋体" w:cs="宋体"/>
                <w:b w:val="0"/>
                <w:bCs/>
                <w:color w:val="000000"/>
                <w:kern w:val="2"/>
                <w:sz w:val="24"/>
                <w:szCs w:val="24"/>
                <w:lang w:val="en-US" w:eastAsia="zh-CN"/>
              </w:rPr>
              <w:t>扣4分，扣完为止；</w:t>
            </w:r>
            <w:r>
              <w:rPr>
                <w:rFonts w:hint="eastAsia" w:ascii="宋体" w:hAnsi="宋体" w:eastAsia="宋体" w:cs="宋体"/>
                <w:b w:val="0"/>
                <w:bCs/>
                <w:color w:val="000000"/>
                <w:kern w:val="2"/>
                <w:sz w:val="24"/>
                <w:szCs w:val="24"/>
                <w:lang w:val="en-US" w:eastAsia="zh-CN"/>
              </w:rPr>
              <w:t>评审内容</w:t>
            </w:r>
            <w:r>
              <w:rPr>
                <w:rFonts w:hint="eastAsia" w:ascii="宋体" w:hAnsi="宋体" w:cs="宋体"/>
                <w:b w:val="0"/>
                <w:bCs/>
                <w:color w:val="000000"/>
                <w:kern w:val="2"/>
                <w:sz w:val="24"/>
                <w:szCs w:val="24"/>
                <w:lang w:val="en-US" w:eastAsia="zh-CN"/>
              </w:rPr>
              <w:t>有一项内容缺陷（缺陷是指：内容描述过于简单、条理不清晰、与项目内容不匹配、凭空编造、出现常识性错误、不可能实现的夸大情形、存在不适用项目实际情况的情形等）扣0.5-3.5分。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2" w:type="dxa"/>
            <w:vAlign w:val="center"/>
          </w:tcPr>
          <w:p>
            <w:pPr>
              <w:tabs>
                <w:tab w:val="left" w:pos="6439"/>
              </w:tabs>
              <w:snapToGrid w:val="0"/>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突发性事件处理方案</w:t>
            </w:r>
          </w:p>
        </w:tc>
        <w:tc>
          <w:tcPr>
            <w:tcW w:w="776" w:type="dxa"/>
            <w:vAlign w:val="center"/>
          </w:tcPr>
          <w:p>
            <w:pPr>
              <w:tabs>
                <w:tab w:val="left" w:pos="6439"/>
              </w:tabs>
              <w:snapToGrid w:val="0"/>
              <w:spacing w:line="360" w:lineRule="auto"/>
              <w:jc w:val="both"/>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12分</w:t>
            </w:r>
          </w:p>
        </w:tc>
        <w:tc>
          <w:tcPr>
            <w:tcW w:w="6660" w:type="dxa"/>
            <w:vAlign w:val="center"/>
          </w:tcPr>
          <w:p>
            <w:pPr>
              <w:pStyle w:val="17"/>
              <w:spacing w:line="460" w:lineRule="exact"/>
              <w:ind w:firstLine="0" w:firstLineChars="0"/>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kern w:val="2"/>
                <w:sz w:val="24"/>
                <w:szCs w:val="24"/>
                <w:highlight w:val="none"/>
                <w:lang w:val="en-US" w:eastAsia="zh-CN" w:bidi="ar-SA"/>
              </w:rPr>
              <w:t xml:space="preserve">评审内容： ①针对本项目服务过程突发和临时事件的预计、应急处理能力②应急管理制度及应急措施③应急小组人员配备以及分工情况。 </w:t>
            </w:r>
          </w:p>
          <w:p>
            <w:pPr>
              <w:pStyle w:val="17"/>
              <w:spacing w:line="460" w:lineRule="exact"/>
              <w:ind w:firstLine="0" w:firstLineChars="0"/>
              <w:rPr>
                <w:rFonts w:hint="default" w:ascii="宋体" w:hAnsi="Times New Roman" w:eastAsia="宋体" w:cs="Times New Roman"/>
                <w:sz w:val="24"/>
                <w:szCs w:val="24"/>
                <w:lang w:val="en-US" w:eastAsia="zh-CN" w:bidi="ar-SA"/>
              </w:rPr>
            </w:pPr>
            <w:r>
              <w:rPr>
                <w:rFonts w:hint="eastAsia" w:ascii="宋体" w:hAnsi="宋体" w:eastAsia="宋体" w:cs="宋体"/>
                <w:color w:val="auto"/>
                <w:spacing w:val="0"/>
                <w:kern w:val="2"/>
                <w:sz w:val="24"/>
                <w:szCs w:val="24"/>
                <w:highlight w:val="none"/>
                <w:lang w:val="en-US" w:eastAsia="zh-CN" w:bidi="ar-SA"/>
              </w:rPr>
              <w:t>评审标准：方案各部分内容全面详细、阐述条理清晰详尽、符合本项目采购需求得12分；评审内容每缺一项扣4分，扣完为止；评审内容有一项内容缺陷（缺陷是指：内容描述过于简单、条理不清晰、与项目内容不匹配、凭空编造、出现常识性错误、不可能实现的夸大情形、存在不适用项目实际情况的情形等）扣0.5-3.5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2" w:type="dxa"/>
            <w:vAlign w:val="center"/>
          </w:tcPr>
          <w:p>
            <w:pPr>
              <w:tabs>
                <w:tab w:val="left" w:pos="6439"/>
              </w:tabs>
              <w:snapToGrid w:val="0"/>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项目组织</w:t>
            </w:r>
          </w:p>
        </w:tc>
        <w:tc>
          <w:tcPr>
            <w:tcW w:w="776" w:type="dxa"/>
            <w:vAlign w:val="center"/>
          </w:tcPr>
          <w:p>
            <w:pPr>
              <w:tabs>
                <w:tab w:val="left" w:pos="6439"/>
              </w:tabs>
              <w:snapToGrid w:val="0"/>
              <w:spacing w:line="360"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8分</w:t>
            </w:r>
          </w:p>
        </w:tc>
        <w:tc>
          <w:tcPr>
            <w:tcW w:w="6660" w:type="dxa"/>
            <w:vAlign w:val="center"/>
          </w:tcPr>
          <w:p>
            <w:pPr>
              <w:pStyle w:val="17"/>
              <w:spacing w:line="460" w:lineRule="exact"/>
              <w:ind w:firstLine="0" w:firstLineChars="0"/>
              <w:rPr>
                <w:rFonts w:hint="default" w:ascii="宋体" w:hAnsi="宋体" w:eastAsia="宋体" w:cs="宋体"/>
                <w:color w:val="auto"/>
                <w:spacing w:val="0"/>
                <w:kern w:val="2"/>
                <w:sz w:val="24"/>
                <w:szCs w:val="24"/>
                <w:highlight w:val="none"/>
                <w:lang w:val="en-US" w:eastAsia="zh-CN" w:bidi="ar-SA"/>
              </w:rPr>
            </w:pPr>
            <w:r>
              <w:rPr>
                <w:rFonts w:hint="default" w:ascii="宋体" w:hAnsi="宋体" w:eastAsia="宋体" w:cs="宋体"/>
                <w:color w:val="auto"/>
                <w:spacing w:val="0"/>
                <w:kern w:val="2"/>
                <w:sz w:val="24"/>
                <w:szCs w:val="24"/>
                <w:highlight w:val="none"/>
                <w:lang w:val="en-US" w:eastAsia="zh-CN" w:bidi="ar-SA"/>
              </w:rPr>
              <w:t>评审内容：①针对本项目提供组织框架②</w:t>
            </w:r>
            <w:r>
              <w:rPr>
                <w:rFonts w:hint="eastAsia" w:ascii="宋体" w:hAnsi="宋体" w:eastAsia="宋体" w:cs="宋体"/>
                <w:color w:val="auto"/>
                <w:spacing w:val="0"/>
                <w:kern w:val="2"/>
                <w:sz w:val="24"/>
                <w:szCs w:val="24"/>
                <w:highlight w:val="none"/>
                <w:lang w:val="en-US" w:eastAsia="zh-CN" w:bidi="ar-SA"/>
              </w:rPr>
              <w:t>人员保障措施</w:t>
            </w:r>
            <w:r>
              <w:rPr>
                <w:rFonts w:hint="default" w:ascii="宋体" w:hAnsi="宋体" w:eastAsia="宋体" w:cs="宋体"/>
                <w:color w:val="auto"/>
                <w:spacing w:val="0"/>
                <w:kern w:val="2"/>
                <w:sz w:val="24"/>
                <w:szCs w:val="24"/>
                <w:highlight w:val="none"/>
                <w:lang w:val="en-US" w:eastAsia="zh-CN" w:bidi="ar-SA"/>
              </w:rPr>
              <w:t>。</w:t>
            </w:r>
          </w:p>
          <w:p>
            <w:pPr>
              <w:pStyle w:val="17"/>
              <w:spacing w:line="460" w:lineRule="exact"/>
              <w:ind w:firstLine="0" w:firstLineChars="0"/>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kern w:val="2"/>
                <w:sz w:val="24"/>
                <w:szCs w:val="24"/>
                <w:highlight w:val="none"/>
                <w:lang w:val="en-US" w:eastAsia="zh-CN" w:bidi="ar-SA"/>
              </w:rPr>
              <w:t>评审标准：方案各部分内容全面详细、阐述条理清晰详尽、符合本项目采购需求得8分；评审内容每缺一项扣4分，扣完为止；评审内容有一项内容缺陷（缺陷是指：内容描述过于简单、条理不清晰、与项目内容不匹配、凭空编造、出现常识性错误、不可能实现的夸大情形、存在不适用项目实际情况的情形等）扣0.5-3.5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trPr>
        <w:tc>
          <w:tcPr>
            <w:tcW w:w="1852" w:type="dxa"/>
            <w:vAlign w:val="center"/>
          </w:tcPr>
          <w:p>
            <w:pPr>
              <w:tabs>
                <w:tab w:val="left" w:pos="6439"/>
              </w:tabs>
              <w:snapToGrid w:val="0"/>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工作部署及进度安排</w:t>
            </w:r>
          </w:p>
        </w:tc>
        <w:tc>
          <w:tcPr>
            <w:tcW w:w="776" w:type="dxa"/>
            <w:vAlign w:val="center"/>
          </w:tcPr>
          <w:p>
            <w:pPr>
              <w:tabs>
                <w:tab w:val="left" w:pos="6439"/>
              </w:tabs>
              <w:snapToGrid w:val="0"/>
              <w:spacing w:line="360"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8分</w:t>
            </w:r>
          </w:p>
        </w:tc>
        <w:tc>
          <w:tcPr>
            <w:tcW w:w="6660" w:type="dxa"/>
            <w:vAlign w:val="center"/>
          </w:tcPr>
          <w:p>
            <w:pPr>
              <w:spacing w:line="360" w:lineRule="auto"/>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kern w:val="2"/>
                <w:sz w:val="24"/>
                <w:szCs w:val="24"/>
                <w:highlight w:val="none"/>
                <w:lang w:val="en-US" w:eastAsia="zh-CN" w:bidi="ar-SA"/>
              </w:rPr>
              <w:t>评审内容：①工作进度计划安排②工作进度计划保障措施。</w:t>
            </w:r>
          </w:p>
          <w:p>
            <w:pPr>
              <w:spacing w:line="360" w:lineRule="auto"/>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kern w:val="2"/>
                <w:sz w:val="24"/>
                <w:szCs w:val="24"/>
                <w:highlight w:val="none"/>
                <w:lang w:val="en-US" w:eastAsia="zh-CN" w:bidi="ar-SA"/>
              </w:rPr>
              <w:t>评审标准：方案各部分内容全面详细、阐述条理清晰详尽、符合本项目采购需求得</w:t>
            </w:r>
            <w:r>
              <w:rPr>
                <w:rFonts w:hint="eastAsia" w:ascii="宋体" w:hAnsi="宋体" w:cs="宋体"/>
                <w:color w:val="auto"/>
                <w:spacing w:val="0"/>
                <w:kern w:val="2"/>
                <w:sz w:val="24"/>
                <w:szCs w:val="24"/>
                <w:highlight w:val="none"/>
                <w:lang w:val="en-US" w:eastAsia="zh-CN" w:bidi="ar-SA"/>
              </w:rPr>
              <w:t>8</w:t>
            </w:r>
            <w:r>
              <w:rPr>
                <w:rFonts w:hint="eastAsia" w:ascii="宋体" w:hAnsi="宋体" w:eastAsia="宋体" w:cs="宋体"/>
                <w:color w:val="auto"/>
                <w:spacing w:val="0"/>
                <w:kern w:val="2"/>
                <w:sz w:val="24"/>
                <w:szCs w:val="24"/>
                <w:highlight w:val="none"/>
                <w:lang w:val="en-US" w:eastAsia="zh-CN" w:bidi="ar-SA"/>
              </w:rPr>
              <w:t>分；评审内容每缺一项扣</w:t>
            </w:r>
            <w:r>
              <w:rPr>
                <w:rFonts w:hint="eastAsia" w:ascii="宋体" w:hAnsi="宋体" w:cs="宋体"/>
                <w:color w:val="auto"/>
                <w:spacing w:val="0"/>
                <w:kern w:val="2"/>
                <w:sz w:val="24"/>
                <w:szCs w:val="24"/>
                <w:highlight w:val="none"/>
                <w:lang w:val="en-US" w:eastAsia="zh-CN" w:bidi="ar-SA"/>
              </w:rPr>
              <w:t>4</w:t>
            </w:r>
            <w:r>
              <w:rPr>
                <w:rFonts w:hint="eastAsia" w:ascii="宋体" w:hAnsi="宋体" w:eastAsia="宋体" w:cs="宋体"/>
                <w:color w:val="auto"/>
                <w:spacing w:val="0"/>
                <w:kern w:val="2"/>
                <w:sz w:val="24"/>
                <w:szCs w:val="24"/>
                <w:highlight w:val="none"/>
                <w:lang w:val="en-US" w:eastAsia="zh-CN" w:bidi="ar-SA"/>
              </w:rPr>
              <w:t>分，扣完为止；评审内容有一项内容缺陷（缺陷是指：内容描述过于简单、条理不清晰、与项目内容不匹配、凭空编造、出现常识性错误、不可能实现的夸大情形、存在不适用项目实际情况的情形等）扣0.5-</w:t>
            </w:r>
            <w:r>
              <w:rPr>
                <w:rFonts w:hint="eastAsia" w:ascii="宋体" w:hAnsi="宋体" w:cs="宋体"/>
                <w:color w:val="auto"/>
                <w:spacing w:val="0"/>
                <w:kern w:val="2"/>
                <w:sz w:val="24"/>
                <w:szCs w:val="24"/>
                <w:highlight w:val="none"/>
                <w:lang w:val="en-US" w:eastAsia="zh-CN" w:bidi="ar-SA"/>
              </w:rPr>
              <w:t>3</w:t>
            </w:r>
            <w:r>
              <w:rPr>
                <w:rFonts w:hint="eastAsia" w:ascii="宋体" w:hAnsi="宋体" w:eastAsia="宋体" w:cs="宋体"/>
                <w:color w:val="auto"/>
                <w:spacing w:val="0"/>
                <w:kern w:val="2"/>
                <w:sz w:val="24"/>
                <w:szCs w:val="24"/>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1852" w:type="dxa"/>
            <w:vAlign w:val="center"/>
          </w:tcPr>
          <w:p>
            <w:pPr>
              <w:tabs>
                <w:tab w:val="left" w:pos="6439"/>
              </w:tabs>
              <w:snapToGrid w:val="0"/>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lang w:val="en-US" w:eastAsia="zh-CN"/>
              </w:rPr>
              <w:t>保密管理制度</w:t>
            </w:r>
          </w:p>
        </w:tc>
        <w:tc>
          <w:tcPr>
            <w:tcW w:w="776" w:type="dxa"/>
            <w:vAlign w:val="center"/>
          </w:tcPr>
          <w:p>
            <w:pPr>
              <w:tabs>
                <w:tab w:val="left" w:pos="6439"/>
              </w:tabs>
              <w:snapToGrid w:val="0"/>
              <w:spacing w:line="360"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8分</w:t>
            </w:r>
          </w:p>
        </w:tc>
        <w:tc>
          <w:tcPr>
            <w:tcW w:w="6660"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评审内容：①保密管理体系②保密管理制度。 </w:t>
            </w:r>
          </w:p>
          <w:p>
            <w:pPr>
              <w:spacing w:line="360" w:lineRule="auto"/>
              <w:rPr>
                <w:rFonts w:hint="eastAsia" w:ascii="宋体" w:hAnsi="宋体" w:eastAsia="宋体" w:cs="宋体"/>
                <w:sz w:val="24"/>
                <w:szCs w:val="24"/>
              </w:rPr>
            </w:pPr>
            <w:r>
              <w:rPr>
                <w:rFonts w:hint="eastAsia" w:ascii="宋体" w:hAnsi="Times New Roman" w:eastAsia="宋体" w:cs="Times New Roman"/>
                <w:sz w:val="24"/>
                <w:szCs w:val="24"/>
                <w:lang w:val="en-US" w:eastAsia="zh-CN" w:bidi="ar-SA"/>
              </w:rPr>
              <w:t>评审</w:t>
            </w:r>
            <w:r>
              <w:rPr>
                <w:rFonts w:hint="eastAsia" w:ascii="宋体" w:cs="Times New Roman"/>
                <w:sz w:val="24"/>
                <w:szCs w:val="24"/>
                <w:lang w:val="en-US" w:eastAsia="zh-CN" w:bidi="ar-SA"/>
              </w:rPr>
              <w:t>标准</w:t>
            </w:r>
            <w:r>
              <w:rPr>
                <w:rFonts w:hint="eastAsia" w:ascii="宋体" w:hAnsi="Times New Roman" w:eastAsia="宋体" w:cs="Times New Roman"/>
                <w:sz w:val="24"/>
                <w:szCs w:val="24"/>
                <w:lang w:val="en-US" w:eastAsia="zh-CN" w:bidi="ar-SA"/>
              </w:rPr>
              <w:t>：</w:t>
            </w:r>
            <w:r>
              <w:rPr>
                <w:rFonts w:hint="eastAsia" w:ascii="宋体" w:hAnsi="宋体" w:eastAsia="宋体" w:cs="宋体"/>
                <w:color w:val="auto"/>
                <w:spacing w:val="0"/>
                <w:kern w:val="2"/>
                <w:sz w:val="24"/>
                <w:szCs w:val="24"/>
                <w:highlight w:val="none"/>
                <w:lang w:val="en-US" w:eastAsia="zh-CN" w:bidi="ar-SA"/>
              </w:rPr>
              <w:t>方案各部分内容全面详细、阐述条理清晰详尽、符合本项目采购需求得</w:t>
            </w:r>
            <w:r>
              <w:rPr>
                <w:rFonts w:hint="eastAsia" w:ascii="宋体" w:hAnsi="宋体" w:cs="宋体"/>
                <w:color w:val="auto"/>
                <w:spacing w:val="0"/>
                <w:kern w:val="2"/>
                <w:sz w:val="24"/>
                <w:szCs w:val="24"/>
                <w:highlight w:val="none"/>
                <w:lang w:val="en-US" w:eastAsia="zh-CN" w:bidi="ar-SA"/>
              </w:rPr>
              <w:t>8</w:t>
            </w:r>
            <w:r>
              <w:rPr>
                <w:rFonts w:hint="eastAsia" w:ascii="宋体" w:hAnsi="宋体" w:eastAsia="宋体" w:cs="宋体"/>
                <w:color w:val="auto"/>
                <w:spacing w:val="0"/>
                <w:kern w:val="2"/>
                <w:sz w:val="24"/>
                <w:szCs w:val="24"/>
                <w:highlight w:val="none"/>
                <w:lang w:val="en-US" w:eastAsia="zh-CN" w:bidi="ar-SA"/>
              </w:rPr>
              <w:t>分；评审内容每缺一项扣</w:t>
            </w:r>
            <w:r>
              <w:rPr>
                <w:rFonts w:hint="eastAsia" w:ascii="宋体" w:hAnsi="宋体" w:cs="宋体"/>
                <w:color w:val="auto"/>
                <w:spacing w:val="0"/>
                <w:kern w:val="2"/>
                <w:sz w:val="24"/>
                <w:szCs w:val="24"/>
                <w:highlight w:val="none"/>
                <w:lang w:val="en-US" w:eastAsia="zh-CN" w:bidi="ar-SA"/>
              </w:rPr>
              <w:t>4</w:t>
            </w:r>
            <w:r>
              <w:rPr>
                <w:rFonts w:hint="eastAsia" w:ascii="宋体" w:hAnsi="宋体" w:eastAsia="宋体" w:cs="宋体"/>
                <w:color w:val="auto"/>
                <w:spacing w:val="0"/>
                <w:kern w:val="2"/>
                <w:sz w:val="24"/>
                <w:szCs w:val="24"/>
                <w:highlight w:val="none"/>
                <w:lang w:val="en-US" w:eastAsia="zh-CN" w:bidi="ar-SA"/>
              </w:rPr>
              <w:t>分，扣完为止；评审内容有一项内容缺陷（缺陷是指：内容描述过于简单、条理不清晰、与项目内容不匹配、凭空编造、出现常识性错误、不可能实现的夸大情形、存在不适用项目实际情况的情形等）扣0.5-</w:t>
            </w:r>
            <w:r>
              <w:rPr>
                <w:rFonts w:hint="eastAsia" w:ascii="宋体" w:hAnsi="宋体" w:cs="宋体"/>
                <w:color w:val="auto"/>
                <w:spacing w:val="0"/>
                <w:kern w:val="2"/>
                <w:sz w:val="24"/>
                <w:szCs w:val="24"/>
                <w:highlight w:val="none"/>
                <w:lang w:val="en-US" w:eastAsia="zh-CN" w:bidi="ar-SA"/>
              </w:rPr>
              <w:t>3</w:t>
            </w:r>
            <w:r>
              <w:rPr>
                <w:rFonts w:hint="eastAsia" w:ascii="宋体" w:hAnsi="宋体" w:eastAsia="宋体" w:cs="宋体"/>
                <w:color w:val="auto"/>
                <w:spacing w:val="0"/>
                <w:kern w:val="2"/>
                <w:sz w:val="24"/>
                <w:szCs w:val="24"/>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1852" w:type="dxa"/>
            <w:vAlign w:val="center"/>
          </w:tcPr>
          <w:p>
            <w:pPr>
              <w:tabs>
                <w:tab w:val="left" w:pos="6439"/>
              </w:tabs>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内控制度</w:t>
            </w:r>
          </w:p>
        </w:tc>
        <w:tc>
          <w:tcPr>
            <w:tcW w:w="776" w:type="dxa"/>
            <w:vAlign w:val="center"/>
          </w:tcPr>
          <w:p>
            <w:pPr>
              <w:tabs>
                <w:tab w:val="left" w:pos="6439"/>
              </w:tabs>
              <w:snapToGrid w:val="0"/>
              <w:spacing w:line="360"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6分</w:t>
            </w:r>
          </w:p>
        </w:tc>
        <w:tc>
          <w:tcPr>
            <w:tcW w:w="6660"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评审内容：①现场工作制度</w:t>
            </w:r>
            <w:r>
              <w:rPr>
                <w:rFonts w:hint="default" w:ascii="宋体" w:hAnsi="宋体" w:eastAsia="宋体" w:cs="宋体"/>
                <w:sz w:val="24"/>
                <w:szCs w:val="24"/>
                <w:lang w:val="en-US" w:eastAsia="zh-CN"/>
              </w:rPr>
              <w:t>②</w:t>
            </w:r>
            <w:r>
              <w:rPr>
                <w:rFonts w:hint="eastAsia" w:ascii="宋体" w:hAnsi="宋体" w:eastAsia="宋体" w:cs="宋体"/>
                <w:sz w:val="24"/>
                <w:szCs w:val="24"/>
                <w:lang w:val="en-US" w:eastAsia="zh-CN"/>
              </w:rPr>
              <w:t xml:space="preserve">内部管理制度。 </w:t>
            </w:r>
          </w:p>
          <w:p>
            <w:pPr>
              <w:spacing w:line="360" w:lineRule="auto"/>
              <w:rPr>
                <w:rFonts w:hint="eastAsia" w:ascii="宋体" w:hAnsi="宋体" w:eastAsia="宋体" w:cs="宋体"/>
                <w:sz w:val="24"/>
                <w:szCs w:val="24"/>
                <w:lang w:val="en-US" w:eastAsia="zh-CN"/>
              </w:rPr>
            </w:pPr>
            <w:r>
              <w:rPr>
                <w:rFonts w:hint="eastAsia" w:ascii="宋体" w:hAnsi="Times New Roman" w:eastAsia="宋体" w:cs="Times New Roman"/>
                <w:sz w:val="24"/>
                <w:szCs w:val="24"/>
                <w:lang w:val="en-US" w:eastAsia="zh-CN" w:bidi="ar-SA"/>
              </w:rPr>
              <w:t>评审</w:t>
            </w:r>
            <w:r>
              <w:rPr>
                <w:rFonts w:hint="eastAsia" w:ascii="宋体" w:cs="Times New Roman"/>
                <w:sz w:val="24"/>
                <w:szCs w:val="24"/>
                <w:lang w:val="en-US" w:eastAsia="zh-CN" w:bidi="ar-SA"/>
              </w:rPr>
              <w:t>标准</w:t>
            </w:r>
            <w:r>
              <w:rPr>
                <w:rFonts w:hint="eastAsia" w:ascii="宋体" w:hAnsi="Times New Roman" w:eastAsia="宋体" w:cs="Times New Roman"/>
                <w:sz w:val="24"/>
                <w:szCs w:val="24"/>
                <w:lang w:val="en-US" w:eastAsia="zh-CN" w:bidi="ar-SA"/>
              </w:rPr>
              <w:t>：</w:t>
            </w:r>
            <w:r>
              <w:rPr>
                <w:rFonts w:hint="eastAsia" w:ascii="宋体" w:hAnsi="宋体" w:eastAsia="宋体" w:cs="宋体"/>
                <w:color w:val="auto"/>
                <w:spacing w:val="0"/>
                <w:kern w:val="2"/>
                <w:sz w:val="24"/>
                <w:szCs w:val="24"/>
                <w:highlight w:val="none"/>
                <w:lang w:val="en-US" w:eastAsia="zh-CN" w:bidi="ar-SA"/>
              </w:rPr>
              <w:t>方案各部分内容全面详细、阐述条理清晰详尽、符合本项目采购需求得</w:t>
            </w:r>
            <w:r>
              <w:rPr>
                <w:rFonts w:hint="eastAsia" w:ascii="宋体" w:hAnsi="宋体" w:cs="宋体"/>
                <w:color w:val="auto"/>
                <w:spacing w:val="0"/>
                <w:kern w:val="2"/>
                <w:sz w:val="24"/>
                <w:szCs w:val="24"/>
                <w:highlight w:val="none"/>
                <w:lang w:val="en-US" w:eastAsia="zh-CN" w:bidi="ar-SA"/>
              </w:rPr>
              <w:t>6</w:t>
            </w:r>
            <w:r>
              <w:rPr>
                <w:rFonts w:hint="eastAsia" w:ascii="宋体" w:hAnsi="宋体" w:eastAsia="宋体" w:cs="宋体"/>
                <w:color w:val="auto"/>
                <w:spacing w:val="0"/>
                <w:kern w:val="2"/>
                <w:sz w:val="24"/>
                <w:szCs w:val="24"/>
                <w:highlight w:val="none"/>
                <w:lang w:val="en-US" w:eastAsia="zh-CN" w:bidi="ar-SA"/>
              </w:rPr>
              <w:t>分；评审内容每缺一项扣</w:t>
            </w:r>
            <w:r>
              <w:rPr>
                <w:rFonts w:hint="eastAsia" w:ascii="宋体" w:hAnsi="宋体" w:cs="宋体"/>
                <w:color w:val="auto"/>
                <w:spacing w:val="0"/>
                <w:kern w:val="2"/>
                <w:sz w:val="24"/>
                <w:szCs w:val="24"/>
                <w:highlight w:val="none"/>
                <w:lang w:val="en-US" w:eastAsia="zh-CN" w:bidi="ar-SA"/>
              </w:rPr>
              <w:t>3</w:t>
            </w:r>
            <w:r>
              <w:rPr>
                <w:rFonts w:hint="eastAsia" w:ascii="宋体" w:hAnsi="宋体" w:eastAsia="宋体" w:cs="宋体"/>
                <w:color w:val="auto"/>
                <w:spacing w:val="0"/>
                <w:kern w:val="2"/>
                <w:sz w:val="24"/>
                <w:szCs w:val="24"/>
                <w:highlight w:val="none"/>
                <w:lang w:val="en-US" w:eastAsia="zh-CN" w:bidi="ar-SA"/>
              </w:rPr>
              <w:t>分，扣完为止；评审内容有一项内容缺陷（缺陷是指：内容描述过于简单、条理不清晰、与项目内容不匹配、凭空编造、出现常识性错误、不可能实现的夸大情形、存在不适用项目实际情况的情形等）扣0.5-</w:t>
            </w:r>
            <w:r>
              <w:rPr>
                <w:rFonts w:hint="eastAsia" w:ascii="宋体" w:hAnsi="宋体" w:cs="宋体"/>
                <w:color w:val="auto"/>
                <w:spacing w:val="0"/>
                <w:kern w:val="2"/>
                <w:sz w:val="24"/>
                <w:szCs w:val="24"/>
                <w:highlight w:val="none"/>
                <w:lang w:val="en-US" w:eastAsia="zh-CN" w:bidi="ar-SA"/>
              </w:rPr>
              <w:t>2</w:t>
            </w:r>
            <w:r>
              <w:rPr>
                <w:rFonts w:hint="eastAsia" w:ascii="宋体" w:hAnsi="宋体" w:eastAsia="宋体" w:cs="宋体"/>
                <w:color w:val="auto"/>
                <w:spacing w:val="0"/>
                <w:kern w:val="2"/>
                <w:sz w:val="24"/>
                <w:szCs w:val="24"/>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1852" w:type="dxa"/>
            <w:vAlign w:val="center"/>
          </w:tcPr>
          <w:p>
            <w:pPr>
              <w:tabs>
                <w:tab w:val="left" w:pos="6439"/>
              </w:tabs>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培训方案</w:t>
            </w:r>
          </w:p>
        </w:tc>
        <w:tc>
          <w:tcPr>
            <w:tcW w:w="776" w:type="dxa"/>
            <w:vAlign w:val="center"/>
          </w:tcPr>
          <w:p>
            <w:pPr>
              <w:tabs>
                <w:tab w:val="left" w:pos="6439"/>
              </w:tabs>
              <w:snapToGrid w:val="0"/>
              <w:spacing w:line="360"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8分</w:t>
            </w:r>
          </w:p>
        </w:tc>
        <w:tc>
          <w:tcPr>
            <w:tcW w:w="6660"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评审内容： ①培训方案及内容</w:t>
            </w:r>
            <w:r>
              <w:rPr>
                <w:rFonts w:hint="default" w:ascii="宋体" w:hAnsi="宋体" w:eastAsia="宋体" w:cs="宋体"/>
                <w:sz w:val="24"/>
                <w:szCs w:val="24"/>
                <w:lang w:val="en-US" w:eastAsia="zh-CN"/>
              </w:rPr>
              <w:t>②</w:t>
            </w:r>
            <w:r>
              <w:rPr>
                <w:rFonts w:hint="eastAsia" w:ascii="宋体" w:hAnsi="宋体" w:eastAsia="宋体" w:cs="宋体"/>
                <w:sz w:val="24"/>
                <w:szCs w:val="24"/>
                <w:lang w:val="en-US" w:eastAsia="zh-CN"/>
              </w:rPr>
              <w:t xml:space="preserve">专职培训人员名单。 </w:t>
            </w:r>
          </w:p>
          <w:p>
            <w:pPr>
              <w:spacing w:line="360" w:lineRule="auto"/>
              <w:rPr>
                <w:rFonts w:hint="eastAsia" w:ascii="宋体" w:hAnsi="宋体" w:eastAsia="宋体" w:cs="宋体"/>
                <w:sz w:val="24"/>
                <w:szCs w:val="24"/>
                <w:lang w:val="en-US" w:eastAsia="zh-CN"/>
              </w:rPr>
            </w:pPr>
            <w:r>
              <w:rPr>
                <w:rFonts w:hint="eastAsia" w:ascii="宋体" w:hAnsi="Times New Roman" w:eastAsia="宋体" w:cs="Times New Roman"/>
                <w:sz w:val="24"/>
                <w:szCs w:val="24"/>
                <w:lang w:val="en-US" w:eastAsia="zh-CN" w:bidi="ar-SA"/>
              </w:rPr>
              <w:t>评审</w:t>
            </w:r>
            <w:r>
              <w:rPr>
                <w:rFonts w:hint="eastAsia" w:ascii="宋体" w:cs="Times New Roman"/>
                <w:sz w:val="24"/>
                <w:szCs w:val="24"/>
                <w:lang w:val="en-US" w:eastAsia="zh-CN" w:bidi="ar-SA"/>
              </w:rPr>
              <w:t>标准</w:t>
            </w:r>
            <w:r>
              <w:rPr>
                <w:rFonts w:hint="eastAsia" w:ascii="宋体" w:hAnsi="Times New Roman" w:eastAsia="宋体" w:cs="Times New Roman"/>
                <w:sz w:val="24"/>
                <w:szCs w:val="24"/>
                <w:lang w:val="en-US" w:eastAsia="zh-CN" w:bidi="ar-SA"/>
              </w:rPr>
              <w:t>：</w:t>
            </w:r>
            <w:r>
              <w:rPr>
                <w:rFonts w:hint="eastAsia" w:ascii="宋体" w:hAnsi="宋体" w:eastAsia="宋体" w:cs="宋体"/>
                <w:color w:val="auto"/>
                <w:spacing w:val="0"/>
                <w:kern w:val="2"/>
                <w:sz w:val="24"/>
                <w:szCs w:val="24"/>
                <w:highlight w:val="none"/>
                <w:lang w:val="en-US" w:eastAsia="zh-CN" w:bidi="ar-SA"/>
              </w:rPr>
              <w:t>方案各部分内容全面详细、阐述条理清晰详尽、符合本项目采购需求得</w:t>
            </w:r>
            <w:r>
              <w:rPr>
                <w:rFonts w:hint="eastAsia" w:ascii="宋体" w:hAnsi="宋体" w:cs="宋体"/>
                <w:color w:val="auto"/>
                <w:spacing w:val="0"/>
                <w:kern w:val="2"/>
                <w:sz w:val="24"/>
                <w:szCs w:val="24"/>
                <w:highlight w:val="none"/>
                <w:lang w:val="en-US" w:eastAsia="zh-CN" w:bidi="ar-SA"/>
              </w:rPr>
              <w:t>8</w:t>
            </w:r>
            <w:r>
              <w:rPr>
                <w:rFonts w:hint="eastAsia" w:ascii="宋体" w:hAnsi="宋体" w:eastAsia="宋体" w:cs="宋体"/>
                <w:color w:val="auto"/>
                <w:spacing w:val="0"/>
                <w:kern w:val="2"/>
                <w:sz w:val="24"/>
                <w:szCs w:val="24"/>
                <w:highlight w:val="none"/>
                <w:lang w:val="en-US" w:eastAsia="zh-CN" w:bidi="ar-SA"/>
              </w:rPr>
              <w:t>分；评审内容每缺一项扣</w:t>
            </w:r>
            <w:r>
              <w:rPr>
                <w:rFonts w:hint="eastAsia" w:ascii="宋体" w:hAnsi="宋体" w:cs="宋体"/>
                <w:color w:val="auto"/>
                <w:spacing w:val="0"/>
                <w:kern w:val="2"/>
                <w:sz w:val="24"/>
                <w:szCs w:val="24"/>
                <w:highlight w:val="none"/>
                <w:lang w:val="en-US" w:eastAsia="zh-CN" w:bidi="ar-SA"/>
              </w:rPr>
              <w:t>4</w:t>
            </w:r>
            <w:r>
              <w:rPr>
                <w:rFonts w:hint="eastAsia" w:ascii="宋体" w:hAnsi="宋体" w:eastAsia="宋体" w:cs="宋体"/>
                <w:color w:val="auto"/>
                <w:spacing w:val="0"/>
                <w:kern w:val="2"/>
                <w:sz w:val="24"/>
                <w:szCs w:val="24"/>
                <w:highlight w:val="none"/>
                <w:lang w:val="en-US" w:eastAsia="zh-CN" w:bidi="ar-SA"/>
              </w:rPr>
              <w:t>分，扣完为止；评审内容有一项内容缺陷（缺陷是指：内容描述过于简单、条理不清晰、与项目内容不匹配、凭空编造、出现常识性错误、不可能实现的夸大情形、存在不适用项目实际情况的情形等）扣0.5-</w:t>
            </w:r>
            <w:r>
              <w:rPr>
                <w:rFonts w:hint="eastAsia" w:ascii="宋体" w:hAnsi="宋体" w:cs="宋体"/>
                <w:color w:val="auto"/>
                <w:spacing w:val="0"/>
                <w:kern w:val="2"/>
                <w:sz w:val="24"/>
                <w:szCs w:val="24"/>
                <w:highlight w:val="none"/>
                <w:lang w:val="en-US" w:eastAsia="zh-CN" w:bidi="ar-SA"/>
              </w:rPr>
              <w:t>3</w:t>
            </w:r>
            <w:r>
              <w:rPr>
                <w:rFonts w:hint="eastAsia" w:ascii="宋体" w:hAnsi="宋体" w:eastAsia="宋体" w:cs="宋体"/>
                <w:color w:val="auto"/>
                <w:spacing w:val="0"/>
                <w:kern w:val="2"/>
                <w:sz w:val="24"/>
                <w:szCs w:val="24"/>
                <w:highlight w:val="none"/>
                <w:lang w:val="en-US" w:eastAsia="zh-CN" w:bidi="ar-SA"/>
              </w:rPr>
              <w:t>.5分。</w:t>
            </w:r>
            <w:r>
              <w:rPr>
                <w:rFonts w:hint="eastAsia" w:ascii="宋体" w:hAnsi="宋体" w:eastAsia="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7" w:hRule="atLeast"/>
        </w:trPr>
        <w:tc>
          <w:tcPr>
            <w:tcW w:w="1852" w:type="dxa"/>
            <w:vAlign w:val="center"/>
          </w:tcPr>
          <w:p>
            <w:pPr>
              <w:tabs>
                <w:tab w:val="left" w:pos="6439"/>
              </w:tabs>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sz w:val="24"/>
                <w:szCs w:val="24"/>
              </w:rPr>
              <w:t>人员配备</w:t>
            </w:r>
          </w:p>
        </w:tc>
        <w:tc>
          <w:tcPr>
            <w:tcW w:w="776" w:type="dxa"/>
            <w:vAlign w:val="center"/>
          </w:tcPr>
          <w:p>
            <w:pPr>
              <w:tabs>
                <w:tab w:val="left" w:pos="6439"/>
              </w:tabs>
              <w:snapToGrid w:val="0"/>
              <w:spacing w:line="360" w:lineRule="auto"/>
              <w:jc w:val="center"/>
              <w:rPr>
                <w:rFonts w:hint="eastAsia" w:ascii="宋体" w:hAnsi="宋体" w:eastAsia="宋体" w:cs="宋体"/>
                <w:color w:val="000000"/>
                <w:sz w:val="24"/>
                <w:szCs w:val="24"/>
              </w:rPr>
            </w:pPr>
            <w:r>
              <w:rPr>
                <w:rFonts w:hint="eastAsia" w:ascii="宋体" w:hAnsi="宋体" w:cs="宋体"/>
                <w:color w:val="000000"/>
                <w:sz w:val="24"/>
                <w:szCs w:val="24"/>
                <w:lang w:val="en-US" w:eastAsia="zh-CN"/>
              </w:rPr>
              <w:t>8</w:t>
            </w:r>
            <w:r>
              <w:rPr>
                <w:rFonts w:hint="eastAsia" w:ascii="宋体" w:hAnsi="宋体" w:eastAsia="宋体" w:cs="宋体"/>
                <w:color w:val="000000"/>
                <w:sz w:val="24"/>
                <w:szCs w:val="24"/>
              </w:rPr>
              <w:t>分</w:t>
            </w:r>
          </w:p>
        </w:tc>
        <w:tc>
          <w:tcPr>
            <w:tcW w:w="6660"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评审内容： ①根据拟投入的服务人员数量</w:t>
            </w:r>
            <w:r>
              <w:rPr>
                <w:rFonts w:hint="default" w:ascii="宋体" w:hAnsi="宋体" w:eastAsia="宋体" w:cs="宋体"/>
                <w:sz w:val="24"/>
                <w:szCs w:val="24"/>
                <w:lang w:val="en-US" w:eastAsia="zh-CN"/>
              </w:rPr>
              <w:t>②</w:t>
            </w:r>
            <w:r>
              <w:rPr>
                <w:rFonts w:hint="eastAsia" w:ascii="宋体" w:hAnsi="宋体" w:eastAsia="宋体" w:cs="宋体"/>
                <w:sz w:val="24"/>
                <w:szCs w:val="24"/>
                <w:lang w:val="en-US" w:eastAsia="zh-CN"/>
              </w:rPr>
              <w:t>根据拟投入的服务人员年龄、专业经验、资格</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 xml:space="preserve">职称等情况。 </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评审</w:t>
            </w:r>
            <w:r>
              <w:rPr>
                <w:rFonts w:hint="eastAsia" w:ascii="宋体" w:hAnsi="宋体" w:cs="宋体"/>
                <w:sz w:val="24"/>
                <w:szCs w:val="24"/>
                <w:lang w:val="en-US" w:eastAsia="zh-CN"/>
              </w:rPr>
              <w:t>标准</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评审</w:t>
            </w:r>
            <w:r>
              <w:rPr>
                <w:rFonts w:hint="eastAsia" w:ascii="宋体" w:hAnsi="宋体" w:eastAsia="宋体" w:cs="宋体"/>
                <w:sz w:val="24"/>
                <w:szCs w:val="24"/>
                <w:lang w:val="en-US" w:eastAsia="zh-CN"/>
              </w:rPr>
              <w:t>内容描述详细内容全面得</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分，</w:t>
            </w:r>
            <w:r>
              <w:rPr>
                <w:rFonts w:hint="eastAsia" w:ascii="宋体" w:hAnsi="宋体" w:cs="宋体"/>
                <w:sz w:val="24"/>
                <w:szCs w:val="24"/>
                <w:lang w:val="en-US" w:eastAsia="zh-CN"/>
              </w:rPr>
              <w:t>评审内容</w:t>
            </w:r>
            <w:r>
              <w:rPr>
                <w:rFonts w:hint="eastAsia" w:ascii="宋体" w:hAnsi="宋体" w:eastAsia="宋体" w:cs="宋体"/>
                <w:sz w:val="24"/>
                <w:szCs w:val="24"/>
                <w:lang w:val="en-US" w:eastAsia="zh-CN"/>
              </w:rPr>
              <w:t>任意一项缺项扣</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分，扣完为止；评审内容有一项内容缺陷（缺陷是指：人员配备不利于项目实施，人员缺少专业经验等）扣</w:t>
            </w:r>
            <w:r>
              <w:rPr>
                <w:rFonts w:hint="eastAsia" w:ascii="宋体" w:hAnsi="宋体" w:cs="宋体"/>
                <w:sz w:val="24"/>
                <w:szCs w:val="24"/>
                <w:lang w:val="en-US" w:eastAsia="zh-CN"/>
              </w:rPr>
              <w:t>0</w:t>
            </w:r>
            <w:r>
              <w:rPr>
                <w:rFonts w:hint="default" w:ascii="宋体" w:hAnsi="宋体" w:eastAsia="宋体" w:cs="宋体"/>
                <w:sz w:val="24"/>
                <w:szCs w:val="24"/>
                <w:lang w:val="en-US" w:eastAsia="zh-CN"/>
              </w:rPr>
              <w:t>.5-</w:t>
            </w:r>
            <w:r>
              <w:rPr>
                <w:rFonts w:hint="eastAsia" w:ascii="宋体" w:hAnsi="宋体" w:cs="宋体"/>
                <w:sz w:val="24"/>
                <w:szCs w:val="24"/>
                <w:lang w:val="en-US" w:eastAsia="zh-CN"/>
              </w:rPr>
              <w:t>3</w:t>
            </w:r>
            <w:r>
              <w:rPr>
                <w:rFonts w:hint="default" w:ascii="宋体" w:hAnsi="宋体" w:eastAsia="宋体" w:cs="宋体"/>
                <w:sz w:val="24"/>
                <w:szCs w:val="24"/>
                <w:lang w:val="en-US" w:eastAsia="zh-CN"/>
              </w:rPr>
              <w:t>.5</w:t>
            </w:r>
            <w:r>
              <w:rPr>
                <w:rFonts w:hint="eastAsia" w:ascii="宋体" w:hAnsi="宋体" w:eastAsia="宋体" w:cs="宋体"/>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52" w:type="dxa"/>
            <w:vAlign w:val="center"/>
          </w:tcPr>
          <w:p>
            <w:pPr>
              <w:tabs>
                <w:tab w:val="left" w:pos="6439"/>
              </w:tabs>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sz w:val="24"/>
                <w:szCs w:val="24"/>
              </w:rPr>
              <w:t>业绩</w:t>
            </w:r>
          </w:p>
        </w:tc>
        <w:tc>
          <w:tcPr>
            <w:tcW w:w="776" w:type="dxa"/>
            <w:vAlign w:val="center"/>
          </w:tcPr>
          <w:p>
            <w:pPr>
              <w:tabs>
                <w:tab w:val="left" w:pos="6439"/>
              </w:tabs>
              <w:snapToGrid w:val="0"/>
              <w:spacing w:line="360" w:lineRule="auto"/>
              <w:jc w:val="center"/>
              <w:rPr>
                <w:rFonts w:hint="eastAsia" w:ascii="宋体" w:hAnsi="宋体" w:eastAsia="宋体" w:cs="宋体"/>
                <w:color w:val="000000"/>
                <w:sz w:val="24"/>
                <w:szCs w:val="24"/>
              </w:rPr>
            </w:pPr>
            <w:r>
              <w:rPr>
                <w:rFonts w:hint="eastAsia" w:ascii="宋体" w:hAnsi="宋体" w:cs="宋体"/>
                <w:color w:val="000000"/>
                <w:sz w:val="24"/>
                <w:szCs w:val="24"/>
                <w:lang w:val="en-US" w:eastAsia="zh-CN"/>
              </w:rPr>
              <w:t>15</w:t>
            </w:r>
            <w:r>
              <w:rPr>
                <w:rFonts w:hint="eastAsia" w:ascii="宋体" w:hAnsi="宋体" w:eastAsia="宋体" w:cs="宋体"/>
                <w:color w:val="000000"/>
                <w:sz w:val="24"/>
                <w:szCs w:val="24"/>
              </w:rPr>
              <w:t>分</w:t>
            </w:r>
          </w:p>
        </w:tc>
        <w:tc>
          <w:tcPr>
            <w:tcW w:w="666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提供近三年（</w:t>
            </w:r>
            <w:r>
              <w:rPr>
                <w:rFonts w:hint="eastAsia" w:ascii="宋体" w:hAnsi="宋体" w:eastAsia="宋体" w:cs="宋体"/>
                <w:sz w:val="24"/>
                <w:szCs w:val="24"/>
                <w:lang w:val="en-US" w:eastAsia="zh-CN"/>
              </w:rPr>
              <w:t>20</w:t>
            </w:r>
            <w:r>
              <w:rPr>
                <w:rFonts w:hint="eastAsia" w:ascii="宋体" w:hAnsi="宋体" w:cs="宋体"/>
                <w:sz w:val="24"/>
                <w:szCs w:val="24"/>
                <w:lang w:val="en-US" w:eastAsia="zh-CN"/>
              </w:rPr>
              <w:t>21</w:t>
            </w:r>
            <w:r>
              <w:rPr>
                <w:rFonts w:hint="eastAsia" w:ascii="宋体" w:hAnsi="宋体" w:eastAsia="宋体" w:cs="宋体"/>
                <w:sz w:val="24"/>
                <w:szCs w:val="24"/>
              </w:rPr>
              <w:t>年</w:t>
            </w:r>
            <w:r>
              <w:rPr>
                <w:rFonts w:hint="eastAsia" w:ascii="宋体" w:hAnsi="宋体" w:cs="宋体"/>
                <w:sz w:val="24"/>
                <w:szCs w:val="24"/>
                <w:lang w:val="en-US" w:eastAsia="zh-CN"/>
              </w:rPr>
              <w:t>5</w:t>
            </w:r>
            <w:r>
              <w:rPr>
                <w:rFonts w:hint="eastAsia" w:ascii="宋体" w:hAnsi="宋体" w:eastAsia="宋体" w:cs="宋体"/>
                <w:sz w:val="24"/>
                <w:szCs w:val="24"/>
              </w:rPr>
              <w:t>月至今）的类似项目业绩（以合同签订日期为准），每提供1个得</w:t>
            </w:r>
            <w:r>
              <w:rPr>
                <w:rFonts w:hint="eastAsia" w:ascii="宋体" w:hAnsi="宋体" w:cs="宋体"/>
                <w:sz w:val="24"/>
                <w:szCs w:val="24"/>
                <w:lang w:val="en-US" w:eastAsia="zh-CN"/>
              </w:rPr>
              <w:t>3</w:t>
            </w:r>
            <w:r>
              <w:rPr>
                <w:rFonts w:hint="eastAsia" w:ascii="宋体" w:hAnsi="宋体" w:eastAsia="宋体" w:cs="宋体"/>
                <w:sz w:val="24"/>
                <w:szCs w:val="24"/>
              </w:rPr>
              <w:t>分，此项满分1</w:t>
            </w:r>
            <w:r>
              <w:rPr>
                <w:rFonts w:hint="eastAsia" w:ascii="宋体" w:hAnsi="宋体" w:cs="宋体"/>
                <w:sz w:val="24"/>
                <w:szCs w:val="24"/>
                <w:lang w:val="en-US" w:eastAsia="zh-CN"/>
              </w:rPr>
              <w:t>5</w:t>
            </w:r>
            <w:r>
              <w:rPr>
                <w:rFonts w:hint="eastAsia" w:ascii="宋体" w:hAnsi="宋体" w:eastAsia="宋体" w:cs="宋体"/>
                <w:sz w:val="24"/>
                <w:szCs w:val="24"/>
              </w:rPr>
              <w:t>分。</w:t>
            </w:r>
          </w:p>
          <w:p>
            <w:pPr>
              <w:spacing w:line="360" w:lineRule="auto"/>
              <w:rPr>
                <w:rFonts w:hint="eastAsia" w:ascii="宋体" w:hAnsi="宋体" w:eastAsia="宋体" w:cs="宋体"/>
                <w:color w:val="000000"/>
                <w:sz w:val="24"/>
                <w:szCs w:val="24"/>
              </w:rPr>
            </w:pPr>
            <w:r>
              <w:rPr>
                <w:rFonts w:hint="eastAsia" w:ascii="宋体" w:hAnsi="宋体" w:eastAsia="宋体" w:cs="宋体"/>
                <w:sz w:val="24"/>
                <w:szCs w:val="24"/>
              </w:rPr>
              <w:t>注：</w:t>
            </w:r>
            <w:r>
              <w:rPr>
                <w:rFonts w:hint="eastAsia" w:ascii="宋体" w:hAnsi="宋体" w:eastAsia="宋体" w:cs="宋体"/>
                <w:sz w:val="24"/>
                <w:szCs w:val="24"/>
                <w:lang w:val="en-US" w:eastAsia="zh-CN"/>
              </w:rPr>
              <w:t>投标</w:t>
            </w:r>
            <w:r>
              <w:rPr>
                <w:rFonts w:hint="eastAsia" w:ascii="宋体" w:hAnsi="宋体" w:eastAsia="宋体" w:cs="宋体"/>
                <w:sz w:val="24"/>
                <w:szCs w:val="24"/>
              </w:rPr>
              <w:t>文件中提供合同复印件加盖公章。</w:t>
            </w:r>
          </w:p>
        </w:tc>
      </w:tr>
    </w:tbl>
    <w:p>
      <w:pPr>
        <w:autoSpaceDE w:val="0"/>
        <w:autoSpaceDN w:val="0"/>
        <w:adjustRightInd w:val="0"/>
        <w:spacing w:after="60" w:line="360" w:lineRule="auto"/>
        <w:ind w:firstLine="480" w:firstLineChars="200"/>
        <w:rPr>
          <w:rFonts w:ascii="宋体"/>
          <w:sz w:val="24"/>
        </w:rPr>
      </w:pPr>
      <w:r>
        <w:rPr>
          <w:rFonts w:hint="eastAsia" w:ascii="宋体" w:hAnsi="宋体"/>
          <w:sz w:val="24"/>
        </w:rPr>
        <w:t>注：漏项缺项</w:t>
      </w:r>
      <w:r>
        <w:rPr>
          <w:rFonts w:hint="eastAsia" w:ascii="宋体" w:hAnsi="宋体"/>
          <w:sz w:val="24"/>
          <w:lang w:eastAsia="zh-CN"/>
        </w:rPr>
        <w:t>或</w:t>
      </w:r>
      <w:r>
        <w:rPr>
          <w:rFonts w:hint="eastAsia" w:ascii="宋体" w:hAnsi="宋体"/>
          <w:sz w:val="24"/>
        </w:rPr>
        <w:t>只有标题而无内容的，该项按</w:t>
      </w:r>
      <w:r>
        <w:rPr>
          <w:rFonts w:ascii="宋体"/>
          <w:sz w:val="24"/>
        </w:rPr>
        <w:t>0</w:t>
      </w:r>
      <w:r>
        <w:rPr>
          <w:rFonts w:hint="eastAsia" w:ascii="宋体" w:hAnsi="宋体"/>
          <w:sz w:val="24"/>
        </w:rPr>
        <w:t>分计算。</w:t>
      </w:r>
    </w:p>
    <w:p>
      <w:pPr>
        <w:autoSpaceDE w:val="0"/>
        <w:autoSpaceDN w:val="0"/>
        <w:adjustRightInd w:val="0"/>
        <w:spacing w:after="60" w:line="360" w:lineRule="auto"/>
        <w:ind w:firstLine="480" w:firstLineChars="200"/>
        <w:rPr>
          <w:rFonts w:ascii="宋体"/>
          <w:sz w:val="24"/>
        </w:rPr>
      </w:pPr>
      <w:r>
        <w:rPr>
          <w:rFonts w:ascii="宋体" w:hAnsi="宋体"/>
          <w:sz w:val="24"/>
        </w:rPr>
        <w:t>6.5</w:t>
      </w:r>
      <w:r>
        <w:rPr>
          <w:rFonts w:hint="eastAsia" w:ascii="宋体" w:hAnsi="宋体"/>
          <w:color w:val="000000"/>
          <w:sz w:val="24"/>
        </w:rPr>
        <w:t>评标委员会完成评标后，向采购人提出书面评标报告，并推荐综合得分由高到低排名前三名为中标候选人（最低报价不是</w:t>
      </w:r>
      <w:r>
        <w:rPr>
          <w:rFonts w:hint="eastAsia" w:ascii="宋体" w:hAnsi="宋体"/>
          <w:color w:val="000000"/>
          <w:sz w:val="24"/>
          <w:lang w:eastAsia="zh-CN"/>
        </w:rPr>
        <w:t>中标</w:t>
      </w:r>
      <w:r>
        <w:rPr>
          <w:rFonts w:hint="eastAsia" w:ascii="宋体" w:hAnsi="宋体"/>
          <w:color w:val="000000"/>
          <w:sz w:val="24"/>
        </w:rPr>
        <w:t>的唯一标准）。</w:t>
      </w:r>
    </w:p>
    <w:p>
      <w:pPr>
        <w:autoSpaceDE w:val="0"/>
        <w:autoSpaceDN w:val="0"/>
        <w:adjustRightInd w:val="0"/>
        <w:spacing w:after="60" w:line="360" w:lineRule="auto"/>
        <w:ind w:firstLine="480" w:firstLineChars="200"/>
        <w:rPr>
          <w:rFonts w:ascii="宋体"/>
          <w:sz w:val="24"/>
        </w:rPr>
      </w:pPr>
      <w:r>
        <w:rPr>
          <w:rFonts w:ascii="宋体" w:hAnsi="宋体"/>
          <w:sz w:val="24"/>
        </w:rPr>
        <w:t>6.6</w:t>
      </w:r>
      <w:r>
        <w:rPr>
          <w:rFonts w:hint="eastAsia" w:ascii="宋体" w:hAnsi="宋体"/>
          <w:sz w:val="24"/>
        </w:rPr>
        <w:t>若出现综合得分相同时，则依次比较</w:t>
      </w:r>
      <w:r>
        <w:rPr>
          <w:rFonts w:hint="eastAsia" w:ascii="宋体" w:hAnsi="宋体"/>
          <w:color w:val="000000"/>
          <w:sz w:val="24"/>
        </w:rPr>
        <w:t>投标总报价得分</w:t>
      </w:r>
      <w:r>
        <w:rPr>
          <w:rFonts w:hint="eastAsia" w:ascii="宋体" w:hAnsi="宋体"/>
          <w:sz w:val="24"/>
        </w:rPr>
        <w:t>，项目实施方案</w:t>
      </w:r>
      <w:r>
        <w:rPr>
          <w:rFonts w:hint="eastAsia" w:ascii="宋体" w:hAnsi="宋体"/>
          <w:sz w:val="24"/>
          <w:lang w:eastAsia="zh-CN"/>
        </w:rPr>
        <w:t>、突发性事件处理方案、项目组织、工作部署及进度安排、保密管理制度、内控制度、培训方案、人员配备</w:t>
      </w:r>
      <w:r>
        <w:rPr>
          <w:rFonts w:hint="eastAsia" w:ascii="宋体" w:hAnsi="宋体"/>
          <w:color w:val="000000"/>
          <w:sz w:val="24"/>
        </w:rPr>
        <w:t>及</w:t>
      </w:r>
      <w:r>
        <w:rPr>
          <w:rFonts w:hint="eastAsia" w:ascii="宋体" w:hAnsi="宋体"/>
          <w:color w:val="000000"/>
          <w:sz w:val="24"/>
          <w:lang w:eastAsia="zh-CN"/>
        </w:rPr>
        <w:t>业绩</w:t>
      </w:r>
      <w:r>
        <w:rPr>
          <w:rFonts w:hint="eastAsia" w:ascii="宋体" w:hAnsi="宋体"/>
          <w:sz w:val="24"/>
        </w:rPr>
        <w:t>得分。</w:t>
      </w:r>
    </w:p>
    <w:p>
      <w:pPr>
        <w:autoSpaceDE w:val="0"/>
        <w:autoSpaceDN w:val="0"/>
        <w:adjustRightInd w:val="0"/>
        <w:spacing w:after="60" w:line="360" w:lineRule="auto"/>
        <w:ind w:firstLine="480" w:firstLineChars="200"/>
        <w:rPr>
          <w:rFonts w:ascii="宋体"/>
          <w:sz w:val="24"/>
        </w:rPr>
      </w:pPr>
      <w:r>
        <w:rPr>
          <w:rFonts w:ascii="宋体" w:hAnsi="宋体"/>
          <w:sz w:val="24"/>
        </w:rPr>
        <w:t>6.7</w:t>
      </w:r>
      <w:r>
        <w:rPr>
          <w:rFonts w:hint="eastAsia" w:ascii="宋体" w:hAnsi="宋体"/>
          <w:sz w:val="24"/>
        </w:rPr>
        <w:t>评标过程中，若出现本评标办法以外的特殊情况时，将暂停评标，有关情况待评标委员会确定后，再进行评定。</w:t>
      </w:r>
    </w:p>
    <w:p>
      <w:pPr>
        <w:autoSpaceDE w:val="0"/>
        <w:autoSpaceDN w:val="0"/>
        <w:adjustRightInd w:val="0"/>
        <w:spacing w:after="60" w:line="360" w:lineRule="auto"/>
        <w:ind w:firstLine="480" w:firstLineChars="200"/>
        <w:rPr>
          <w:rFonts w:ascii="宋体"/>
          <w:sz w:val="24"/>
        </w:rPr>
      </w:pPr>
      <w:r>
        <w:rPr>
          <w:rFonts w:ascii="宋体" w:hAnsi="宋体"/>
          <w:sz w:val="24"/>
        </w:rPr>
        <w:t>6.8</w:t>
      </w:r>
      <w:r>
        <w:rPr>
          <w:rFonts w:hint="eastAsia" w:ascii="宋体" w:hAnsi="宋体"/>
          <w:sz w:val="24"/>
        </w:rPr>
        <w:t>未尽事宜以现行招标有关规定为准。</w:t>
      </w:r>
    </w:p>
    <w:p>
      <w:pPr>
        <w:autoSpaceDE w:val="0"/>
        <w:autoSpaceDN w:val="0"/>
        <w:adjustRightInd w:val="0"/>
        <w:spacing w:after="60" w:line="360" w:lineRule="auto"/>
        <w:ind w:firstLine="480" w:firstLineChars="200"/>
        <w:rPr>
          <w:rFonts w:hint="eastAsia" w:ascii="宋体" w:hAnsi="宋体"/>
          <w:sz w:val="24"/>
        </w:rPr>
        <w:sectPr>
          <w:pgSz w:w="11906" w:h="16838"/>
          <w:pgMar w:top="1418" w:right="1134" w:bottom="1418" w:left="1418" w:header="851" w:footer="992" w:gutter="0"/>
          <w:pgNumType w:fmt="decimal"/>
          <w:cols w:space="720" w:num="1"/>
          <w:titlePg/>
          <w:docGrid w:type="lines" w:linePitch="312" w:charSpace="0"/>
        </w:sectPr>
      </w:pPr>
      <w:r>
        <w:rPr>
          <w:rFonts w:ascii="宋体" w:hAnsi="宋体"/>
          <w:sz w:val="24"/>
        </w:rPr>
        <w:t>6.9</w:t>
      </w:r>
      <w:r>
        <w:rPr>
          <w:rFonts w:hint="eastAsia" w:ascii="宋体" w:hAnsi="宋体"/>
          <w:sz w:val="24"/>
        </w:rPr>
        <w:t>本招标文件的解释权归采购代理公司所有。</w:t>
      </w:r>
    </w:p>
    <w:p>
      <w:pPr>
        <w:pStyle w:val="2"/>
      </w:pPr>
    </w:p>
    <w:p>
      <w:pPr>
        <w:pStyle w:val="7"/>
        <w:keepNext w:val="0"/>
        <w:keepLines w:val="0"/>
        <w:spacing w:before="0" w:after="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政策性扣减</w:t>
      </w:r>
    </w:p>
    <w:p>
      <w:pPr>
        <w:autoSpaceDE w:val="0"/>
        <w:autoSpaceDN w:val="0"/>
        <w:adjustRightInd w:val="0"/>
        <w:spacing w:after="60" w:line="360" w:lineRule="auto"/>
        <w:ind w:firstLine="482" w:firstLineChars="200"/>
        <w:rPr>
          <w:rFonts w:hint="eastAsia" w:ascii="宋体" w:hAnsi="宋体" w:eastAsia="宋体" w:cs="Times New Roman"/>
          <w:b/>
          <w:bCs/>
          <w:sz w:val="24"/>
        </w:rPr>
      </w:pPr>
      <w:r>
        <w:rPr>
          <w:rFonts w:hint="eastAsia" w:ascii="宋体" w:hAnsi="宋体" w:eastAsia="宋体" w:cs="Times New Roman"/>
          <w:b/>
          <w:bCs/>
          <w:sz w:val="24"/>
        </w:rPr>
        <w:t>1</w:t>
      </w:r>
      <w:r>
        <w:rPr>
          <w:rFonts w:hint="eastAsia" w:ascii="宋体" w:hAnsi="宋体" w:eastAsia="宋体" w:cs="Times New Roman"/>
          <w:b/>
          <w:bCs/>
          <w:sz w:val="24"/>
          <w:lang w:val="en-US" w:eastAsia="zh-CN"/>
        </w:rPr>
        <w:t>.</w:t>
      </w:r>
      <w:r>
        <w:rPr>
          <w:rFonts w:hint="eastAsia" w:ascii="宋体" w:hAnsi="宋体" w:eastAsia="宋体" w:cs="Times New Roman"/>
          <w:b/>
          <w:bCs/>
          <w:sz w:val="24"/>
        </w:rPr>
        <w:t>政策性扣减范围</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1.1供应商符合小型、微型企业或监狱企业、残疾人福利性单位条件的，其磋商报价价格评审时将按相应比例进行扣减。</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1.2依据关于印发《政府采购促进中小企业发展管理办法》的通知（财库〔2020〕46号）的规定，在政府采购活动中，供应商提供的货物、工程或者服务符合下列情形的，享受中小企业扶持政策：</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1.2.1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1.2.2在货物采购项目中，供应商提供的货物既有中小企业制造货物，也有大型企业制造货物的，不享受本办法规定的中小企业扶持政策。</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1.2.3以联合体形式参加政府采购活动，联合体各方均为中小企业的，联合体视同中小企业。其中，联合体各方均为小微企业的，联合体视同小微企业。</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1.2.4中小企业参加政府采购活动，应当出具符合财库〔2020〕46号规定的《中小企业声明函》,否则不得享受相关中小企业扶持政策。</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1.3采购人拟采购产品属于优先采购节能、环境标志产品范围的，应当优先采购节能、环境标志产品；拟采购产品符合政府采购强制采购政策的，实行强制采购。</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1.3.1采购人依据节能产品、环境标志产品品目清单和节能、环境标志产品认证证书实施政府优先采购和强制采购。</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1.4监狱企业参加政府采购活动时，应当提供由省级以上监狱管理局、戒毒管理局(含新疆生产建设兵团)出具的属于监狱企业的证明文件。监狱企业参加政府采购活动时，视同小型、微型企业。</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1.5符合条件的残疾人福利性单位在参加政府采购活动时，应当提供《残疾人福利性单位声明函》，并对声明的真实性负责。残疾人福利性单位参加政府采购活动时，视同小型、微型企业；残疾人福利性单位属于小型、微型企业的，不重复享受政策。</w:t>
      </w:r>
    </w:p>
    <w:p>
      <w:pPr>
        <w:autoSpaceDE w:val="0"/>
        <w:autoSpaceDN w:val="0"/>
        <w:adjustRightInd w:val="0"/>
        <w:spacing w:after="60" w:line="360" w:lineRule="auto"/>
        <w:ind w:firstLine="482" w:firstLineChars="200"/>
        <w:rPr>
          <w:rFonts w:hint="eastAsia" w:ascii="宋体" w:hAnsi="宋体" w:eastAsia="宋体" w:cs="Times New Roman"/>
          <w:b/>
          <w:bCs/>
          <w:sz w:val="24"/>
        </w:rPr>
      </w:pPr>
      <w:r>
        <w:rPr>
          <w:rFonts w:hint="eastAsia" w:ascii="宋体" w:hAnsi="宋体" w:eastAsia="宋体" w:cs="Times New Roman"/>
          <w:b/>
          <w:bCs/>
          <w:sz w:val="24"/>
        </w:rPr>
        <w:t>2</w:t>
      </w:r>
      <w:r>
        <w:rPr>
          <w:rFonts w:hint="eastAsia" w:ascii="宋体" w:hAnsi="宋体" w:eastAsia="宋体" w:cs="Times New Roman"/>
          <w:b/>
          <w:bCs/>
          <w:sz w:val="24"/>
          <w:lang w:val="en-US" w:eastAsia="zh-CN"/>
        </w:rPr>
        <w:t>.</w:t>
      </w:r>
      <w:r>
        <w:rPr>
          <w:rFonts w:hint="eastAsia" w:ascii="宋体" w:hAnsi="宋体" w:eastAsia="宋体" w:cs="Times New Roman"/>
          <w:b/>
          <w:bCs/>
          <w:sz w:val="24"/>
        </w:rPr>
        <w:t>政策性扣减方式</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2.1对于未预留份额专门面向中小企业采购的采购项目，以及预留份额项目的非预留部分采购包中符合条件的小微企业报价给予10%的扣除。</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2.2监狱企业、残疾人福利性单位视同小微企业，享受预留份额、评审中价格扣除等促进中小企业发展的政府采购政策。监狱企业、残疾人福利性单位属于小微企业的，不重复享受政策。</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2.3供应商享受支持中小型企业发展政策优惠的，可以同时享受节能、环境标志产品优先采购政策。</w:t>
      </w:r>
    </w:p>
    <w:p>
      <w:pPr>
        <w:autoSpaceDE w:val="0"/>
        <w:autoSpaceDN w:val="0"/>
        <w:adjustRightInd w:val="0"/>
        <w:spacing w:after="60" w:line="360" w:lineRule="auto"/>
        <w:ind w:firstLine="480" w:firstLineChars="200"/>
        <w:rPr>
          <w:rFonts w:hint="eastAsia" w:ascii="宋体" w:hAnsi="宋体" w:eastAsia="宋体" w:cs="Times New Roman"/>
          <w:sz w:val="24"/>
        </w:rPr>
      </w:pPr>
    </w:p>
    <w:bookmarkEnd w:id="258"/>
    <w:bookmarkEnd w:id="259"/>
    <w:bookmarkEnd w:id="260"/>
    <w:p>
      <w:pPr>
        <w:autoSpaceDE w:val="0"/>
        <w:autoSpaceDN w:val="0"/>
        <w:adjustRightInd w:val="0"/>
        <w:spacing w:after="60" w:line="360" w:lineRule="auto"/>
        <w:ind w:firstLine="480" w:firstLineChars="200"/>
        <w:rPr>
          <w:rFonts w:hint="eastAsia" w:ascii="宋体" w:hAnsi="宋体" w:eastAsia="宋体" w:cs="Times New Roman"/>
          <w:sz w:val="24"/>
        </w:rPr>
      </w:pPr>
      <w:bookmarkStart w:id="261" w:name="_Toc339114165"/>
    </w:p>
    <w:p>
      <w:pPr>
        <w:spacing w:line="348" w:lineRule="auto"/>
      </w:pPr>
    </w:p>
    <w:p>
      <w:r>
        <w:br w:type="page"/>
      </w:r>
    </w:p>
    <w:p>
      <w:pPr>
        <w:spacing w:line="348" w:lineRule="auto"/>
      </w:pPr>
    </w:p>
    <w:p>
      <w:pPr>
        <w:spacing w:line="360" w:lineRule="auto"/>
        <w:jc w:val="center"/>
        <w:outlineLvl w:val="0"/>
        <w:rPr>
          <w:rFonts w:ascii="宋体" w:hAnsi="宋体" w:cs="宋体"/>
          <w:b/>
          <w:bCs/>
          <w:sz w:val="32"/>
        </w:rPr>
      </w:pPr>
      <w:bookmarkStart w:id="262" w:name="_Toc13360"/>
      <w:r>
        <w:rPr>
          <w:rFonts w:hint="eastAsia" w:ascii="宋体" w:hAnsi="宋体" w:cs="宋体"/>
          <w:b/>
          <w:bCs/>
          <w:sz w:val="32"/>
        </w:rPr>
        <w:t>第四部分 合同条款及格式</w:t>
      </w:r>
      <w:bookmarkEnd w:id="261"/>
      <w:bookmarkEnd w:id="262"/>
      <w:bookmarkStart w:id="263" w:name="_Toc152045609"/>
      <w:bookmarkStart w:id="264" w:name="_Toc152042387"/>
      <w:bookmarkStart w:id="265" w:name="_Toc144974577"/>
    </w:p>
    <w:p>
      <w:pPr>
        <w:spacing w:line="480" w:lineRule="auto"/>
        <w:ind w:left="2" w:firstLine="643" w:firstLineChars="200"/>
        <w:rPr>
          <w:rFonts w:ascii="宋体" w:hAnsi="宋体" w:cs="宋体"/>
          <w:b/>
          <w:bCs/>
          <w:sz w:val="32"/>
        </w:rPr>
      </w:pPr>
    </w:p>
    <w:bookmarkEnd w:id="263"/>
    <w:bookmarkEnd w:id="264"/>
    <w:bookmarkEnd w:id="265"/>
    <w:p>
      <w:pPr>
        <w:jc w:val="center"/>
        <w:rPr>
          <w:rFonts w:ascii="华文中宋" w:hAnsi="华文中宋" w:eastAsia="华文中宋" w:cs="Times New Roman"/>
          <w:b/>
          <w:sz w:val="52"/>
          <w:szCs w:val="52"/>
        </w:rPr>
      </w:pPr>
      <w:bookmarkStart w:id="266" w:name="_Toc6896"/>
      <w:r>
        <w:rPr>
          <w:rFonts w:hint="eastAsia" w:ascii="华文中宋" w:hAnsi="华文中宋" w:eastAsia="华文中宋" w:cs="Times New Roman"/>
          <w:b/>
          <w:sz w:val="52"/>
          <w:szCs w:val="52"/>
        </w:rPr>
        <w:t>配合基本建设考古发掘服务协议书</w:t>
      </w:r>
    </w:p>
    <w:p>
      <w:pPr>
        <w:tabs>
          <w:tab w:val="left" w:pos="1620"/>
        </w:tabs>
        <w:ind w:left="1602" w:hanging="1606" w:hangingChars="500"/>
        <w:jc w:val="center"/>
        <w:rPr>
          <w:rFonts w:hint="eastAsia" w:ascii="华文中宋" w:hAnsi="华文中宋" w:eastAsia="华文中宋" w:cs="Times New Roman"/>
          <w:b/>
          <w:sz w:val="32"/>
          <w:szCs w:val="32"/>
          <w:lang w:eastAsia="zh-CN"/>
        </w:rPr>
      </w:pPr>
      <w:r>
        <w:rPr>
          <w:rFonts w:hint="eastAsia" w:ascii="华文中宋" w:hAnsi="华文中宋" w:eastAsia="华文中宋" w:cs="Times New Roman"/>
          <w:b/>
          <w:sz w:val="32"/>
          <w:szCs w:val="32"/>
          <w:lang w:eastAsia="zh-CN"/>
        </w:rPr>
        <w:t>（</w:t>
      </w:r>
      <w:r>
        <w:rPr>
          <w:rFonts w:hint="eastAsia" w:ascii="华文中宋" w:hAnsi="华文中宋" w:eastAsia="华文中宋" w:cs="Times New Roman"/>
          <w:b/>
          <w:sz w:val="32"/>
          <w:szCs w:val="32"/>
          <w:lang w:val="en-US" w:eastAsia="zh-CN"/>
        </w:rPr>
        <w:t>中小企业预留合同</w:t>
      </w:r>
      <w:r>
        <w:rPr>
          <w:rFonts w:hint="eastAsia" w:ascii="华文中宋" w:hAnsi="华文中宋" w:eastAsia="华文中宋" w:cs="Times New Roman"/>
          <w:b/>
          <w:sz w:val="32"/>
          <w:szCs w:val="32"/>
          <w:lang w:eastAsia="zh-CN"/>
        </w:rPr>
        <w:t>）</w:t>
      </w:r>
    </w:p>
    <w:p>
      <w:pPr>
        <w:jc w:val="center"/>
        <w:rPr>
          <w:rFonts w:ascii="华文中宋" w:hAnsi="华文中宋" w:eastAsia="华文中宋" w:cs="Times New Roman"/>
          <w:sz w:val="32"/>
          <w:szCs w:val="32"/>
        </w:rPr>
      </w:pPr>
      <w:r>
        <w:rPr>
          <w:rFonts w:hint="eastAsia" w:ascii="华文中宋" w:hAnsi="华文中宋" w:eastAsia="华文中宋" w:cs="Times New Roman"/>
          <w:sz w:val="32"/>
          <w:szCs w:val="32"/>
        </w:rPr>
        <w:t>合同编号：</w:t>
      </w:r>
    </w:p>
    <w:p>
      <w:pPr>
        <w:widowControl/>
        <w:spacing w:beforeLines="50" w:afterLines="50" w:line="360" w:lineRule="auto"/>
        <w:rPr>
          <w:rFonts w:ascii="宋体" w:hAnsi="宋体" w:eastAsia="宋体" w:cs="Times New Roman"/>
          <w:b/>
          <w:sz w:val="32"/>
          <w:szCs w:val="32"/>
        </w:rPr>
      </w:pPr>
    </w:p>
    <w:p>
      <w:pPr>
        <w:widowControl/>
        <w:spacing w:beforeLines="50" w:afterLines="50" w:line="360" w:lineRule="auto"/>
        <w:rPr>
          <w:rFonts w:ascii="宋体" w:hAnsi="宋体" w:eastAsia="宋体" w:cs="Times New Roman"/>
          <w:b/>
          <w:sz w:val="32"/>
          <w:szCs w:val="32"/>
        </w:rPr>
      </w:pPr>
    </w:p>
    <w:p>
      <w:pPr>
        <w:widowControl/>
        <w:spacing w:beforeLines="50" w:afterLines="50" w:line="360" w:lineRule="auto"/>
        <w:rPr>
          <w:rFonts w:ascii="宋体" w:hAnsi="宋体" w:eastAsia="宋体" w:cs="Times New Roman"/>
          <w:b/>
          <w:sz w:val="32"/>
          <w:szCs w:val="32"/>
        </w:rPr>
      </w:pPr>
    </w:p>
    <w:p>
      <w:pPr>
        <w:tabs>
          <w:tab w:val="left" w:pos="1620"/>
        </w:tabs>
        <w:rPr>
          <w:rFonts w:ascii="华文中宋" w:hAnsi="华文中宋" w:eastAsia="华文中宋" w:cs="Times New Roman"/>
          <w:b/>
          <w:sz w:val="32"/>
          <w:szCs w:val="32"/>
        </w:rPr>
      </w:pPr>
    </w:p>
    <w:p>
      <w:pPr>
        <w:tabs>
          <w:tab w:val="left" w:pos="1620"/>
        </w:tabs>
        <w:ind w:left="1602" w:hanging="1606" w:hangingChars="500"/>
        <w:jc w:val="both"/>
        <w:rPr>
          <w:rFonts w:ascii="华文中宋" w:hAnsi="华文中宋" w:eastAsia="华文中宋" w:cs="Times New Roman"/>
          <w:b/>
          <w:sz w:val="30"/>
          <w:szCs w:val="30"/>
        </w:rPr>
      </w:pPr>
      <w:r>
        <w:rPr>
          <w:rFonts w:hint="eastAsia" w:ascii="华文中宋" w:hAnsi="华文中宋" w:eastAsia="华文中宋" w:cs="Times New Roman"/>
          <w:b/>
          <w:sz w:val="32"/>
          <w:szCs w:val="32"/>
        </w:rPr>
        <w:t>项目名称：</w:t>
      </w:r>
      <w:r>
        <w:rPr>
          <w:rFonts w:hint="eastAsia" w:ascii="华文中宋" w:hAnsi="华文中宋" w:eastAsia="华文中宋" w:cs="Times New Roman"/>
          <w:b/>
          <w:sz w:val="32"/>
          <w:szCs w:val="32"/>
          <w:lang w:eastAsia="zh-CN"/>
        </w:rPr>
        <w:t>空港新城XXXXX号</w:t>
      </w:r>
      <w:r>
        <w:rPr>
          <w:rFonts w:hint="eastAsia" w:ascii="华文中宋" w:hAnsi="华文中宋" w:eastAsia="华文中宋" w:cs="Times New Roman"/>
          <w:b/>
          <w:sz w:val="30"/>
          <w:szCs w:val="30"/>
          <w:lang w:eastAsia="zh-CN"/>
        </w:rPr>
        <w:t>储备地</w:t>
      </w:r>
      <w:r>
        <w:rPr>
          <w:rFonts w:hint="eastAsia" w:ascii="华文中宋" w:hAnsi="华文中宋" w:eastAsia="华文中宋" w:cs="Times New Roman"/>
          <w:b/>
          <w:sz w:val="30"/>
          <w:szCs w:val="30"/>
        </w:rPr>
        <w:t>考古发掘劳务配合项目</w:t>
      </w:r>
    </w:p>
    <w:p>
      <w:pPr>
        <w:tabs>
          <w:tab w:val="left" w:pos="1620"/>
        </w:tabs>
        <w:rPr>
          <w:rFonts w:hint="eastAsia" w:ascii="华文中宋" w:hAnsi="华文中宋" w:eastAsia="华文中宋" w:cs="Times New Roman"/>
          <w:b/>
          <w:sz w:val="32"/>
          <w:szCs w:val="32"/>
          <w:lang w:val="en-US" w:eastAsia="zh-CN"/>
        </w:rPr>
      </w:pPr>
      <w:r>
        <w:rPr>
          <w:rFonts w:hint="eastAsia" w:ascii="华文中宋" w:hAnsi="华文中宋" w:eastAsia="华文中宋" w:cs="Times New Roman"/>
          <w:b/>
          <w:sz w:val="32"/>
          <w:szCs w:val="32"/>
        </w:rPr>
        <w:t>项目地址：西咸新区空港新城</w:t>
      </w:r>
      <w:r>
        <w:rPr>
          <w:rFonts w:hint="eastAsia" w:ascii="华文中宋" w:hAnsi="华文中宋" w:eastAsia="华文中宋" w:cs="Times New Roman"/>
          <w:b/>
          <w:sz w:val="32"/>
          <w:szCs w:val="32"/>
          <w:lang w:val="en-US" w:eastAsia="zh-CN"/>
        </w:rPr>
        <w:t xml:space="preserve"> </w:t>
      </w:r>
    </w:p>
    <w:p>
      <w:pPr>
        <w:tabs>
          <w:tab w:val="left" w:pos="1620"/>
        </w:tabs>
        <w:rPr>
          <w:rFonts w:ascii="华文中宋" w:hAnsi="华文中宋" w:eastAsia="华文中宋" w:cs="Times New Roman"/>
          <w:b/>
          <w:sz w:val="32"/>
          <w:szCs w:val="32"/>
        </w:rPr>
      </w:pPr>
      <w:r>
        <w:rPr>
          <w:rFonts w:hint="eastAsia" w:ascii="华文中宋" w:hAnsi="华文中宋" w:eastAsia="华文中宋" w:cs="Times New Roman"/>
          <w:b/>
          <w:sz w:val="32"/>
          <w:szCs w:val="32"/>
        </w:rPr>
        <w:t>建设单位：陕西省西咸新区空港新城土地储备中心</w:t>
      </w:r>
    </w:p>
    <w:p>
      <w:pPr>
        <w:tabs>
          <w:tab w:val="left" w:pos="1620"/>
        </w:tabs>
        <w:rPr>
          <w:rFonts w:ascii="华文中宋" w:hAnsi="华文中宋" w:eastAsia="华文中宋" w:cs="Times New Roman"/>
          <w:b/>
          <w:sz w:val="32"/>
          <w:szCs w:val="32"/>
        </w:rPr>
      </w:pPr>
      <w:r>
        <w:rPr>
          <w:rFonts w:hint="eastAsia" w:ascii="华文中宋" w:hAnsi="华文中宋" w:eastAsia="华文中宋" w:cs="Times New Roman"/>
          <w:b/>
          <w:sz w:val="32"/>
          <w:szCs w:val="32"/>
        </w:rPr>
        <w:t>签署时间：      年   月   日</w:t>
      </w:r>
    </w:p>
    <w:p>
      <w:pPr>
        <w:tabs>
          <w:tab w:val="left" w:pos="1620"/>
        </w:tabs>
        <w:rPr>
          <w:rFonts w:ascii="华文中宋" w:hAnsi="华文中宋" w:eastAsia="华文中宋" w:cs="Times New Roman"/>
          <w:b/>
          <w:sz w:val="32"/>
          <w:szCs w:val="32"/>
        </w:rPr>
      </w:pPr>
    </w:p>
    <w:p>
      <w:pPr>
        <w:spacing w:line="360" w:lineRule="auto"/>
        <w:rPr>
          <w:rFonts w:ascii="宋体" w:hAnsi="宋体" w:eastAsia="宋体" w:cs="Times New Roman"/>
          <w:b/>
          <w:sz w:val="44"/>
          <w:szCs w:val="44"/>
        </w:rPr>
      </w:pPr>
    </w:p>
    <w:p>
      <w:pPr>
        <w:spacing w:line="360" w:lineRule="auto"/>
        <w:jc w:val="center"/>
        <w:rPr>
          <w:rFonts w:ascii="宋体" w:hAnsi="宋体" w:eastAsia="宋体" w:cs="Times New Roman"/>
          <w:sz w:val="32"/>
          <w:szCs w:val="32"/>
        </w:rPr>
      </w:pPr>
      <w:r>
        <w:rPr>
          <w:rFonts w:ascii="宋体" w:hAnsi="宋体" w:eastAsia="宋体" w:cs="Times New Roman"/>
          <w:b/>
          <w:sz w:val="52"/>
          <w:szCs w:val="52"/>
        </w:rPr>
        <w:br w:type="page"/>
      </w:r>
      <w:r>
        <w:rPr>
          <w:rFonts w:hint="eastAsia" w:ascii="宋体" w:hAnsi="宋体" w:eastAsia="宋体" w:cs="Times New Roman"/>
          <w:b/>
          <w:sz w:val="32"/>
          <w:szCs w:val="32"/>
        </w:rPr>
        <w:t>配合基本建设考古发掘服务协议书</w:t>
      </w:r>
    </w:p>
    <w:p>
      <w:pPr>
        <w:spacing w:line="360" w:lineRule="auto"/>
        <w:jc w:val="center"/>
        <w:rPr>
          <w:rFonts w:ascii="宋体" w:hAnsi="宋体" w:eastAsia="宋体" w:cs="Times New Roman"/>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宋体" w:cs="Times New Roman"/>
          <w:b/>
          <w:sz w:val="24"/>
          <w:szCs w:val="24"/>
        </w:rPr>
      </w:pPr>
      <w:r>
        <w:rPr>
          <w:rFonts w:hint="eastAsia" w:ascii="宋体" w:hAnsi="宋体" w:eastAsia="宋体" w:cs="Times New Roman"/>
          <w:b/>
          <w:sz w:val="24"/>
          <w:szCs w:val="24"/>
        </w:rPr>
        <w:t>甲方（发包方）：陕西省西咸新区空港新城土地储备中心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宋体" w:hAnsi="宋体" w:eastAsia="宋体" w:cs="Times New Roman"/>
          <w:b/>
          <w:sz w:val="24"/>
          <w:szCs w:val="24"/>
          <w:lang w:val="en-US" w:eastAsia="zh-CN"/>
        </w:rPr>
      </w:pPr>
      <w:r>
        <w:rPr>
          <w:rFonts w:hint="eastAsia" w:ascii="宋体" w:hAnsi="宋体" w:eastAsia="宋体" w:cs="Times New Roman"/>
          <w:b/>
          <w:sz w:val="24"/>
          <w:szCs w:val="24"/>
        </w:rPr>
        <w:t>乙方（承包方）：</w:t>
      </w:r>
      <w:r>
        <w:rPr>
          <w:rFonts w:hint="eastAsia" w:ascii="宋体" w:hAnsi="宋体" w:eastAsia="宋体" w:cs="Times New Roman"/>
          <w:b/>
          <w:sz w:val="24"/>
          <w:szCs w:val="24"/>
          <w:lang w:val="en-US" w:eastAsia="zh-CN"/>
        </w:rPr>
        <w:t>XXXXX</w:t>
      </w:r>
    </w:p>
    <w:p>
      <w:pPr>
        <w:pStyle w:val="1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为了顺利完成</w:t>
      </w:r>
      <w:r>
        <w:rPr>
          <w:rFonts w:hint="eastAsia" w:ascii="宋体" w:hAnsi="宋体" w:eastAsia="宋体" w:cs="宋体"/>
          <w:b/>
          <w:spacing w:val="0"/>
          <w:szCs w:val="28"/>
          <w:lang w:eastAsia="zh-CN"/>
        </w:rPr>
        <w:t>空港新城XXXXX号储备地</w:t>
      </w:r>
      <w:r>
        <w:rPr>
          <w:rFonts w:hint="eastAsia" w:ascii="宋体" w:hAnsi="宋体" w:eastAsia="宋体" w:cs="宋体"/>
          <w:b/>
          <w:spacing w:val="0"/>
          <w:szCs w:val="28"/>
        </w:rPr>
        <w:t>考古发掘劳务配合项目</w:t>
      </w:r>
      <w:r>
        <w:rPr>
          <w:rFonts w:hint="eastAsia" w:ascii="宋体" w:hAnsi="宋体" w:eastAsia="宋体" w:cs="宋体"/>
          <w:spacing w:val="0"/>
          <w:sz w:val="24"/>
          <w:szCs w:val="24"/>
        </w:rPr>
        <w:t>的考古发掘任务，经协商，由陕西省西咸新区空港新城土地储备中心（甲方）将</w:t>
      </w:r>
      <w:r>
        <w:rPr>
          <w:rFonts w:hint="eastAsia" w:ascii="宋体" w:hAnsi="宋体" w:eastAsia="宋体" w:cs="宋体"/>
          <w:b/>
          <w:spacing w:val="0"/>
          <w:szCs w:val="28"/>
          <w:lang w:eastAsia="zh-CN"/>
        </w:rPr>
        <w:t>空港新城XXXXX号储备地</w:t>
      </w:r>
      <w:r>
        <w:rPr>
          <w:rFonts w:hint="eastAsia" w:ascii="宋体" w:hAnsi="宋体" w:eastAsia="宋体" w:cs="宋体"/>
          <w:b/>
          <w:spacing w:val="0"/>
          <w:szCs w:val="28"/>
        </w:rPr>
        <w:t>考古发掘劳务配合项目</w:t>
      </w:r>
      <w:r>
        <w:rPr>
          <w:rFonts w:hint="eastAsia" w:ascii="宋体" w:hAnsi="宋体" w:eastAsia="宋体" w:cs="宋体"/>
          <w:spacing w:val="0"/>
          <w:sz w:val="24"/>
          <w:szCs w:val="24"/>
        </w:rPr>
        <w:t>涉及的配合考古发掘</w:t>
      </w:r>
      <w:r>
        <w:rPr>
          <w:rFonts w:hint="eastAsia" w:ascii="宋体" w:hAnsi="宋体" w:eastAsia="宋体" w:cs="宋体"/>
          <w:spacing w:val="0"/>
          <w:sz w:val="24"/>
          <w:szCs w:val="24"/>
          <w:lang w:val="en-US" w:eastAsia="zh-CN"/>
        </w:rPr>
        <w:t>及清理</w:t>
      </w:r>
      <w:r>
        <w:rPr>
          <w:rFonts w:hint="eastAsia" w:ascii="宋体" w:hAnsi="宋体" w:eastAsia="宋体" w:cs="宋体"/>
          <w:spacing w:val="0"/>
          <w:sz w:val="24"/>
          <w:szCs w:val="24"/>
        </w:rPr>
        <w:t>等工作承包给</w:t>
      </w:r>
      <w:r>
        <w:rPr>
          <w:rFonts w:hint="eastAsia" w:ascii="宋体" w:hAnsi="宋体" w:eastAsia="宋体" w:cs="宋体"/>
          <w:b/>
          <w:bCs/>
          <w:color w:val="auto"/>
          <w:spacing w:val="0"/>
          <w:sz w:val="28"/>
          <w:szCs w:val="28"/>
          <w:lang w:eastAsia="zh-CN"/>
        </w:rPr>
        <w:t>XXX</w:t>
      </w:r>
      <w:r>
        <w:rPr>
          <w:rFonts w:hint="eastAsia" w:ascii="宋体" w:hAnsi="宋体" w:eastAsia="宋体" w:cs="宋体"/>
          <w:spacing w:val="0"/>
          <w:sz w:val="24"/>
          <w:szCs w:val="24"/>
        </w:rPr>
        <w:t>（乙方）</w:t>
      </w:r>
      <w:r>
        <w:rPr>
          <w:rFonts w:hint="eastAsia" w:ascii="宋体" w:hAnsi="宋体" w:eastAsia="宋体" w:cs="宋体"/>
          <w:spacing w:val="0"/>
          <w:sz w:val="24"/>
          <w:szCs w:val="24"/>
          <w:lang w:val="en-US" w:eastAsia="zh-CN"/>
        </w:rPr>
        <w:t>,</w:t>
      </w:r>
      <w:r>
        <w:rPr>
          <w:rFonts w:hint="eastAsia" w:ascii="宋体" w:hAnsi="宋体" w:eastAsia="宋体" w:cs="宋体"/>
          <w:spacing w:val="0"/>
          <w:sz w:val="24"/>
          <w:szCs w:val="24"/>
        </w:rPr>
        <w:t>现就具体事宜特签订如下合同：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一、甲、乙双方必须严格执行《中华人民共和国</w:t>
      </w:r>
      <w:r>
        <w:rPr>
          <w:rFonts w:hint="default" w:ascii="Times New Roman" w:hAnsi="Times New Roman" w:eastAsia="宋体" w:cs="Times New Roman"/>
          <w:sz w:val="24"/>
          <w:szCs w:val="24"/>
          <w:lang w:val="en-US" w:eastAsia="zh-CN"/>
        </w:rPr>
        <w:t>民法典</w:t>
      </w:r>
      <w:r>
        <w:rPr>
          <w:rFonts w:hint="default" w:ascii="Times New Roman" w:hAnsi="Times New Roman" w:eastAsia="宋体" w:cs="Times New Roman"/>
          <w:sz w:val="24"/>
          <w:szCs w:val="24"/>
        </w:rPr>
        <w:t>》、《中华人民共和国文物保护法》以及国家文物局《田野考古工作规程》等有关法规，确保施工过程中古墓葬及地下文物遗存不受破坏。</w:t>
      </w:r>
    </w:p>
    <w:p>
      <w:pPr>
        <w:pStyle w:val="17"/>
        <w:keepNext w:val="0"/>
        <w:keepLines w:val="0"/>
        <w:pageBreakBefore w:val="0"/>
        <w:widowControl w:val="0"/>
        <w:kinsoku/>
        <w:wordWrap/>
        <w:overflowPunct/>
        <w:topLinePunct w:val="0"/>
        <w:autoSpaceDE/>
        <w:autoSpaceDN/>
        <w:bidi w:val="0"/>
        <w:adjustRightInd/>
        <w:snapToGrid/>
        <w:spacing w:line="560" w:lineRule="exact"/>
        <w:ind w:firstLine="432"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二、工程概况  </w:t>
      </w:r>
    </w:p>
    <w:p>
      <w:pPr>
        <w:pStyle w:val="17"/>
        <w:keepNext w:val="0"/>
        <w:keepLines w:val="0"/>
        <w:pageBreakBefore w:val="0"/>
        <w:widowControl w:val="0"/>
        <w:kinsoku/>
        <w:wordWrap/>
        <w:overflowPunct/>
        <w:topLinePunct w:val="0"/>
        <w:autoSpaceDE/>
        <w:autoSpaceDN/>
        <w:bidi w:val="0"/>
        <w:adjustRightInd/>
        <w:snapToGrid/>
        <w:spacing w:line="560" w:lineRule="exact"/>
        <w:ind w:left="2398" w:leftChars="342" w:hanging="1680" w:hangingChars="700"/>
        <w:textAlignment w:val="auto"/>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spacing w:val="0"/>
          <w:sz w:val="24"/>
          <w:szCs w:val="24"/>
        </w:rPr>
        <w:t>1、工程名称：</w:t>
      </w:r>
      <w:r>
        <w:rPr>
          <w:rFonts w:hint="eastAsia" w:ascii="宋体" w:hAnsi="宋体" w:eastAsia="宋体" w:cs="宋体"/>
          <w:spacing w:val="0"/>
          <w:sz w:val="24"/>
          <w:szCs w:val="24"/>
          <w:lang w:eastAsia="zh-CN"/>
        </w:rPr>
        <w:t>空港新城XXX</w:t>
      </w:r>
      <w:r>
        <w:rPr>
          <w:rFonts w:hint="eastAsia" w:ascii="宋体" w:hAnsi="宋体" w:eastAsia="宋体" w:cs="宋体"/>
          <w:spacing w:val="0"/>
          <w:sz w:val="24"/>
          <w:szCs w:val="24"/>
          <w:lang w:val="en-US" w:eastAsia="zh-CN"/>
        </w:rPr>
        <w:t>XX</w:t>
      </w:r>
      <w:r>
        <w:rPr>
          <w:rFonts w:hint="eastAsia" w:ascii="宋体" w:hAnsi="宋体" w:eastAsia="宋体" w:cs="宋体"/>
          <w:spacing w:val="0"/>
          <w:sz w:val="24"/>
          <w:szCs w:val="24"/>
          <w:lang w:eastAsia="zh-CN"/>
        </w:rPr>
        <w:t>号储备地考古发掘劳务配合项目</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firstLine="720" w:firstLineChars="3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2、工程地点：空港新城</w:t>
      </w:r>
    </w:p>
    <w:p>
      <w:pPr>
        <w:pStyle w:val="17"/>
        <w:keepNext w:val="0"/>
        <w:keepLines w:val="0"/>
        <w:pageBreakBefore w:val="0"/>
        <w:widowControl w:val="0"/>
        <w:kinsoku/>
        <w:wordWrap/>
        <w:overflowPunct/>
        <w:topLinePunct w:val="0"/>
        <w:autoSpaceDE/>
        <w:autoSpaceDN/>
        <w:bidi w:val="0"/>
        <w:adjustRightInd/>
        <w:snapToGrid/>
        <w:spacing w:line="560" w:lineRule="exact"/>
        <w:ind w:left="2399" w:leftChars="228" w:hanging="1920" w:hangingChars="800"/>
        <w:textAlignment w:val="auto"/>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spacing w:val="0"/>
          <w:sz w:val="24"/>
          <w:szCs w:val="24"/>
        </w:rPr>
        <w:t xml:space="preserve">  3、工程内容：</w:t>
      </w:r>
      <w:r>
        <w:rPr>
          <w:rFonts w:hint="eastAsia" w:ascii="宋体" w:hAnsi="宋体" w:eastAsia="宋体" w:cs="宋体"/>
          <w:spacing w:val="0"/>
          <w:sz w:val="24"/>
          <w:szCs w:val="24"/>
          <w:lang w:eastAsia="zh-CN"/>
        </w:rPr>
        <w:t>空港新城XXXXX</w:t>
      </w:r>
      <w:r>
        <w:rPr>
          <w:rFonts w:hint="eastAsia" w:ascii="宋体" w:hAnsi="宋体" w:eastAsia="宋体" w:cs="宋体"/>
          <w:color w:val="000000" w:themeColor="text1"/>
          <w:spacing w:val="0"/>
          <w:sz w:val="24"/>
          <w:szCs w:val="24"/>
          <w14:textFill>
            <w14:solidFill>
              <w14:schemeClr w14:val="tx1"/>
            </w14:solidFill>
          </w14:textFill>
        </w:rPr>
        <w:t>号</w:t>
      </w:r>
      <w:r>
        <w:rPr>
          <w:rFonts w:hint="eastAsia" w:ascii="宋体" w:hAnsi="宋体" w:eastAsia="宋体" w:cs="宋体"/>
          <w:color w:val="000000" w:themeColor="text1"/>
          <w:spacing w:val="0"/>
          <w:sz w:val="24"/>
          <w:szCs w:val="24"/>
          <w:lang w:eastAsia="zh-CN"/>
          <w14:textFill>
            <w14:solidFill>
              <w14:schemeClr w14:val="tx1"/>
            </w14:solidFill>
          </w14:textFill>
        </w:rPr>
        <w:t>储备地</w:t>
      </w:r>
      <w:r>
        <w:rPr>
          <w:rFonts w:hint="eastAsia" w:ascii="宋体" w:hAnsi="宋体" w:eastAsia="宋体" w:cs="宋体"/>
          <w:spacing w:val="0"/>
          <w:sz w:val="24"/>
          <w:szCs w:val="24"/>
          <w:lang w:eastAsia="zh-CN"/>
        </w:rPr>
        <w:t>考古发掘劳务配合项目</w:t>
      </w:r>
      <w:r>
        <w:rPr>
          <w:rFonts w:hint="eastAsia" w:ascii="宋体" w:hAnsi="宋体" w:eastAsia="宋体" w:cs="宋体"/>
          <w:color w:val="000000" w:themeColor="text1"/>
          <w:spacing w:val="0"/>
          <w:sz w:val="24"/>
          <w:szCs w:val="24"/>
          <w:lang w:val="en-US" w:eastAsia="zh-CN"/>
          <w14:textFill>
            <w14:solidFill>
              <w14:schemeClr w14:val="tx1"/>
            </w14:solidFill>
          </w14:textFill>
        </w:rPr>
        <w:t>涉及的</w:t>
      </w:r>
      <w:r>
        <w:rPr>
          <w:rFonts w:hint="eastAsia" w:ascii="宋体" w:hAnsi="宋体" w:eastAsia="宋体" w:cs="宋体"/>
          <w:color w:val="000000" w:themeColor="text1"/>
          <w:spacing w:val="0"/>
          <w:sz w:val="24"/>
          <w:szCs w:val="24"/>
          <w14:textFill>
            <w14:solidFill>
              <w14:schemeClr w14:val="tx1"/>
            </w14:solidFill>
          </w14:textFill>
        </w:rPr>
        <w:t>考古发掘</w:t>
      </w:r>
      <w:r>
        <w:rPr>
          <w:rFonts w:hint="eastAsia" w:ascii="宋体" w:hAnsi="宋体" w:eastAsia="宋体" w:cs="宋体"/>
          <w:color w:val="000000" w:themeColor="text1"/>
          <w:spacing w:val="0"/>
          <w:sz w:val="24"/>
          <w:szCs w:val="24"/>
          <w:lang w:val="en-US" w:eastAsia="zh-CN"/>
          <w14:textFill>
            <w14:solidFill>
              <w14:schemeClr w14:val="tx1"/>
            </w14:solidFill>
          </w14:textFill>
        </w:rPr>
        <w:t>劳务</w:t>
      </w:r>
      <w:r>
        <w:rPr>
          <w:rFonts w:hint="eastAsia" w:ascii="宋体" w:hAnsi="宋体" w:eastAsia="宋体" w:cs="宋体"/>
          <w:color w:val="000000" w:themeColor="text1"/>
          <w:spacing w:val="0"/>
          <w:sz w:val="24"/>
          <w:szCs w:val="24"/>
          <w14:textFill>
            <w14:solidFill>
              <w14:schemeClr w14:val="tx1"/>
            </w14:solidFill>
          </w14:textFill>
        </w:rPr>
        <w:t>配合及发掘后墓葬遗迹回填</w:t>
      </w:r>
    </w:p>
    <w:p>
      <w:pPr>
        <w:pStyle w:val="17"/>
        <w:keepNext w:val="0"/>
        <w:keepLines w:val="0"/>
        <w:pageBreakBefore w:val="0"/>
        <w:widowControl w:val="0"/>
        <w:kinsoku/>
        <w:wordWrap/>
        <w:overflowPunct/>
        <w:topLinePunct w:val="0"/>
        <w:autoSpaceDE/>
        <w:autoSpaceDN/>
        <w:bidi w:val="0"/>
        <w:adjustRightInd/>
        <w:snapToGrid/>
        <w:spacing w:line="560" w:lineRule="exact"/>
        <w:ind w:firstLine="720" w:firstLineChars="3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rPr>
        <w:t>4、工    期：</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u w:val="single"/>
          <w:lang w:val="en-US" w:eastAsia="zh-CN"/>
        </w:rPr>
        <w:t xml:space="preserve"> XX </w:t>
      </w:r>
      <w:r>
        <w:rPr>
          <w:rFonts w:hint="eastAsia" w:ascii="宋体" w:hAnsi="宋体" w:eastAsia="宋体" w:cs="宋体"/>
          <w:spacing w:val="0"/>
          <w:sz w:val="24"/>
          <w:szCs w:val="24"/>
          <w:lang w:val="en-US" w:eastAsia="zh-CN"/>
        </w:rPr>
        <w:t>日历天/工作日（具体以项目具体实施情况为准）</w:t>
      </w:r>
    </w:p>
    <w:p>
      <w:pPr>
        <w:pStyle w:val="1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pacing w:val="0"/>
          <w:sz w:val="24"/>
          <w:szCs w:val="24"/>
          <w:highlight w:val="none"/>
          <w:lang w:val="en-US" w:eastAsia="zh-CN"/>
        </w:rPr>
      </w:pPr>
      <w:r>
        <w:rPr>
          <w:rFonts w:hint="eastAsia" w:ascii="宋体" w:hAnsi="宋体" w:eastAsia="宋体" w:cs="宋体"/>
          <w:spacing w:val="0"/>
          <w:sz w:val="24"/>
          <w:szCs w:val="24"/>
        </w:rPr>
        <w:t>三、甲方负责选定文物发掘技术单位，并督促文物发掘技术单位向乙方提供考古发掘工作计划与进度，乙方必须积极配合甲方选定的文物发掘技术单位开展土方服务工作，听从文物发掘技术单位现场工作人员的指挥。</w:t>
      </w:r>
      <w:r>
        <w:rPr>
          <w:rFonts w:hint="eastAsia" w:ascii="宋体" w:hAnsi="宋体" w:eastAsia="宋体" w:cs="宋体"/>
          <w:spacing w:val="0"/>
          <w:sz w:val="24"/>
          <w:szCs w:val="24"/>
          <w:highlight w:val="none"/>
          <w:lang w:val="en-US" w:eastAsia="zh-CN"/>
        </w:rPr>
        <w:t xml:space="preserve">甲方对乙方工地有监督和管理权。     </w:t>
      </w:r>
    </w:p>
    <w:p>
      <w:pPr>
        <w:pStyle w:val="1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rPr>
        <w:t>四、</w:t>
      </w:r>
      <w:r>
        <w:rPr>
          <w:rFonts w:hint="eastAsia" w:ascii="宋体" w:hAnsi="宋体" w:eastAsia="宋体" w:cs="宋体"/>
          <w:spacing w:val="0"/>
          <w:sz w:val="24"/>
          <w:szCs w:val="24"/>
          <w:highlight w:val="none"/>
        </w:rPr>
        <w:t>乙方必须严格按照考古发掘及有关建设规程进行施工，确保施工安全。开挖土方时，必须按照基坑开挖的规范要求进行</w:t>
      </w:r>
      <w:r>
        <w:rPr>
          <w:rFonts w:hint="eastAsia" w:ascii="宋体" w:hAnsi="宋体" w:eastAsia="宋体" w:cs="宋体"/>
          <w:spacing w:val="0"/>
          <w:sz w:val="24"/>
          <w:szCs w:val="24"/>
          <w:highlight w:val="none"/>
          <w:lang w:eastAsia="zh-CN"/>
        </w:rPr>
        <w:t>，</w:t>
      </w:r>
      <w:r>
        <w:rPr>
          <w:rFonts w:hint="eastAsia" w:ascii="宋体" w:hAnsi="宋体" w:eastAsia="宋体" w:cs="宋体"/>
          <w:spacing w:val="0"/>
          <w:sz w:val="24"/>
          <w:szCs w:val="24"/>
          <w:highlight w:val="none"/>
        </w:rPr>
        <w:t>如不按规程施工，造成的人员设备的损伤</w:t>
      </w:r>
      <w:r>
        <w:rPr>
          <w:rFonts w:hint="eastAsia" w:ascii="宋体" w:hAnsi="宋体" w:eastAsia="宋体" w:cs="宋体"/>
          <w:spacing w:val="0"/>
          <w:sz w:val="24"/>
          <w:szCs w:val="24"/>
          <w:highlight w:val="none"/>
          <w:lang w:val="en-US" w:eastAsia="zh-CN"/>
        </w:rPr>
        <w:t>的</w:t>
      </w:r>
      <w:r>
        <w:rPr>
          <w:rFonts w:hint="eastAsia" w:ascii="宋体" w:hAnsi="宋体" w:eastAsia="宋体" w:cs="宋体"/>
          <w:spacing w:val="0"/>
          <w:sz w:val="24"/>
          <w:szCs w:val="24"/>
          <w:highlight w:val="none"/>
        </w:rPr>
        <w:t>，由乙方负责。</w:t>
      </w:r>
      <w:r>
        <w:rPr>
          <w:rFonts w:hint="eastAsia" w:ascii="宋体" w:hAnsi="宋体" w:eastAsia="宋体" w:cs="宋体"/>
          <w:spacing w:val="0"/>
          <w:sz w:val="24"/>
          <w:szCs w:val="24"/>
          <w:highlight w:val="none"/>
          <w:lang w:eastAsia="zh-CN"/>
        </w:rPr>
        <w:t>如因乙方原因造成甲方进入诉讼程序，视为乙方违约，乙方应向甲方承担合同总金额</w:t>
      </w:r>
      <w:r>
        <w:rPr>
          <w:rFonts w:hint="eastAsia" w:ascii="宋体" w:hAnsi="宋体" w:eastAsia="宋体" w:cs="宋体"/>
          <w:spacing w:val="0"/>
          <w:sz w:val="24"/>
          <w:szCs w:val="24"/>
          <w:highlight w:val="none"/>
          <w:lang w:val="en-US" w:eastAsia="zh-CN"/>
        </w:rPr>
        <w:t>5%的违约责任。</w:t>
      </w:r>
    </w:p>
    <w:p>
      <w:pPr>
        <w:pStyle w:val="17"/>
        <w:keepNext w:val="0"/>
        <w:keepLines w:val="0"/>
        <w:pageBreakBefore w:val="0"/>
        <w:widowControl w:val="0"/>
        <w:kinsoku/>
        <w:wordWrap/>
        <w:overflowPunct/>
        <w:topLinePunct w:val="0"/>
        <w:autoSpaceDE/>
        <w:autoSpaceDN/>
        <w:bidi w:val="0"/>
        <w:adjustRightInd/>
        <w:snapToGrid/>
        <w:spacing w:line="560" w:lineRule="exact"/>
        <w:ind w:firstLine="43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w:t>
      </w:r>
      <w:r>
        <w:rPr>
          <w:rFonts w:hint="eastAsia" w:ascii="宋体" w:hAnsi="宋体" w:eastAsia="宋体" w:cs="宋体"/>
          <w:sz w:val="24"/>
          <w:szCs w:val="24"/>
          <w:highlight w:val="none"/>
          <w:lang w:val="en-US" w:eastAsia="zh-CN"/>
        </w:rPr>
        <w:t>发掘完成后乙方负责</w:t>
      </w:r>
      <w:r>
        <w:rPr>
          <w:rFonts w:hint="eastAsia" w:ascii="宋体" w:hAnsi="宋体" w:eastAsia="宋体" w:cs="宋体"/>
          <w:sz w:val="24"/>
          <w:szCs w:val="24"/>
          <w:highlight w:val="none"/>
        </w:rPr>
        <w:t>土方回填</w:t>
      </w:r>
      <w:r>
        <w:rPr>
          <w:rFonts w:hint="eastAsia" w:ascii="宋体" w:hAnsi="宋体" w:eastAsia="宋体" w:cs="宋体"/>
          <w:sz w:val="24"/>
          <w:szCs w:val="24"/>
          <w:highlight w:val="none"/>
          <w:lang w:val="en-US" w:eastAsia="zh-CN"/>
        </w:rPr>
        <w:t>工作</w:t>
      </w:r>
      <w:r>
        <w:rPr>
          <w:rFonts w:hint="eastAsia" w:ascii="宋体" w:hAnsi="宋体" w:eastAsia="宋体" w:cs="宋体"/>
          <w:sz w:val="24"/>
          <w:szCs w:val="24"/>
          <w:highlight w:val="none"/>
        </w:rPr>
        <w:t>，土方回填质量要求：</w:t>
      </w:r>
      <w:r>
        <w:rPr>
          <w:rFonts w:hint="eastAsia" w:ascii="宋体" w:hAnsi="宋体" w:eastAsia="宋体" w:cs="宋体"/>
          <w:sz w:val="24"/>
          <w:szCs w:val="24"/>
          <w:highlight w:val="none"/>
          <w:lang w:eastAsia="zh-CN"/>
        </w:rPr>
        <w:t>原土回填，达到场地平整标准并进行覆盖</w:t>
      </w:r>
      <w:r>
        <w:rPr>
          <w:rFonts w:hint="eastAsia" w:ascii="宋体" w:hAnsi="宋体" w:eastAsia="宋体" w:cs="宋体"/>
          <w:sz w:val="24"/>
          <w:szCs w:val="24"/>
          <w:highlight w:val="none"/>
        </w:rPr>
        <w:t>。乙方使用的机械、车辆和其他工具设施以及乙方的管理人员和雇用的民工等由乙方全权负责。</w:t>
      </w:r>
    </w:p>
    <w:p>
      <w:pPr>
        <w:pStyle w:val="1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六、</w:t>
      </w:r>
      <w:r>
        <w:rPr>
          <w:rFonts w:hint="eastAsia" w:ascii="宋体" w:hAnsi="宋体" w:eastAsia="宋体" w:cs="宋体"/>
          <w:sz w:val="24"/>
          <w:szCs w:val="24"/>
          <w:highlight w:val="none"/>
        </w:rPr>
        <w:t>乙方人员在</w:t>
      </w:r>
      <w:r>
        <w:rPr>
          <w:rFonts w:hint="eastAsia" w:ascii="宋体" w:hAnsi="宋体" w:eastAsia="宋体" w:cs="宋体"/>
          <w:sz w:val="24"/>
          <w:szCs w:val="24"/>
          <w:highlight w:val="none"/>
          <w:lang w:val="en-US" w:eastAsia="zh-CN"/>
        </w:rPr>
        <w:t>施工</w:t>
      </w:r>
      <w:r>
        <w:rPr>
          <w:rFonts w:hint="eastAsia" w:ascii="宋体" w:hAnsi="宋体" w:eastAsia="宋体" w:cs="宋体"/>
          <w:sz w:val="24"/>
          <w:szCs w:val="24"/>
          <w:highlight w:val="none"/>
        </w:rPr>
        <w:t>现场对他人造成伤害，或对</w:t>
      </w:r>
      <w:r>
        <w:rPr>
          <w:rFonts w:hint="eastAsia" w:ascii="宋体" w:hAnsi="宋体" w:eastAsia="宋体" w:cs="宋体"/>
          <w:sz w:val="24"/>
          <w:szCs w:val="24"/>
          <w:highlight w:val="none"/>
          <w:lang w:val="en-US" w:eastAsia="zh-CN"/>
        </w:rPr>
        <w:t>其他</w:t>
      </w:r>
      <w:r>
        <w:rPr>
          <w:rFonts w:hint="eastAsia" w:ascii="宋体" w:hAnsi="宋体" w:eastAsia="宋体" w:cs="宋体"/>
          <w:sz w:val="24"/>
          <w:szCs w:val="24"/>
          <w:highlight w:val="none"/>
        </w:rPr>
        <w:t>单位的设施造成损坏的，责任由乙方自负。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b/>
          <w:sz w:val="24"/>
          <w:szCs w:val="24"/>
          <w:lang w:val="en-US" w:eastAsia="zh-CN"/>
        </w:rPr>
        <w:t xml:space="preserve">   </w:t>
      </w:r>
      <w:r>
        <w:rPr>
          <w:rFonts w:hint="eastAsia" w:ascii="宋体" w:hAnsi="宋体" w:eastAsia="宋体" w:cs="宋体"/>
          <w:b w:val="0"/>
          <w:bCs/>
          <w:sz w:val="24"/>
          <w:szCs w:val="24"/>
          <w:lang w:val="en-US" w:eastAsia="zh-CN"/>
        </w:rPr>
        <w:t xml:space="preserve"> 七</w:t>
      </w:r>
      <w:r>
        <w:rPr>
          <w:rFonts w:hint="eastAsia" w:ascii="宋体" w:hAnsi="宋体" w:eastAsia="宋体" w:cs="宋体"/>
          <w:kern w:val="2"/>
          <w:sz w:val="24"/>
          <w:szCs w:val="24"/>
          <w:lang w:val="en-US" w:eastAsia="zh-CN" w:bidi="ar-SA"/>
        </w:rPr>
        <w:t>、违约责任及争议解决</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1.甲方违约责任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（1）未按约定提供有关资料、数据和工作条件，导致乙方无法按协议约定完成工作任务，工期顺延。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 未按约定支付费用，每逾期一日，按未付经费的千分之一向乙方支付违约金，违约金额不超过合同总价款的5%。</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 擅自终止协议，已支付工作经费不得要求返还，并向乙方支付相当于工作费用总额百分之五的违约金。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2.乙方违约责任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（1）乙方未按技术单位要求进行施工，造成考古发掘工期延误的，每逾期一日，按未付经费的千分之一向甲方支付违约金，违约金额不超过合同总价款的5%。</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（2）擅自终止协议，应退还甲方已支付的工作费用，并向甲方支付相当于工作费用总额百分之五的违约金。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（3）乙方未按照合同约定履行义务，给甲方造成损失的，应承担相应的赔偿责任。甲方有权根据乙方的违约情况提出整改意见，乙方拒绝整改或者未在甲方规定的期限内整改，甲方有权解除合同。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乙方工地被甲方巡查发现未按照安陕西省地方标准《考古工地安全施工规范（DB61/T1724-2023）》和《中华人民共和国大气污染防治法》要求落实的，首次责令立即整改并出具书面警告，之后每发现一次视为违约并扣除合同款2万元；乙方工地被新城单位明察、暗访通报督办的，每次扣除合同款3万元；被新区单位明察、暗访通报督办的，每次扣除合同款5万元；被省、市及以上单位明察、暗访通报督办的，每次扣除合同款10万元，扣款从协议应付进度款中一次性扣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八、成果归属及保密条款</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197"/>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因本合同项下产生的工作成果归属于甲方所有，未经甲方同意，乙方不得擅自许可或转让给第三方使用，违反本约定给甲方造成损失的，应承担由此造成的损失。</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因本合同所需甲方提供的有关资料和文件，及在本合同履行过程中知悉的甲方经营信息和技术信息，乙方有保密义务，不得向本合同以外的任何第三方泄露，如违反本约定，甲方有权提出索赔。</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pacing w:val="0"/>
          <w:kern w:val="2"/>
          <w:sz w:val="24"/>
          <w:szCs w:val="24"/>
          <w:lang w:val="en-US" w:eastAsia="zh-CN" w:bidi="ar-SA"/>
        </w:rPr>
      </w:pPr>
      <w:r>
        <w:rPr>
          <w:rFonts w:hint="eastAsia" w:ascii="宋体" w:hAnsi="宋体" w:eastAsia="宋体" w:cs="宋体"/>
          <w:spacing w:val="0"/>
          <w:kern w:val="2"/>
          <w:sz w:val="24"/>
          <w:szCs w:val="24"/>
          <w:lang w:val="en-US" w:eastAsia="zh-CN" w:bidi="ar-SA"/>
        </w:rPr>
        <w:t>九、工作费用及支付方式：</w:t>
      </w:r>
    </w:p>
    <w:p>
      <w:pPr>
        <w:pStyle w:val="17"/>
        <w:spacing w:line="360" w:lineRule="auto"/>
        <w:ind w:firstLine="480" w:firstLineChars="200"/>
        <w:rPr>
          <w:rFonts w:hint="eastAsia" w:ascii="宋体" w:hAnsi="宋体" w:eastAsia="宋体" w:cs="宋体"/>
          <w:spacing w:val="0"/>
          <w:kern w:val="2"/>
          <w:sz w:val="24"/>
          <w:szCs w:val="24"/>
          <w:lang w:val="en-US" w:eastAsia="zh-CN" w:bidi="ar-SA"/>
        </w:rPr>
      </w:pPr>
      <w:r>
        <w:rPr>
          <w:rFonts w:hint="eastAsia" w:ascii="宋体" w:hAnsi="宋体" w:eastAsia="宋体" w:cs="宋体"/>
          <w:spacing w:val="0"/>
          <w:kern w:val="2"/>
          <w:sz w:val="24"/>
          <w:szCs w:val="24"/>
          <w:lang w:val="en-US" w:eastAsia="zh-CN" w:bidi="ar-SA"/>
        </w:rPr>
        <w:t>依据国家文物局《考古调查、勘探、发掘经费预算定额管理办法》中有关考古发掘项目的取费标准，并结合项目建设区域工作实际情况，甲、乙双方协议本次考古发掘劳务配合工作经费为：XXXXX（¥XXXXX ），上述费用包含所有的安全保卫费、文明施工费、人工费、支护加固费以及所有不可预见因素等所有费用，除此之外，甲方无须另行支付其他任何费用。</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付款方式：付款采用银行转账方式，分三次付款，合同签订及进场开始发掘后，十五个工作日内支付总价款的40%，即：</w:t>
      </w:r>
      <w:r>
        <w:rPr>
          <w:rFonts w:hint="eastAsia" w:ascii="宋体" w:hAnsi="宋体" w:eastAsia="宋体" w:cs="宋体"/>
          <w:b/>
          <w:bCs/>
          <w:sz w:val="24"/>
          <w:szCs w:val="24"/>
          <w:u w:val="single"/>
          <w:lang w:val="en-US" w:eastAsia="zh-CN"/>
        </w:rPr>
        <w:t>¥XXXXX(</w:t>
      </w:r>
      <w:r>
        <w:rPr>
          <w:rFonts w:hint="eastAsia" w:ascii="宋体" w:hAnsi="宋体" w:eastAsia="宋体" w:cs="宋体"/>
          <w:b/>
          <w:bCs/>
          <w:sz w:val="24"/>
          <w:szCs w:val="24"/>
          <w:u w:val="none"/>
          <w:lang w:val="en-US" w:eastAsia="zh-CN"/>
        </w:rPr>
        <w:t>大写：XXXXX）</w:t>
      </w:r>
      <w:r>
        <w:rPr>
          <w:rFonts w:hint="eastAsia" w:ascii="宋体" w:hAnsi="宋体" w:eastAsia="宋体" w:cs="宋体"/>
          <w:b w:val="0"/>
          <w:bCs w:val="0"/>
          <w:sz w:val="24"/>
          <w:szCs w:val="24"/>
          <w:u w:val="none"/>
          <w:lang w:val="en-US" w:eastAsia="zh-CN"/>
        </w:rPr>
        <w:t>，</w:t>
      </w:r>
      <w:r>
        <w:rPr>
          <w:rFonts w:hint="eastAsia" w:ascii="宋体" w:hAnsi="宋体" w:eastAsia="宋体" w:cs="宋体"/>
          <w:sz w:val="24"/>
          <w:szCs w:val="24"/>
          <w:lang w:val="en-US" w:eastAsia="zh-CN"/>
        </w:rPr>
        <w:t>发掘墓葬数量超过项目墓葬总量的70%后十五个工作日内支付总价款30%，即：</w:t>
      </w:r>
      <w:r>
        <w:rPr>
          <w:rFonts w:hint="eastAsia" w:ascii="宋体" w:hAnsi="宋体" w:eastAsia="宋体" w:cs="宋体"/>
          <w:b/>
          <w:bCs/>
          <w:sz w:val="24"/>
          <w:szCs w:val="24"/>
          <w:u w:val="single"/>
          <w:lang w:val="en-US" w:eastAsia="zh-CN"/>
        </w:rPr>
        <w:t>XXXXX(</w:t>
      </w:r>
      <w:r>
        <w:rPr>
          <w:rFonts w:hint="eastAsia" w:ascii="宋体" w:hAnsi="宋体" w:eastAsia="宋体" w:cs="宋体"/>
          <w:b/>
          <w:bCs/>
          <w:sz w:val="24"/>
          <w:szCs w:val="24"/>
          <w:u w:val="none"/>
          <w:lang w:val="en-US" w:eastAsia="zh-CN"/>
        </w:rPr>
        <w:t>大写：XXXXX）</w:t>
      </w:r>
      <w:r>
        <w:rPr>
          <w:rFonts w:hint="eastAsia" w:ascii="宋体" w:hAnsi="宋体" w:eastAsia="宋体" w:cs="宋体"/>
          <w:b w:val="0"/>
          <w:bCs w:val="0"/>
          <w:sz w:val="24"/>
          <w:szCs w:val="24"/>
          <w:u w:val="none"/>
          <w:lang w:val="en-US" w:eastAsia="zh-CN"/>
        </w:rPr>
        <w:t>，</w:t>
      </w:r>
      <w:r>
        <w:rPr>
          <w:rFonts w:hint="eastAsia" w:ascii="宋体" w:hAnsi="宋体" w:eastAsia="宋体" w:cs="宋体"/>
          <w:sz w:val="24"/>
          <w:szCs w:val="24"/>
          <w:lang w:val="en-US" w:eastAsia="zh-CN"/>
        </w:rPr>
        <w:t>考古发掘劳务配合工作结束经甲方验收合格后十五个工作日内支付总价款的30%，即：</w:t>
      </w:r>
      <w:r>
        <w:rPr>
          <w:rFonts w:hint="eastAsia" w:ascii="宋体" w:hAnsi="宋体" w:eastAsia="宋体" w:cs="宋体"/>
          <w:b/>
          <w:bCs/>
          <w:sz w:val="24"/>
          <w:szCs w:val="24"/>
          <w:u w:val="single"/>
          <w:lang w:val="en-US" w:eastAsia="zh-CN"/>
        </w:rPr>
        <w:t>¥XXXXX(</w:t>
      </w:r>
      <w:r>
        <w:rPr>
          <w:rFonts w:hint="eastAsia" w:ascii="宋体" w:hAnsi="宋体" w:eastAsia="宋体" w:cs="宋体"/>
          <w:b/>
          <w:bCs/>
          <w:sz w:val="24"/>
          <w:szCs w:val="24"/>
          <w:u w:val="none"/>
          <w:lang w:val="en-US" w:eastAsia="zh-CN"/>
        </w:rPr>
        <w:t>大写：XXXXX）</w:t>
      </w:r>
      <w:r>
        <w:rPr>
          <w:rFonts w:hint="eastAsia" w:ascii="宋体" w:hAnsi="宋体" w:eastAsia="宋体" w:cs="宋体"/>
          <w:sz w:val="24"/>
          <w:szCs w:val="24"/>
          <w:lang w:val="en-US" w:eastAsia="zh-CN"/>
        </w:rPr>
        <w:t xml:space="preserve">。甲方付款前，乙方应给甲方出具等额有效发票，否则甲方有权拒绝付款并不承担违约责任。 </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十</w:t>
      </w:r>
      <w:r>
        <w:rPr>
          <w:rFonts w:hint="eastAsia" w:ascii="宋体" w:hAnsi="宋体" w:eastAsia="宋体" w:cs="宋体"/>
          <w:sz w:val="24"/>
          <w:szCs w:val="24"/>
        </w:rPr>
        <w:t>、本合同如有未尽事宜，由双方协商解决。</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lang w:eastAsia="zh-CN"/>
        </w:rPr>
        <w:t>十</w:t>
      </w:r>
      <w:r>
        <w:rPr>
          <w:rFonts w:hint="eastAsia" w:ascii="宋体" w:hAnsi="宋体" w:eastAsia="宋体" w:cs="宋体"/>
          <w:sz w:val="24"/>
          <w:szCs w:val="24"/>
          <w:lang w:val="en-US" w:eastAsia="zh-CN"/>
        </w:rPr>
        <w:t>一</w:t>
      </w:r>
      <w:r>
        <w:rPr>
          <w:rFonts w:hint="eastAsia" w:ascii="宋体" w:hAnsi="宋体" w:eastAsia="宋体" w:cs="宋体"/>
          <w:sz w:val="24"/>
          <w:szCs w:val="24"/>
        </w:rPr>
        <w:t>、本合同产生的争议由甲方所在地人民法院管辖。</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宋体" w:hAnsi="宋体"/>
          <w:b/>
          <w:i/>
          <w:sz w:val="24"/>
          <w:szCs w:val="24"/>
        </w:rPr>
      </w:pPr>
      <w:r>
        <w:rPr>
          <w:rFonts w:hint="eastAsia" w:ascii="宋体" w:hAnsi="宋体" w:eastAsia="宋体" w:cs="宋体"/>
          <w:sz w:val="24"/>
          <w:szCs w:val="24"/>
          <w:lang w:eastAsia="zh-CN"/>
        </w:rPr>
        <w:t>十</w:t>
      </w:r>
      <w:r>
        <w:rPr>
          <w:rFonts w:hint="eastAsia" w:ascii="宋体" w:hAnsi="宋体" w:eastAsia="宋体" w:cs="宋体"/>
          <w:sz w:val="24"/>
          <w:szCs w:val="24"/>
          <w:lang w:val="en-US" w:eastAsia="zh-CN"/>
        </w:rPr>
        <w:t>二</w:t>
      </w:r>
      <w:r>
        <w:rPr>
          <w:rFonts w:hint="eastAsia" w:ascii="宋体" w:hAnsi="宋体" w:eastAsia="宋体" w:cs="宋体"/>
          <w:sz w:val="24"/>
          <w:szCs w:val="24"/>
        </w:rPr>
        <w:t>、本协议一式捌份，甲乙双方各持肆份。自</w:t>
      </w:r>
      <w:r>
        <w:rPr>
          <w:rFonts w:hint="eastAsia" w:ascii="宋体" w:hAnsi="宋体" w:eastAsia="宋体" w:cs="宋体"/>
          <w:sz w:val="24"/>
          <w:szCs w:val="24"/>
          <w:lang w:val="en-US" w:eastAsia="zh-CN"/>
        </w:rPr>
        <w:t>双方法定代表人或委托代理人</w:t>
      </w:r>
      <w:r>
        <w:rPr>
          <w:rFonts w:hint="eastAsia" w:ascii="宋体" w:hAnsi="宋体" w:eastAsia="宋体" w:cs="宋体"/>
          <w:sz w:val="24"/>
          <w:szCs w:val="24"/>
        </w:rPr>
        <w:t>签字</w:t>
      </w:r>
      <w:r>
        <w:rPr>
          <w:rFonts w:hint="eastAsia" w:ascii="宋体" w:hAnsi="宋体" w:eastAsia="宋体" w:cs="宋体"/>
          <w:sz w:val="24"/>
          <w:szCs w:val="24"/>
          <w:lang w:val="en-US" w:eastAsia="zh-CN"/>
        </w:rPr>
        <w:t>或</w:t>
      </w:r>
      <w:r>
        <w:rPr>
          <w:rFonts w:hint="eastAsia" w:ascii="宋体" w:hAnsi="宋体" w:eastAsia="宋体" w:cs="宋体"/>
          <w:sz w:val="24"/>
          <w:szCs w:val="24"/>
        </w:rPr>
        <w:t>盖章</w:t>
      </w:r>
      <w:r>
        <w:rPr>
          <w:rFonts w:hint="eastAsia" w:ascii="宋体" w:hAnsi="宋体" w:eastAsia="宋体" w:cs="宋体"/>
          <w:sz w:val="24"/>
          <w:szCs w:val="24"/>
          <w:lang w:val="en-US" w:eastAsia="zh-CN"/>
        </w:rPr>
        <w:t>并加盖公章或合同专用章</w:t>
      </w:r>
      <w:r>
        <w:rPr>
          <w:rFonts w:hint="eastAsia" w:ascii="宋体" w:hAnsi="宋体" w:eastAsia="宋体" w:cs="宋体"/>
          <w:sz w:val="24"/>
          <w:szCs w:val="24"/>
        </w:rPr>
        <w:t>之日起生效</w:t>
      </w:r>
      <w:r>
        <w:rPr>
          <w:rFonts w:hint="eastAsia" w:ascii="宋体" w:hAnsi="宋体" w:eastAsia="宋体" w:cs="宋体"/>
          <w:sz w:val="24"/>
          <w:szCs w:val="24"/>
          <w:lang w:eastAsia="zh-CN"/>
        </w:rPr>
        <w:t>。</w:t>
      </w:r>
    </w:p>
    <w:p>
      <w:pPr>
        <w:jc w:val="center"/>
        <w:rPr>
          <w:rFonts w:hint="eastAsia" w:ascii="宋体" w:hAnsi="宋体"/>
          <w:b/>
          <w:i/>
          <w:sz w:val="24"/>
          <w:szCs w:val="24"/>
        </w:rPr>
      </w:pPr>
    </w:p>
    <w:p>
      <w:pPr>
        <w:jc w:val="center"/>
        <w:rPr>
          <w:rFonts w:hint="eastAsia" w:ascii="宋体" w:hAnsi="宋体"/>
          <w:b/>
          <w:i/>
          <w:sz w:val="24"/>
          <w:szCs w:val="24"/>
        </w:rPr>
      </w:pPr>
      <w:r>
        <w:rPr>
          <w:rFonts w:hint="eastAsia" w:ascii="宋体" w:hAnsi="宋体"/>
          <w:b/>
          <w:i/>
          <w:sz w:val="24"/>
          <w:szCs w:val="24"/>
        </w:rPr>
        <w:t>--------------------签署页无正文-------------------</w:t>
      </w:r>
    </w:p>
    <w:p>
      <w:pPr>
        <w:spacing w:line="360" w:lineRule="auto"/>
        <w:rPr>
          <w:rFonts w:hint="eastAsia"/>
        </w:rPr>
      </w:pPr>
    </w:p>
    <w:p>
      <w:pPr>
        <w:spacing w:line="360" w:lineRule="auto"/>
        <w:rPr>
          <w:rFonts w:hint="eastAsia"/>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甲方：陕西省西咸新区空港新城</w:t>
      </w:r>
      <w:r>
        <w:rPr>
          <w:rFonts w:hint="eastAsia" w:asciiTheme="minorEastAsia" w:hAnsiTheme="minorEastAsia" w:eastAsiaTheme="minorEastAsia" w:cstheme="minorEastAsia"/>
          <w:sz w:val="24"/>
          <w:szCs w:val="24"/>
          <w:lang w:val="en-US" w:eastAsia="zh-CN"/>
        </w:rPr>
        <w:t xml:space="preserve">                     乙方</w:t>
      </w:r>
      <w:r>
        <w:rPr>
          <w:rFonts w:hint="eastAsia" w:asciiTheme="minorEastAsia" w:hAnsiTheme="minorEastAsia" w:eastAsiaTheme="minorEastAsia" w:cstheme="minorEastAsia"/>
          <w:sz w:val="24"/>
          <w:szCs w:val="24"/>
        </w:rPr>
        <w:t>：</w:t>
      </w:r>
    </w:p>
    <w:p>
      <w:pPr>
        <w:spacing w:line="360" w:lineRule="auto"/>
        <w:ind w:firstLine="720" w:firstLineChars="3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土地储备中心</w:t>
      </w:r>
      <w:r>
        <w:rPr>
          <w:rFonts w:hint="eastAsia" w:asciiTheme="minorEastAsia" w:hAnsiTheme="minorEastAsia" w:eastAsiaTheme="minorEastAsia" w:cstheme="minorEastAsia"/>
          <w:sz w:val="24"/>
          <w:szCs w:val="24"/>
          <w:lang w:val="en-US" w:eastAsia="zh-CN"/>
        </w:rPr>
        <w:t xml:space="preserve">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法定代表人：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或委托代理人：</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或委托代理人：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  029-3363</w:t>
      </w:r>
      <w:r>
        <w:rPr>
          <w:rFonts w:hint="eastAsia" w:asciiTheme="minorEastAsia" w:hAnsiTheme="minorEastAsia" w:cstheme="minorEastAsia"/>
          <w:sz w:val="24"/>
          <w:szCs w:val="24"/>
          <w:lang w:val="en-US" w:eastAsia="zh-CN"/>
        </w:rPr>
        <w:t>6662</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电话: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传真：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传真：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联系人：王昭锋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联系人：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开户银行:建设银行空港新城支行</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开户银行:</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账户：陕西省西咸新区空港新城土地储备中心</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账户：</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账号：61001639700052500320</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账号：</w:t>
      </w:r>
    </w:p>
    <w:p>
      <w:pPr>
        <w:spacing w:line="360" w:lineRule="auto"/>
        <w:rPr>
          <w:rFonts w:hint="eastAsia" w:asciiTheme="minorEastAsia" w:hAnsiTheme="minorEastAsia" w:eastAsiaTheme="minorEastAsia" w:cstheme="minorEastAsia"/>
          <w:sz w:val="24"/>
          <w:szCs w:val="24"/>
        </w:rPr>
      </w:pP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日期：     年   月   日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日期：     年   月   日 </w:t>
      </w:r>
    </w:p>
    <w:p>
      <w:pPr>
        <w:spacing w:line="360" w:lineRule="auto"/>
        <w:rPr>
          <w:rFonts w:hint="default" w:asciiTheme="minorEastAsia" w:hAnsiTheme="minorEastAsia" w:eastAsiaTheme="minorEastAsia" w:cstheme="minorEastAsia"/>
          <w:sz w:val="24"/>
          <w:szCs w:val="24"/>
          <w:lang w:val="en-US" w:eastAsia="zh-CN"/>
        </w:rPr>
      </w:pP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lang w:val="en-US" w:eastAsia="zh-CN"/>
        </w:rPr>
      </w:pPr>
    </w:p>
    <w:p>
      <w:p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注：此模板仅供参考。</w:t>
      </w:r>
    </w:p>
    <w:p>
      <w:pPr>
        <w:spacing w:line="360" w:lineRule="auto"/>
        <w:rPr>
          <w:rFonts w:hint="eastAsia" w:asciiTheme="minorEastAsia" w:hAnsiTheme="minorEastAsia" w:eastAsiaTheme="minorEastAsia" w:cstheme="minorEastAsia"/>
          <w:sz w:val="24"/>
          <w:szCs w:val="24"/>
          <w:lang w:val="en-US" w:eastAsia="zh-CN"/>
        </w:rPr>
      </w:pPr>
    </w:p>
    <w:p>
      <w:pPr>
        <w:spacing w:line="360" w:lineRule="auto"/>
        <w:rPr>
          <w:rFonts w:hint="eastAsia" w:asciiTheme="minorEastAsia" w:hAnsiTheme="minorEastAsia" w:eastAsiaTheme="minorEastAsia" w:cstheme="minorEastAsia"/>
          <w:sz w:val="24"/>
          <w:szCs w:val="24"/>
          <w:lang w:val="en-US" w:eastAsia="zh-CN"/>
        </w:rPr>
      </w:pPr>
    </w:p>
    <w:p>
      <w:pPr>
        <w:spacing w:line="360" w:lineRule="auto"/>
        <w:rPr>
          <w:rFonts w:hint="eastAsia" w:asciiTheme="minorEastAsia" w:hAnsiTheme="minorEastAsia" w:eastAsiaTheme="minorEastAsia" w:cstheme="minorEastAsia"/>
          <w:sz w:val="24"/>
          <w:szCs w:val="24"/>
          <w:lang w:val="en-US" w:eastAsia="zh-CN"/>
        </w:rPr>
        <w:sectPr>
          <w:pgSz w:w="11906" w:h="16838"/>
          <w:pgMar w:top="1418" w:right="1134" w:bottom="1418" w:left="1418" w:header="851" w:footer="992" w:gutter="0"/>
          <w:pgNumType w:fmt="decimal"/>
          <w:cols w:space="720" w:num="1"/>
          <w:titlePg/>
          <w:docGrid w:type="lines" w:linePitch="312" w:charSpace="0"/>
        </w:sectPr>
      </w:pPr>
    </w:p>
    <w:p>
      <w:pPr>
        <w:spacing w:line="360" w:lineRule="auto"/>
        <w:jc w:val="center"/>
        <w:outlineLvl w:val="0"/>
        <w:rPr>
          <w:rFonts w:ascii="宋体" w:hAnsi="宋体" w:cs="宋体"/>
          <w:b/>
          <w:sz w:val="32"/>
          <w:szCs w:val="32"/>
        </w:rPr>
      </w:pPr>
      <w:r>
        <w:rPr>
          <w:rFonts w:hint="eastAsia" w:ascii="宋体" w:hAnsi="宋体" w:cs="宋体"/>
          <w:b/>
          <w:bCs/>
          <w:sz w:val="32"/>
        </w:rPr>
        <w:t xml:space="preserve">第五部分  </w:t>
      </w:r>
      <w:r>
        <w:rPr>
          <w:rFonts w:hint="eastAsia" w:ascii="宋体" w:hAnsi="宋体" w:cs="宋体"/>
          <w:b/>
          <w:color w:val="000000"/>
          <w:sz w:val="32"/>
          <w:szCs w:val="32"/>
        </w:rPr>
        <w:t>招标内容及要求</w:t>
      </w:r>
      <w:bookmarkEnd w:id="266"/>
    </w:p>
    <w:p>
      <w:pPr>
        <w:autoSpaceDE w:val="0"/>
        <w:autoSpaceDN w:val="0"/>
        <w:adjustRightInd w:val="0"/>
        <w:snapToGrid w:val="0"/>
        <w:spacing w:line="560" w:lineRule="exact"/>
        <w:ind w:firstLine="482" w:firstLineChars="200"/>
        <w:rPr>
          <w:rFonts w:hint="eastAsia" w:ascii="宋体" w:hAnsi="宋体" w:cs="宋体"/>
          <w:bCs/>
          <w:sz w:val="24"/>
        </w:rPr>
      </w:pPr>
      <w:bookmarkStart w:id="267" w:name="_Toc339114187"/>
      <w:bookmarkStart w:id="268" w:name="_Toc331665135"/>
      <w:bookmarkStart w:id="269" w:name="_Toc316486464"/>
      <w:r>
        <w:rPr>
          <w:rFonts w:hint="eastAsia" w:ascii="宋体" w:hAnsi="宋体" w:cs="宋体"/>
          <w:b/>
          <w:sz w:val="24"/>
        </w:rPr>
        <w:t>项目名称</w:t>
      </w:r>
      <w:r>
        <w:rPr>
          <w:rFonts w:hint="eastAsia" w:ascii="宋体" w:hAnsi="宋体" w:cs="宋体"/>
          <w:bCs/>
          <w:sz w:val="24"/>
        </w:rPr>
        <w:t>：</w:t>
      </w:r>
      <w:r>
        <w:rPr>
          <w:rFonts w:hint="eastAsia" w:ascii="宋体" w:hAnsi="宋体" w:cs="宋体"/>
          <w:bCs/>
          <w:sz w:val="24"/>
          <w:lang w:eastAsia="zh-CN"/>
        </w:rPr>
        <w:t>空港新城KGTC-2021-017储备地考古发掘劳务配合项目</w:t>
      </w:r>
      <w:r>
        <w:rPr>
          <w:rFonts w:hint="eastAsia" w:ascii="宋体" w:hAnsi="宋体" w:cs="宋体"/>
          <w:bCs/>
          <w:sz w:val="24"/>
        </w:rPr>
        <w:t>。</w:t>
      </w:r>
    </w:p>
    <w:p>
      <w:pPr>
        <w:autoSpaceDE w:val="0"/>
        <w:autoSpaceDN w:val="0"/>
        <w:adjustRightInd w:val="0"/>
        <w:snapToGrid w:val="0"/>
        <w:spacing w:line="560" w:lineRule="exact"/>
        <w:ind w:firstLine="482" w:firstLineChars="200"/>
        <w:rPr>
          <w:rFonts w:hint="eastAsia" w:ascii="宋体" w:hAnsi="宋体" w:cs="宋体"/>
          <w:b/>
          <w:sz w:val="24"/>
          <w:lang w:eastAsia="zh-CN"/>
        </w:rPr>
      </w:pPr>
      <w:r>
        <w:rPr>
          <w:rFonts w:hint="eastAsia" w:ascii="宋体" w:hAnsi="宋体" w:cs="宋体"/>
          <w:b/>
          <w:sz w:val="24"/>
          <w:lang w:eastAsia="zh-CN"/>
        </w:rPr>
        <w:t>采购内容：详见遗迹登记表</w:t>
      </w:r>
    </w:p>
    <w:p>
      <w:pPr>
        <w:autoSpaceDE w:val="0"/>
        <w:autoSpaceDN w:val="0"/>
        <w:adjustRightInd w:val="0"/>
        <w:snapToGrid w:val="0"/>
        <w:spacing w:line="560" w:lineRule="exact"/>
        <w:ind w:firstLine="482" w:firstLineChars="200"/>
        <w:rPr>
          <w:rFonts w:ascii="宋体" w:hAnsi="宋体" w:cs="宋体"/>
          <w:bCs/>
          <w:sz w:val="24"/>
        </w:rPr>
      </w:pPr>
      <w:r>
        <w:rPr>
          <w:rFonts w:hint="eastAsia" w:ascii="宋体" w:hAnsi="宋体" w:cs="宋体"/>
          <w:b/>
          <w:sz w:val="24"/>
        </w:rPr>
        <w:t>项目地址：</w:t>
      </w:r>
      <w:r>
        <w:rPr>
          <w:rFonts w:hint="eastAsia" w:ascii="宋体" w:hAnsi="宋体" w:cs="宋体"/>
          <w:bCs/>
          <w:sz w:val="24"/>
        </w:rPr>
        <w:t>空港新城辖区内。</w:t>
      </w:r>
    </w:p>
    <w:p>
      <w:pPr>
        <w:autoSpaceDE w:val="0"/>
        <w:autoSpaceDN w:val="0"/>
        <w:adjustRightInd w:val="0"/>
        <w:snapToGrid w:val="0"/>
        <w:spacing w:line="560" w:lineRule="exact"/>
        <w:ind w:firstLine="482" w:firstLineChars="200"/>
        <w:rPr>
          <w:rFonts w:ascii="宋体" w:hAnsi="宋体" w:cs="宋体"/>
          <w:bCs/>
          <w:sz w:val="24"/>
        </w:rPr>
      </w:pPr>
      <w:r>
        <w:rPr>
          <w:rFonts w:hint="eastAsia" w:ascii="宋体" w:hAnsi="宋体" w:cs="宋体"/>
          <w:b/>
          <w:sz w:val="24"/>
        </w:rPr>
        <w:t>工作要求及验收标准：</w:t>
      </w:r>
      <w:r>
        <w:rPr>
          <w:rFonts w:hint="eastAsia" w:ascii="宋体" w:hAnsi="宋体" w:cs="宋体"/>
          <w:bCs/>
          <w:sz w:val="24"/>
        </w:rPr>
        <w:t>达到国家现行行业施工验收规范“合格”标准且满足考古发掘技术单位要求。</w:t>
      </w:r>
    </w:p>
    <w:p>
      <w:pPr>
        <w:numPr>
          <w:ilvl w:val="0"/>
          <w:numId w:val="4"/>
        </w:numPr>
        <w:autoSpaceDE w:val="0"/>
        <w:autoSpaceDN w:val="0"/>
        <w:adjustRightInd w:val="0"/>
        <w:snapToGrid w:val="0"/>
        <w:spacing w:line="560" w:lineRule="exact"/>
        <w:ind w:firstLine="480" w:firstLineChars="200"/>
        <w:rPr>
          <w:rFonts w:ascii="宋体" w:hAnsi="宋体" w:cs="宋体"/>
          <w:sz w:val="24"/>
        </w:rPr>
      </w:pPr>
      <w:r>
        <w:rPr>
          <w:rFonts w:hint="eastAsia" w:ascii="宋体" w:hAnsi="宋体" w:cs="宋体"/>
          <w:sz w:val="24"/>
        </w:rPr>
        <w:t>工作要求：</w:t>
      </w:r>
    </w:p>
    <w:p>
      <w:pPr>
        <w:pStyle w:val="2"/>
        <w:ind w:firstLine="480" w:firstLineChars="200"/>
        <w:rPr>
          <w:rFonts w:ascii="宋体" w:hAnsi="宋体" w:cs="宋体"/>
          <w:sz w:val="24"/>
        </w:rPr>
      </w:pPr>
      <w:r>
        <w:rPr>
          <w:rFonts w:hint="eastAsia" w:ascii="宋体" w:hAnsi="宋体" w:cs="宋体"/>
          <w:sz w:val="24"/>
        </w:rPr>
        <w:t>1、积极配合甲方选定的文物发掘保护技术单位开展土方服务工作。</w:t>
      </w:r>
    </w:p>
    <w:p>
      <w:pPr>
        <w:autoSpaceDE w:val="0"/>
        <w:autoSpaceDN w:val="0"/>
        <w:adjustRightInd w:val="0"/>
        <w:snapToGrid w:val="0"/>
        <w:spacing w:line="560" w:lineRule="exact"/>
        <w:ind w:firstLine="480" w:firstLineChars="200"/>
        <w:rPr>
          <w:rFonts w:ascii="宋体" w:hAnsi="宋体" w:cs="宋体"/>
          <w:sz w:val="24"/>
        </w:rPr>
      </w:pPr>
      <w:r>
        <w:rPr>
          <w:rFonts w:hint="eastAsia" w:ascii="宋体" w:hAnsi="宋体" w:cs="宋体"/>
          <w:sz w:val="24"/>
        </w:rPr>
        <w:t>2、服从文物发掘保护技术单位统一指挥，紧密配合。</w:t>
      </w:r>
    </w:p>
    <w:p>
      <w:pPr>
        <w:autoSpaceDE w:val="0"/>
        <w:autoSpaceDN w:val="0"/>
        <w:adjustRightInd w:val="0"/>
        <w:snapToGrid w:val="0"/>
        <w:spacing w:line="560" w:lineRule="exact"/>
        <w:ind w:firstLine="480" w:firstLineChars="200"/>
        <w:rPr>
          <w:rFonts w:ascii="宋体" w:hAnsi="宋体" w:cs="宋体"/>
          <w:sz w:val="24"/>
        </w:rPr>
      </w:pPr>
      <w:r>
        <w:rPr>
          <w:rFonts w:hint="eastAsia" w:ascii="宋体" w:hAnsi="宋体" w:cs="宋体"/>
          <w:sz w:val="24"/>
        </w:rPr>
        <w:t>3、合理使用机械或人工开挖。</w:t>
      </w:r>
    </w:p>
    <w:p>
      <w:pPr>
        <w:autoSpaceDE w:val="0"/>
        <w:autoSpaceDN w:val="0"/>
        <w:adjustRightInd w:val="0"/>
        <w:snapToGrid w:val="0"/>
        <w:spacing w:line="560" w:lineRule="exact"/>
        <w:ind w:firstLine="480" w:firstLineChars="200"/>
        <w:rPr>
          <w:rFonts w:ascii="宋体" w:hAnsi="宋体" w:cs="宋体"/>
          <w:sz w:val="24"/>
        </w:rPr>
      </w:pPr>
      <w:r>
        <w:rPr>
          <w:rFonts w:hint="eastAsia" w:ascii="宋体" w:hAnsi="宋体" w:cs="宋体"/>
          <w:sz w:val="24"/>
        </w:rPr>
        <w:t>4、土方开挖时，必须按照基坑开挖的规范和放坡系数，发掘过程对墓坑（基坑）安全技术妥善处理。</w:t>
      </w:r>
    </w:p>
    <w:p>
      <w:pPr>
        <w:autoSpaceDE w:val="0"/>
        <w:autoSpaceDN w:val="0"/>
        <w:adjustRightInd w:val="0"/>
        <w:snapToGrid w:val="0"/>
        <w:spacing w:line="560" w:lineRule="exact"/>
        <w:ind w:firstLine="480" w:firstLineChars="200"/>
        <w:rPr>
          <w:rFonts w:ascii="宋体" w:hAnsi="宋体" w:cs="宋体"/>
          <w:sz w:val="24"/>
        </w:rPr>
      </w:pPr>
      <w:r>
        <w:rPr>
          <w:rFonts w:hint="eastAsia" w:ascii="宋体" w:hAnsi="宋体" w:cs="宋体"/>
          <w:sz w:val="24"/>
        </w:rPr>
        <w:t>5、按照考古发掘及有关建设规程进行施工，确保施工安全。</w:t>
      </w:r>
    </w:p>
    <w:p>
      <w:pPr>
        <w:autoSpaceDE w:val="0"/>
        <w:autoSpaceDN w:val="0"/>
        <w:adjustRightInd w:val="0"/>
        <w:snapToGrid w:val="0"/>
        <w:spacing w:line="560" w:lineRule="exact"/>
        <w:ind w:firstLine="480" w:firstLineChars="200"/>
        <w:rPr>
          <w:rFonts w:ascii="宋体" w:hAnsi="宋体" w:cs="宋体"/>
          <w:bCs/>
          <w:sz w:val="24"/>
        </w:rPr>
      </w:pPr>
      <w:r>
        <w:rPr>
          <w:rFonts w:hint="eastAsia" w:ascii="宋体" w:hAnsi="宋体" w:cs="宋体"/>
          <w:sz w:val="24"/>
        </w:rPr>
        <w:t>（二）具体验收标准</w:t>
      </w:r>
      <w:r>
        <w:rPr>
          <w:rFonts w:hint="eastAsia" w:ascii="宋体" w:hAnsi="宋体" w:cs="宋体"/>
          <w:bCs/>
          <w:sz w:val="24"/>
        </w:rPr>
        <w:t>：</w:t>
      </w:r>
    </w:p>
    <w:p>
      <w:pPr>
        <w:pStyle w:val="57"/>
        <w:spacing w:line="360" w:lineRule="auto"/>
        <w:ind w:left="420" w:leftChars="200" w:firstLine="0" w:firstLineChars="0"/>
        <w:rPr>
          <w:rFonts w:ascii="宋体" w:hAnsi="宋体" w:cs="宋体"/>
          <w:color w:val="000000"/>
          <w:sz w:val="24"/>
          <w:szCs w:val="24"/>
        </w:rPr>
      </w:pPr>
      <w:r>
        <w:rPr>
          <w:rFonts w:hint="eastAsia" w:ascii="宋体" w:hAnsi="宋体" w:cs="宋体"/>
          <w:sz w:val="24"/>
          <w:szCs w:val="24"/>
        </w:rPr>
        <w:t>以配合考古发掘技术单位完成相应工作内容，并达到甲方验收“合格”标准为止。</w:t>
      </w:r>
    </w:p>
    <w:bookmarkEnd w:id="267"/>
    <w:bookmarkEnd w:id="268"/>
    <w:bookmarkEnd w:id="269"/>
    <w:p>
      <w:pPr>
        <w:spacing w:line="360" w:lineRule="auto"/>
        <w:outlineLvl w:val="0"/>
        <w:rPr>
          <w:rFonts w:ascii="宋体" w:hAnsi="宋体" w:cs="宋体"/>
          <w:b/>
          <w:bCs/>
          <w:sz w:val="24"/>
        </w:rPr>
      </w:pPr>
      <w:bookmarkStart w:id="270" w:name="_Toc152045786"/>
      <w:bookmarkStart w:id="271" w:name="_Toc339114188"/>
      <w:bookmarkStart w:id="272" w:name="_Toc144974855"/>
      <w:bookmarkStart w:id="273" w:name="_Toc152042575"/>
    </w:p>
    <w:p>
      <w:pPr>
        <w:spacing w:line="360" w:lineRule="auto"/>
        <w:ind w:firstLine="643" w:firstLineChars="200"/>
        <w:jc w:val="center"/>
        <w:outlineLvl w:val="0"/>
        <w:rPr>
          <w:rFonts w:ascii="宋体" w:hAnsi="宋体" w:cs="宋体"/>
          <w:b/>
          <w:bCs/>
          <w:sz w:val="32"/>
        </w:rPr>
        <w:sectPr>
          <w:pgSz w:w="11906" w:h="16838"/>
          <w:pgMar w:top="1418" w:right="1134" w:bottom="1418" w:left="1418" w:header="851" w:footer="992" w:gutter="0"/>
          <w:pgNumType w:fmt="decimal"/>
          <w:cols w:space="720" w:num="1"/>
          <w:titlePg/>
          <w:docGrid w:type="lines" w:linePitch="312" w:charSpace="0"/>
        </w:sectPr>
      </w:pPr>
    </w:p>
    <w:p>
      <w:pPr>
        <w:adjustRightInd w:val="0"/>
        <w:snapToGrid w:val="0"/>
        <w:spacing w:line="480" w:lineRule="auto"/>
        <w:ind w:firstLine="643" w:firstLineChars="200"/>
        <w:jc w:val="center"/>
        <w:outlineLvl w:val="0"/>
        <w:rPr>
          <w:rFonts w:hint="eastAsia" w:ascii="宋体" w:hAnsi="宋体" w:eastAsia="宋体" w:cs="宋体"/>
          <w:b/>
          <w:bCs/>
          <w:sz w:val="32"/>
          <w:szCs w:val="28"/>
          <w:highlight w:val="none"/>
          <w:lang w:val="en-US" w:eastAsia="zh-CN"/>
        </w:rPr>
      </w:pPr>
      <w:r>
        <w:rPr>
          <w:rFonts w:hint="eastAsia" w:ascii="宋体" w:hAnsi="宋体" w:eastAsia="宋体" w:cs="宋体"/>
          <w:b/>
          <w:bCs/>
          <w:sz w:val="32"/>
          <w:szCs w:val="28"/>
          <w:highlight w:val="none"/>
          <w:lang w:val="en-US" w:eastAsia="zh-CN"/>
        </w:rPr>
        <w:t>KGTC-2021-017储备地考古勘探墓葬登记表</w:t>
      </w:r>
    </w:p>
    <w:tbl>
      <w:tblPr>
        <w:tblStyle w:val="40"/>
        <w:tblW w:w="14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006"/>
        <w:gridCol w:w="1000"/>
        <w:gridCol w:w="1016"/>
        <w:gridCol w:w="1016"/>
        <w:gridCol w:w="1027"/>
        <w:gridCol w:w="1159"/>
        <w:gridCol w:w="1026"/>
        <w:gridCol w:w="1019"/>
        <w:gridCol w:w="1443"/>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8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编号</w:t>
            </w:r>
          </w:p>
        </w:tc>
        <w:tc>
          <w:tcPr>
            <w:tcW w:w="20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名称</w:t>
            </w:r>
          </w:p>
        </w:tc>
        <w:tc>
          <w:tcPr>
            <w:tcW w:w="10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时代</w:t>
            </w:r>
          </w:p>
        </w:tc>
        <w:tc>
          <w:tcPr>
            <w:tcW w:w="305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墓道</w:t>
            </w:r>
          </w:p>
        </w:tc>
        <w:tc>
          <w:tcPr>
            <w:tcW w:w="320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墓室</w:t>
            </w:r>
          </w:p>
        </w:tc>
        <w:tc>
          <w:tcPr>
            <w:tcW w:w="144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方向</w:t>
            </w:r>
          </w:p>
        </w:tc>
        <w:tc>
          <w:tcPr>
            <w:tcW w:w="273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blHeader/>
          <w:jc w:val="center"/>
        </w:trPr>
        <w:tc>
          <w:tcPr>
            <w:tcW w:w="8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p>
        </w:tc>
        <w:tc>
          <w:tcPr>
            <w:tcW w:w="20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长</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宽</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深</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长</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宽</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深</w:t>
            </w: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p>
        </w:tc>
        <w:tc>
          <w:tcPr>
            <w:tcW w:w="27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3.9</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3.9</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1.6</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13.5</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10.1</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13.7</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7.3</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10.8</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3.7</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w:t>
            </w:r>
          </w:p>
        </w:tc>
        <w:tc>
          <w:tcPr>
            <w:tcW w:w="200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30.4</w:t>
            </w:r>
          </w:p>
        </w:tc>
        <w:tc>
          <w:tcPr>
            <w:tcW w:w="101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w:t>
            </w:r>
          </w:p>
        </w:tc>
        <w:tc>
          <w:tcPr>
            <w:tcW w:w="102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4.6</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前室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200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0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1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1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2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4.2</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后室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200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0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1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1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2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东西向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西侧室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200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1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1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2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东西向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东侧室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0.6</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M9</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M10</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M11</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M12</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M13</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M14</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2.5</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M15</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M16</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M17</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M18</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M19</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M20</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M21</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2.5</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M22</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0.7</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M23</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15.9</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6.5</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M24</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17.8</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7.9</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7.2</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7.9</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M25</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M26</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M27</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M28</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1.9</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M29</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2.5</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M30</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M31</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2.5</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M32</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M33</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M34</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M35</w:t>
            </w:r>
          </w:p>
        </w:tc>
        <w:tc>
          <w:tcPr>
            <w:tcW w:w="200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39.0</w:t>
            </w:r>
          </w:p>
        </w:tc>
        <w:tc>
          <w:tcPr>
            <w:tcW w:w="101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w:t>
            </w:r>
          </w:p>
        </w:tc>
        <w:tc>
          <w:tcPr>
            <w:tcW w:w="102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13.5</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4.8</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13.5</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前室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200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1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1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02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6.9</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13.5</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后室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M36</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M37</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4.8</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1.8</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4.8</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东南西北</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M38</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M39</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M40</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2.5</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M41</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4.8</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4.8</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M42</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2.5</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M43</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1.6</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M44</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1.9</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M45</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5.2</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0.7</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1.8</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M46</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M47</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9.7</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4.0</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M48</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1.6</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M49</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3.6</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M50</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5.9</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3.6</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5.9</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M51</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M52</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1.8</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1.8</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M53</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M54</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4.2</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4.2</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M55</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M56</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M57</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4.2</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4.2</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M58</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M59</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1.8</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M60</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M61</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M62</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M63</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13.9</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7.6</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3.5</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7.6</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M64</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M65</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M66</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1.6</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M67</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M68</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M69</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7.1</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M70</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5.5</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4.8</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4.8</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M71</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1.6</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M72</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5.5</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1.6</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M73</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6.8</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M74</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M75</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M76</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0.6</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M77</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3.5</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M78</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6.4</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3.5</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1.8</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M79</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12.9</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8.7</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3.9</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8.9</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M80</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4.8</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5.8</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5.8</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东西向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M81</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东西向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M82</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M83</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M84</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3.6</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3.6</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M85</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3.9</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M86</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4.2</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1.8</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4.2</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M87</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M88</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2.5</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r>
    </w:tbl>
    <w:p>
      <w:pPr>
        <w:pStyle w:val="2"/>
        <w:rPr>
          <w:rFonts w:hint="eastAsia" w:ascii="Times New Roman" w:hAnsi="Times New Roman" w:eastAsia="仿宋_GB2312" w:cs="Times New Roman"/>
          <w:sz w:val="28"/>
          <w:highlight w:val="none"/>
          <w:lang w:val="en-US" w:eastAsia="zh-CN"/>
        </w:rPr>
      </w:pPr>
    </w:p>
    <w:p>
      <w:pPr>
        <w:pStyle w:val="2"/>
        <w:jc w:val="center"/>
        <w:rPr>
          <w:rFonts w:hint="eastAsia" w:ascii="宋体" w:hAnsi="宋体" w:eastAsia="宋体" w:cs="宋体"/>
          <w:b/>
          <w:bCs/>
          <w:sz w:val="28"/>
          <w:highlight w:val="none"/>
          <w:lang w:val="en-US" w:eastAsia="zh-CN"/>
        </w:rPr>
      </w:pPr>
      <w:r>
        <w:rPr>
          <w:rFonts w:hint="eastAsia" w:ascii="宋体" w:hAnsi="宋体" w:eastAsia="宋体" w:cs="宋体"/>
          <w:b/>
          <w:bCs/>
          <w:sz w:val="28"/>
          <w:highlight w:val="none"/>
          <w:lang w:val="en-US" w:eastAsia="zh-CN"/>
        </w:rPr>
        <w:t>KGTC-2021-017储备地考古勘探遗迹登记表</w:t>
      </w:r>
    </w:p>
    <w:tbl>
      <w:tblPr>
        <w:tblStyle w:val="40"/>
        <w:tblW w:w="14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6"/>
        <w:gridCol w:w="1466"/>
        <w:gridCol w:w="1322"/>
        <w:gridCol w:w="1506"/>
        <w:gridCol w:w="1506"/>
        <w:gridCol w:w="1508"/>
        <w:gridCol w:w="5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编号</w:t>
            </w:r>
          </w:p>
        </w:tc>
        <w:tc>
          <w:tcPr>
            <w:tcW w:w="1466" w:type="dxa"/>
            <w:tcBorders>
              <w:top w:val="single" w:color="000000" w:sz="4" w:space="0"/>
              <w:left w:val="nil"/>
              <w:bottom w:val="single" w:color="000000" w:sz="4" w:space="0"/>
              <w:right w:val="single" w:color="000000" w:sz="4" w:space="0"/>
            </w:tcBorders>
            <w:noWrap w:val="0"/>
            <w:vAlign w:val="center"/>
          </w:tcPr>
          <w:p>
            <w:pPr>
              <w:pStyle w:val="148"/>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名称</w:t>
            </w:r>
          </w:p>
        </w:tc>
        <w:tc>
          <w:tcPr>
            <w:tcW w:w="1322" w:type="dxa"/>
            <w:tcBorders>
              <w:top w:val="single" w:color="000000" w:sz="4" w:space="0"/>
              <w:left w:val="nil"/>
              <w:bottom w:val="single" w:color="000000" w:sz="4" w:space="0"/>
              <w:right w:val="single" w:color="000000" w:sz="4" w:space="0"/>
            </w:tcBorders>
            <w:noWrap w:val="0"/>
            <w:vAlign w:val="center"/>
          </w:tcPr>
          <w:p>
            <w:pPr>
              <w:pStyle w:val="148"/>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时代</w:t>
            </w:r>
          </w:p>
        </w:tc>
        <w:tc>
          <w:tcPr>
            <w:tcW w:w="1506" w:type="dxa"/>
            <w:tcBorders>
              <w:top w:val="single" w:color="000000" w:sz="4" w:space="0"/>
              <w:left w:val="nil"/>
              <w:bottom w:val="single" w:color="000000" w:sz="4" w:space="0"/>
              <w:right w:val="single" w:color="000000" w:sz="4" w:space="0"/>
            </w:tcBorders>
            <w:noWrap w:val="0"/>
            <w:vAlign w:val="center"/>
          </w:tcPr>
          <w:p>
            <w:pPr>
              <w:pStyle w:val="148"/>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长</w:t>
            </w:r>
          </w:p>
        </w:tc>
        <w:tc>
          <w:tcPr>
            <w:tcW w:w="1506" w:type="dxa"/>
            <w:tcBorders>
              <w:top w:val="single" w:color="000000" w:sz="4" w:space="0"/>
              <w:left w:val="nil"/>
              <w:bottom w:val="single" w:color="000000" w:sz="4" w:space="0"/>
              <w:right w:val="single" w:color="000000" w:sz="4" w:space="0"/>
            </w:tcBorders>
            <w:noWrap w:val="0"/>
            <w:vAlign w:val="center"/>
          </w:tcPr>
          <w:p>
            <w:pPr>
              <w:pStyle w:val="148"/>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宽</w:t>
            </w:r>
          </w:p>
        </w:tc>
        <w:tc>
          <w:tcPr>
            <w:tcW w:w="1508" w:type="dxa"/>
            <w:tcBorders>
              <w:top w:val="single" w:color="000000" w:sz="4" w:space="0"/>
              <w:left w:val="nil"/>
              <w:bottom w:val="single" w:color="000000" w:sz="4" w:space="0"/>
              <w:right w:val="single" w:color="000000" w:sz="4" w:space="0"/>
            </w:tcBorders>
            <w:noWrap w:val="0"/>
            <w:vAlign w:val="center"/>
          </w:tcPr>
          <w:p>
            <w:pPr>
              <w:pStyle w:val="148"/>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深</w:t>
            </w:r>
          </w:p>
        </w:tc>
        <w:tc>
          <w:tcPr>
            <w:tcW w:w="5863" w:type="dxa"/>
            <w:tcBorders>
              <w:top w:val="single" w:color="000000" w:sz="4" w:space="0"/>
              <w:left w:val="nil"/>
              <w:bottom w:val="single" w:color="000000" w:sz="4" w:space="0"/>
              <w:right w:val="single" w:color="000000" w:sz="4" w:space="0"/>
            </w:tcBorders>
            <w:noWrap w:val="0"/>
            <w:vAlign w:val="center"/>
          </w:tcPr>
          <w:p>
            <w:pPr>
              <w:pStyle w:val="148"/>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G1</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护墓沟</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5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84.8</w:t>
            </w:r>
          </w:p>
        </w:tc>
        <w:tc>
          <w:tcPr>
            <w:tcW w:w="15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50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586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平面呈长条形，内填土含水锈、砖沫、木炭星等。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G2</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护墓沟</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5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111.8</w:t>
            </w:r>
          </w:p>
        </w:tc>
        <w:tc>
          <w:tcPr>
            <w:tcW w:w="15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50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586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平面呈长条形，内填土含水锈、砖沫、木炭星等。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G3</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护墓沟</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5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114.8</w:t>
            </w:r>
          </w:p>
        </w:tc>
        <w:tc>
          <w:tcPr>
            <w:tcW w:w="15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50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586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平面呈长条形，内填土含水锈、砖沫、木炭星等。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G4</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护墓沟</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5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87.5</w:t>
            </w:r>
          </w:p>
        </w:tc>
        <w:tc>
          <w:tcPr>
            <w:tcW w:w="15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50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586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平面呈长条形，内填土含水锈、砖沫、木炭星等。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G5</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护墓沟</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5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147.3</w:t>
            </w:r>
          </w:p>
        </w:tc>
        <w:tc>
          <w:tcPr>
            <w:tcW w:w="15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50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586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平面呈长条形，内填土含水锈、砖沫、木炭星等。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G6</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护墓沟</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5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145.6</w:t>
            </w:r>
          </w:p>
        </w:tc>
        <w:tc>
          <w:tcPr>
            <w:tcW w:w="15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50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586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平面呈长条形，内填土含水锈、砖沫、木炭星等。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G7</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护墓沟</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5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143.1</w:t>
            </w:r>
          </w:p>
        </w:tc>
        <w:tc>
          <w:tcPr>
            <w:tcW w:w="15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50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586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平面呈长条形，内填土含水锈、砖沫、木炭星等。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G8</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护墓沟</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15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146.0</w:t>
            </w:r>
          </w:p>
        </w:tc>
        <w:tc>
          <w:tcPr>
            <w:tcW w:w="15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50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586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平面呈长条形，内填土含水锈、砖沫、木炭星等。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Y1</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陶窑</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古代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窑道3.7</w:t>
            </w:r>
          </w:p>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窑室4.6</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窑道2.0</w:t>
            </w:r>
          </w:p>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窑室4.6</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3.1</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平面呈“葫芦”状，内填土含大量草木灰星、烧土块。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Y2</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陶窑</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古代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窑道5.5</w:t>
            </w:r>
          </w:p>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窑室4.0</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窑道2.6</w:t>
            </w:r>
          </w:p>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窑室4.0</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4.2</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平面呈“葫芦”状，内填土含大量草木灰星、烧土块。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Y3</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陶窑</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古代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窑道4.7</w:t>
            </w:r>
          </w:p>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窑室4.5</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窑道3.2</w:t>
            </w:r>
          </w:p>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窑室4.0</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4.3</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平面呈“葫芦”状，内填土含大量草木灰星、烧土块。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H1</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灰坑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古代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1.5</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1.1</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2.6</w:t>
            </w:r>
          </w:p>
        </w:tc>
        <w:tc>
          <w:tcPr>
            <w:tcW w:w="586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平面呈椭圆形，内填土含木炭星、草木灰、烧土块、陶片等。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H2</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灰坑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古代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2.1</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1.3</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2.8</w:t>
            </w:r>
          </w:p>
        </w:tc>
        <w:tc>
          <w:tcPr>
            <w:tcW w:w="586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平面呈椭圆形，内填土含木炭星、草木灰、烧土块、陶片等。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H3</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灰坑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古代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1.0</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1.1</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3.1</w:t>
            </w:r>
          </w:p>
        </w:tc>
        <w:tc>
          <w:tcPr>
            <w:tcW w:w="586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平面呈椭圆形，内填土含木炭星、草木灰、烧土块、陶片等。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20.4</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9.6</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3.1</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K2</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40.1</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15</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3.5</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平面呈三角形，内填土含木炭星、植物根系、砖瓦残片等。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K3</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5.0</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2.6</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3.1</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K4</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2.3</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2.0</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2.2</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K5</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1.5</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0.5</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2.2</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K6</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3.7</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1.7</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3.1</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K7</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3.4</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2.2</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4.5</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K8</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3.0</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3.0</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2.3</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K9</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6.5</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5.2</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3.6</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K10</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1.0</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1.0</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3.1</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K11</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2.1</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1.0</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4.5</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K12</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19.7</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7.1</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2.3</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K13</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5.6</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4.5</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2.2</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K14</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11.2</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10.8</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3.1</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K15</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16.5</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7.8</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2.6</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K16</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9.1</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3.5</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3.3</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K17</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3.7</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2.6</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3.6</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K18</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19</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10.1</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2.4</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K19</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16.3</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6.5</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2.4</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K20</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5.6</w:t>
            </w:r>
          </w:p>
        </w:tc>
        <w:tc>
          <w:tcPr>
            <w:tcW w:w="150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1.6</w:t>
            </w:r>
          </w:p>
        </w:tc>
        <w:tc>
          <w:tcPr>
            <w:tcW w:w="150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2.2</w:t>
            </w:r>
          </w:p>
        </w:tc>
        <w:tc>
          <w:tcPr>
            <w:tcW w:w="5863"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r>
    </w:tbl>
    <w:p>
      <w:pPr>
        <w:rPr>
          <w:rFonts w:hint="eastAsia"/>
          <w:lang w:val="en-US" w:eastAsia="zh-CN"/>
        </w:rPr>
      </w:pPr>
    </w:p>
    <w:p/>
    <w:p>
      <w:pPr>
        <w:rPr>
          <w:rFonts w:hint="eastAsia" w:ascii="仿宋" w:hAnsi="仿宋" w:eastAsia="华文中宋" w:cs="仿宋"/>
          <w:b/>
          <w:bCs/>
          <w:color w:val="auto"/>
          <w:spacing w:val="11"/>
          <w:sz w:val="28"/>
          <w:szCs w:val="28"/>
          <w:lang w:eastAsia="zh-CN"/>
        </w:rPr>
        <w:sectPr>
          <w:footerReference r:id="rId7" w:type="default"/>
          <w:pgSz w:w="16838" w:h="11906" w:orient="landscape"/>
          <w:pgMar w:top="1800" w:right="1440" w:bottom="1800" w:left="1440" w:header="851" w:footer="992" w:gutter="0"/>
          <w:cols w:space="720" w:num="1"/>
          <w:docGrid w:type="lines" w:linePitch="312" w:charSpace="0"/>
        </w:sectPr>
      </w:pPr>
    </w:p>
    <w:p>
      <w:pPr>
        <w:spacing w:line="360" w:lineRule="auto"/>
        <w:ind w:firstLine="643" w:firstLineChars="200"/>
        <w:jc w:val="center"/>
        <w:outlineLvl w:val="0"/>
        <w:rPr>
          <w:rFonts w:ascii="宋体"/>
          <w:szCs w:val="21"/>
        </w:rPr>
      </w:pPr>
      <w:bookmarkStart w:id="274" w:name="_Toc54"/>
      <w:r>
        <w:rPr>
          <w:rFonts w:hint="eastAsia" w:ascii="宋体" w:hAnsi="宋体" w:cs="宋体"/>
          <w:b/>
          <w:bCs/>
          <w:sz w:val="32"/>
        </w:rPr>
        <w:t>第六部分  投标文件格式</w:t>
      </w:r>
      <w:bookmarkEnd w:id="270"/>
      <w:bookmarkEnd w:id="271"/>
      <w:bookmarkEnd w:id="272"/>
      <w:bookmarkEnd w:id="273"/>
      <w:bookmarkEnd w:id="274"/>
    </w:p>
    <w:p>
      <w:pPr>
        <w:rPr>
          <w:rFonts w:hint="eastAsia" w:ascii="宋体" w:hAnsi="宋体"/>
          <w:b/>
          <w:sz w:val="32"/>
        </w:rPr>
      </w:pPr>
      <w:r>
        <w:rPr>
          <w:rFonts w:hint="eastAsia" w:ascii="宋体" w:hAnsi="宋体"/>
          <w:b/>
          <w:sz w:val="32"/>
        </w:rPr>
        <w:t>入场登记号：XX-2024-</w:t>
      </w:r>
      <w:r>
        <w:rPr>
          <w:rFonts w:hint="eastAsia" w:ascii="宋体" w:hAnsi="宋体"/>
          <w:b/>
          <w:sz w:val="32"/>
          <w:lang w:val="en-US" w:eastAsia="zh-CN"/>
        </w:rPr>
        <w:t>000225-B01</w:t>
      </w:r>
    </w:p>
    <w:p>
      <w:pPr>
        <w:rPr>
          <w:rFonts w:hint="eastAsia" w:ascii="宋体" w:hAnsi="宋体" w:eastAsia="宋体"/>
          <w:b/>
          <w:sz w:val="32"/>
          <w:lang w:eastAsia="zh-CN"/>
        </w:rPr>
      </w:pPr>
      <w:r>
        <w:rPr>
          <w:rFonts w:hint="eastAsia" w:ascii="宋体" w:hAnsi="宋体"/>
          <w:b/>
          <w:sz w:val="32"/>
        </w:rPr>
        <w:t>项目编号：</w:t>
      </w:r>
      <w:r>
        <w:rPr>
          <w:rFonts w:hint="eastAsia" w:ascii="宋体" w:hAnsi="宋体"/>
          <w:b/>
          <w:sz w:val="32"/>
          <w:lang w:eastAsia="zh-CN"/>
        </w:rPr>
        <w:t>KGTCZC-2024-004</w:t>
      </w:r>
    </w:p>
    <w:p>
      <w:pPr>
        <w:tabs>
          <w:tab w:val="left" w:pos="360"/>
        </w:tabs>
        <w:spacing w:line="360" w:lineRule="auto"/>
        <w:jc w:val="center"/>
        <w:rPr>
          <w:rFonts w:ascii="宋体"/>
          <w:b/>
          <w:sz w:val="52"/>
          <w:szCs w:val="52"/>
        </w:rPr>
      </w:pPr>
    </w:p>
    <w:p>
      <w:pPr>
        <w:pStyle w:val="2"/>
      </w:pPr>
    </w:p>
    <w:p>
      <w:pPr>
        <w:jc w:val="center"/>
        <w:rPr>
          <w:rFonts w:hint="eastAsia" w:ascii="宋体" w:eastAsia="宋体"/>
          <w:b/>
          <w:bCs/>
          <w:sz w:val="40"/>
          <w:szCs w:val="40"/>
          <w:lang w:eastAsia="zh-CN"/>
        </w:rPr>
      </w:pPr>
      <w:r>
        <w:rPr>
          <w:rFonts w:hint="eastAsia" w:ascii="宋体"/>
          <w:b/>
          <w:bCs/>
          <w:sz w:val="40"/>
          <w:szCs w:val="40"/>
          <w:lang w:eastAsia="zh-CN"/>
        </w:rPr>
        <w:t>空港新城KGTC-2021-017储备地考古发掘劳务配合项目</w:t>
      </w:r>
    </w:p>
    <w:p>
      <w:pPr>
        <w:tabs>
          <w:tab w:val="left" w:pos="360"/>
        </w:tabs>
        <w:spacing w:line="360" w:lineRule="auto"/>
        <w:ind w:firstLine="420" w:firstLineChars="200"/>
        <w:rPr>
          <w:rFonts w:ascii="宋体"/>
          <w:szCs w:val="21"/>
        </w:rPr>
      </w:pPr>
    </w:p>
    <w:p>
      <w:pPr>
        <w:tabs>
          <w:tab w:val="left" w:pos="360"/>
        </w:tabs>
        <w:spacing w:line="360" w:lineRule="auto"/>
        <w:jc w:val="center"/>
        <w:rPr>
          <w:rFonts w:ascii="宋体"/>
          <w:b/>
          <w:sz w:val="100"/>
          <w:szCs w:val="100"/>
        </w:rPr>
      </w:pPr>
      <w:r>
        <w:rPr>
          <w:rFonts w:hint="eastAsia" w:ascii="宋体" w:hAnsi="宋体"/>
          <w:b/>
          <w:sz w:val="100"/>
          <w:szCs w:val="100"/>
        </w:rPr>
        <w:t>投</w:t>
      </w:r>
      <w:r>
        <w:rPr>
          <w:rFonts w:ascii="宋体" w:hAnsi="宋体"/>
          <w:b/>
          <w:sz w:val="100"/>
          <w:szCs w:val="100"/>
        </w:rPr>
        <w:t xml:space="preserve"> </w:t>
      </w:r>
      <w:r>
        <w:rPr>
          <w:rFonts w:hint="eastAsia" w:ascii="宋体" w:hAnsi="宋体"/>
          <w:b/>
          <w:sz w:val="100"/>
          <w:szCs w:val="100"/>
        </w:rPr>
        <w:t>标</w:t>
      </w:r>
      <w:r>
        <w:rPr>
          <w:rFonts w:ascii="宋体" w:hAnsi="宋体"/>
          <w:b/>
          <w:sz w:val="100"/>
          <w:szCs w:val="100"/>
        </w:rPr>
        <w:t xml:space="preserve"> </w:t>
      </w:r>
      <w:r>
        <w:rPr>
          <w:rFonts w:hint="eastAsia" w:ascii="宋体" w:hAnsi="宋体"/>
          <w:b/>
          <w:sz w:val="100"/>
          <w:szCs w:val="100"/>
        </w:rPr>
        <w:t>文</w:t>
      </w:r>
      <w:r>
        <w:rPr>
          <w:rFonts w:ascii="宋体" w:hAnsi="宋体"/>
          <w:b/>
          <w:sz w:val="100"/>
          <w:szCs w:val="100"/>
        </w:rPr>
        <w:t xml:space="preserve"> </w:t>
      </w:r>
      <w:r>
        <w:rPr>
          <w:rFonts w:hint="eastAsia" w:ascii="宋体" w:hAnsi="宋体"/>
          <w:b/>
          <w:sz w:val="100"/>
          <w:szCs w:val="100"/>
        </w:rPr>
        <w:t>件</w:t>
      </w:r>
    </w:p>
    <w:p>
      <w:pPr>
        <w:tabs>
          <w:tab w:val="left" w:pos="360"/>
        </w:tabs>
        <w:spacing w:line="360" w:lineRule="auto"/>
        <w:ind w:firstLine="420" w:firstLineChars="200"/>
        <w:rPr>
          <w:rFonts w:ascii="宋体"/>
          <w:szCs w:val="21"/>
        </w:rPr>
      </w:pPr>
    </w:p>
    <w:p>
      <w:pPr>
        <w:tabs>
          <w:tab w:val="left" w:pos="360"/>
        </w:tabs>
        <w:spacing w:line="360" w:lineRule="auto"/>
        <w:jc w:val="center"/>
        <w:rPr>
          <w:rFonts w:ascii="宋体"/>
          <w:b/>
          <w:sz w:val="68"/>
          <w:szCs w:val="68"/>
        </w:rPr>
      </w:pPr>
    </w:p>
    <w:p>
      <w:pPr>
        <w:tabs>
          <w:tab w:val="left" w:pos="360"/>
        </w:tabs>
        <w:spacing w:line="360" w:lineRule="auto"/>
        <w:ind w:firstLine="420" w:firstLineChars="200"/>
        <w:rPr>
          <w:rFonts w:ascii="宋体"/>
          <w:szCs w:val="21"/>
        </w:rPr>
      </w:pPr>
    </w:p>
    <w:p>
      <w:pPr>
        <w:tabs>
          <w:tab w:val="left" w:pos="360"/>
        </w:tabs>
        <w:spacing w:line="360" w:lineRule="auto"/>
        <w:jc w:val="center"/>
        <w:rPr>
          <w:rFonts w:ascii="宋体"/>
          <w:b/>
          <w:sz w:val="32"/>
          <w:szCs w:val="32"/>
        </w:rPr>
      </w:pPr>
      <w:r>
        <w:rPr>
          <w:rFonts w:hint="eastAsia" w:ascii="宋体" w:hAnsi="宋体"/>
          <w:b/>
          <w:sz w:val="32"/>
          <w:szCs w:val="32"/>
        </w:rPr>
        <w:t>供</w:t>
      </w:r>
      <w:r>
        <w:rPr>
          <w:rFonts w:ascii="宋体" w:hAnsi="宋体"/>
          <w:b/>
          <w:sz w:val="32"/>
          <w:szCs w:val="32"/>
        </w:rPr>
        <w:t xml:space="preserve">  </w:t>
      </w:r>
      <w:r>
        <w:rPr>
          <w:rFonts w:hint="eastAsia" w:ascii="宋体" w:hAnsi="宋体"/>
          <w:b/>
          <w:sz w:val="32"/>
          <w:szCs w:val="32"/>
        </w:rPr>
        <w:t>应</w:t>
      </w:r>
      <w:r>
        <w:rPr>
          <w:rFonts w:ascii="宋体" w:hAnsi="宋体"/>
          <w:b/>
          <w:sz w:val="32"/>
          <w:szCs w:val="32"/>
        </w:rPr>
        <w:t xml:space="preserve">  </w:t>
      </w:r>
      <w:r>
        <w:rPr>
          <w:rFonts w:hint="eastAsia" w:ascii="宋体" w:hAnsi="宋体"/>
          <w:b/>
          <w:sz w:val="32"/>
          <w:szCs w:val="32"/>
        </w:rPr>
        <w:t>商：</w:t>
      </w:r>
      <w:r>
        <w:rPr>
          <w:rFonts w:ascii="宋体" w:hAnsi="宋体"/>
          <w:b/>
          <w:sz w:val="32"/>
          <w:szCs w:val="32"/>
          <w:u w:val="single"/>
        </w:rPr>
        <w:t xml:space="preserve">                            </w:t>
      </w:r>
      <w:r>
        <w:rPr>
          <w:rFonts w:hint="eastAsia" w:ascii="宋体" w:hAnsi="宋体"/>
          <w:b/>
          <w:sz w:val="32"/>
          <w:szCs w:val="32"/>
        </w:rPr>
        <w:t>（公章）</w:t>
      </w:r>
    </w:p>
    <w:p>
      <w:pPr>
        <w:tabs>
          <w:tab w:val="left" w:pos="360"/>
        </w:tabs>
        <w:spacing w:line="360" w:lineRule="auto"/>
        <w:ind w:firstLine="643" w:firstLineChars="200"/>
        <w:rPr>
          <w:rFonts w:ascii="宋体"/>
          <w:b/>
          <w:sz w:val="32"/>
          <w:szCs w:val="32"/>
        </w:rPr>
      </w:pPr>
    </w:p>
    <w:p>
      <w:pPr>
        <w:tabs>
          <w:tab w:val="left" w:pos="360"/>
        </w:tabs>
        <w:spacing w:line="360" w:lineRule="auto"/>
        <w:ind w:firstLine="790" w:firstLineChars="246"/>
        <w:rPr>
          <w:rFonts w:ascii="宋体"/>
          <w:b/>
          <w:sz w:val="32"/>
          <w:szCs w:val="32"/>
        </w:rPr>
      </w:pPr>
      <w:r>
        <w:rPr>
          <w:rFonts w:hint="eastAsia" w:ascii="宋体" w:hAnsi="宋体"/>
          <w:b/>
          <w:sz w:val="32"/>
          <w:szCs w:val="32"/>
        </w:rPr>
        <w:t>法定代表人或被委托人：</w:t>
      </w:r>
      <w:r>
        <w:rPr>
          <w:rFonts w:ascii="宋体" w:hAnsi="宋体"/>
          <w:b/>
          <w:sz w:val="32"/>
          <w:szCs w:val="32"/>
          <w:u w:val="single"/>
        </w:rPr>
        <w:t xml:space="preserve">             </w:t>
      </w:r>
      <w:r>
        <w:rPr>
          <w:rFonts w:hint="eastAsia" w:ascii="宋体" w:hAnsi="宋体"/>
          <w:b/>
          <w:sz w:val="32"/>
          <w:szCs w:val="32"/>
        </w:rPr>
        <w:t>（签字或盖章）</w:t>
      </w:r>
    </w:p>
    <w:p>
      <w:pPr>
        <w:tabs>
          <w:tab w:val="left" w:pos="360"/>
        </w:tabs>
        <w:spacing w:line="360" w:lineRule="auto"/>
        <w:jc w:val="center"/>
        <w:rPr>
          <w:rFonts w:ascii="宋体"/>
          <w:b/>
          <w:sz w:val="32"/>
          <w:szCs w:val="32"/>
          <w:u w:val="single"/>
        </w:rPr>
      </w:pPr>
    </w:p>
    <w:p>
      <w:pPr>
        <w:tabs>
          <w:tab w:val="left" w:pos="360"/>
        </w:tabs>
        <w:spacing w:line="360" w:lineRule="auto"/>
        <w:jc w:val="center"/>
        <w:rPr>
          <w:rFonts w:ascii="宋体"/>
          <w:b/>
          <w:sz w:val="32"/>
          <w:szCs w:val="32"/>
        </w:rPr>
      </w:pPr>
      <w:r>
        <w:rPr>
          <w:rFonts w:ascii="宋体" w:hAnsi="宋体"/>
          <w:b/>
          <w:sz w:val="32"/>
          <w:szCs w:val="32"/>
          <w:u w:val="single"/>
        </w:rPr>
        <w:t xml:space="preserve">         </w:t>
      </w:r>
      <w:r>
        <w:rPr>
          <w:rFonts w:hint="eastAsia" w:ascii="宋体" w:hAnsi="宋体"/>
          <w:b/>
          <w:sz w:val="32"/>
          <w:szCs w:val="32"/>
        </w:rPr>
        <w:t>年</w:t>
      </w:r>
      <w:r>
        <w:rPr>
          <w:rFonts w:ascii="宋体" w:hAnsi="宋体"/>
          <w:b/>
          <w:sz w:val="32"/>
          <w:szCs w:val="32"/>
          <w:u w:val="single"/>
        </w:rPr>
        <w:t xml:space="preserve">      </w:t>
      </w:r>
      <w:r>
        <w:rPr>
          <w:rFonts w:hint="eastAsia" w:ascii="宋体" w:hAnsi="宋体"/>
          <w:b/>
          <w:sz w:val="32"/>
          <w:szCs w:val="32"/>
        </w:rPr>
        <w:t>月</w:t>
      </w:r>
      <w:r>
        <w:rPr>
          <w:rFonts w:ascii="宋体" w:hAnsi="宋体"/>
          <w:b/>
          <w:sz w:val="32"/>
          <w:szCs w:val="32"/>
          <w:u w:val="single"/>
        </w:rPr>
        <w:t xml:space="preserve">      </w:t>
      </w:r>
      <w:r>
        <w:rPr>
          <w:rFonts w:hint="eastAsia" w:ascii="宋体" w:hAnsi="宋体"/>
          <w:b/>
          <w:sz w:val="32"/>
          <w:szCs w:val="32"/>
        </w:rPr>
        <w:t>日</w:t>
      </w:r>
    </w:p>
    <w:p>
      <w:pPr>
        <w:jc w:val="center"/>
        <w:rPr>
          <w:rFonts w:ascii="宋体" w:hAnsi="宋体"/>
          <w:b/>
          <w:sz w:val="32"/>
          <w:szCs w:val="32"/>
        </w:rPr>
        <w:sectPr>
          <w:pgSz w:w="11906" w:h="16838"/>
          <w:pgMar w:top="1440" w:right="1800" w:bottom="1440" w:left="1800" w:header="851" w:footer="992" w:gutter="0"/>
          <w:pgNumType w:fmt="decimal"/>
          <w:cols w:space="425" w:num="1"/>
          <w:docGrid w:type="lines" w:linePitch="312" w:charSpace="0"/>
        </w:sectPr>
      </w:pPr>
    </w:p>
    <w:p>
      <w:pPr>
        <w:pStyle w:val="27"/>
      </w:pPr>
    </w:p>
    <w:p>
      <w:pPr>
        <w:jc w:val="center"/>
        <w:rPr>
          <w:rFonts w:ascii="宋体"/>
          <w:b/>
          <w:sz w:val="32"/>
          <w:szCs w:val="32"/>
        </w:rPr>
      </w:pPr>
      <w:r>
        <w:rPr>
          <w:rFonts w:hint="eastAsia" w:ascii="宋体" w:hAnsi="宋体"/>
          <w:b/>
          <w:sz w:val="32"/>
          <w:szCs w:val="32"/>
        </w:rPr>
        <w:t>投标文件编制说明</w:t>
      </w:r>
    </w:p>
    <w:p>
      <w:pPr>
        <w:rPr>
          <w:rFonts w:ascii="宋体"/>
          <w:sz w:val="24"/>
        </w:rPr>
      </w:pPr>
    </w:p>
    <w:p>
      <w:pPr>
        <w:spacing w:line="360" w:lineRule="auto"/>
        <w:ind w:firstLine="480" w:firstLineChars="200"/>
        <w:rPr>
          <w:rFonts w:ascii="宋体"/>
          <w:sz w:val="24"/>
        </w:rPr>
      </w:pPr>
      <w:r>
        <w:rPr>
          <w:rFonts w:ascii="宋体" w:hAnsi="宋体"/>
          <w:sz w:val="24"/>
        </w:rPr>
        <w:t>1</w:t>
      </w:r>
      <w:r>
        <w:rPr>
          <w:rFonts w:hint="eastAsia" w:ascii="宋体" w:hAnsi="宋体"/>
          <w:sz w:val="24"/>
        </w:rPr>
        <w:t>、陕西嘉唐建设项目管理有限公司提供的投标文件格式，起到样式作用，编制投标文件前，请详细阅读招标文件，理解文件中的每一项要求。</w:t>
      </w:r>
    </w:p>
    <w:p>
      <w:pPr>
        <w:spacing w:line="360" w:lineRule="auto"/>
        <w:ind w:firstLine="480" w:firstLineChars="200"/>
        <w:rPr>
          <w:rFonts w:ascii="宋体"/>
          <w:sz w:val="24"/>
        </w:rPr>
      </w:pPr>
      <w:r>
        <w:rPr>
          <w:rFonts w:ascii="宋体" w:hAnsi="宋体"/>
          <w:sz w:val="24"/>
        </w:rPr>
        <w:t>2</w:t>
      </w:r>
      <w:r>
        <w:rPr>
          <w:rFonts w:hint="eastAsia" w:ascii="宋体" w:hAnsi="宋体"/>
          <w:sz w:val="24"/>
        </w:rPr>
        <w:t>、投标文件的编制应按照样本格式提供的内容，做出逐一明确的答复；供应商认为有必要，还可以</w:t>
      </w:r>
      <w:r>
        <w:rPr>
          <w:rFonts w:hint="eastAsia" w:ascii="宋体" w:hAnsi="宋体"/>
          <w:sz w:val="24"/>
          <w:lang w:eastAsia="zh-CN"/>
        </w:rPr>
        <w:t>做其他</w:t>
      </w:r>
      <w:r>
        <w:rPr>
          <w:rFonts w:hint="eastAsia" w:ascii="宋体" w:hAnsi="宋体"/>
          <w:sz w:val="24"/>
        </w:rPr>
        <w:t>补充说明。</w:t>
      </w: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rPr>
          <w:rFonts w:ascii="宋体"/>
          <w:b/>
          <w:sz w:val="44"/>
          <w:szCs w:val="44"/>
        </w:rPr>
      </w:pPr>
      <w:r>
        <w:rPr>
          <w:rFonts w:hint="eastAsia" w:ascii="宋体" w:hAnsi="宋体"/>
          <w:b/>
          <w:sz w:val="44"/>
          <w:szCs w:val="44"/>
        </w:rPr>
        <w:t>目</w:t>
      </w:r>
      <w:r>
        <w:rPr>
          <w:rFonts w:ascii="宋体" w:hAnsi="宋体"/>
          <w:b/>
          <w:sz w:val="44"/>
          <w:szCs w:val="44"/>
        </w:rPr>
        <w:t xml:space="preserve">   </w:t>
      </w:r>
      <w:r>
        <w:rPr>
          <w:rFonts w:hint="eastAsia" w:ascii="宋体" w:hAnsi="宋体"/>
          <w:b/>
          <w:sz w:val="44"/>
          <w:szCs w:val="44"/>
        </w:rPr>
        <w:t>录</w:t>
      </w:r>
    </w:p>
    <w:p>
      <w:pPr>
        <w:spacing w:line="460" w:lineRule="exact"/>
        <w:outlineLvl w:val="0"/>
        <w:rPr>
          <w:rFonts w:ascii="宋体"/>
          <w:b/>
          <w:sz w:val="32"/>
        </w:rPr>
      </w:pPr>
    </w:p>
    <w:p>
      <w:pPr>
        <w:snapToGrid w:val="0"/>
        <w:spacing w:line="480" w:lineRule="auto"/>
        <w:ind w:firstLine="1792" w:firstLineChars="640"/>
        <w:rPr>
          <w:rFonts w:ascii="宋体"/>
          <w:sz w:val="28"/>
          <w:szCs w:val="28"/>
        </w:rPr>
      </w:pPr>
      <w:r>
        <w:rPr>
          <w:rFonts w:hint="eastAsia" w:ascii="宋体" w:hAnsi="宋体"/>
          <w:sz w:val="28"/>
          <w:szCs w:val="28"/>
        </w:rPr>
        <w:t>一、投标函</w:t>
      </w:r>
    </w:p>
    <w:p>
      <w:pPr>
        <w:snapToGrid w:val="0"/>
        <w:spacing w:line="480" w:lineRule="auto"/>
        <w:ind w:firstLine="1792" w:firstLineChars="640"/>
        <w:rPr>
          <w:rFonts w:ascii="宋体"/>
          <w:sz w:val="28"/>
          <w:szCs w:val="28"/>
        </w:rPr>
      </w:pPr>
      <w:r>
        <w:rPr>
          <w:rFonts w:hint="eastAsia" w:ascii="宋体" w:hAnsi="宋体"/>
          <w:sz w:val="28"/>
          <w:szCs w:val="28"/>
        </w:rPr>
        <w:t>二、投标报价一览表</w:t>
      </w:r>
    </w:p>
    <w:p>
      <w:pPr>
        <w:snapToGrid w:val="0"/>
        <w:spacing w:line="480" w:lineRule="auto"/>
        <w:ind w:firstLine="1792" w:firstLineChars="640"/>
        <w:rPr>
          <w:rFonts w:ascii="宋体"/>
          <w:sz w:val="28"/>
          <w:szCs w:val="28"/>
        </w:rPr>
      </w:pPr>
      <w:r>
        <w:rPr>
          <w:rFonts w:hint="eastAsia" w:ascii="宋体" w:hAnsi="宋体"/>
          <w:sz w:val="28"/>
          <w:szCs w:val="28"/>
        </w:rPr>
        <w:t>三、法定代表人授权</w:t>
      </w:r>
      <w:r>
        <w:rPr>
          <w:rFonts w:hint="eastAsia" w:ascii="宋体" w:hAnsi="宋体"/>
          <w:sz w:val="28"/>
          <w:szCs w:val="28"/>
          <w:lang w:eastAsia="zh-CN"/>
        </w:rPr>
        <w:t>委托</w:t>
      </w:r>
      <w:r>
        <w:rPr>
          <w:rFonts w:hint="eastAsia" w:ascii="宋体" w:hAnsi="宋体"/>
          <w:sz w:val="28"/>
          <w:szCs w:val="28"/>
        </w:rPr>
        <w:t>书</w:t>
      </w:r>
    </w:p>
    <w:p>
      <w:pPr>
        <w:snapToGrid w:val="0"/>
        <w:spacing w:line="480" w:lineRule="auto"/>
        <w:ind w:firstLine="1792" w:firstLineChars="640"/>
        <w:rPr>
          <w:rFonts w:ascii="宋体"/>
          <w:color w:val="000000"/>
          <w:sz w:val="28"/>
          <w:szCs w:val="28"/>
        </w:rPr>
      </w:pPr>
      <w:r>
        <w:rPr>
          <w:rFonts w:hint="eastAsia" w:ascii="宋体" w:hAnsi="宋体"/>
          <w:color w:val="000000"/>
          <w:sz w:val="28"/>
          <w:szCs w:val="28"/>
        </w:rPr>
        <w:t>四、投标方案说明书</w:t>
      </w:r>
    </w:p>
    <w:p>
      <w:pPr>
        <w:snapToGrid w:val="0"/>
        <w:spacing w:line="480" w:lineRule="auto"/>
        <w:ind w:firstLine="1792" w:firstLineChars="640"/>
        <w:rPr>
          <w:rFonts w:ascii="宋体" w:hAnsi="宋体"/>
          <w:color w:val="000000"/>
          <w:sz w:val="28"/>
          <w:szCs w:val="28"/>
        </w:rPr>
      </w:pPr>
      <w:r>
        <w:rPr>
          <w:rFonts w:hint="eastAsia" w:ascii="宋体" w:hAnsi="宋体"/>
          <w:color w:val="000000"/>
          <w:sz w:val="28"/>
          <w:szCs w:val="28"/>
        </w:rPr>
        <w:t>五、商务条款偏离表</w:t>
      </w:r>
    </w:p>
    <w:p>
      <w:pPr>
        <w:snapToGrid w:val="0"/>
        <w:spacing w:line="480" w:lineRule="auto"/>
        <w:ind w:firstLine="1792" w:firstLineChars="640"/>
        <w:rPr>
          <w:rFonts w:ascii="宋体" w:hAnsi="宋体"/>
          <w:color w:val="000000"/>
          <w:sz w:val="28"/>
          <w:szCs w:val="28"/>
        </w:rPr>
      </w:pPr>
      <w:r>
        <w:rPr>
          <w:rFonts w:hint="eastAsia" w:ascii="宋体" w:hAnsi="宋体"/>
          <w:color w:val="000000"/>
          <w:sz w:val="28"/>
          <w:szCs w:val="28"/>
        </w:rPr>
        <w:t>六、供应商承诺书</w:t>
      </w:r>
    </w:p>
    <w:p>
      <w:pPr>
        <w:snapToGrid w:val="0"/>
        <w:spacing w:line="480" w:lineRule="auto"/>
        <w:ind w:firstLine="1792" w:firstLineChars="640"/>
        <w:rPr>
          <w:rFonts w:ascii="宋体" w:hAnsi="宋体"/>
          <w:color w:val="000000"/>
          <w:sz w:val="28"/>
          <w:szCs w:val="28"/>
        </w:rPr>
      </w:pPr>
      <w:r>
        <w:rPr>
          <w:rFonts w:hint="eastAsia" w:ascii="宋体" w:hAnsi="宋体"/>
          <w:color w:val="000000"/>
          <w:sz w:val="28"/>
          <w:szCs w:val="28"/>
        </w:rPr>
        <w:t>七、资格证明文件</w:t>
      </w:r>
    </w:p>
    <w:p>
      <w:pPr>
        <w:snapToGrid w:val="0"/>
        <w:spacing w:line="480" w:lineRule="auto"/>
        <w:ind w:firstLine="1792" w:firstLineChars="640"/>
        <w:rPr>
          <w:rFonts w:ascii="宋体" w:hAnsi="宋体"/>
          <w:color w:val="000000"/>
          <w:sz w:val="28"/>
          <w:szCs w:val="28"/>
        </w:rPr>
      </w:pPr>
      <w:r>
        <w:rPr>
          <w:rFonts w:hint="eastAsia" w:ascii="宋体" w:hAnsi="宋体"/>
          <w:color w:val="000000"/>
          <w:sz w:val="28"/>
          <w:szCs w:val="28"/>
        </w:rPr>
        <w:t>八、其他资料</w:t>
      </w:r>
    </w:p>
    <w:p>
      <w:pPr>
        <w:snapToGrid w:val="0"/>
        <w:spacing w:line="360" w:lineRule="auto"/>
        <w:ind w:firstLine="1792" w:firstLineChars="640"/>
        <w:rPr>
          <w:rFonts w:ascii="宋体"/>
          <w:color w:val="000000"/>
          <w:sz w:val="28"/>
          <w:szCs w:val="28"/>
        </w:rPr>
      </w:pPr>
    </w:p>
    <w:p>
      <w:pPr>
        <w:snapToGrid w:val="0"/>
        <w:spacing w:line="360" w:lineRule="auto"/>
        <w:ind w:firstLine="1792" w:firstLineChars="640"/>
        <w:rPr>
          <w:rFonts w:ascii="宋体"/>
          <w:color w:val="000000"/>
          <w:sz w:val="28"/>
          <w:szCs w:val="28"/>
        </w:rPr>
      </w:pPr>
    </w:p>
    <w:p>
      <w:pPr>
        <w:snapToGrid w:val="0"/>
        <w:spacing w:line="360" w:lineRule="auto"/>
        <w:ind w:firstLine="1792" w:firstLineChars="640"/>
        <w:rPr>
          <w:rFonts w:ascii="宋体"/>
          <w:color w:val="000000"/>
          <w:sz w:val="28"/>
          <w:szCs w:val="28"/>
        </w:rPr>
      </w:pPr>
    </w:p>
    <w:p>
      <w:pPr>
        <w:pStyle w:val="94"/>
        <w:ind w:firstLine="2530" w:firstLineChars="840"/>
        <w:rPr>
          <w:sz w:val="18"/>
          <w:szCs w:val="18"/>
        </w:rPr>
      </w:pPr>
      <w:r>
        <w:rPr>
          <w:sz w:val="30"/>
        </w:rPr>
        <w:br w:type="page"/>
      </w:r>
    </w:p>
    <w:p>
      <w:pPr>
        <w:jc w:val="center"/>
        <w:rPr>
          <w:rFonts w:ascii="宋体"/>
          <w:b/>
          <w:sz w:val="32"/>
          <w:szCs w:val="32"/>
        </w:rPr>
      </w:pPr>
      <w:r>
        <w:rPr>
          <w:rFonts w:hint="eastAsia" w:ascii="宋体" w:hAnsi="宋体"/>
          <w:b/>
          <w:sz w:val="32"/>
          <w:szCs w:val="32"/>
        </w:rPr>
        <w:t>一</w:t>
      </w:r>
      <w:r>
        <w:rPr>
          <w:rFonts w:ascii="宋体" w:hAnsi="宋体"/>
          <w:b/>
          <w:sz w:val="32"/>
          <w:szCs w:val="32"/>
        </w:rPr>
        <w:t xml:space="preserve"> </w:t>
      </w:r>
      <w:r>
        <w:rPr>
          <w:rFonts w:hint="eastAsia" w:ascii="宋体" w:hAnsi="宋体"/>
          <w:b/>
          <w:sz w:val="32"/>
          <w:szCs w:val="32"/>
        </w:rPr>
        <w:t>、投标函</w:t>
      </w:r>
    </w:p>
    <w:p>
      <w:pPr>
        <w:spacing w:line="360" w:lineRule="auto"/>
        <w:rPr>
          <w:rFonts w:ascii="宋体"/>
          <w:color w:val="000000"/>
          <w:sz w:val="24"/>
          <w:u w:val="single"/>
        </w:rPr>
      </w:pPr>
    </w:p>
    <w:p>
      <w:pPr>
        <w:spacing w:line="360" w:lineRule="auto"/>
        <w:rPr>
          <w:rFonts w:ascii="宋体"/>
          <w:color w:val="000000"/>
          <w:sz w:val="24"/>
        </w:rPr>
      </w:pPr>
      <w:r>
        <w:rPr>
          <w:rFonts w:ascii="宋体" w:hAnsi="宋体"/>
          <w:color w:val="000000"/>
          <w:sz w:val="24"/>
          <w:u w:val="single"/>
        </w:rPr>
        <w:t xml:space="preserve">                     </w:t>
      </w:r>
      <w:r>
        <w:rPr>
          <w:rFonts w:hint="eastAsia" w:ascii="宋体" w:hAnsi="宋体"/>
          <w:color w:val="000000"/>
          <w:sz w:val="24"/>
        </w:rPr>
        <w:t>（采购人名称）</w:t>
      </w:r>
      <w:r>
        <w:rPr>
          <w:rFonts w:ascii="宋体" w:hAnsi="宋体"/>
          <w:color w:val="000000"/>
          <w:sz w:val="24"/>
        </w:rPr>
        <w:t xml:space="preserve">: </w:t>
      </w:r>
    </w:p>
    <w:p>
      <w:pPr>
        <w:spacing w:line="360" w:lineRule="auto"/>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．我方</w:t>
      </w:r>
      <w:r>
        <w:rPr>
          <w:rFonts w:hint="eastAsia" w:ascii="宋体" w:hAnsi="宋体"/>
          <w:color w:val="000000"/>
          <w:sz w:val="24"/>
          <w:lang w:eastAsia="zh-CN"/>
        </w:rPr>
        <w:t>已</w:t>
      </w:r>
      <w:r>
        <w:rPr>
          <w:rFonts w:hint="eastAsia" w:ascii="宋体" w:hAnsi="宋体"/>
          <w:color w:val="000000"/>
          <w:sz w:val="24"/>
        </w:rPr>
        <w:t>仔细研究了</w:t>
      </w:r>
      <w:r>
        <w:rPr>
          <w:rFonts w:ascii="宋体" w:hAnsi="宋体"/>
          <w:color w:val="000000"/>
          <w:sz w:val="24"/>
          <w:u w:val="single"/>
        </w:rPr>
        <w:t xml:space="preserve">         </w:t>
      </w:r>
      <w:r>
        <w:rPr>
          <w:rFonts w:hint="eastAsia" w:ascii="宋体" w:hAnsi="宋体"/>
          <w:color w:val="000000"/>
          <w:sz w:val="24"/>
        </w:rPr>
        <w:t>项目招标文件的全部内容，承诺完全响应招标文件的全部内容，签字代表（</w:t>
      </w:r>
      <w:r>
        <w:rPr>
          <w:rFonts w:hint="eastAsia" w:ascii="宋体" w:hAnsi="宋体"/>
          <w:color w:val="000000"/>
          <w:sz w:val="24"/>
          <w:u w:val="single"/>
        </w:rPr>
        <w:t>全名、职务</w:t>
      </w:r>
      <w:r>
        <w:rPr>
          <w:rFonts w:hint="eastAsia" w:ascii="宋体" w:hAnsi="宋体"/>
          <w:color w:val="000000"/>
          <w:sz w:val="24"/>
        </w:rPr>
        <w:t>）经正式授权并代表供应商(</w:t>
      </w:r>
      <w:r>
        <w:rPr>
          <w:rFonts w:hint="eastAsia" w:ascii="宋体" w:hAnsi="宋体"/>
          <w:color w:val="000000"/>
          <w:sz w:val="24"/>
          <w:u w:val="single"/>
        </w:rPr>
        <w:t>供应商名称、地址</w:t>
      </w:r>
      <w:r>
        <w:rPr>
          <w:rFonts w:hint="eastAsia" w:ascii="宋体" w:hAnsi="宋体"/>
          <w:color w:val="000000"/>
          <w:sz w:val="24"/>
        </w:rPr>
        <w:t>) 提交电子版投标文件。</w:t>
      </w:r>
    </w:p>
    <w:p>
      <w:pPr>
        <w:spacing w:line="288" w:lineRule="auto"/>
        <w:ind w:firstLine="480" w:firstLineChars="200"/>
        <w:textAlignment w:val="baseline"/>
        <w:rPr>
          <w:rFonts w:ascii="宋体"/>
          <w:color w:val="000000"/>
          <w:sz w:val="24"/>
        </w:rPr>
      </w:pPr>
      <w:r>
        <w:rPr>
          <w:rFonts w:ascii="宋体" w:hAnsi="宋体"/>
          <w:color w:val="000000"/>
          <w:sz w:val="24"/>
        </w:rPr>
        <w:t>2</w:t>
      </w:r>
      <w:r>
        <w:rPr>
          <w:rFonts w:hint="eastAsia" w:ascii="宋体" w:hAnsi="宋体"/>
          <w:color w:val="000000"/>
          <w:sz w:val="24"/>
        </w:rPr>
        <w:t>、我方已详细审核全部招标文件，包括答疑纪要及有关附件。</w:t>
      </w:r>
    </w:p>
    <w:p>
      <w:pPr>
        <w:spacing w:line="360" w:lineRule="auto"/>
        <w:ind w:firstLine="480" w:firstLineChars="200"/>
        <w:rPr>
          <w:rFonts w:ascii="宋体"/>
          <w:color w:val="000000"/>
          <w:sz w:val="24"/>
        </w:rPr>
      </w:pPr>
      <w:r>
        <w:rPr>
          <w:rFonts w:ascii="宋体" w:hAnsi="宋体"/>
          <w:color w:val="000000"/>
          <w:sz w:val="24"/>
        </w:rPr>
        <w:t>3</w:t>
      </w:r>
      <w:r>
        <w:rPr>
          <w:rFonts w:hint="eastAsia" w:ascii="宋体" w:hAnsi="宋体"/>
          <w:color w:val="000000"/>
          <w:sz w:val="24"/>
        </w:rPr>
        <w:t>．我方承诺在投标有效期内不修改、撤销投标文件。</w:t>
      </w:r>
    </w:p>
    <w:p>
      <w:pPr>
        <w:spacing w:line="360" w:lineRule="auto"/>
        <w:ind w:firstLine="480" w:firstLineChars="200"/>
        <w:rPr>
          <w:rFonts w:ascii="宋体"/>
          <w:color w:val="000000"/>
          <w:sz w:val="24"/>
        </w:rPr>
      </w:pPr>
      <w:r>
        <w:rPr>
          <w:rFonts w:hint="eastAsia" w:ascii="宋体" w:hAnsi="宋体"/>
          <w:color w:val="000000"/>
          <w:sz w:val="24"/>
        </w:rPr>
        <w:t>4．如我方中标：</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l</w:t>
      </w:r>
      <w:r>
        <w:rPr>
          <w:rFonts w:hint="eastAsia" w:ascii="宋体" w:hAnsi="宋体"/>
          <w:color w:val="000000"/>
          <w:sz w:val="24"/>
        </w:rPr>
        <w:t>）我方承诺在收到中标通知书后，在中标通知书规定的期限内与你方签订合同。</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）我方承诺按照招标文件规定向你方递交履约担保。</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）我方承诺在合同约定的期限内完成所有工作。</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）我方承诺在本项目实施过程中，以中标价为合同结算的依据。</w:t>
      </w:r>
    </w:p>
    <w:p>
      <w:pPr>
        <w:spacing w:line="360" w:lineRule="auto"/>
        <w:ind w:firstLine="480" w:firstLineChars="200"/>
        <w:rPr>
          <w:rFonts w:ascii="宋体"/>
          <w:color w:val="000000"/>
          <w:sz w:val="24"/>
        </w:rPr>
      </w:pPr>
      <w:r>
        <w:rPr>
          <w:rFonts w:hint="eastAsia" w:ascii="宋体" w:hAnsi="宋体"/>
          <w:color w:val="000000"/>
          <w:sz w:val="24"/>
        </w:rPr>
        <w:t>5．我方在此声明，所递交的投标文件及有关资料内容完整、真实和准确。</w:t>
      </w:r>
    </w:p>
    <w:p>
      <w:pPr>
        <w:spacing w:line="360" w:lineRule="auto"/>
        <w:ind w:firstLine="480" w:firstLineChars="200"/>
        <w:rPr>
          <w:rFonts w:ascii="宋体"/>
          <w:color w:val="000000"/>
          <w:sz w:val="24"/>
        </w:rPr>
      </w:pPr>
      <w:r>
        <w:rPr>
          <w:rFonts w:hint="eastAsia" w:ascii="宋体" w:hAnsi="宋体"/>
          <w:color w:val="000000"/>
          <w:sz w:val="24"/>
        </w:rPr>
        <w:t>6</w:t>
      </w:r>
      <w:r>
        <w:rPr>
          <w:rFonts w:ascii="宋体" w:hAnsi="宋体"/>
          <w:color w:val="000000"/>
          <w:sz w:val="24"/>
        </w:rPr>
        <w:t>.</w:t>
      </w:r>
      <w:r>
        <w:rPr>
          <w:rFonts w:hint="eastAsia" w:ascii="宋体" w:hAnsi="宋体"/>
          <w:color w:val="000000"/>
          <w:sz w:val="24"/>
        </w:rPr>
        <w:t>我方的投标文件在开标大会之日起计算有效期为</w:t>
      </w:r>
      <w:r>
        <w:rPr>
          <w:rFonts w:ascii="宋体" w:hAnsi="宋体"/>
          <w:color w:val="000000"/>
          <w:sz w:val="24"/>
        </w:rPr>
        <w:t xml:space="preserve"> 90</w:t>
      </w:r>
      <w:r>
        <w:rPr>
          <w:rFonts w:hint="eastAsia" w:ascii="宋体" w:hAnsi="宋体"/>
          <w:color w:val="000000"/>
          <w:sz w:val="24"/>
        </w:rPr>
        <w:t>天。</w:t>
      </w:r>
    </w:p>
    <w:p>
      <w:pPr>
        <w:spacing w:line="360" w:lineRule="auto"/>
        <w:ind w:firstLine="480" w:firstLineChars="200"/>
        <w:rPr>
          <w:rFonts w:ascii="宋体"/>
          <w:color w:val="000000"/>
          <w:sz w:val="24"/>
        </w:rPr>
      </w:pPr>
      <w:r>
        <w:rPr>
          <w:rFonts w:hint="eastAsia" w:ascii="宋体" w:hAnsi="宋体"/>
          <w:color w:val="000000"/>
          <w:sz w:val="24"/>
        </w:rPr>
        <w:t>7</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rPr>
        <w:t>（其他补充说明）。</w:t>
      </w:r>
    </w:p>
    <w:p>
      <w:pPr>
        <w:pStyle w:val="13"/>
        <w:spacing w:line="360" w:lineRule="auto"/>
        <w:ind w:firstLine="480"/>
        <w:jc w:val="left"/>
        <w:rPr>
          <w:rFonts w:ascii="宋体"/>
          <w:color w:val="000000"/>
          <w:sz w:val="24"/>
        </w:rPr>
      </w:pPr>
    </w:p>
    <w:p>
      <w:pPr>
        <w:spacing w:line="360" w:lineRule="auto"/>
        <w:ind w:firstLine="2160" w:firstLineChars="900"/>
        <w:rPr>
          <w:rFonts w:ascii="宋体"/>
          <w:color w:val="000000"/>
          <w:sz w:val="24"/>
        </w:rPr>
      </w:pPr>
      <w:r>
        <w:rPr>
          <w:rFonts w:hint="eastAsia" w:ascii="宋体" w:hAnsi="宋体"/>
          <w:color w:val="000000"/>
          <w:sz w:val="24"/>
        </w:rPr>
        <w:t>地址：</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邮编</w:t>
      </w:r>
      <w:r>
        <w:rPr>
          <w:rFonts w:ascii="宋体" w:hAnsi="宋体"/>
          <w:color w:val="000000"/>
          <w:sz w:val="24"/>
        </w:rPr>
        <w:t xml:space="preserve"> </w:t>
      </w:r>
      <w:r>
        <w:rPr>
          <w:rFonts w:hint="eastAsia" w:ascii="宋体" w:hAnsi="宋体"/>
          <w:color w:val="000000"/>
          <w:sz w:val="24"/>
        </w:rPr>
        <w:t>：</w:t>
      </w:r>
      <w:r>
        <w:rPr>
          <w:rFonts w:ascii="宋体" w:hAnsi="宋体"/>
          <w:color w:val="000000"/>
          <w:sz w:val="24"/>
        </w:rPr>
        <w:t xml:space="preserve"> </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2160" w:firstLineChars="900"/>
        <w:rPr>
          <w:rFonts w:ascii="宋体"/>
          <w:color w:val="000000"/>
          <w:sz w:val="24"/>
        </w:rPr>
      </w:pPr>
      <w:r>
        <w:rPr>
          <w:rFonts w:hint="eastAsia" w:ascii="宋体" w:hAnsi="宋体"/>
          <w:color w:val="000000"/>
          <w:sz w:val="24"/>
        </w:rPr>
        <w:t>电话：</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传真：</w:t>
      </w:r>
      <w:r>
        <w:rPr>
          <w:rFonts w:ascii="宋体" w:hAnsi="宋体"/>
          <w:color w:val="000000"/>
          <w:sz w:val="24"/>
          <w:u w:val="single"/>
        </w:rPr>
        <w:t xml:space="preserve">                </w:t>
      </w:r>
    </w:p>
    <w:p>
      <w:pPr>
        <w:spacing w:line="360" w:lineRule="auto"/>
        <w:ind w:firstLine="2160" w:firstLineChars="900"/>
        <w:rPr>
          <w:rFonts w:ascii="宋体"/>
          <w:color w:val="000000"/>
          <w:sz w:val="24"/>
        </w:rPr>
      </w:pPr>
      <w:r>
        <w:rPr>
          <w:rFonts w:hint="eastAsia" w:ascii="宋体" w:hAnsi="宋体"/>
          <w:color w:val="000000"/>
          <w:sz w:val="24"/>
        </w:rPr>
        <w:t>供应商全称：</w:t>
      </w:r>
      <w:r>
        <w:rPr>
          <w:rFonts w:ascii="宋体" w:hAnsi="宋体"/>
          <w:color w:val="000000"/>
          <w:sz w:val="24"/>
          <w:u w:val="single"/>
        </w:rPr>
        <w:t xml:space="preserve">                            </w:t>
      </w:r>
      <w:r>
        <w:rPr>
          <w:rFonts w:hint="eastAsia" w:ascii="宋体" w:hAnsi="宋体"/>
          <w:color w:val="000000"/>
          <w:sz w:val="24"/>
          <w:u w:val="single"/>
        </w:rPr>
        <w:t>（</w:t>
      </w:r>
      <w:r>
        <w:rPr>
          <w:rFonts w:hint="eastAsia" w:ascii="宋体" w:hAnsi="宋体"/>
          <w:color w:val="000000"/>
          <w:sz w:val="24"/>
        </w:rPr>
        <w:t>公章</w:t>
      </w:r>
      <w:r>
        <w:rPr>
          <w:rFonts w:ascii="宋体" w:hAnsi="宋体"/>
          <w:color w:val="000000"/>
          <w:sz w:val="24"/>
        </w:rPr>
        <w:t xml:space="preserve">) </w:t>
      </w:r>
    </w:p>
    <w:p>
      <w:pPr>
        <w:spacing w:line="360" w:lineRule="auto"/>
        <w:ind w:firstLine="2160" w:firstLineChars="900"/>
        <w:rPr>
          <w:rFonts w:ascii="宋体"/>
          <w:color w:val="000000"/>
          <w:sz w:val="24"/>
        </w:rPr>
      </w:pPr>
      <w:r>
        <w:rPr>
          <w:rFonts w:hint="eastAsia" w:ascii="宋体" w:hAnsi="宋体"/>
          <w:color w:val="000000"/>
          <w:sz w:val="24"/>
        </w:rPr>
        <w:t>法定代表人或被授权人：</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签字或盖章</w:t>
      </w:r>
      <w:r>
        <w:rPr>
          <w:rFonts w:ascii="宋体" w:hAnsi="宋体"/>
          <w:color w:val="000000"/>
          <w:sz w:val="24"/>
        </w:rPr>
        <w:t>)</w:t>
      </w:r>
    </w:p>
    <w:p>
      <w:pPr>
        <w:tabs>
          <w:tab w:val="left" w:pos="630"/>
          <w:tab w:val="left" w:pos="1260"/>
        </w:tabs>
        <w:spacing w:line="360" w:lineRule="auto"/>
        <w:ind w:firstLine="2160" w:firstLineChars="900"/>
        <w:jc w:val="both"/>
        <w:rPr>
          <w:rFonts w:ascii="宋体"/>
          <w:color w:val="000000"/>
          <w:sz w:val="24"/>
        </w:rPr>
      </w:pPr>
      <w:r>
        <w:rPr>
          <w:rFonts w:hint="eastAsia" w:ascii="宋体" w:hAnsi="宋体"/>
          <w:color w:val="000000"/>
          <w:sz w:val="24"/>
        </w:rPr>
        <w:t>日期：</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rPr>
          <w:rFonts w:ascii="宋体"/>
          <w:sz w:val="24"/>
        </w:rPr>
      </w:pPr>
      <w:r>
        <w:rPr>
          <w:rFonts w:ascii="宋体"/>
          <w:sz w:val="24"/>
        </w:rPr>
        <w:br w:type="page"/>
      </w:r>
    </w:p>
    <w:p>
      <w:pPr>
        <w:jc w:val="center"/>
        <w:rPr>
          <w:rFonts w:ascii="宋体" w:hAnsi="宋体"/>
          <w:b/>
          <w:sz w:val="32"/>
          <w:szCs w:val="32"/>
        </w:rPr>
      </w:pPr>
      <w:r>
        <w:rPr>
          <w:rFonts w:hint="eastAsia" w:ascii="宋体" w:hAnsi="宋体"/>
          <w:b/>
          <w:sz w:val="32"/>
          <w:szCs w:val="32"/>
        </w:rPr>
        <w:t>二、投标报价一览表</w:t>
      </w:r>
    </w:p>
    <w:p>
      <w:pPr>
        <w:jc w:val="center"/>
        <w:rPr>
          <w:rFonts w:ascii="宋体"/>
          <w:b/>
          <w:sz w:val="28"/>
          <w:szCs w:val="28"/>
        </w:rPr>
      </w:pPr>
      <w:r>
        <w:rPr>
          <w:rFonts w:hint="eastAsia" w:ascii="宋体" w:hAnsi="宋体"/>
          <w:b/>
          <w:sz w:val="28"/>
          <w:szCs w:val="28"/>
        </w:rPr>
        <w:t>2.1开标一览表（唱标报告）</w:t>
      </w:r>
    </w:p>
    <w:p>
      <w:pPr>
        <w:rPr>
          <w:rFonts w:ascii="宋体"/>
          <w:sz w:val="24"/>
        </w:rPr>
      </w:pPr>
    </w:p>
    <w:p>
      <w:pPr>
        <w:spacing w:line="360" w:lineRule="auto"/>
        <w:rPr>
          <w:rFonts w:ascii="宋体" w:hAnsi="宋体"/>
          <w:bCs/>
          <w:kern w:val="0"/>
          <w:sz w:val="24"/>
          <w:u w:val="single"/>
        </w:rPr>
      </w:pPr>
      <w:r>
        <w:rPr>
          <w:rFonts w:hint="eastAsia" w:ascii="宋体" w:hAnsi="宋体"/>
          <w:bCs/>
          <w:sz w:val="24"/>
        </w:rPr>
        <w:t>项目名称：</w:t>
      </w:r>
      <w:r>
        <w:rPr>
          <w:rFonts w:hint="eastAsia" w:ascii="宋体" w:hAnsi="宋体"/>
          <w:bCs/>
          <w:sz w:val="24"/>
          <w:u w:val="single"/>
        </w:rPr>
        <w:t xml:space="preserve">                         </w:t>
      </w:r>
      <w:r>
        <w:rPr>
          <w:rFonts w:hint="eastAsia" w:ascii="宋体" w:hAnsi="宋体"/>
          <w:bCs/>
          <w:kern w:val="0"/>
          <w:sz w:val="24"/>
          <w:u w:val="single"/>
        </w:rPr>
        <w:t xml:space="preserve"> </w:t>
      </w:r>
    </w:p>
    <w:p>
      <w:pPr>
        <w:spacing w:line="360" w:lineRule="auto"/>
        <w:rPr>
          <w:rFonts w:ascii="宋体"/>
          <w:bCs/>
          <w:sz w:val="24"/>
          <w:u w:val="single"/>
        </w:rPr>
      </w:pPr>
      <w:r>
        <w:rPr>
          <w:rFonts w:hint="eastAsia" w:ascii="宋体" w:hAnsi="宋体"/>
          <w:bCs/>
          <w:sz w:val="24"/>
        </w:rPr>
        <w:t>项目编号：</w:t>
      </w:r>
      <w:r>
        <w:rPr>
          <w:rFonts w:hint="eastAsia" w:ascii="宋体" w:hAnsi="宋体"/>
          <w:bCs/>
          <w:kern w:val="0"/>
          <w:sz w:val="24"/>
          <w:u w:val="single"/>
        </w:rPr>
        <w:t xml:space="preserve">                          </w:t>
      </w:r>
    </w:p>
    <w:p>
      <w:pPr>
        <w:rPr>
          <w:rFonts w:ascii="宋体"/>
          <w:sz w:val="24"/>
        </w:rPr>
      </w:pPr>
    </w:p>
    <w:tbl>
      <w:tblPr>
        <w:tblStyle w:val="40"/>
        <w:tblW w:w="9178" w:type="dxa"/>
        <w:tblInd w:w="0" w:type="dxa"/>
        <w:tblLayout w:type="fixed"/>
        <w:tblCellMar>
          <w:top w:w="15" w:type="dxa"/>
          <w:left w:w="15" w:type="dxa"/>
          <w:bottom w:w="15" w:type="dxa"/>
          <w:right w:w="15" w:type="dxa"/>
        </w:tblCellMar>
      </w:tblPr>
      <w:tblGrid>
        <w:gridCol w:w="2776"/>
        <w:gridCol w:w="3816"/>
        <w:gridCol w:w="2586"/>
      </w:tblGrid>
      <w:tr>
        <w:tblPrEx>
          <w:tblCellMar>
            <w:top w:w="15" w:type="dxa"/>
            <w:left w:w="15" w:type="dxa"/>
            <w:bottom w:w="15" w:type="dxa"/>
            <w:right w:w="15" w:type="dxa"/>
          </w:tblCellMar>
        </w:tblPrEx>
        <w:trPr>
          <w:trHeight w:val="1593" w:hRule="atLeast"/>
        </w:trPr>
        <w:tc>
          <w:tcPr>
            <w:tcW w:w="27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cs="宋体"/>
                <w:color w:val="000000"/>
                <w:sz w:val="24"/>
                <w:szCs w:val="24"/>
              </w:rPr>
            </w:pPr>
            <w:r>
              <w:rPr>
                <w:rFonts w:hint="eastAsia" w:ascii="宋体" w:hAnsi="宋体" w:cs="宋体"/>
                <w:color w:val="000000"/>
                <w:sz w:val="24"/>
                <w:szCs w:val="24"/>
              </w:rPr>
              <w:t>投标报价</w:t>
            </w:r>
          </w:p>
          <w:p>
            <w:pPr>
              <w:spacing w:line="360" w:lineRule="auto"/>
              <w:jc w:val="center"/>
              <w:textAlignment w:val="center"/>
              <w:rPr>
                <w:rFonts w:ascii="宋体" w:hAnsi="宋体" w:cs="宋体"/>
                <w:color w:val="000000"/>
                <w:sz w:val="24"/>
                <w:szCs w:val="24"/>
              </w:rPr>
            </w:pPr>
            <w:r>
              <w:rPr>
                <w:rFonts w:hint="eastAsia" w:ascii="宋体" w:hAnsi="宋体" w:cs="宋体"/>
                <w:color w:val="000000"/>
                <w:sz w:val="24"/>
                <w:szCs w:val="24"/>
              </w:rPr>
              <w:t>（元）</w:t>
            </w:r>
          </w:p>
        </w:tc>
        <w:tc>
          <w:tcPr>
            <w:tcW w:w="38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cs="宋体"/>
                <w:color w:val="000000"/>
                <w:sz w:val="24"/>
                <w:szCs w:val="24"/>
              </w:rPr>
            </w:pPr>
            <w:r>
              <w:rPr>
                <w:rFonts w:hint="eastAsia" w:ascii="宋体" w:hAnsi="宋体" w:cs="宋体"/>
                <w:color w:val="000000"/>
                <w:sz w:val="24"/>
                <w:szCs w:val="24"/>
              </w:rPr>
              <w:t>服务期</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cs="宋体"/>
                <w:color w:val="000000"/>
                <w:sz w:val="24"/>
                <w:szCs w:val="24"/>
              </w:rPr>
            </w:pPr>
            <w:r>
              <w:rPr>
                <w:rFonts w:hint="eastAsia" w:ascii="宋体" w:hAnsi="宋体" w:cs="宋体"/>
                <w:color w:val="000000"/>
                <w:sz w:val="24"/>
                <w:szCs w:val="24"/>
              </w:rPr>
              <w:t>备注</w:t>
            </w:r>
          </w:p>
        </w:tc>
      </w:tr>
      <w:tr>
        <w:tblPrEx>
          <w:tblCellMar>
            <w:top w:w="15" w:type="dxa"/>
            <w:left w:w="15" w:type="dxa"/>
            <w:bottom w:w="15" w:type="dxa"/>
            <w:right w:w="15" w:type="dxa"/>
          </w:tblCellMar>
        </w:tblPrEx>
        <w:trPr>
          <w:trHeight w:val="1595" w:hRule="atLeast"/>
        </w:trPr>
        <w:tc>
          <w:tcPr>
            <w:tcW w:w="27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p>
        </w:tc>
        <w:tc>
          <w:tcPr>
            <w:tcW w:w="381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p>
        </w:tc>
        <w:tc>
          <w:tcPr>
            <w:tcW w:w="2586"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24"/>
                <w:szCs w:val="24"/>
              </w:rPr>
            </w:pPr>
          </w:p>
        </w:tc>
      </w:tr>
      <w:tr>
        <w:tblPrEx>
          <w:tblCellMar>
            <w:top w:w="15" w:type="dxa"/>
            <w:left w:w="15" w:type="dxa"/>
            <w:bottom w:w="15" w:type="dxa"/>
            <w:right w:w="15" w:type="dxa"/>
          </w:tblCellMar>
        </w:tblPrEx>
        <w:trPr>
          <w:trHeight w:val="1536" w:hRule="atLeast"/>
        </w:trPr>
        <w:tc>
          <w:tcPr>
            <w:tcW w:w="9178"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投标报价（大写）：人民币</w:t>
            </w:r>
          </w:p>
        </w:tc>
      </w:tr>
    </w:tbl>
    <w:p>
      <w:pPr>
        <w:spacing w:line="360" w:lineRule="auto"/>
        <w:rPr>
          <w:rFonts w:ascii="宋体"/>
          <w:sz w:val="24"/>
        </w:rPr>
      </w:pPr>
      <w:r>
        <w:rPr>
          <w:rFonts w:hint="eastAsia" w:ascii="宋体" w:hAnsi="宋体" w:cs="宋体"/>
          <w:sz w:val="24"/>
        </w:rPr>
        <w:t>注：</w:t>
      </w:r>
    </w:p>
    <w:p>
      <w:pPr>
        <w:spacing w:line="360" w:lineRule="auto"/>
        <w:ind w:firstLine="480" w:firstLineChars="200"/>
        <w:rPr>
          <w:rFonts w:ascii="宋体"/>
          <w:sz w:val="24"/>
        </w:rPr>
      </w:pPr>
      <w:r>
        <w:rPr>
          <w:rFonts w:ascii="宋体" w:hAnsi="宋体" w:cs="宋体"/>
          <w:sz w:val="24"/>
        </w:rPr>
        <w:t>1.</w:t>
      </w:r>
      <w:r>
        <w:rPr>
          <w:rFonts w:hint="eastAsia" w:ascii="宋体" w:hAnsi="宋体" w:cs="宋体"/>
          <w:sz w:val="24"/>
        </w:rPr>
        <w:t>所报货币为人民币</w:t>
      </w:r>
    </w:p>
    <w:p>
      <w:pPr>
        <w:spacing w:line="360" w:lineRule="auto"/>
        <w:ind w:firstLine="480" w:firstLineChars="200"/>
        <w:rPr>
          <w:rFonts w:ascii="宋体"/>
          <w:sz w:val="24"/>
        </w:rPr>
      </w:pPr>
      <w:r>
        <w:rPr>
          <w:rFonts w:ascii="宋体" w:hAnsi="宋体" w:cs="宋体"/>
          <w:sz w:val="24"/>
        </w:rPr>
        <w:t>2.</w:t>
      </w:r>
      <w:r>
        <w:rPr>
          <w:rFonts w:hint="eastAsia" w:ascii="宋体" w:hAnsi="宋体" w:cs="宋体"/>
          <w:sz w:val="24"/>
        </w:rPr>
        <w:t>如果单价与总价不符时，以单价为准，如单价</w:t>
      </w:r>
      <w:r>
        <w:rPr>
          <w:rFonts w:hint="eastAsia" w:ascii="宋体" w:hAnsi="宋体"/>
          <w:sz w:val="24"/>
        </w:rPr>
        <w:t>有明显的小数点错误，此时应以标出的合价为准，并修改单价</w:t>
      </w:r>
      <w:r>
        <w:rPr>
          <w:rFonts w:hint="eastAsia" w:ascii="宋体" w:hAnsi="宋体" w:cs="宋体"/>
          <w:sz w:val="24"/>
        </w:rPr>
        <w:t>。</w:t>
      </w:r>
    </w:p>
    <w:p>
      <w:pPr>
        <w:rPr>
          <w:rFonts w:ascii="宋体"/>
          <w:sz w:val="24"/>
        </w:rPr>
      </w:pPr>
    </w:p>
    <w:p>
      <w:pPr>
        <w:rPr>
          <w:rFonts w:ascii="宋体"/>
          <w:sz w:val="24"/>
        </w:rPr>
      </w:pPr>
    </w:p>
    <w:p>
      <w:pPr>
        <w:spacing w:line="480" w:lineRule="auto"/>
        <w:ind w:firstLine="3600" w:firstLineChars="1500"/>
        <w:rPr>
          <w:rFonts w:ascii="宋体"/>
          <w:sz w:val="24"/>
        </w:rPr>
      </w:pPr>
      <w:r>
        <w:rPr>
          <w:rFonts w:hint="eastAsia" w:ascii="宋体" w:hAnsi="宋体"/>
          <w:sz w:val="24"/>
        </w:rPr>
        <w:t>供应商全称：</w:t>
      </w:r>
      <w:r>
        <w:rPr>
          <w:rFonts w:ascii="宋体" w:hAnsi="宋体"/>
          <w:sz w:val="24"/>
          <w:u w:val="single"/>
        </w:rPr>
        <w:t xml:space="preserve">                   </w:t>
      </w:r>
      <w:r>
        <w:rPr>
          <w:rFonts w:hint="eastAsia" w:ascii="宋体" w:hAnsi="宋体"/>
          <w:sz w:val="24"/>
        </w:rPr>
        <w:t>（公章）</w:t>
      </w:r>
    </w:p>
    <w:p>
      <w:pPr>
        <w:spacing w:line="480" w:lineRule="auto"/>
        <w:ind w:firstLine="2400" w:firstLineChars="1000"/>
        <w:rPr>
          <w:rFonts w:ascii="宋体"/>
          <w:sz w:val="24"/>
        </w:rPr>
      </w:pPr>
      <w:r>
        <w:rPr>
          <w:rFonts w:hint="eastAsia" w:ascii="宋体" w:hAnsi="宋体"/>
          <w:sz w:val="24"/>
        </w:rPr>
        <w:t>法定代表人或被授权人：</w:t>
      </w:r>
      <w:r>
        <w:rPr>
          <w:rFonts w:ascii="宋体" w:hAnsi="宋体"/>
          <w:sz w:val="24"/>
          <w:u w:val="single"/>
        </w:rPr>
        <w:t xml:space="preserve">           </w:t>
      </w:r>
      <w:r>
        <w:rPr>
          <w:rFonts w:hint="eastAsia" w:ascii="宋体" w:hAnsi="宋体"/>
          <w:sz w:val="24"/>
        </w:rPr>
        <w:t>（</w:t>
      </w:r>
      <w:r>
        <w:rPr>
          <w:rFonts w:hint="eastAsia" w:ascii="宋体" w:hAnsi="宋体"/>
          <w:color w:val="000000"/>
          <w:sz w:val="24"/>
        </w:rPr>
        <w:t>签字或盖章</w:t>
      </w:r>
      <w:r>
        <w:rPr>
          <w:rFonts w:hint="eastAsia" w:ascii="宋体" w:hAnsi="宋体"/>
          <w:sz w:val="24"/>
        </w:rPr>
        <w:t>）</w:t>
      </w:r>
    </w:p>
    <w:p>
      <w:pPr>
        <w:spacing w:line="480" w:lineRule="auto"/>
        <w:ind w:firstLine="6000" w:firstLineChars="2500"/>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ind w:right="893"/>
        <w:jc w:val="center"/>
        <w:rPr>
          <w:rFonts w:ascii="宋体"/>
          <w:sz w:val="24"/>
        </w:rPr>
      </w:pPr>
    </w:p>
    <w:p>
      <w:pPr>
        <w:pStyle w:val="27"/>
        <w:sectPr>
          <w:pgSz w:w="11906" w:h="16838"/>
          <w:pgMar w:top="1440" w:right="1800" w:bottom="1440" w:left="1800" w:header="851" w:footer="992" w:gutter="0"/>
          <w:pgNumType w:fmt="decimal"/>
          <w:cols w:space="425" w:num="1"/>
          <w:docGrid w:type="lines" w:linePitch="312" w:charSpace="0"/>
        </w:sectPr>
      </w:pPr>
    </w:p>
    <w:p>
      <w:pPr>
        <w:jc w:val="center"/>
      </w:pPr>
      <w:r>
        <w:rPr>
          <w:rFonts w:hint="eastAsia" w:ascii="宋体" w:hAnsi="宋体"/>
          <w:b/>
          <w:sz w:val="28"/>
          <w:szCs w:val="28"/>
          <w:lang w:val="en-US" w:eastAsia="zh-CN"/>
        </w:rPr>
        <w:t>2.2分项报价部分</w:t>
      </w:r>
    </w:p>
    <w:p>
      <w:pPr>
        <w:pStyle w:val="27"/>
        <w:jc w:val="both"/>
        <w:outlineLvl w:val="0"/>
      </w:pPr>
    </w:p>
    <w:p>
      <w:pPr>
        <w:adjustRightInd w:val="0"/>
        <w:snapToGrid w:val="0"/>
        <w:spacing w:line="480" w:lineRule="auto"/>
        <w:ind w:firstLine="643" w:firstLineChars="200"/>
        <w:jc w:val="center"/>
        <w:outlineLvl w:val="0"/>
        <w:rPr>
          <w:rFonts w:hint="eastAsia" w:ascii="宋体" w:hAnsi="宋体" w:eastAsia="宋体" w:cs="宋体"/>
          <w:b/>
          <w:bCs/>
          <w:sz w:val="32"/>
          <w:szCs w:val="28"/>
          <w:highlight w:val="none"/>
          <w:lang w:val="en-US" w:eastAsia="zh-CN"/>
        </w:rPr>
      </w:pPr>
      <w:r>
        <w:rPr>
          <w:rFonts w:hint="eastAsia" w:ascii="宋体" w:hAnsi="宋体" w:eastAsia="宋体" w:cs="宋体"/>
          <w:b/>
          <w:bCs/>
          <w:sz w:val="32"/>
          <w:szCs w:val="28"/>
          <w:highlight w:val="none"/>
          <w:lang w:val="en-US" w:eastAsia="zh-CN"/>
        </w:rPr>
        <w:t>KGTC-2021-017储备地考古勘探墓葬登记表</w:t>
      </w:r>
    </w:p>
    <w:tbl>
      <w:tblPr>
        <w:tblStyle w:val="40"/>
        <w:tblW w:w="14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870"/>
        <w:gridCol w:w="741"/>
        <w:gridCol w:w="794"/>
        <w:gridCol w:w="900"/>
        <w:gridCol w:w="883"/>
        <w:gridCol w:w="1200"/>
        <w:gridCol w:w="1129"/>
        <w:gridCol w:w="1077"/>
        <w:gridCol w:w="1023"/>
        <w:gridCol w:w="2277"/>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编号</w:t>
            </w:r>
          </w:p>
        </w:tc>
        <w:tc>
          <w:tcPr>
            <w:tcW w:w="18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名称</w:t>
            </w:r>
          </w:p>
        </w:tc>
        <w:tc>
          <w:tcPr>
            <w:tcW w:w="74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时代</w:t>
            </w:r>
          </w:p>
        </w:tc>
        <w:tc>
          <w:tcPr>
            <w:tcW w:w="25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墓道</w:t>
            </w:r>
          </w:p>
        </w:tc>
        <w:tc>
          <w:tcPr>
            <w:tcW w:w="340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墓室</w:t>
            </w:r>
          </w:p>
        </w:tc>
        <w:tc>
          <w:tcPr>
            <w:tcW w:w="10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方向</w:t>
            </w:r>
          </w:p>
        </w:tc>
        <w:tc>
          <w:tcPr>
            <w:tcW w:w="22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备注</w:t>
            </w:r>
          </w:p>
        </w:tc>
        <w:tc>
          <w:tcPr>
            <w:tcW w:w="227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blHeader/>
          <w:jc w:val="center"/>
        </w:trPr>
        <w:tc>
          <w:tcPr>
            <w:tcW w:w="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p>
        </w:tc>
        <w:tc>
          <w:tcPr>
            <w:tcW w:w="18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p>
        </w:tc>
        <w:tc>
          <w:tcPr>
            <w:tcW w:w="7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长</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宽</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深</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长</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宽</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深</w:t>
            </w: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p>
        </w:tc>
        <w:tc>
          <w:tcPr>
            <w:tcW w:w="22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p>
        </w:tc>
        <w:tc>
          <w:tcPr>
            <w:tcW w:w="227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3.9</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3.9</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10.1</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10.8</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3.7</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w:t>
            </w:r>
          </w:p>
        </w:tc>
        <w:tc>
          <w:tcPr>
            <w:tcW w:w="187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30.4</w:t>
            </w:r>
          </w:p>
        </w:tc>
        <w:tc>
          <w:tcPr>
            <w:tcW w:w="9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w:t>
            </w:r>
          </w:p>
        </w:tc>
        <w:tc>
          <w:tcPr>
            <w:tcW w:w="88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4.6</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前室</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87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74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79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90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88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4.2</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后室</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87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74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79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90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88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东西向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西侧室</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8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74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79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9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88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东西向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东侧室</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0.6</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M9</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M10</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M11</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M12</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M13</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M14</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2.5</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M15</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M16</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M17</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M18</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M19</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M20</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M21</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2.5</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M22</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0.7</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M23</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6.5</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M24</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7.9</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7.2</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7.9</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M25</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M26</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M27</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M28</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M29</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M30</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M31</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2.5</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M32</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M33</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M34</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M35</w:t>
            </w:r>
          </w:p>
        </w:tc>
        <w:tc>
          <w:tcPr>
            <w:tcW w:w="187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39.0</w:t>
            </w:r>
          </w:p>
        </w:tc>
        <w:tc>
          <w:tcPr>
            <w:tcW w:w="9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w:t>
            </w:r>
          </w:p>
        </w:tc>
        <w:tc>
          <w:tcPr>
            <w:tcW w:w="88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13.5</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4.8</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13.5</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前室</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8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74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79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9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88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6.9</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13.5</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后室</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M36</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M37</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4.8</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东南西北</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M38</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M39</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M40</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2.5</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M41</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4.8</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M42</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2.5</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M43</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1.6</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M44</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M45</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0.7</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M46</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M47</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9.7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4.0</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M48</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M49</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3.6</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2.9</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M50</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5.9</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3.6</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5.9</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M51</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M52</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1.8</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M53</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M54</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4.2</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4.2</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M55</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M56</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M57</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4.2</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4.2</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西南东北</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M58</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M59</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M60</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M61</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M62</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M63</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7.6</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3.5</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7.6</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M64</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M65</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0.9</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M66</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M67</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M68</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M69</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M70</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4.8</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M71</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M72</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M73</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M74</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M75</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M76</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0.6</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M77</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2.8</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3.8</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M78</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3.5</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5.4</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M79</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8.7</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3.9</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2.7</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8.9</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M80</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斜坡墓道土洞墓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5.8</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东西向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M81</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东西向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M82</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M83</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竖穴土坑墓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M84</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3.6</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3.6</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M85</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M86</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4.2</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4.2</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M87</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center"/>
              <w:textAlignment w:val="center"/>
              <w:outlineLvl w:val="9"/>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M88</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竖穴墓道土洞墓</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0.8</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2.5</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南北向</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墓室见骨沫、棺沫。</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lang w:val="en-US" w:eastAsia="zh-CN"/>
              </w:rPr>
            </w:pPr>
          </w:p>
        </w:tc>
      </w:tr>
    </w:tbl>
    <w:p>
      <w:pPr>
        <w:pStyle w:val="2"/>
        <w:rPr>
          <w:rFonts w:hint="eastAsia" w:ascii="Times New Roman" w:hAnsi="Times New Roman" w:eastAsia="仿宋_GB2312" w:cs="Times New Roman"/>
          <w:sz w:val="28"/>
          <w:highlight w:val="none"/>
          <w:lang w:val="en-US" w:eastAsia="zh-CN"/>
        </w:rPr>
      </w:pPr>
    </w:p>
    <w:p>
      <w:pPr>
        <w:pStyle w:val="2"/>
        <w:jc w:val="center"/>
        <w:rPr>
          <w:rFonts w:hint="eastAsia" w:ascii="宋体" w:hAnsi="宋体" w:eastAsia="宋体" w:cs="宋体"/>
          <w:b/>
          <w:bCs/>
          <w:sz w:val="28"/>
          <w:highlight w:val="none"/>
          <w:lang w:val="en-US" w:eastAsia="zh-CN"/>
        </w:rPr>
      </w:pPr>
    </w:p>
    <w:p>
      <w:pPr>
        <w:pStyle w:val="2"/>
        <w:jc w:val="center"/>
        <w:rPr>
          <w:rFonts w:hint="eastAsia" w:ascii="宋体" w:hAnsi="宋体" w:eastAsia="宋体" w:cs="宋体"/>
          <w:b/>
          <w:bCs/>
          <w:sz w:val="28"/>
          <w:highlight w:val="none"/>
          <w:lang w:val="en-US" w:eastAsia="zh-CN"/>
        </w:rPr>
      </w:pPr>
    </w:p>
    <w:p>
      <w:pPr>
        <w:pStyle w:val="2"/>
        <w:jc w:val="center"/>
        <w:rPr>
          <w:rFonts w:hint="eastAsia" w:ascii="宋体" w:hAnsi="宋体" w:eastAsia="宋体" w:cs="宋体"/>
          <w:b/>
          <w:bCs/>
          <w:sz w:val="28"/>
          <w:highlight w:val="none"/>
          <w:lang w:val="en-US" w:eastAsia="zh-CN"/>
        </w:rPr>
      </w:pPr>
    </w:p>
    <w:p>
      <w:pPr>
        <w:pStyle w:val="2"/>
        <w:jc w:val="center"/>
        <w:rPr>
          <w:rFonts w:hint="eastAsia" w:ascii="宋体" w:hAnsi="宋体" w:eastAsia="宋体" w:cs="宋体"/>
          <w:b/>
          <w:bCs/>
          <w:sz w:val="28"/>
          <w:highlight w:val="none"/>
          <w:lang w:val="en-US" w:eastAsia="zh-CN"/>
        </w:rPr>
      </w:pPr>
    </w:p>
    <w:p>
      <w:pPr>
        <w:pStyle w:val="2"/>
        <w:jc w:val="center"/>
        <w:rPr>
          <w:rFonts w:hint="eastAsia" w:ascii="宋体" w:hAnsi="宋体" w:eastAsia="宋体" w:cs="宋体"/>
          <w:b/>
          <w:bCs/>
          <w:sz w:val="28"/>
          <w:highlight w:val="none"/>
          <w:lang w:val="en-US" w:eastAsia="zh-CN"/>
        </w:rPr>
      </w:pPr>
      <w:r>
        <w:rPr>
          <w:rFonts w:hint="eastAsia" w:ascii="宋体" w:hAnsi="宋体" w:eastAsia="宋体" w:cs="宋体"/>
          <w:b/>
          <w:bCs/>
          <w:sz w:val="28"/>
          <w:highlight w:val="none"/>
          <w:lang w:val="en-US" w:eastAsia="zh-CN"/>
        </w:rPr>
        <w:t>KGTC-2021-017储备地考古勘探遗迹登记表</w:t>
      </w:r>
    </w:p>
    <w:tbl>
      <w:tblPr>
        <w:tblStyle w:val="40"/>
        <w:tblW w:w="141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6"/>
        <w:gridCol w:w="1466"/>
        <w:gridCol w:w="1322"/>
        <w:gridCol w:w="986"/>
        <w:gridCol w:w="988"/>
        <w:gridCol w:w="1094"/>
        <w:gridCol w:w="5576"/>
        <w:gridCol w:w="1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编号</w:t>
            </w:r>
          </w:p>
        </w:tc>
        <w:tc>
          <w:tcPr>
            <w:tcW w:w="1466" w:type="dxa"/>
            <w:tcBorders>
              <w:top w:val="single" w:color="000000" w:sz="4" w:space="0"/>
              <w:left w:val="nil"/>
              <w:bottom w:val="single" w:color="000000" w:sz="4" w:space="0"/>
              <w:right w:val="single" w:color="000000" w:sz="4" w:space="0"/>
            </w:tcBorders>
            <w:noWrap w:val="0"/>
            <w:vAlign w:val="center"/>
          </w:tcPr>
          <w:p>
            <w:pPr>
              <w:pStyle w:val="148"/>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名称</w:t>
            </w:r>
          </w:p>
        </w:tc>
        <w:tc>
          <w:tcPr>
            <w:tcW w:w="1322" w:type="dxa"/>
            <w:tcBorders>
              <w:top w:val="single" w:color="000000" w:sz="4" w:space="0"/>
              <w:left w:val="nil"/>
              <w:bottom w:val="single" w:color="000000" w:sz="4" w:space="0"/>
              <w:right w:val="single" w:color="000000" w:sz="4" w:space="0"/>
            </w:tcBorders>
            <w:noWrap w:val="0"/>
            <w:vAlign w:val="center"/>
          </w:tcPr>
          <w:p>
            <w:pPr>
              <w:pStyle w:val="148"/>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时代</w:t>
            </w:r>
          </w:p>
        </w:tc>
        <w:tc>
          <w:tcPr>
            <w:tcW w:w="986" w:type="dxa"/>
            <w:tcBorders>
              <w:top w:val="single" w:color="000000" w:sz="4" w:space="0"/>
              <w:left w:val="nil"/>
              <w:bottom w:val="single" w:color="000000" w:sz="4" w:space="0"/>
              <w:right w:val="single" w:color="000000" w:sz="4" w:space="0"/>
            </w:tcBorders>
            <w:noWrap w:val="0"/>
            <w:vAlign w:val="center"/>
          </w:tcPr>
          <w:p>
            <w:pPr>
              <w:pStyle w:val="148"/>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长</w:t>
            </w:r>
          </w:p>
        </w:tc>
        <w:tc>
          <w:tcPr>
            <w:tcW w:w="988" w:type="dxa"/>
            <w:tcBorders>
              <w:top w:val="single" w:color="000000" w:sz="4" w:space="0"/>
              <w:left w:val="nil"/>
              <w:bottom w:val="single" w:color="000000" w:sz="4" w:space="0"/>
              <w:right w:val="single" w:color="000000" w:sz="4" w:space="0"/>
            </w:tcBorders>
            <w:noWrap w:val="0"/>
            <w:vAlign w:val="center"/>
          </w:tcPr>
          <w:p>
            <w:pPr>
              <w:pStyle w:val="148"/>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宽</w:t>
            </w:r>
          </w:p>
        </w:tc>
        <w:tc>
          <w:tcPr>
            <w:tcW w:w="1094" w:type="dxa"/>
            <w:tcBorders>
              <w:top w:val="single" w:color="000000" w:sz="4" w:space="0"/>
              <w:left w:val="nil"/>
              <w:bottom w:val="single" w:color="000000" w:sz="4" w:space="0"/>
              <w:right w:val="single" w:color="000000" w:sz="4" w:space="0"/>
            </w:tcBorders>
            <w:noWrap w:val="0"/>
            <w:vAlign w:val="center"/>
          </w:tcPr>
          <w:p>
            <w:pPr>
              <w:pStyle w:val="148"/>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深</w:t>
            </w:r>
          </w:p>
        </w:tc>
        <w:tc>
          <w:tcPr>
            <w:tcW w:w="5576" w:type="dxa"/>
            <w:tcBorders>
              <w:top w:val="single" w:color="000000" w:sz="4" w:space="0"/>
              <w:left w:val="nil"/>
              <w:bottom w:val="single" w:color="000000" w:sz="4" w:space="0"/>
              <w:right w:val="single" w:color="000000" w:sz="4" w:space="0"/>
            </w:tcBorders>
            <w:noWrap w:val="0"/>
            <w:vAlign w:val="center"/>
          </w:tcPr>
          <w:p>
            <w:pPr>
              <w:pStyle w:val="148"/>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备注</w:t>
            </w:r>
          </w:p>
        </w:tc>
        <w:tc>
          <w:tcPr>
            <w:tcW w:w="1518" w:type="dxa"/>
            <w:tcBorders>
              <w:top w:val="single" w:color="000000" w:sz="4" w:space="0"/>
              <w:left w:val="nil"/>
              <w:bottom w:val="single" w:color="000000" w:sz="4" w:space="0"/>
              <w:right w:val="single" w:color="000000" w:sz="4" w:space="0"/>
            </w:tcBorders>
            <w:noWrap w:val="0"/>
            <w:vAlign w:val="center"/>
          </w:tcPr>
          <w:p>
            <w:pPr>
              <w:pStyle w:val="148"/>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G1</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护墓沟</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9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84.8</w:t>
            </w:r>
          </w:p>
        </w:tc>
        <w:tc>
          <w:tcPr>
            <w:tcW w:w="98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09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55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平面呈长条形，内填土含水锈、砖沫、木炭星等。</w:t>
            </w:r>
          </w:p>
        </w:tc>
        <w:tc>
          <w:tcPr>
            <w:tcW w:w="15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G2</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护墓沟</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9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111.8</w:t>
            </w:r>
          </w:p>
        </w:tc>
        <w:tc>
          <w:tcPr>
            <w:tcW w:w="98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9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55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平面呈长条形，内填土含水锈、砖沫、木炭星等。</w:t>
            </w:r>
          </w:p>
        </w:tc>
        <w:tc>
          <w:tcPr>
            <w:tcW w:w="15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G3</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护墓沟</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9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114.8</w:t>
            </w:r>
          </w:p>
        </w:tc>
        <w:tc>
          <w:tcPr>
            <w:tcW w:w="98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9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55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平面呈长条形，内填土含水锈、砖沫、木炭星等。</w:t>
            </w:r>
          </w:p>
        </w:tc>
        <w:tc>
          <w:tcPr>
            <w:tcW w:w="15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G4</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护墓沟</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9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87.5</w:t>
            </w:r>
          </w:p>
        </w:tc>
        <w:tc>
          <w:tcPr>
            <w:tcW w:w="98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09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2.1</w:t>
            </w:r>
          </w:p>
        </w:tc>
        <w:tc>
          <w:tcPr>
            <w:tcW w:w="55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平面呈长条形，内填土含水锈、砖沫、木炭星等。</w:t>
            </w:r>
          </w:p>
        </w:tc>
        <w:tc>
          <w:tcPr>
            <w:tcW w:w="15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G5</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护墓沟</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9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147.3</w:t>
            </w:r>
          </w:p>
        </w:tc>
        <w:tc>
          <w:tcPr>
            <w:tcW w:w="98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9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55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平面呈长条形，内填土含水锈、砖沫、木炭星等。</w:t>
            </w:r>
          </w:p>
        </w:tc>
        <w:tc>
          <w:tcPr>
            <w:tcW w:w="15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G6</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护墓沟</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9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145.6</w:t>
            </w:r>
          </w:p>
        </w:tc>
        <w:tc>
          <w:tcPr>
            <w:tcW w:w="98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w:t>
            </w:r>
          </w:p>
        </w:tc>
        <w:tc>
          <w:tcPr>
            <w:tcW w:w="109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55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平面呈长条形，内填土含水锈、砖沫、木炭星等。</w:t>
            </w:r>
          </w:p>
        </w:tc>
        <w:tc>
          <w:tcPr>
            <w:tcW w:w="15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G7</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护墓沟</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9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143.1</w:t>
            </w:r>
          </w:p>
        </w:tc>
        <w:tc>
          <w:tcPr>
            <w:tcW w:w="98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109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55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平面呈长条形，内填土含水锈、砖沫、木炭星等。</w:t>
            </w:r>
          </w:p>
        </w:tc>
        <w:tc>
          <w:tcPr>
            <w:tcW w:w="15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G8</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护墓沟</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古代</w:t>
            </w:r>
          </w:p>
        </w:tc>
        <w:tc>
          <w:tcPr>
            <w:tcW w:w="9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146.0</w:t>
            </w:r>
          </w:p>
        </w:tc>
        <w:tc>
          <w:tcPr>
            <w:tcW w:w="98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2.3</w:t>
            </w:r>
          </w:p>
        </w:tc>
        <w:tc>
          <w:tcPr>
            <w:tcW w:w="109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2.2</w:t>
            </w:r>
          </w:p>
        </w:tc>
        <w:tc>
          <w:tcPr>
            <w:tcW w:w="55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平面呈长条形，内填土含水锈、砖沫、木炭星等。</w:t>
            </w:r>
          </w:p>
        </w:tc>
        <w:tc>
          <w:tcPr>
            <w:tcW w:w="15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Y1</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陶窑</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古代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窑道3.7</w:t>
            </w:r>
          </w:p>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窑室4.6</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窑道2.0</w:t>
            </w:r>
          </w:p>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窑室4.6</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3.1</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平面呈“葫芦”状，内填土含大量草木灰星、烧土块。</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Y2</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陶窑</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古代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窑道5.5</w:t>
            </w:r>
          </w:p>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窑室4.0</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窑道2.6</w:t>
            </w:r>
          </w:p>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窑室4.0</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4.2</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平面呈“葫芦”状，内填土含大量草木灰星、烧土块。</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Y3</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陶窑</w:t>
            </w:r>
          </w:p>
        </w:tc>
        <w:tc>
          <w:tcPr>
            <w:tcW w:w="132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古代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窑道4.7</w:t>
            </w:r>
          </w:p>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窑室4.5</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窑道3.2</w:t>
            </w:r>
          </w:p>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窑室4.0</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4.3</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平面呈“葫芦”状，内填土含大量草木灰星、烧土块。</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H1</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灰坑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古代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1.5</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1.1</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2.6</w:t>
            </w:r>
          </w:p>
        </w:tc>
        <w:tc>
          <w:tcPr>
            <w:tcW w:w="55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平面呈椭圆形，内填土含木炭星、草木灰、烧土块、陶片等。</w:t>
            </w:r>
          </w:p>
        </w:tc>
        <w:tc>
          <w:tcPr>
            <w:tcW w:w="15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H2</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灰坑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古代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2.1</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1.3</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2.8</w:t>
            </w:r>
          </w:p>
        </w:tc>
        <w:tc>
          <w:tcPr>
            <w:tcW w:w="55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平面呈椭圆形，内填土含木炭星、草木灰、烧土块、陶片等。</w:t>
            </w:r>
          </w:p>
        </w:tc>
        <w:tc>
          <w:tcPr>
            <w:tcW w:w="15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center"/>
              <w:textAlignment w:val="auto"/>
              <w:outlineLvl w:val="9"/>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H3</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灰坑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古代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1.0</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1.1</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3.1</w:t>
            </w:r>
          </w:p>
        </w:tc>
        <w:tc>
          <w:tcPr>
            <w:tcW w:w="55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平面呈椭圆形，内填土含木炭星、草木灰、烧土块、陶片等。</w:t>
            </w:r>
          </w:p>
        </w:tc>
        <w:tc>
          <w:tcPr>
            <w:tcW w:w="15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center"/>
              <w:textAlignment w:val="auto"/>
              <w:outlineLvl w:val="9"/>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20.4</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9.6</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3.1</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K2</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40.1</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15</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3.5</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平面呈三角形，内填土含木炭星、植物根系、砖瓦残片等。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K3</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5.0</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2.6</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3.1</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K4</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2.3</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2.0</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2.2</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K5</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1.5</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0.5</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2.2</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K6</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3.7</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1.7</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3.1</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K7</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3.4</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2.2</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4.5</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K8</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3.0</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3.0</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2.3</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K9</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6.5</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5.2</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3.6</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K10</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1.0</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1.0</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3.1</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K11</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2.1</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1.0</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4.5</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K12</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19.7</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7.1</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2.3</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K13</w:t>
            </w:r>
          </w:p>
        </w:tc>
        <w:tc>
          <w:tcPr>
            <w:tcW w:w="14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5.6</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4.5</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2.2</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K14</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11.2</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10.8</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3.1</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K15</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16.5</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7.8</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2.6</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K16</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9.1</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3.5</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3.3</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K17</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3.7</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2.6</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3.6</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K18</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19</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10.1</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2.4</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K19</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16.3</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6.5</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2.4</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K20</w:t>
            </w:r>
          </w:p>
        </w:tc>
        <w:tc>
          <w:tcPr>
            <w:tcW w:w="146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扰土坑</w:t>
            </w:r>
          </w:p>
        </w:tc>
        <w:tc>
          <w:tcPr>
            <w:tcW w:w="1322"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现代</w:t>
            </w:r>
          </w:p>
        </w:tc>
        <w:tc>
          <w:tcPr>
            <w:tcW w:w="98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5.6</w:t>
            </w:r>
          </w:p>
        </w:tc>
        <w:tc>
          <w:tcPr>
            <w:tcW w:w="98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1.6</w:t>
            </w:r>
          </w:p>
        </w:tc>
        <w:tc>
          <w:tcPr>
            <w:tcW w:w="1094"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2.2</w:t>
            </w:r>
          </w:p>
        </w:tc>
        <w:tc>
          <w:tcPr>
            <w:tcW w:w="5576"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平面呈椭圆形，内填土含木炭星、植物根系、砖瓦残片等。</w:t>
            </w:r>
          </w:p>
        </w:tc>
        <w:tc>
          <w:tcPr>
            <w:tcW w:w="1518" w:type="dxa"/>
            <w:tcBorders>
              <w:top w:val="single" w:color="000000" w:sz="4" w:space="0"/>
              <w:left w:val="nil"/>
              <w:bottom w:val="single" w:color="000000" w:sz="4" w:space="0"/>
              <w:right w:val="single" w:color="000000" w:sz="4" w:space="0"/>
            </w:tcBorders>
            <w:noWrap w:val="0"/>
            <w:vAlign w:val="center"/>
          </w:tcPr>
          <w:p>
            <w:pPr>
              <w:pStyle w:val="148"/>
              <w:bidi w:val="0"/>
              <w:ind w:firstLine="0" w:firstLineChars="0"/>
              <w:rPr>
                <w:rFonts w:hint="eastAsia" w:ascii="宋体" w:hAnsi="宋体" w:eastAsia="宋体" w:cs="宋体"/>
                <w:sz w:val="24"/>
                <w:szCs w:val="24"/>
                <w:highlight w:val="none"/>
                <w:lang w:val="en-US" w:eastAsia="zh-CN"/>
              </w:rPr>
            </w:pPr>
          </w:p>
        </w:tc>
      </w:tr>
    </w:tbl>
    <w:p>
      <w:pPr>
        <w:pStyle w:val="39"/>
        <w:ind w:firstLine="321"/>
        <w:jc w:val="center"/>
        <w:rPr>
          <w:rFonts w:hint="eastAsia" w:ascii="宋体" w:hAnsi="宋体"/>
          <w:b/>
          <w:sz w:val="36"/>
        </w:rPr>
      </w:pPr>
    </w:p>
    <w:p>
      <w:pPr>
        <w:pStyle w:val="39"/>
        <w:ind w:firstLine="321"/>
        <w:jc w:val="center"/>
        <w:rPr>
          <w:rFonts w:hint="eastAsia" w:ascii="宋体" w:hAnsi="宋体" w:cs="宋体"/>
          <w:b/>
          <w:bCs/>
          <w:sz w:val="32"/>
          <w:lang w:eastAsia="zh-CN"/>
        </w:rPr>
        <w:sectPr>
          <w:footerReference r:id="rId8" w:type="default"/>
          <w:pgSz w:w="16838" w:h="11906" w:orient="landscape"/>
          <w:pgMar w:top="1418" w:right="1418" w:bottom="1134" w:left="1418" w:header="851" w:footer="992" w:gutter="0"/>
          <w:pgNumType w:fmt="decimal"/>
          <w:cols w:space="720" w:num="1"/>
          <w:titlePg/>
          <w:docGrid w:type="lines" w:linePitch="312" w:charSpace="0"/>
        </w:sectPr>
      </w:pPr>
    </w:p>
    <w:p>
      <w:pPr>
        <w:spacing w:line="360" w:lineRule="auto"/>
        <w:ind w:right="893"/>
        <w:jc w:val="center"/>
        <w:rPr>
          <w:rFonts w:ascii="宋体"/>
          <w:b/>
          <w:sz w:val="32"/>
          <w:szCs w:val="32"/>
        </w:rPr>
      </w:pPr>
      <w:r>
        <w:rPr>
          <w:rFonts w:hint="eastAsia" w:ascii="宋体" w:hAnsi="宋体"/>
          <w:b/>
          <w:sz w:val="32"/>
          <w:szCs w:val="32"/>
        </w:rPr>
        <w:t>三、法定代表人授权</w:t>
      </w:r>
      <w:r>
        <w:rPr>
          <w:rFonts w:hint="eastAsia" w:ascii="宋体" w:hAnsi="宋体"/>
          <w:b/>
          <w:sz w:val="32"/>
          <w:szCs w:val="32"/>
          <w:lang w:eastAsia="zh-CN"/>
        </w:rPr>
        <w:t>委托</w:t>
      </w:r>
      <w:r>
        <w:rPr>
          <w:rFonts w:hint="eastAsia" w:ascii="宋体" w:hAnsi="宋体"/>
          <w:b/>
          <w:sz w:val="32"/>
          <w:szCs w:val="32"/>
        </w:rPr>
        <w:t>书</w:t>
      </w:r>
    </w:p>
    <w:p>
      <w:pPr>
        <w:spacing w:line="360" w:lineRule="auto"/>
        <w:rPr>
          <w:rFonts w:ascii="宋体"/>
          <w:sz w:val="24"/>
        </w:rPr>
      </w:pPr>
    </w:p>
    <w:p>
      <w:pPr>
        <w:spacing w:line="360" w:lineRule="auto"/>
        <w:rPr>
          <w:rFonts w:ascii="宋体"/>
          <w:sz w:val="24"/>
        </w:rPr>
      </w:pPr>
      <w:r>
        <w:rPr>
          <w:rFonts w:hint="eastAsia" w:ascii="宋体" w:hAnsi="宋体"/>
          <w:sz w:val="24"/>
        </w:rPr>
        <w:t>致：采购人/陕西嘉唐建设项目管理有限公司：</w:t>
      </w:r>
    </w:p>
    <w:p>
      <w:pPr>
        <w:spacing w:line="360" w:lineRule="auto"/>
        <w:ind w:firstLine="120" w:firstLineChars="50"/>
        <w:rPr>
          <w:rFonts w:ascii="宋体"/>
          <w:sz w:val="24"/>
        </w:rPr>
      </w:pPr>
      <w:r>
        <w:rPr>
          <w:rFonts w:ascii="宋体" w:hAnsi="宋体"/>
          <w:sz w:val="24"/>
        </w:rPr>
        <w:t xml:space="preserve">     </w:t>
      </w:r>
      <w:r>
        <w:rPr>
          <w:rFonts w:hint="eastAsia" w:ascii="宋体" w:hAnsi="宋体"/>
          <w:sz w:val="24"/>
          <w:u w:val="single"/>
        </w:rPr>
        <w:t>注册于（工商行政管理局名称）之（供应商全称）（法人代表人名称、职务）</w:t>
      </w:r>
      <w:r>
        <w:rPr>
          <w:rFonts w:hint="eastAsia" w:ascii="宋体" w:hAnsi="宋体"/>
          <w:sz w:val="24"/>
        </w:rPr>
        <w:t>授权（被授权人姓名、职务）为全权代表，参加贵公司组织的</w:t>
      </w:r>
      <w:r>
        <w:rPr>
          <w:rFonts w:ascii="宋体" w:hAnsi="宋体"/>
          <w:sz w:val="24"/>
          <w:u w:val="single"/>
        </w:rPr>
        <w:t xml:space="preserve">  </w:t>
      </w:r>
      <w:r>
        <w:rPr>
          <w:rFonts w:hint="eastAsia" w:ascii="宋体" w:hAnsi="宋体"/>
          <w:sz w:val="24"/>
          <w:u w:val="single"/>
        </w:rPr>
        <w:t>项目名称：</w:t>
      </w:r>
      <w:r>
        <w:rPr>
          <w:rFonts w:ascii="宋体" w:hAnsi="宋体"/>
          <w:sz w:val="24"/>
          <w:u w:val="single"/>
        </w:rPr>
        <w:t xml:space="preserve">   </w:t>
      </w:r>
      <w:r>
        <w:rPr>
          <w:rFonts w:hint="eastAsia" w:ascii="宋体" w:hAnsi="宋体"/>
          <w:sz w:val="24"/>
          <w:u w:val="single"/>
        </w:rPr>
        <w:t>（项目编号：）</w:t>
      </w:r>
      <w:r>
        <w:rPr>
          <w:rFonts w:hint="eastAsia" w:ascii="宋体" w:hAnsi="宋体"/>
          <w:sz w:val="24"/>
        </w:rPr>
        <w:t>招标活动，全权办理该项目的报名、投标等招标活动中的一切事宜。我公司对被授权人的签名负全部责任。</w:t>
      </w:r>
    </w:p>
    <w:p>
      <w:pPr>
        <w:spacing w:line="360" w:lineRule="auto"/>
        <w:rPr>
          <w:rFonts w:ascii="宋体"/>
          <w:sz w:val="24"/>
        </w:rPr>
      </w:pPr>
    </w:p>
    <w:p>
      <w:pPr>
        <w:spacing w:line="360" w:lineRule="auto"/>
        <w:ind w:firstLine="600" w:firstLineChars="250"/>
        <w:rPr>
          <w:rFonts w:ascii="宋体"/>
          <w:sz w:val="24"/>
        </w:rPr>
      </w:pPr>
      <w:r>
        <w:rPr>
          <w:rFonts w:hint="eastAsia" w:ascii="宋体" w:hAnsi="宋体"/>
          <w:sz w:val="24"/>
        </w:rPr>
        <w:t>法定代表人签字或盖章：</w:t>
      </w:r>
      <w:r>
        <w:rPr>
          <w:rFonts w:ascii="宋体" w:hAnsi="宋体"/>
          <w:sz w:val="24"/>
        </w:rPr>
        <w:t xml:space="preserve">                      </w:t>
      </w:r>
      <w:r>
        <w:rPr>
          <w:rFonts w:hint="eastAsia" w:ascii="宋体" w:hAnsi="宋体"/>
          <w:sz w:val="24"/>
        </w:rPr>
        <w:t>被授权人签字或盖章：</w:t>
      </w:r>
    </w:p>
    <w:p>
      <w:pPr>
        <w:spacing w:line="360" w:lineRule="auto"/>
        <w:ind w:firstLine="600" w:firstLineChars="250"/>
        <w:rPr>
          <w:rFonts w:ascii="宋体"/>
          <w:sz w:val="24"/>
        </w:rPr>
      </w:pPr>
      <w:r>
        <w:rPr>
          <w:rFonts w:hint="eastAsia" w:ascii="宋体" w:hAnsi="宋体"/>
          <w:sz w:val="24"/>
        </w:rPr>
        <w:t>职</w:t>
      </w:r>
      <w:r>
        <w:rPr>
          <w:rFonts w:ascii="宋体" w:hAnsi="宋体"/>
          <w:sz w:val="24"/>
        </w:rPr>
        <w:t xml:space="preserve">        </w:t>
      </w:r>
      <w:r>
        <w:rPr>
          <w:rFonts w:hint="eastAsia" w:ascii="宋体" w:hAnsi="宋体"/>
          <w:sz w:val="24"/>
        </w:rPr>
        <w:t>务：</w:t>
      </w:r>
      <w:r>
        <w:rPr>
          <w:rFonts w:ascii="宋体" w:hAnsi="宋体"/>
          <w:sz w:val="24"/>
        </w:rPr>
        <w:t xml:space="preserve">                              </w:t>
      </w:r>
      <w:r>
        <w:rPr>
          <w:rFonts w:hint="eastAsia" w:ascii="宋体" w:hAnsi="宋体"/>
          <w:sz w:val="24"/>
        </w:rPr>
        <w:t>职</w:t>
      </w:r>
      <w:r>
        <w:rPr>
          <w:rFonts w:ascii="宋体" w:hAnsi="宋体"/>
          <w:sz w:val="24"/>
        </w:rPr>
        <w:t xml:space="preserve">        </w:t>
      </w:r>
      <w:r>
        <w:rPr>
          <w:rFonts w:hint="eastAsia" w:ascii="宋体" w:hAnsi="宋体"/>
          <w:sz w:val="24"/>
        </w:rPr>
        <w:t>务：</w:t>
      </w:r>
    </w:p>
    <w:p>
      <w:pPr>
        <w:spacing w:line="360" w:lineRule="auto"/>
        <w:ind w:firstLine="600" w:firstLineChars="250"/>
        <w:rPr>
          <w:rFonts w:ascii="宋体"/>
          <w:sz w:val="24"/>
          <w:u w:val="single"/>
        </w:rPr>
      </w:pPr>
      <w:r>
        <w:rPr>
          <w:rFonts w:hint="eastAsia" w:ascii="宋体" w:hAnsi="宋体"/>
          <w:sz w:val="24"/>
        </w:rPr>
        <w:t>身</w:t>
      </w:r>
      <w:r>
        <w:rPr>
          <w:rFonts w:ascii="宋体" w:hAnsi="宋体"/>
          <w:sz w:val="24"/>
        </w:rPr>
        <w:t xml:space="preserve"> </w:t>
      </w:r>
      <w:r>
        <w:rPr>
          <w:rFonts w:hint="eastAsia" w:ascii="宋体" w:hAnsi="宋体"/>
          <w:sz w:val="24"/>
        </w:rPr>
        <w:t>份</w:t>
      </w:r>
      <w:r>
        <w:rPr>
          <w:rFonts w:ascii="宋体" w:hAnsi="宋体"/>
          <w:sz w:val="24"/>
        </w:rPr>
        <w:t xml:space="preserve"> </w:t>
      </w:r>
      <w:r>
        <w:rPr>
          <w:rFonts w:hint="eastAsia" w:ascii="宋体" w:hAnsi="宋体"/>
          <w:sz w:val="24"/>
        </w:rPr>
        <w:t>证</w:t>
      </w:r>
      <w:r>
        <w:rPr>
          <w:rFonts w:ascii="宋体" w:hAnsi="宋体"/>
          <w:sz w:val="24"/>
        </w:rPr>
        <w:t xml:space="preserve"> </w:t>
      </w:r>
      <w:r>
        <w:rPr>
          <w:rFonts w:hint="eastAsia" w:ascii="宋体" w:hAnsi="宋体"/>
          <w:sz w:val="24"/>
        </w:rPr>
        <w:t>号</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身</w:t>
      </w:r>
      <w:r>
        <w:rPr>
          <w:rFonts w:ascii="宋体" w:hAnsi="宋体"/>
          <w:sz w:val="24"/>
        </w:rPr>
        <w:t xml:space="preserve"> </w:t>
      </w:r>
      <w:r>
        <w:rPr>
          <w:rFonts w:hint="eastAsia" w:ascii="宋体" w:hAnsi="宋体"/>
          <w:sz w:val="24"/>
        </w:rPr>
        <w:t>份</w:t>
      </w:r>
      <w:r>
        <w:rPr>
          <w:rFonts w:ascii="宋体" w:hAnsi="宋体"/>
          <w:sz w:val="24"/>
        </w:rPr>
        <w:t xml:space="preserve"> </w:t>
      </w:r>
      <w:r>
        <w:rPr>
          <w:rFonts w:hint="eastAsia" w:ascii="宋体" w:hAnsi="宋体"/>
          <w:sz w:val="24"/>
        </w:rPr>
        <w:t>证</w:t>
      </w:r>
      <w:r>
        <w:rPr>
          <w:rFonts w:ascii="宋体" w:hAnsi="宋体"/>
          <w:sz w:val="24"/>
        </w:rPr>
        <w:t xml:space="preserve"> </w:t>
      </w:r>
      <w:r>
        <w:rPr>
          <w:rFonts w:hint="eastAsia" w:ascii="宋体" w:hAnsi="宋体"/>
          <w:sz w:val="24"/>
        </w:rPr>
        <w:t>号</w:t>
      </w:r>
      <w:r>
        <w:rPr>
          <w:rFonts w:ascii="宋体" w:hAnsi="宋体"/>
          <w:sz w:val="24"/>
        </w:rPr>
        <w:t xml:space="preserve"> </w:t>
      </w:r>
      <w:r>
        <w:rPr>
          <w:rFonts w:hint="eastAsia" w:ascii="宋体" w:hAnsi="宋体"/>
          <w:sz w:val="24"/>
        </w:rPr>
        <w:t>：</w:t>
      </w:r>
    </w:p>
    <w:p>
      <w:pPr>
        <w:spacing w:line="360" w:lineRule="auto"/>
        <w:rPr>
          <w:rFonts w:ascii="宋体"/>
          <w:sz w:val="24"/>
          <w:u w:val="single"/>
        </w:rPr>
      </w:pPr>
    </w:p>
    <w:p>
      <w:pPr>
        <w:spacing w:line="360" w:lineRule="auto"/>
        <w:ind w:firstLine="315" w:firstLineChars="150"/>
        <w:rPr>
          <w:rFonts w:ascii="宋体"/>
          <w:szCs w:val="21"/>
        </w:rPr>
      </w:pPr>
      <w:r>
        <w:rPr>
          <w:rFonts w:hint="eastAsia" w:ascii="宋体" w:hAnsi="宋体"/>
          <w:szCs w:val="21"/>
        </w:rPr>
        <w:t>附：法定代表人、被授权人身份证复印件。（二代身份证、反正两面都需复印）</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7"/>
        <w:gridCol w:w="4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4407" w:type="dxa"/>
            <w:vAlign w:val="center"/>
          </w:tcPr>
          <w:p>
            <w:pPr>
              <w:spacing w:line="360" w:lineRule="auto"/>
              <w:jc w:val="center"/>
              <w:rPr>
                <w:rFonts w:ascii="宋体"/>
                <w:szCs w:val="21"/>
              </w:rPr>
            </w:pPr>
            <w:r>
              <w:rPr>
                <w:rFonts w:hint="eastAsia" w:ascii="宋体" w:hAnsi="宋体"/>
                <w:szCs w:val="21"/>
              </w:rPr>
              <w:t>法定代表人身份证复印件</w:t>
            </w:r>
          </w:p>
          <w:p>
            <w:pPr>
              <w:spacing w:line="360" w:lineRule="auto"/>
              <w:jc w:val="center"/>
              <w:rPr>
                <w:rFonts w:ascii="宋体"/>
                <w:szCs w:val="21"/>
              </w:rPr>
            </w:pPr>
            <w:r>
              <w:rPr>
                <w:rFonts w:hint="eastAsia" w:ascii="宋体" w:hAnsi="宋体"/>
                <w:szCs w:val="21"/>
              </w:rPr>
              <w:t>（正面或反面）</w:t>
            </w:r>
          </w:p>
        </w:tc>
        <w:tc>
          <w:tcPr>
            <w:tcW w:w="4408" w:type="dxa"/>
            <w:vAlign w:val="center"/>
          </w:tcPr>
          <w:p>
            <w:pPr>
              <w:spacing w:line="360" w:lineRule="auto"/>
              <w:jc w:val="center"/>
              <w:rPr>
                <w:rFonts w:ascii="宋体"/>
                <w:szCs w:val="21"/>
              </w:rPr>
            </w:pPr>
            <w:r>
              <w:rPr>
                <w:rFonts w:hint="eastAsia" w:ascii="宋体" w:hAnsi="宋体"/>
                <w:szCs w:val="21"/>
              </w:rPr>
              <w:t>被授权人身份证复印件</w:t>
            </w:r>
          </w:p>
          <w:p>
            <w:pPr>
              <w:spacing w:line="360" w:lineRule="auto"/>
              <w:jc w:val="center"/>
              <w:rPr>
                <w:rFonts w:ascii="宋体"/>
                <w:szCs w:val="21"/>
              </w:rPr>
            </w:pPr>
            <w:r>
              <w:rPr>
                <w:rFonts w:hint="eastAsia" w:ascii="宋体" w:hAnsi="宋体"/>
                <w:szCs w:val="21"/>
              </w:rPr>
              <w:t>（正面或反面）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4407" w:type="dxa"/>
            <w:vAlign w:val="center"/>
          </w:tcPr>
          <w:p>
            <w:pPr>
              <w:spacing w:line="360" w:lineRule="auto"/>
              <w:jc w:val="center"/>
              <w:rPr>
                <w:rFonts w:ascii="宋体"/>
                <w:szCs w:val="21"/>
              </w:rPr>
            </w:pPr>
            <w:r>
              <w:rPr>
                <w:rFonts w:hint="eastAsia" w:ascii="宋体" w:hAnsi="宋体"/>
                <w:szCs w:val="21"/>
              </w:rPr>
              <w:t>法定代表人身份证复印件</w:t>
            </w:r>
          </w:p>
          <w:p>
            <w:pPr>
              <w:spacing w:line="360" w:lineRule="auto"/>
              <w:jc w:val="center"/>
              <w:rPr>
                <w:rFonts w:ascii="宋体"/>
                <w:szCs w:val="21"/>
              </w:rPr>
            </w:pPr>
            <w:r>
              <w:rPr>
                <w:rFonts w:hint="eastAsia" w:ascii="宋体" w:hAnsi="宋体"/>
                <w:szCs w:val="21"/>
              </w:rPr>
              <w:t>（正面或反面）</w:t>
            </w:r>
          </w:p>
        </w:tc>
        <w:tc>
          <w:tcPr>
            <w:tcW w:w="4408" w:type="dxa"/>
            <w:vAlign w:val="center"/>
          </w:tcPr>
          <w:p>
            <w:pPr>
              <w:spacing w:line="360" w:lineRule="auto"/>
              <w:jc w:val="center"/>
              <w:rPr>
                <w:rFonts w:ascii="宋体"/>
                <w:szCs w:val="21"/>
              </w:rPr>
            </w:pPr>
            <w:r>
              <w:rPr>
                <w:rFonts w:hint="eastAsia" w:ascii="宋体" w:hAnsi="宋体"/>
                <w:szCs w:val="21"/>
              </w:rPr>
              <w:t>被授权人身份证复印件</w:t>
            </w:r>
          </w:p>
          <w:p>
            <w:pPr>
              <w:spacing w:line="360" w:lineRule="auto"/>
              <w:jc w:val="center"/>
              <w:rPr>
                <w:rFonts w:ascii="宋体"/>
                <w:szCs w:val="21"/>
              </w:rPr>
            </w:pPr>
            <w:r>
              <w:rPr>
                <w:rFonts w:hint="eastAsia" w:ascii="宋体" w:hAnsi="宋体"/>
                <w:szCs w:val="21"/>
              </w:rPr>
              <w:t>（正面或反面）</w:t>
            </w:r>
          </w:p>
        </w:tc>
      </w:tr>
    </w:tbl>
    <w:p>
      <w:pPr>
        <w:spacing w:line="360" w:lineRule="auto"/>
        <w:ind w:firstLine="240" w:firstLineChars="100"/>
        <w:rPr>
          <w:rFonts w:ascii="宋体"/>
          <w:sz w:val="24"/>
        </w:rPr>
      </w:pPr>
      <w:r>
        <w:rPr>
          <w:rFonts w:hint="eastAsia" w:ascii="宋体" w:hAnsi="宋体"/>
          <w:sz w:val="24"/>
        </w:rPr>
        <w:t>（本授权的有效期为开标之日起</w:t>
      </w:r>
      <w:r>
        <w:rPr>
          <w:rFonts w:ascii="宋体" w:hAnsi="宋体"/>
          <w:sz w:val="24"/>
        </w:rPr>
        <w:t>90</w:t>
      </w:r>
      <w:r>
        <w:rPr>
          <w:rFonts w:hint="eastAsia" w:ascii="宋体" w:hAnsi="宋体"/>
          <w:sz w:val="24"/>
        </w:rPr>
        <w:t>个日历日）</w:t>
      </w:r>
    </w:p>
    <w:p>
      <w:pPr>
        <w:spacing w:line="360" w:lineRule="auto"/>
        <w:rPr>
          <w:rFonts w:ascii="宋体"/>
          <w:sz w:val="24"/>
        </w:rPr>
      </w:pPr>
    </w:p>
    <w:p>
      <w:pPr>
        <w:spacing w:line="360" w:lineRule="auto"/>
        <w:rPr>
          <w:rFonts w:ascii="宋体"/>
          <w:sz w:val="24"/>
        </w:rPr>
      </w:pPr>
      <w:r>
        <w:rPr>
          <w:rFonts w:ascii="宋体" w:hAnsi="宋体"/>
          <w:sz w:val="24"/>
        </w:rPr>
        <w:t xml:space="preserve">                                </w:t>
      </w:r>
      <w:r>
        <w:rPr>
          <w:rFonts w:hint="eastAsia" w:ascii="宋体" w:hAnsi="宋体"/>
          <w:sz w:val="24"/>
        </w:rPr>
        <w:t>供应商全称：</w:t>
      </w:r>
      <w:r>
        <w:rPr>
          <w:rFonts w:ascii="宋体" w:hAnsi="宋体"/>
          <w:sz w:val="24"/>
          <w:u w:val="single"/>
        </w:rPr>
        <w:t xml:space="preserve">                   </w:t>
      </w:r>
      <w:r>
        <w:rPr>
          <w:rFonts w:hint="eastAsia" w:ascii="宋体" w:hAnsi="宋体"/>
          <w:sz w:val="24"/>
        </w:rPr>
        <w:t>（公章）</w:t>
      </w:r>
    </w:p>
    <w:p>
      <w:pPr>
        <w:spacing w:line="360" w:lineRule="auto"/>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jc w:val="center"/>
        <w:rPr>
          <w:rFonts w:ascii="宋体"/>
          <w:sz w:val="24"/>
        </w:rPr>
      </w:pPr>
      <w:r>
        <w:rPr>
          <w:rFonts w:ascii="宋体"/>
          <w:sz w:val="24"/>
        </w:rPr>
        <w:br w:type="page"/>
      </w:r>
    </w:p>
    <w:p>
      <w:pPr>
        <w:jc w:val="center"/>
        <w:rPr>
          <w:rFonts w:ascii="宋体"/>
          <w:b/>
          <w:sz w:val="32"/>
          <w:szCs w:val="32"/>
        </w:rPr>
      </w:pPr>
      <w:r>
        <w:rPr>
          <w:rFonts w:hint="eastAsia" w:ascii="宋体" w:hAnsi="宋体"/>
          <w:b/>
          <w:sz w:val="32"/>
          <w:szCs w:val="32"/>
        </w:rPr>
        <w:t>四、</w:t>
      </w:r>
      <w:r>
        <w:rPr>
          <w:rFonts w:hint="eastAsia" w:hAnsi="宋体" w:cs="宋体"/>
          <w:b/>
          <w:bCs/>
          <w:sz w:val="32"/>
          <w:szCs w:val="32"/>
        </w:rPr>
        <w:t>投标方案说明书</w:t>
      </w:r>
    </w:p>
    <w:p>
      <w:pPr>
        <w:jc w:val="center"/>
        <w:rPr>
          <w:rFonts w:ascii="宋体"/>
          <w:b/>
          <w:sz w:val="32"/>
          <w:szCs w:val="32"/>
        </w:rPr>
      </w:pPr>
    </w:p>
    <w:p>
      <w:pPr>
        <w:spacing w:line="480" w:lineRule="auto"/>
        <w:ind w:firstLine="480" w:firstLineChars="200"/>
        <w:rPr>
          <w:rFonts w:hAnsi="宋体" w:cs="宋体"/>
          <w:sz w:val="24"/>
          <w:szCs w:val="32"/>
        </w:rPr>
      </w:pPr>
      <w:r>
        <w:rPr>
          <w:rFonts w:hint="eastAsia" w:hAnsi="宋体" w:cs="宋体"/>
          <w:sz w:val="24"/>
          <w:szCs w:val="32"/>
        </w:rPr>
        <w:t>供应商按招标文件的要求，依据第三部分评标办法“</w:t>
      </w:r>
      <w:r>
        <w:rPr>
          <w:rFonts w:hint="eastAsia" w:hAnsi="宋体"/>
          <w:b/>
          <w:spacing w:val="4"/>
          <w:sz w:val="24"/>
          <w:szCs w:val="32"/>
        </w:rPr>
        <w:t>评标因素及权重分值表</w:t>
      </w:r>
      <w:r>
        <w:rPr>
          <w:rFonts w:hint="eastAsia" w:hAnsi="宋体" w:cs="宋体"/>
          <w:sz w:val="24"/>
          <w:szCs w:val="32"/>
        </w:rPr>
        <w:t>”相关内容编写，格式自拟，评标因素及权重分值表要求内容，在投标方案说明书中必须逐项对应编制。</w:t>
      </w: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pStyle w:val="2"/>
        <w:rPr>
          <w:rFonts w:ascii="宋体" w:hAnsi="宋体"/>
          <w:b/>
          <w:bCs/>
          <w:sz w:val="32"/>
          <w:szCs w:val="32"/>
        </w:rPr>
      </w:pPr>
    </w:p>
    <w:p>
      <w:pPr>
        <w:spacing w:line="440" w:lineRule="exact"/>
        <w:rPr>
          <w:rFonts w:ascii="宋体" w:hAnsi="宋体" w:cs="宋体"/>
          <w:b/>
          <w:sz w:val="24"/>
          <w:szCs w:val="32"/>
        </w:rPr>
      </w:pPr>
    </w:p>
    <w:p>
      <w:pPr>
        <w:spacing w:line="440" w:lineRule="exact"/>
        <w:rPr>
          <w:rFonts w:ascii="宋体" w:hAnsi="宋体" w:cs="宋体"/>
          <w:b/>
          <w:sz w:val="24"/>
          <w:szCs w:val="32"/>
        </w:rPr>
      </w:pPr>
    </w:p>
    <w:p>
      <w:pPr>
        <w:spacing w:line="440" w:lineRule="exact"/>
        <w:rPr>
          <w:rFonts w:ascii="宋体" w:hAnsi="宋体" w:cs="宋体"/>
          <w:b/>
          <w:sz w:val="24"/>
        </w:rPr>
      </w:pPr>
      <w:r>
        <w:rPr>
          <w:rFonts w:hint="eastAsia" w:ascii="宋体" w:hAnsi="宋体" w:cs="宋体"/>
          <w:b/>
          <w:sz w:val="24"/>
          <w:szCs w:val="32"/>
        </w:rPr>
        <w:t>附表1</w:t>
      </w:r>
    </w:p>
    <w:p>
      <w:pPr>
        <w:spacing w:after="120"/>
        <w:jc w:val="center"/>
        <w:rPr>
          <w:rFonts w:hAnsi="宋体" w:cs="宋体"/>
          <w:b/>
          <w:sz w:val="24"/>
        </w:rPr>
      </w:pPr>
      <w:r>
        <w:rPr>
          <w:rFonts w:hint="eastAsia" w:hAnsi="宋体" w:cs="宋体"/>
          <w:b/>
          <w:sz w:val="24"/>
        </w:rPr>
        <w:t>服务应答表</w:t>
      </w:r>
    </w:p>
    <w:p>
      <w:pPr>
        <w:spacing w:after="120"/>
        <w:ind w:firstLine="120" w:firstLineChars="50"/>
        <w:rPr>
          <w:rFonts w:hAnsi="宋体" w:cs="宋体"/>
          <w:b/>
          <w:bCs/>
          <w:sz w:val="24"/>
        </w:rPr>
      </w:pPr>
      <w:r>
        <w:rPr>
          <w:rFonts w:hint="eastAsia" w:hAnsi="宋体" w:cs="宋体"/>
          <w:b/>
          <w:bCs/>
          <w:sz w:val="24"/>
        </w:rPr>
        <w:t>项目名称：</w:t>
      </w:r>
    </w:p>
    <w:p>
      <w:pPr>
        <w:spacing w:after="120"/>
        <w:ind w:firstLine="120" w:firstLineChars="50"/>
        <w:rPr>
          <w:b/>
          <w:bCs/>
          <w:sz w:val="24"/>
        </w:rPr>
      </w:pPr>
      <w:r>
        <w:rPr>
          <w:rFonts w:hint="eastAsia" w:hAnsi="宋体" w:cs="宋体"/>
          <w:b/>
          <w:bCs/>
          <w:sz w:val="24"/>
        </w:rPr>
        <w:t>项目编号</w:t>
      </w:r>
      <w:r>
        <w:rPr>
          <w:rFonts w:hint="eastAsia"/>
          <w:b/>
          <w:bCs/>
          <w:sz w:val="24"/>
        </w:rPr>
        <w:t xml:space="preserve">： </w:t>
      </w:r>
    </w:p>
    <w:tbl>
      <w:tblPr>
        <w:tblStyle w:val="40"/>
        <w:tblpPr w:leftFromText="180" w:rightFromText="180" w:vertAnchor="text" w:horzAnchor="page" w:tblpX="1687" w:tblpY="4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519"/>
        <w:gridCol w:w="2393"/>
        <w:gridCol w:w="181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038" w:type="dxa"/>
            <w:vAlign w:val="center"/>
          </w:tcPr>
          <w:p>
            <w:pPr>
              <w:pStyle w:val="13"/>
              <w:tabs>
                <w:tab w:val="left" w:pos="6880"/>
              </w:tabs>
              <w:spacing w:line="360" w:lineRule="auto"/>
              <w:ind w:firstLine="0" w:firstLineChars="0"/>
              <w:rPr>
                <w:rFonts w:ascii="宋体" w:hAnsi="宋体" w:cs="宋体"/>
                <w:kern w:val="0"/>
                <w:sz w:val="24"/>
              </w:rPr>
            </w:pPr>
            <w:r>
              <w:rPr>
                <w:rFonts w:hint="eastAsia" w:ascii="宋体" w:hAnsi="宋体" w:cs="宋体"/>
                <w:kern w:val="0"/>
                <w:sz w:val="24"/>
              </w:rPr>
              <w:t>序号</w:t>
            </w:r>
          </w:p>
        </w:tc>
        <w:tc>
          <w:tcPr>
            <w:tcW w:w="2519" w:type="dxa"/>
            <w:vAlign w:val="center"/>
          </w:tcPr>
          <w:p>
            <w:pPr>
              <w:pStyle w:val="13"/>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招标文件要求</w:t>
            </w:r>
          </w:p>
        </w:tc>
        <w:tc>
          <w:tcPr>
            <w:tcW w:w="2393" w:type="dxa"/>
            <w:vAlign w:val="center"/>
          </w:tcPr>
          <w:p>
            <w:pPr>
              <w:pStyle w:val="13"/>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投标文件的应答</w:t>
            </w:r>
          </w:p>
        </w:tc>
        <w:tc>
          <w:tcPr>
            <w:tcW w:w="1815" w:type="dxa"/>
            <w:vAlign w:val="center"/>
          </w:tcPr>
          <w:p>
            <w:pPr>
              <w:pStyle w:val="13"/>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响应/偏离</w:t>
            </w:r>
          </w:p>
        </w:tc>
        <w:tc>
          <w:tcPr>
            <w:tcW w:w="1238" w:type="dxa"/>
            <w:vAlign w:val="center"/>
          </w:tcPr>
          <w:p>
            <w:pPr>
              <w:pStyle w:val="13"/>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firstLine="120" w:firstLineChars="50"/>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firstLine="120" w:firstLineChars="50"/>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bl>
    <w:p>
      <w:pPr>
        <w:spacing w:after="120"/>
        <w:ind w:firstLine="105" w:firstLineChars="50"/>
        <w:rPr>
          <w:rFonts w:hAnsi="宋体" w:cs="宋体"/>
        </w:rPr>
      </w:pPr>
      <w:r>
        <w:rPr>
          <w:rFonts w:hint="eastAsia" w:hAnsi="宋体" w:cs="宋体"/>
        </w:rPr>
        <w:t xml:space="preserve">                  </w:t>
      </w:r>
    </w:p>
    <w:p>
      <w:pPr>
        <w:spacing w:line="520" w:lineRule="exact"/>
        <w:ind w:firstLine="420" w:firstLineChars="200"/>
        <w:rPr>
          <w:rFonts w:hAnsi="宋体" w:cs="宋体"/>
        </w:rPr>
      </w:pPr>
      <w:r>
        <w:rPr>
          <w:rFonts w:hint="eastAsia" w:hAnsi="宋体" w:cs="宋体"/>
        </w:rPr>
        <w:t>供应商名称：</w:t>
      </w:r>
      <w:r>
        <w:rPr>
          <w:rFonts w:hint="eastAsia" w:hAnsi="宋体" w:cs="宋体"/>
          <w:u w:val="single"/>
        </w:rPr>
        <w:t xml:space="preserve">                        </w:t>
      </w:r>
      <w:r>
        <w:rPr>
          <w:rFonts w:hint="eastAsia" w:hAnsi="宋体" w:cs="宋体"/>
        </w:rPr>
        <w:t>（盖单位公章）</w:t>
      </w:r>
    </w:p>
    <w:p>
      <w:pPr>
        <w:spacing w:line="500" w:lineRule="exact"/>
        <w:ind w:firstLine="436" w:firstLineChars="200"/>
        <w:jc w:val="left"/>
        <w:rPr>
          <w:rFonts w:hAnsi="宋体" w:cs="宋体"/>
          <w:spacing w:val="4"/>
        </w:rPr>
      </w:pPr>
    </w:p>
    <w:p>
      <w:pPr>
        <w:spacing w:line="500" w:lineRule="exact"/>
        <w:ind w:firstLine="436" w:firstLineChars="200"/>
        <w:jc w:val="left"/>
        <w:rPr>
          <w:rFonts w:hAnsi="宋体" w:cs="宋体"/>
          <w:spacing w:val="4"/>
        </w:rPr>
      </w:pPr>
      <w:r>
        <w:rPr>
          <w:rFonts w:hint="eastAsia" w:hAnsi="宋体" w:cs="宋体"/>
          <w:spacing w:val="4"/>
        </w:rPr>
        <w:t>法定代表人或被授权人：</w:t>
      </w:r>
      <w:r>
        <w:rPr>
          <w:rFonts w:hint="eastAsia" w:hAnsi="宋体" w:cs="宋体"/>
          <w:spacing w:val="4"/>
          <w:u w:val="single"/>
        </w:rPr>
        <w:t xml:space="preserve">      </w:t>
      </w:r>
      <w:r>
        <w:rPr>
          <w:rFonts w:hint="eastAsia" w:hAnsi="宋体" w:cs="宋体"/>
          <w:spacing w:val="4"/>
        </w:rPr>
        <w:t>（签字或盖章）</w:t>
      </w:r>
    </w:p>
    <w:p>
      <w:pPr>
        <w:spacing w:line="520" w:lineRule="exact"/>
        <w:ind w:firstLine="420" w:firstLineChars="200"/>
        <w:rPr>
          <w:rFonts w:hAnsi="宋体" w:cs="宋体"/>
        </w:rPr>
      </w:pPr>
    </w:p>
    <w:p>
      <w:pPr>
        <w:spacing w:line="520" w:lineRule="exact"/>
        <w:ind w:firstLine="420" w:firstLineChars="200"/>
        <w:rPr>
          <w:rFonts w:hAnsi="宋体" w:cs="宋体"/>
          <w:b/>
          <w:bCs/>
          <w:color w:val="000000"/>
        </w:rPr>
      </w:pPr>
      <w:r>
        <w:rPr>
          <w:rFonts w:hint="eastAsia" w:hAnsi="宋体" w:cs="宋体"/>
        </w:rPr>
        <w:t>日      期：      年   月    日</w:t>
      </w:r>
    </w:p>
    <w:p>
      <w:pPr>
        <w:rPr>
          <w:rFonts w:hAnsi="宋体" w:cs="宋体"/>
        </w:rPr>
      </w:pPr>
    </w:p>
    <w:p>
      <w:pPr>
        <w:pStyle w:val="112"/>
        <w:rPr>
          <w:rFonts w:hAnsi="宋体" w:cs="宋体"/>
          <w:szCs w:val="24"/>
        </w:rPr>
      </w:pPr>
      <w:r>
        <w:rPr>
          <w:rFonts w:hint="eastAsia" w:hAnsi="宋体" w:cs="宋体"/>
          <w:szCs w:val="24"/>
        </w:rPr>
        <w:t>注：1.供应商必须将招标文件中第五部分招标内容及技术要求的全部内容和标准要求事项列入此表。</w:t>
      </w:r>
    </w:p>
    <w:p>
      <w:pPr>
        <w:pStyle w:val="112"/>
        <w:rPr>
          <w:rFonts w:hAnsi="宋体" w:cs="宋体"/>
          <w:szCs w:val="24"/>
        </w:rPr>
      </w:pPr>
      <w:r>
        <w:rPr>
          <w:rFonts w:hint="eastAsia" w:hAnsi="宋体" w:cs="宋体"/>
          <w:szCs w:val="24"/>
        </w:rPr>
        <w:t>2．供应商必须据实填写，不得虚假填写，否则将取消其投标或中标资格。</w:t>
      </w:r>
    </w:p>
    <w:p>
      <w:pPr>
        <w:spacing w:line="360" w:lineRule="auto"/>
        <w:rPr>
          <w:rFonts w:ascii="宋体" w:hAnsi="宋体" w:cs="宋体"/>
          <w:sz w:val="24"/>
        </w:rPr>
      </w:pPr>
      <w:r>
        <w:rPr>
          <w:rFonts w:hint="eastAsia" w:hAnsi="宋体" w:cs="宋体"/>
          <w:b/>
        </w:rPr>
        <w:br w:type="page"/>
      </w:r>
      <w:r>
        <w:rPr>
          <w:rFonts w:hint="eastAsia" w:ascii="宋体" w:hAnsi="宋体" w:cs="宋体"/>
          <w:b/>
          <w:sz w:val="24"/>
        </w:rPr>
        <w:t>附表2 本项目拟投入人员汇总表</w:t>
      </w:r>
    </w:p>
    <w:p>
      <w:pPr>
        <w:pStyle w:val="113"/>
        <w:spacing w:before="156" w:beforeLines="50" w:line="360" w:lineRule="auto"/>
        <w:ind w:firstLine="0" w:firstLineChars="0"/>
        <w:jc w:val="center"/>
        <w:outlineLvl w:val="9"/>
        <w:rPr>
          <w:rFonts w:ascii="宋体" w:hAnsi="宋体"/>
          <w:color w:val="auto"/>
        </w:rPr>
      </w:pPr>
      <w:bookmarkStart w:id="275" w:name="_Toc3077"/>
      <w:r>
        <w:rPr>
          <w:rFonts w:hint="eastAsia" w:ascii="宋体" w:hAnsi="宋体"/>
          <w:color w:val="auto"/>
        </w:rPr>
        <w:t>（一）本项目拟投入人员汇总表</w:t>
      </w:r>
      <w:bookmarkEnd w:id="275"/>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1240"/>
        <w:gridCol w:w="570"/>
        <w:gridCol w:w="570"/>
        <w:gridCol w:w="570"/>
        <w:gridCol w:w="835"/>
        <w:gridCol w:w="1157"/>
        <w:gridCol w:w="748"/>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trPr>
        <w:tc>
          <w:tcPr>
            <w:tcW w:w="557" w:type="dxa"/>
            <w:tcMar>
              <w:top w:w="15" w:type="dxa"/>
              <w:left w:w="15" w:type="dxa"/>
              <w:bottom w:w="0" w:type="dxa"/>
              <w:right w:w="15" w:type="dxa"/>
            </w:tcMar>
            <w:vAlign w:val="center"/>
          </w:tcPr>
          <w:p>
            <w:pPr>
              <w:pStyle w:val="114"/>
              <w:spacing w:line="400" w:lineRule="exact"/>
              <w:ind w:left="0" w:leftChars="0"/>
              <w:rPr>
                <w:rFonts w:hAnsi="宋体" w:cs="宋体"/>
                <w:b/>
                <w:szCs w:val="21"/>
              </w:rPr>
            </w:pPr>
            <w:r>
              <w:rPr>
                <w:rFonts w:hint="eastAsia" w:hAnsi="宋体" w:cs="宋体"/>
                <w:b/>
                <w:szCs w:val="21"/>
              </w:rPr>
              <w:t>序号</w:t>
            </w:r>
          </w:p>
        </w:tc>
        <w:tc>
          <w:tcPr>
            <w:tcW w:w="1240" w:type="dxa"/>
            <w:tcMar>
              <w:top w:w="15" w:type="dxa"/>
              <w:left w:w="15" w:type="dxa"/>
              <w:bottom w:w="0" w:type="dxa"/>
              <w:right w:w="15" w:type="dxa"/>
            </w:tcMar>
            <w:vAlign w:val="center"/>
          </w:tcPr>
          <w:p>
            <w:pPr>
              <w:pStyle w:val="114"/>
              <w:spacing w:line="400" w:lineRule="exact"/>
              <w:ind w:left="0" w:leftChars="0"/>
              <w:rPr>
                <w:rFonts w:hAnsi="宋体" w:cs="宋体"/>
                <w:b/>
                <w:szCs w:val="21"/>
              </w:rPr>
            </w:pPr>
            <w:r>
              <w:rPr>
                <w:rFonts w:hint="eastAsia" w:hAnsi="宋体" w:cs="宋体"/>
                <w:b/>
                <w:szCs w:val="21"/>
              </w:rPr>
              <w:t>姓  名</w:t>
            </w:r>
          </w:p>
        </w:tc>
        <w:tc>
          <w:tcPr>
            <w:tcW w:w="570" w:type="dxa"/>
            <w:tcMar>
              <w:top w:w="15" w:type="dxa"/>
              <w:left w:w="15" w:type="dxa"/>
              <w:bottom w:w="0" w:type="dxa"/>
              <w:right w:w="15" w:type="dxa"/>
            </w:tcMar>
            <w:vAlign w:val="center"/>
          </w:tcPr>
          <w:p>
            <w:pPr>
              <w:pStyle w:val="114"/>
              <w:spacing w:line="400" w:lineRule="exact"/>
              <w:ind w:left="0" w:leftChars="0"/>
              <w:rPr>
                <w:rFonts w:hAnsi="宋体" w:cs="宋体"/>
                <w:b/>
                <w:szCs w:val="21"/>
              </w:rPr>
            </w:pPr>
            <w:r>
              <w:rPr>
                <w:rFonts w:hint="eastAsia" w:hAnsi="宋体" w:cs="宋体"/>
                <w:b/>
                <w:szCs w:val="21"/>
              </w:rPr>
              <w:t>性别</w:t>
            </w:r>
          </w:p>
        </w:tc>
        <w:tc>
          <w:tcPr>
            <w:tcW w:w="570" w:type="dxa"/>
            <w:tcMar>
              <w:top w:w="15" w:type="dxa"/>
              <w:left w:w="15" w:type="dxa"/>
              <w:bottom w:w="0" w:type="dxa"/>
              <w:right w:w="15" w:type="dxa"/>
            </w:tcMar>
            <w:vAlign w:val="center"/>
          </w:tcPr>
          <w:p>
            <w:pPr>
              <w:pStyle w:val="114"/>
              <w:spacing w:line="400" w:lineRule="exact"/>
              <w:ind w:left="0" w:leftChars="0"/>
              <w:rPr>
                <w:rFonts w:hAnsi="宋体" w:cs="宋体"/>
                <w:b/>
                <w:szCs w:val="21"/>
              </w:rPr>
            </w:pPr>
            <w:r>
              <w:rPr>
                <w:rFonts w:hint="eastAsia" w:hAnsi="宋体" w:cs="宋体"/>
                <w:b/>
                <w:szCs w:val="21"/>
              </w:rPr>
              <w:t>年龄</w:t>
            </w:r>
          </w:p>
        </w:tc>
        <w:tc>
          <w:tcPr>
            <w:tcW w:w="570" w:type="dxa"/>
            <w:tcMar>
              <w:top w:w="15" w:type="dxa"/>
              <w:left w:w="15" w:type="dxa"/>
              <w:bottom w:w="0" w:type="dxa"/>
              <w:right w:w="15" w:type="dxa"/>
            </w:tcMar>
            <w:vAlign w:val="center"/>
          </w:tcPr>
          <w:p>
            <w:pPr>
              <w:pStyle w:val="114"/>
              <w:spacing w:line="400" w:lineRule="exact"/>
              <w:ind w:left="0" w:leftChars="0"/>
              <w:rPr>
                <w:rFonts w:hAnsi="宋体" w:cs="宋体"/>
                <w:b/>
                <w:szCs w:val="21"/>
              </w:rPr>
            </w:pPr>
            <w:r>
              <w:rPr>
                <w:rFonts w:hint="eastAsia" w:hAnsi="宋体" w:cs="宋体"/>
                <w:b/>
                <w:szCs w:val="21"/>
              </w:rPr>
              <w:t>学历</w:t>
            </w:r>
          </w:p>
        </w:tc>
        <w:tc>
          <w:tcPr>
            <w:tcW w:w="835" w:type="dxa"/>
            <w:tcMar>
              <w:top w:w="15" w:type="dxa"/>
              <w:left w:w="15" w:type="dxa"/>
              <w:bottom w:w="0" w:type="dxa"/>
              <w:right w:w="15" w:type="dxa"/>
            </w:tcMar>
            <w:vAlign w:val="center"/>
          </w:tcPr>
          <w:p>
            <w:pPr>
              <w:pStyle w:val="114"/>
              <w:spacing w:line="400" w:lineRule="exact"/>
              <w:ind w:left="0" w:leftChars="0"/>
              <w:rPr>
                <w:rFonts w:hAnsi="宋体" w:cs="宋体"/>
                <w:b/>
                <w:szCs w:val="21"/>
              </w:rPr>
            </w:pPr>
            <w:r>
              <w:rPr>
                <w:rFonts w:hint="eastAsia" w:hAnsi="宋体" w:cs="宋体"/>
                <w:b/>
                <w:szCs w:val="21"/>
              </w:rPr>
              <w:t>技术</w:t>
            </w:r>
          </w:p>
          <w:p>
            <w:pPr>
              <w:pStyle w:val="114"/>
              <w:spacing w:line="400" w:lineRule="exact"/>
              <w:ind w:left="0" w:leftChars="0"/>
              <w:rPr>
                <w:rFonts w:hAnsi="宋体" w:cs="宋体"/>
                <w:b/>
                <w:szCs w:val="21"/>
              </w:rPr>
            </w:pPr>
            <w:r>
              <w:rPr>
                <w:rFonts w:hint="eastAsia" w:hAnsi="宋体" w:cs="宋体"/>
                <w:b/>
                <w:szCs w:val="21"/>
              </w:rPr>
              <w:t>职称</w:t>
            </w:r>
          </w:p>
        </w:tc>
        <w:tc>
          <w:tcPr>
            <w:tcW w:w="1157" w:type="dxa"/>
            <w:tcMar>
              <w:top w:w="15" w:type="dxa"/>
              <w:left w:w="15" w:type="dxa"/>
              <w:bottom w:w="0" w:type="dxa"/>
              <w:right w:w="15" w:type="dxa"/>
            </w:tcMar>
          </w:tcPr>
          <w:p>
            <w:pPr>
              <w:pStyle w:val="114"/>
              <w:spacing w:line="400" w:lineRule="exact"/>
              <w:ind w:left="0" w:leftChars="0"/>
              <w:rPr>
                <w:rFonts w:hAnsi="宋体" w:cs="宋体"/>
                <w:b/>
                <w:szCs w:val="21"/>
              </w:rPr>
            </w:pPr>
            <w:r>
              <w:rPr>
                <w:rFonts w:hint="eastAsia" w:hAnsi="宋体" w:cs="宋体"/>
                <w:b/>
                <w:szCs w:val="21"/>
              </w:rPr>
              <w:t>资格证</w:t>
            </w:r>
          </w:p>
          <w:p>
            <w:pPr>
              <w:pStyle w:val="114"/>
              <w:spacing w:line="400" w:lineRule="exact"/>
              <w:ind w:left="0" w:leftChars="0"/>
              <w:rPr>
                <w:rFonts w:hAnsi="宋体" w:cs="宋体"/>
                <w:b/>
                <w:szCs w:val="21"/>
              </w:rPr>
            </w:pPr>
            <w:r>
              <w:rPr>
                <w:rFonts w:hint="eastAsia" w:hAnsi="宋体" w:cs="宋体"/>
                <w:b/>
                <w:szCs w:val="21"/>
              </w:rPr>
              <w:t>书种类</w:t>
            </w:r>
          </w:p>
        </w:tc>
        <w:tc>
          <w:tcPr>
            <w:tcW w:w="748" w:type="dxa"/>
            <w:tcMar>
              <w:top w:w="15" w:type="dxa"/>
              <w:left w:w="15" w:type="dxa"/>
              <w:bottom w:w="0" w:type="dxa"/>
              <w:right w:w="15" w:type="dxa"/>
            </w:tcMar>
            <w:vAlign w:val="center"/>
          </w:tcPr>
          <w:p>
            <w:pPr>
              <w:pStyle w:val="114"/>
              <w:spacing w:line="400" w:lineRule="exact"/>
              <w:ind w:left="0" w:leftChars="0"/>
              <w:rPr>
                <w:rFonts w:hAnsi="宋体" w:cs="宋体"/>
                <w:b/>
                <w:szCs w:val="21"/>
              </w:rPr>
            </w:pPr>
            <w:r>
              <w:rPr>
                <w:rFonts w:hint="eastAsia" w:hAnsi="宋体" w:cs="宋体"/>
                <w:b/>
                <w:szCs w:val="21"/>
              </w:rPr>
              <w:t>工作</w:t>
            </w:r>
          </w:p>
          <w:p>
            <w:pPr>
              <w:pStyle w:val="114"/>
              <w:spacing w:line="400" w:lineRule="exact"/>
              <w:ind w:left="0" w:leftChars="0"/>
              <w:rPr>
                <w:rFonts w:hAnsi="宋体" w:cs="宋体"/>
                <w:b/>
                <w:szCs w:val="21"/>
              </w:rPr>
            </w:pPr>
            <w:r>
              <w:rPr>
                <w:rFonts w:hint="eastAsia" w:hAnsi="宋体" w:cs="宋体"/>
                <w:b/>
                <w:szCs w:val="21"/>
              </w:rPr>
              <w:t>年限</w:t>
            </w:r>
          </w:p>
        </w:tc>
        <w:tc>
          <w:tcPr>
            <w:tcW w:w="2757" w:type="dxa"/>
            <w:tcMar>
              <w:top w:w="15" w:type="dxa"/>
              <w:left w:w="15" w:type="dxa"/>
              <w:bottom w:w="0" w:type="dxa"/>
              <w:right w:w="15" w:type="dxa"/>
            </w:tcMar>
            <w:vAlign w:val="center"/>
          </w:tcPr>
          <w:p>
            <w:pPr>
              <w:pStyle w:val="114"/>
              <w:spacing w:line="400" w:lineRule="exact"/>
              <w:ind w:left="0" w:leftChars="0"/>
              <w:rPr>
                <w:rFonts w:hAnsi="宋体" w:cs="宋体"/>
                <w:b/>
                <w:szCs w:val="21"/>
              </w:rPr>
            </w:pPr>
            <w:r>
              <w:rPr>
                <w:rFonts w:hint="eastAsia" w:hAnsi="宋体" w:cs="宋体"/>
                <w:b/>
                <w:szCs w:val="21"/>
              </w:rPr>
              <w:t>拟担任的职务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bl>
    <w:p>
      <w:pPr>
        <w:pStyle w:val="115"/>
        <w:tabs>
          <w:tab w:val="left" w:pos="2040"/>
        </w:tabs>
        <w:spacing w:beforeLines="0" w:line="400" w:lineRule="exact"/>
        <w:ind w:left="0" w:firstLine="420" w:firstLineChars="200"/>
        <w:rPr>
          <w:rFonts w:hAnsi="宋体" w:eastAsia="宋体" w:cs="宋体"/>
          <w:color w:val="auto"/>
          <w:szCs w:val="21"/>
        </w:rPr>
      </w:pPr>
      <w:r>
        <w:rPr>
          <w:rFonts w:hint="eastAsia" w:hAnsi="宋体" w:eastAsia="宋体" w:cs="宋体"/>
          <w:color w:val="auto"/>
          <w:szCs w:val="21"/>
        </w:rPr>
        <w:t>注：1.供应商可适当调整该表格式，但不得减少信息内容。</w:t>
      </w:r>
    </w:p>
    <w:p>
      <w:pPr>
        <w:pStyle w:val="116"/>
        <w:spacing w:before="0" w:beforeLines="0" w:after="0" w:afterLines="0" w:line="400" w:lineRule="exact"/>
        <w:ind w:left="0" w:leftChars="0" w:firstLine="420" w:firstLineChars="200"/>
        <w:jc w:val="both"/>
        <w:rPr>
          <w:rFonts w:hAnsi="宋体" w:cs="宋体"/>
          <w:b w:val="0"/>
          <w:color w:val="auto"/>
          <w:sz w:val="21"/>
        </w:rPr>
      </w:pPr>
    </w:p>
    <w:p>
      <w:pPr>
        <w:pStyle w:val="113"/>
        <w:spacing w:line="360" w:lineRule="auto"/>
        <w:ind w:firstLine="0" w:firstLineChars="0"/>
        <w:jc w:val="center"/>
        <w:outlineLvl w:val="9"/>
        <w:rPr>
          <w:rFonts w:hAnsi="宋体"/>
          <w:color w:val="auto"/>
        </w:rPr>
      </w:pPr>
      <w:r>
        <w:rPr>
          <w:rFonts w:hint="eastAsia" w:hAnsi="宋体"/>
          <w:color w:val="auto"/>
        </w:rPr>
        <w:br w:type="page"/>
      </w:r>
    </w:p>
    <w:p>
      <w:pPr>
        <w:pStyle w:val="113"/>
        <w:spacing w:line="360" w:lineRule="auto"/>
        <w:ind w:firstLine="0" w:firstLineChars="0"/>
        <w:jc w:val="center"/>
        <w:outlineLvl w:val="9"/>
        <w:rPr>
          <w:rFonts w:hAnsi="宋体"/>
          <w:color w:val="auto"/>
        </w:rPr>
      </w:pPr>
      <w:bookmarkStart w:id="276" w:name="_Toc23841"/>
      <w:r>
        <w:rPr>
          <w:rFonts w:hint="eastAsia" w:hAnsi="宋体"/>
          <w:color w:val="auto"/>
        </w:rPr>
        <w:t>（二） 本项目拟投入主要人员简历表</w:t>
      </w:r>
      <w:bookmarkEnd w:id="276"/>
    </w:p>
    <w:p>
      <w:pPr>
        <w:pStyle w:val="113"/>
        <w:spacing w:line="360" w:lineRule="auto"/>
        <w:ind w:firstLine="0" w:firstLineChars="0"/>
        <w:jc w:val="center"/>
        <w:outlineLvl w:val="9"/>
        <w:rPr>
          <w:rFonts w:hAnsi="宋体"/>
          <w:color w:val="auto"/>
        </w:rPr>
      </w:pPr>
      <w:bookmarkStart w:id="277" w:name="_Toc21993"/>
      <w:r>
        <w:rPr>
          <w:rFonts w:hint="eastAsia" w:hAnsi="宋体"/>
          <w:color w:val="auto"/>
        </w:rPr>
        <w:t>本项目拟投入主要人员简历表</w:t>
      </w:r>
      <w:bookmarkEnd w:id="277"/>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72"/>
        <w:gridCol w:w="1577"/>
        <w:gridCol w:w="1525"/>
        <w:gridCol w:w="1286"/>
        <w:gridCol w:w="45"/>
        <w:gridCol w:w="1709"/>
        <w:gridCol w:w="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114"/>
              <w:spacing w:line="400" w:lineRule="exact"/>
              <w:ind w:left="0" w:leftChars="0"/>
              <w:rPr>
                <w:rFonts w:hAnsi="宋体" w:cs="宋体"/>
              </w:rPr>
            </w:pPr>
            <w:r>
              <w:rPr>
                <w:rFonts w:hint="eastAsia" w:hAnsi="宋体" w:cs="宋体"/>
              </w:rPr>
              <w:t>姓  名</w:t>
            </w:r>
          </w:p>
        </w:tc>
        <w:tc>
          <w:tcPr>
            <w:tcW w:w="1577" w:type="dxa"/>
            <w:vAlign w:val="center"/>
          </w:tcPr>
          <w:p>
            <w:pPr>
              <w:pStyle w:val="114"/>
              <w:spacing w:line="400" w:lineRule="exact"/>
              <w:ind w:left="0" w:leftChars="0"/>
              <w:rPr>
                <w:rFonts w:hAnsi="宋体" w:cs="宋体"/>
              </w:rPr>
            </w:pPr>
          </w:p>
        </w:tc>
        <w:tc>
          <w:tcPr>
            <w:tcW w:w="1525" w:type="dxa"/>
            <w:vAlign w:val="center"/>
          </w:tcPr>
          <w:p>
            <w:pPr>
              <w:pStyle w:val="114"/>
              <w:spacing w:line="400" w:lineRule="exact"/>
              <w:ind w:left="0" w:leftChars="0"/>
              <w:rPr>
                <w:rFonts w:hAnsi="宋体" w:cs="宋体"/>
              </w:rPr>
            </w:pPr>
            <w:r>
              <w:rPr>
                <w:rFonts w:hint="eastAsia" w:hAnsi="宋体" w:cs="宋体"/>
              </w:rPr>
              <w:t>性 别</w:t>
            </w:r>
          </w:p>
        </w:tc>
        <w:tc>
          <w:tcPr>
            <w:tcW w:w="1331" w:type="dxa"/>
            <w:gridSpan w:val="2"/>
            <w:vAlign w:val="center"/>
          </w:tcPr>
          <w:p>
            <w:pPr>
              <w:pStyle w:val="114"/>
              <w:spacing w:line="400" w:lineRule="exact"/>
              <w:ind w:left="0" w:leftChars="0"/>
              <w:rPr>
                <w:rFonts w:hAnsi="宋体" w:cs="宋体"/>
              </w:rPr>
            </w:pPr>
          </w:p>
        </w:tc>
        <w:tc>
          <w:tcPr>
            <w:tcW w:w="1709" w:type="dxa"/>
            <w:vAlign w:val="center"/>
          </w:tcPr>
          <w:p>
            <w:pPr>
              <w:pStyle w:val="114"/>
              <w:spacing w:line="400" w:lineRule="exact"/>
              <w:ind w:left="0" w:leftChars="0"/>
              <w:rPr>
                <w:rFonts w:hAnsi="宋体" w:cs="宋体"/>
              </w:rPr>
            </w:pPr>
            <w:r>
              <w:rPr>
                <w:rFonts w:hint="eastAsia" w:hAnsi="宋体" w:cs="宋体"/>
              </w:rPr>
              <w:t>年 龄</w:t>
            </w:r>
          </w:p>
        </w:tc>
        <w:tc>
          <w:tcPr>
            <w:tcW w:w="1139" w:type="dxa"/>
            <w:gridSpan w:val="2"/>
            <w:vAlign w:val="center"/>
          </w:tcPr>
          <w:p>
            <w:pPr>
              <w:pStyle w:val="114"/>
              <w:spacing w:line="400" w:lineRule="exact"/>
              <w:ind w:left="0" w:leftChars="0" w:firstLine="42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72" w:type="dxa"/>
            <w:gridSpan w:val="2"/>
            <w:vAlign w:val="center"/>
          </w:tcPr>
          <w:p>
            <w:pPr>
              <w:pStyle w:val="114"/>
              <w:spacing w:line="400" w:lineRule="exact"/>
              <w:ind w:left="0" w:leftChars="0"/>
              <w:rPr>
                <w:rFonts w:hAnsi="宋体" w:cs="宋体"/>
              </w:rPr>
            </w:pPr>
            <w:r>
              <w:rPr>
                <w:rFonts w:hint="eastAsia" w:hAnsi="宋体" w:cs="宋体"/>
              </w:rPr>
              <w:t>职  称</w:t>
            </w:r>
          </w:p>
        </w:tc>
        <w:tc>
          <w:tcPr>
            <w:tcW w:w="1577" w:type="dxa"/>
            <w:vAlign w:val="center"/>
          </w:tcPr>
          <w:p>
            <w:pPr>
              <w:pStyle w:val="114"/>
              <w:spacing w:line="400" w:lineRule="exact"/>
              <w:ind w:left="0" w:leftChars="0"/>
              <w:rPr>
                <w:rFonts w:hAnsi="宋体" w:cs="宋体"/>
              </w:rPr>
            </w:pPr>
          </w:p>
        </w:tc>
        <w:tc>
          <w:tcPr>
            <w:tcW w:w="1525" w:type="dxa"/>
            <w:vAlign w:val="center"/>
          </w:tcPr>
          <w:p>
            <w:pPr>
              <w:pStyle w:val="114"/>
              <w:spacing w:line="400" w:lineRule="exact"/>
              <w:ind w:left="0" w:leftChars="0"/>
              <w:rPr>
                <w:rFonts w:hAnsi="宋体" w:cs="宋体"/>
              </w:rPr>
            </w:pPr>
            <w:r>
              <w:rPr>
                <w:rFonts w:hint="eastAsia" w:hAnsi="宋体" w:cs="宋体"/>
              </w:rPr>
              <w:t>身份证号</w:t>
            </w:r>
          </w:p>
        </w:tc>
        <w:tc>
          <w:tcPr>
            <w:tcW w:w="1331" w:type="dxa"/>
            <w:gridSpan w:val="2"/>
            <w:vAlign w:val="center"/>
          </w:tcPr>
          <w:p>
            <w:pPr>
              <w:pStyle w:val="114"/>
              <w:spacing w:line="400" w:lineRule="exact"/>
              <w:ind w:left="0" w:leftChars="0"/>
              <w:rPr>
                <w:rFonts w:hAnsi="宋体" w:cs="宋体"/>
              </w:rPr>
            </w:pPr>
          </w:p>
        </w:tc>
        <w:tc>
          <w:tcPr>
            <w:tcW w:w="1709" w:type="dxa"/>
            <w:vAlign w:val="center"/>
          </w:tcPr>
          <w:p>
            <w:pPr>
              <w:pStyle w:val="114"/>
              <w:spacing w:line="400" w:lineRule="exact"/>
              <w:ind w:left="0" w:leftChars="0"/>
              <w:rPr>
                <w:rFonts w:hAnsi="宋体" w:cs="宋体"/>
              </w:rPr>
            </w:pPr>
            <w:r>
              <w:rPr>
                <w:rFonts w:hint="eastAsia" w:hAnsi="宋体" w:cs="宋体"/>
              </w:rPr>
              <w:t>专业/年限</w:t>
            </w:r>
          </w:p>
        </w:tc>
        <w:tc>
          <w:tcPr>
            <w:tcW w:w="1139" w:type="dxa"/>
            <w:gridSpan w:val="2"/>
            <w:vAlign w:val="center"/>
          </w:tcPr>
          <w:p>
            <w:pPr>
              <w:pStyle w:val="114"/>
              <w:spacing w:line="400" w:lineRule="exact"/>
              <w:ind w:left="0" w:leftChars="0" w:firstLine="42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114"/>
              <w:spacing w:line="400" w:lineRule="exact"/>
              <w:ind w:left="0" w:leftChars="0"/>
              <w:rPr>
                <w:rFonts w:hAnsi="宋体" w:cs="宋体"/>
              </w:rPr>
            </w:pPr>
            <w:r>
              <w:rPr>
                <w:rFonts w:hint="eastAsia" w:hAnsi="宋体" w:cs="宋体"/>
              </w:rPr>
              <w:t>毕业时间</w:t>
            </w:r>
          </w:p>
        </w:tc>
        <w:tc>
          <w:tcPr>
            <w:tcW w:w="1577" w:type="dxa"/>
            <w:vAlign w:val="center"/>
          </w:tcPr>
          <w:p>
            <w:pPr>
              <w:pStyle w:val="114"/>
              <w:spacing w:line="400" w:lineRule="exact"/>
              <w:ind w:left="0" w:leftChars="0"/>
              <w:rPr>
                <w:rFonts w:hAnsi="宋体" w:cs="宋体"/>
              </w:rPr>
            </w:pPr>
          </w:p>
        </w:tc>
        <w:tc>
          <w:tcPr>
            <w:tcW w:w="1525" w:type="dxa"/>
            <w:vAlign w:val="center"/>
          </w:tcPr>
          <w:p>
            <w:pPr>
              <w:pStyle w:val="114"/>
              <w:spacing w:line="400" w:lineRule="exact"/>
              <w:ind w:left="0" w:leftChars="0"/>
              <w:rPr>
                <w:rFonts w:hAnsi="宋体" w:cs="宋体"/>
              </w:rPr>
            </w:pPr>
            <w:r>
              <w:rPr>
                <w:rFonts w:hint="eastAsia" w:hAnsi="宋体" w:cs="宋体"/>
              </w:rPr>
              <w:t>毕业学校</w:t>
            </w:r>
          </w:p>
        </w:tc>
        <w:tc>
          <w:tcPr>
            <w:tcW w:w="1331" w:type="dxa"/>
            <w:gridSpan w:val="2"/>
            <w:vAlign w:val="center"/>
          </w:tcPr>
          <w:p>
            <w:pPr>
              <w:pStyle w:val="114"/>
              <w:spacing w:line="400" w:lineRule="exact"/>
              <w:ind w:left="0" w:leftChars="0"/>
              <w:rPr>
                <w:rFonts w:hAnsi="宋体" w:cs="宋体"/>
              </w:rPr>
            </w:pPr>
          </w:p>
        </w:tc>
        <w:tc>
          <w:tcPr>
            <w:tcW w:w="1709" w:type="dxa"/>
            <w:vAlign w:val="center"/>
          </w:tcPr>
          <w:p>
            <w:pPr>
              <w:pStyle w:val="114"/>
              <w:spacing w:line="400" w:lineRule="exact"/>
              <w:ind w:left="0" w:leftChars="0"/>
              <w:rPr>
                <w:rFonts w:hAnsi="宋体" w:cs="宋体"/>
              </w:rPr>
            </w:pPr>
            <w:r>
              <w:rPr>
                <w:rFonts w:hint="eastAsia" w:hAnsi="宋体" w:cs="宋体"/>
              </w:rPr>
              <w:t>学历/专业</w:t>
            </w:r>
          </w:p>
        </w:tc>
        <w:tc>
          <w:tcPr>
            <w:tcW w:w="1139" w:type="dxa"/>
            <w:gridSpan w:val="2"/>
            <w:vAlign w:val="center"/>
          </w:tcPr>
          <w:p>
            <w:pPr>
              <w:pStyle w:val="114"/>
              <w:spacing w:line="400" w:lineRule="exact"/>
              <w:ind w:left="0" w:leftChars="0" w:firstLine="42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114"/>
              <w:spacing w:line="400" w:lineRule="exact"/>
              <w:ind w:left="0" w:leftChars="0"/>
              <w:rPr>
                <w:rFonts w:hAnsi="宋体" w:cs="宋体"/>
              </w:rPr>
            </w:pPr>
            <w:r>
              <w:rPr>
                <w:rFonts w:hint="eastAsia" w:hAnsi="宋体" w:cs="宋体"/>
              </w:rPr>
              <w:t>资格证书</w:t>
            </w:r>
          </w:p>
        </w:tc>
        <w:tc>
          <w:tcPr>
            <w:tcW w:w="1577" w:type="dxa"/>
            <w:vAlign w:val="center"/>
          </w:tcPr>
          <w:p>
            <w:pPr>
              <w:pStyle w:val="114"/>
              <w:spacing w:line="400" w:lineRule="exact"/>
              <w:ind w:left="0" w:leftChars="0"/>
              <w:rPr>
                <w:rFonts w:hAnsi="宋体" w:cs="宋体"/>
              </w:rPr>
            </w:pPr>
          </w:p>
        </w:tc>
        <w:tc>
          <w:tcPr>
            <w:tcW w:w="1525" w:type="dxa"/>
            <w:vAlign w:val="center"/>
          </w:tcPr>
          <w:p>
            <w:pPr>
              <w:pStyle w:val="114"/>
              <w:spacing w:line="400" w:lineRule="exact"/>
              <w:ind w:left="0" w:leftChars="0"/>
              <w:rPr>
                <w:rFonts w:hAnsi="宋体" w:cs="宋体"/>
              </w:rPr>
            </w:pPr>
            <w:r>
              <w:rPr>
                <w:rFonts w:hint="eastAsia" w:hAnsi="宋体" w:cs="宋体"/>
              </w:rPr>
              <w:t>注册时间</w:t>
            </w:r>
          </w:p>
        </w:tc>
        <w:tc>
          <w:tcPr>
            <w:tcW w:w="1331" w:type="dxa"/>
            <w:gridSpan w:val="2"/>
            <w:vAlign w:val="center"/>
          </w:tcPr>
          <w:p>
            <w:pPr>
              <w:pStyle w:val="114"/>
              <w:spacing w:line="400" w:lineRule="exact"/>
              <w:ind w:left="0" w:leftChars="0"/>
              <w:rPr>
                <w:rFonts w:hAnsi="宋体" w:cs="宋体"/>
              </w:rPr>
            </w:pPr>
          </w:p>
        </w:tc>
        <w:tc>
          <w:tcPr>
            <w:tcW w:w="1709" w:type="dxa"/>
            <w:vAlign w:val="center"/>
          </w:tcPr>
          <w:p>
            <w:pPr>
              <w:pStyle w:val="114"/>
              <w:spacing w:line="400" w:lineRule="exact"/>
              <w:ind w:left="0" w:leftChars="0"/>
              <w:rPr>
                <w:rFonts w:hAnsi="宋体" w:cs="宋体"/>
              </w:rPr>
            </w:pPr>
            <w:r>
              <w:rPr>
                <w:rFonts w:hint="eastAsia" w:hAnsi="宋体" w:cs="宋体"/>
              </w:rPr>
              <w:t>从业时间</w:t>
            </w:r>
          </w:p>
        </w:tc>
        <w:tc>
          <w:tcPr>
            <w:tcW w:w="1139" w:type="dxa"/>
            <w:gridSpan w:val="2"/>
            <w:vAlign w:val="center"/>
          </w:tcPr>
          <w:p>
            <w:pPr>
              <w:pStyle w:val="114"/>
              <w:spacing w:line="400" w:lineRule="exact"/>
              <w:ind w:left="0" w:leftChars="0" w:firstLine="42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349" w:type="dxa"/>
            <w:gridSpan w:val="3"/>
            <w:vAlign w:val="center"/>
          </w:tcPr>
          <w:p>
            <w:pPr>
              <w:pStyle w:val="114"/>
              <w:spacing w:line="400" w:lineRule="exact"/>
              <w:ind w:left="0" w:leftChars="0"/>
              <w:rPr>
                <w:rFonts w:hAnsi="宋体" w:cs="宋体"/>
              </w:rPr>
            </w:pPr>
            <w:r>
              <w:rPr>
                <w:rFonts w:hint="eastAsia" w:hAnsi="宋体" w:cs="宋体"/>
              </w:rPr>
              <w:t>是否属供应商固定雇员</w:t>
            </w:r>
          </w:p>
        </w:tc>
        <w:tc>
          <w:tcPr>
            <w:tcW w:w="1525" w:type="dxa"/>
            <w:vAlign w:val="center"/>
          </w:tcPr>
          <w:p>
            <w:pPr>
              <w:pStyle w:val="114"/>
              <w:spacing w:line="400" w:lineRule="exact"/>
              <w:ind w:left="0" w:leftChars="0"/>
              <w:rPr>
                <w:rFonts w:hAnsi="宋体" w:cs="宋体"/>
              </w:rPr>
            </w:pPr>
          </w:p>
        </w:tc>
        <w:tc>
          <w:tcPr>
            <w:tcW w:w="3040" w:type="dxa"/>
            <w:gridSpan w:val="3"/>
            <w:vAlign w:val="center"/>
          </w:tcPr>
          <w:p>
            <w:pPr>
              <w:pStyle w:val="114"/>
              <w:spacing w:line="400" w:lineRule="exact"/>
              <w:ind w:left="0" w:leftChars="0"/>
              <w:rPr>
                <w:rFonts w:hAnsi="宋体" w:cs="宋体"/>
              </w:rPr>
            </w:pPr>
            <w:r>
              <w:rPr>
                <w:rFonts w:hint="eastAsia" w:hAnsi="宋体" w:cs="宋体"/>
              </w:rPr>
              <w:t>为供应商服务时间</w:t>
            </w:r>
          </w:p>
        </w:tc>
        <w:tc>
          <w:tcPr>
            <w:tcW w:w="1139" w:type="dxa"/>
            <w:gridSpan w:val="2"/>
            <w:vAlign w:val="center"/>
          </w:tcPr>
          <w:p>
            <w:pPr>
              <w:pStyle w:val="114"/>
              <w:spacing w:line="400" w:lineRule="exact"/>
              <w:ind w:left="0" w:leftChars="0" w:firstLine="42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349" w:type="dxa"/>
            <w:gridSpan w:val="3"/>
            <w:vAlign w:val="center"/>
          </w:tcPr>
          <w:p>
            <w:pPr>
              <w:pStyle w:val="114"/>
              <w:spacing w:line="400" w:lineRule="exact"/>
              <w:ind w:left="0" w:leftChars="0"/>
              <w:rPr>
                <w:rFonts w:hAnsi="宋体" w:cs="宋体"/>
              </w:rPr>
            </w:pPr>
            <w:r>
              <w:rPr>
                <w:rFonts w:hint="eastAsia" w:hAnsi="宋体" w:cs="宋体"/>
              </w:rPr>
              <w:t>拟在本项目担任职务</w:t>
            </w:r>
          </w:p>
        </w:tc>
        <w:tc>
          <w:tcPr>
            <w:tcW w:w="5704" w:type="dxa"/>
            <w:gridSpan w:val="6"/>
            <w:vAlign w:val="center"/>
          </w:tcPr>
          <w:p>
            <w:pPr>
              <w:pStyle w:val="114"/>
              <w:spacing w:line="400" w:lineRule="exact"/>
              <w:ind w:left="0" w:leftChars="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053" w:type="dxa"/>
            <w:gridSpan w:val="9"/>
            <w:vAlign w:val="center"/>
          </w:tcPr>
          <w:p>
            <w:pPr>
              <w:pStyle w:val="114"/>
              <w:spacing w:line="400" w:lineRule="exact"/>
              <w:ind w:left="0" w:leftChars="0"/>
              <w:rPr>
                <w:rFonts w:hAnsi="宋体" w:cs="宋体"/>
              </w:rPr>
            </w:pPr>
            <w:r>
              <w:rPr>
                <w:rFonts w:hint="eastAsia" w:hAnsi="宋体" w:cs="宋体"/>
              </w:rPr>
              <w:t>教育和培训背景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053" w:type="dxa"/>
            <w:gridSpan w:val="9"/>
            <w:vAlign w:val="center"/>
          </w:tcPr>
          <w:p>
            <w:pPr>
              <w:pStyle w:val="114"/>
              <w:spacing w:line="400" w:lineRule="exact"/>
              <w:ind w:left="0" w:leftChars="0"/>
              <w:rPr>
                <w:rFonts w:hAnsi="宋体" w:cs="宋体"/>
              </w:rPr>
            </w:pPr>
            <w:r>
              <w:rPr>
                <w:rFonts w:hint="eastAsia" w:hAnsi="宋体" w:cs="宋体"/>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4"/>
              <w:spacing w:line="400" w:lineRule="exact"/>
              <w:ind w:left="0" w:leftChars="0"/>
              <w:rPr>
                <w:rFonts w:hAnsi="宋体" w:cs="宋体"/>
              </w:rPr>
            </w:pPr>
            <w:r>
              <w:rPr>
                <w:rFonts w:hint="eastAsia" w:hAnsi="宋体" w:cs="宋体"/>
              </w:rPr>
              <w:t>时  间</w:t>
            </w:r>
          </w:p>
        </w:tc>
        <w:tc>
          <w:tcPr>
            <w:tcW w:w="3374" w:type="dxa"/>
            <w:gridSpan w:val="3"/>
            <w:vAlign w:val="center"/>
          </w:tcPr>
          <w:p>
            <w:pPr>
              <w:pStyle w:val="114"/>
              <w:spacing w:line="400" w:lineRule="exact"/>
              <w:ind w:left="0" w:leftChars="0"/>
              <w:rPr>
                <w:rFonts w:hAnsi="宋体" w:cs="宋体"/>
              </w:rPr>
            </w:pPr>
            <w:r>
              <w:rPr>
                <w:rFonts w:hint="eastAsia" w:hAnsi="宋体" w:cs="宋体"/>
              </w:rPr>
              <w:t>参加过的项目名称</w:t>
            </w:r>
          </w:p>
          <w:p>
            <w:pPr>
              <w:pStyle w:val="114"/>
              <w:spacing w:line="400" w:lineRule="exact"/>
              <w:ind w:left="0" w:leftChars="0"/>
              <w:rPr>
                <w:rFonts w:hAnsi="宋体" w:cs="宋体"/>
              </w:rPr>
            </w:pPr>
            <w:r>
              <w:rPr>
                <w:rFonts w:hint="eastAsia" w:hAnsi="宋体" w:cs="宋体"/>
              </w:rPr>
              <w:t>及当时所在单位</w:t>
            </w:r>
          </w:p>
        </w:tc>
        <w:tc>
          <w:tcPr>
            <w:tcW w:w="1286" w:type="dxa"/>
            <w:vAlign w:val="center"/>
          </w:tcPr>
          <w:p>
            <w:pPr>
              <w:pStyle w:val="114"/>
              <w:spacing w:line="400" w:lineRule="exact"/>
              <w:ind w:left="0" w:leftChars="0"/>
              <w:rPr>
                <w:rFonts w:hAnsi="宋体" w:cs="宋体"/>
              </w:rPr>
            </w:pPr>
            <w:r>
              <w:rPr>
                <w:rFonts w:hint="eastAsia" w:hAnsi="宋体" w:cs="宋体"/>
              </w:rPr>
              <w:t>担任何职</w:t>
            </w:r>
          </w:p>
        </w:tc>
        <w:tc>
          <w:tcPr>
            <w:tcW w:w="1761" w:type="dxa"/>
            <w:gridSpan w:val="3"/>
            <w:vAlign w:val="center"/>
          </w:tcPr>
          <w:p>
            <w:pPr>
              <w:pStyle w:val="114"/>
              <w:spacing w:line="400" w:lineRule="exact"/>
              <w:ind w:left="0" w:leftChars="0"/>
              <w:rPr>
                <w:rFonts w:hAnsi="宋体" w:cs="宋体"/>
              </w:rPr>
            </w:pPr>
            <w:r>
              <w:rPr>
                <w:rFonts w:hint="eastAsia" w:hAnsi="宋体" w:cs="宋体"/>
              </w:rPr>
              <w:t>主要工作内容</w:t>
            </w:r>
          </w:p>
        </w:tc>
        <w:tc>
          <w:tcPr>
            <w:tcW w:w="1132" w:type="dxa"/>
            <w:vAlign w:val="center"/>
          </w:tcPr>
          <w:p>
            <w:pPr>
              <w:pStyle w:val="114"/>
              <w:spacing w:line="400" w:lineRule="exact"/>
              <w:ind w:left="0" w:leftChars="0"/>
              <w:rPr>
                <w:rFonts w:hAnsi="宋体" w:cs="宋体"/>
              </w:rPr>
            </w:pPr>
            <w:r>
              <w:rPr>
                <w:rFonts w:hint="eastAsia" w:hAnsi="宋体" w:cs="宋体"/>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4"/>
              <w:spacing w:line="400" w:lineRule="exact"/>
              <w:ind w:left="0" w:leftChars="0"/>
              <w:jc w:val="both"/>
              <w:rPr>
                <w:rFonts w:hAnsi="宋体" w:cs="宋体"/>
              </w:rPr>
            </w:pPr>
          </w:p>
        </w:tc>
        <w:tc>
          <w:tcPr>
            <w:tcW w:w="3374" w:type="dxa"/>
            <w:gridSpan w:val="3"/>
            <w:vAlign w:val="center"/>
          </w:tcPr>
          <w:p>
            <w:pPr>
              <w:pStyle w:val="114"/>
              <w:spacing w:line="400" w:lineRule="exact"/>
              <w:ind w:left="0" w:leftChars="0"/>
              <w:jc w:val="both"/>
              <w:rPr>
                <w:rFonts w:hAnsi="宋体" w:cs="宋体"/>
              </w:rPr>
            </w:pPr>
          </w:p>
        </w:tc>
        <w:tc>
          <w:tcPr>
            <w:tcW w:w="1286" w:type="dxa"/>
            <w:vAlign w:val="center"/>
          </w:tcPr>
          <w:p>
            <w:pPr>
              <w:pStyle w:val="114"/>
              <w:spacing w:line="400" w:lineRule="exact"/>
              <w:ind w:left="0" w:leftChars="0"/>
              <w:jc w:val="both"/>
              <w:rPr>
                <w:rFonts w:hAnsi="宋体" w:cs="宋体"/>
              </w:rPr>
            </w:pPr>
          </w:p>
        </w:tc>
        <w:tc>
          <w:tcPr>
            <w:tcW w:w="1761" w:type="dxa"/>
            <w:gridSpan w:val="3"/>
            <w:vAlign w:val="center"/>
          </w:tcPr>
          <w:p>
            <w:pPr>
              <w:pStyle w:val="114"/>
              <w:spacing w:line="400" w:lineRule="exact"/>
              <w:ind w:left="0" w:leftChars="0"/>
              <w:jc w:val="both"/>
              <w:rPr>
                <w:rFonts w:hAnsi="宋体" w:cs="宋体"/>
              </w:rPr>
            </w:pPr>
          </w:p>
        </w:tc>
        <w:tc>
          <w:tcPr>
            <w:tcW w:w="1132" w:type="dxa"/>
            <w:vAlign w:val="center"/>
          </w:tcPr>
          <w:p>
            <w:pPr>
              <w:pStyle w:val="114"/>
              <w:spacing w:line="400" w:lineRule="exact"/>
              <w:ind w:left="0" w:leftChars="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00" w:type="dxa"/>
            <w:vAlign w:val="center"/>
          </w:tcPr>
          <w:p>
            <w:pPr>
              <w:pStyle w:val="114"/>
              <w:spacing w:line="400" w:lineRule="exact"/>
              <w:ind w:left="0" w:leftChars="0"/>
              <w:jc w:val="both"/>
              <w:rPr>
                <w:rFonts w:hAnsi="宋体" w:cs="宋体"/>
              </w:rPr>
            </w:pPr>
          </w:p>
        </w:tc>
        <w:tc>
          <w:tcPr>
            <w:tcW w:w="3374" w:type="dxa"/>
            <w:gridSpan w:val="3"/>
            <w:vAlign w:val="center"/>
          </w:tcPr>
          <w:p>
            <w:pPr>
              <w:pStyle w:val="114"/>
              <w:spacing w:line="400" w:lineRule="exact"/>
              <w:ind w:left="0" w:leftChars="0"/>
              <w:jc w:val="both"/>
              <w:rPr>
                <w:rFonts w:hAnsi="宋体" w:cs="宋体"/>
              </w:rPr>
            </w:pPr>
          </w:p>
        </w:tc>
        <w:tc>
          <w:tcPr>
            <w:tcW w:w="1286" w:type="dxa"/>
            <w:vAlign w:val="center"/>
          </w:tcPr>
          <w:p>
            <w:pPr>
              <w:pStyle w:val="114"/>
              <w:spacing w:line="400" w:lineRule="exact"/>
              <w:ind w:left="0" w:leftChars="0"/>
              <w:jc w:val="both"/>
              <w:rPr>
                <w:rFonts w:hAnsi="宋体" w:cs="宋体"/>
              </w:rPr>
            </w:pPr>
          </w:p>
        </w:tc>
        <w:tc>
          <w:tcPr>
            <w:tcW w:w="1761" w:type="dxa"/>
            <w:gridSpan w:val="3"/>
            <w:vAlign w:val="center"/>
          </w:tcPr>
          <w:p>
            <w:pPr>
              <w:pStyle w:val="114"/>
              <w:spacing w:line="400" w:lineRule="exact"/>
              <w:ind w:left="0" w:leftChars="0"/>
              <w:jc w:val="both"/>
              <w:rPr>
                <w:rFonts w:hAnsi="宋体" w:cs="宋体"/>
              </w:rPr>
            </w:pPr>
          </w:p>
        </w:tc>
        <w:tc>
          <w:tcPr>
            <w:tcW w:w="1132" w:type="dxa"/>
            <w:vAlign w:val="center"/>
          </w:tcPr>
          <w:p>
            <w:pPr>
              <w:pStyle w:val="114"/>
              <w:spacing w:line="400" w:lineRule="exact"/>
              <w:ind w:left="0" w:leftChars="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4"/>
              <w:spacing w:line="400" w:lineRule="exact"/>
              <w:ind w:left="0" w:leftChars="0"/>
              <w:jc w:val="both"/>
              <w:rPr>
                <w:rFonts w:hAnsi="宋体" w:cs="宋体"/>
              </w:rPr>
            </w:pPr>
          </w:p>
        </w:tc>
        <w:tc>
          <w:tcPr>
            <w:tcW w:w="3374" w:type="dxa"/>
            <w:gridSpan w:val="3"/>
            <w:vAlign w:val="center"/>
          </w:tcPr>
          <w:p>
            <w:pPr>
              <w:pStyle w:val="114"/>
              <w:spacing w:line="400" w:lineRule="exact"/>
              <w:ind w:left="0" w:leftChars="0"/>
              <w:jc w:val="both"/>
              <w:rPr>
                <w:rFonts w:hAnsi="宋体" w:cs="宋体"/>
              </w:rPr>
            </w:pPr>
          </w:p>
        </w:tc>
        <w:tc>
          <w:tcPr>
            <w:tcW w:w="1286" w:type="dxa"/>
            <w:vAlign w:val="center"/>
          </w:tcPr>
          <w:p>
            <w:pPr>
              <w:pStyle w:val="114"/>
              <w:spacing w:line="400" w:lineRule="exact"/>
              <w:ind w:left="0" w:leftChars="0"/>
              <w:jc w:val="both"/>
              <w:rPr>
                <w:rFonts w:hAnsi="宋体" w:cs="宋体"/>
              </w:rPr>
            </w:pPr>
          </w:p>
        </w:tc>
        <w:tc>
          <w:tcPr>
            <w:tcW w:w="1761" w:type="dxa"/>
            <w:gridSpan w:val="3"/>
            <w:vAlign w:val="center"/>
          </w:tcPr>
          <w:p>
            <w:pPr>
              <w:pStyle w:val="114"/>
              <w:spacing w:line="400" w:lineRule="exact"/>
              <w:ind w:left="0" w:leftChars="0"/>
              <w:jc w:val="both"/>
              <w:rPr>
                <w:rFonts w:hAnsi="宋体" w:cs="宋体"/>
              </w:rPr>
            </w:pPr>
          </w:p>
        </w:tc>
        <w:tc>
          <w:tcPr>
            <w:tcW w:w="1132" w:type="dxa"/>
            <w:vAlign w:val="center"/>
          </w:tcPr>
          <w:p>
            <w:pPr>
              <w:pStyle w:val="114"/>
              <w:spacing w:line="400" w:lineRule="exact"/>
              <w:ind w:left="0" w:leftChars="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4"/>
              <w:spacing w:line="400" w:lineRule="exact"/>
              <w:ind w:left="0" w:leftChars="0"/>
              <w:jc w:val="both"/>
              <w:rPr>
                <w:rFonts w:hAnsi="宋体" w:cs="宋体"/>
              </w:rPr>
            </w:pPr>
          </w:p>
        </w:tc>
        <w:tc>
          <w:tcPr>
            <w:tcW w:w="3374" w:type="dxa"/>
            <w:gridSpan w:val="3"/>
            <w:vAlign w:val="center"/>
          </w:tcPr>
          <w:p>
            <w:pPr>
              <w:pStyle w:val="114"/>
              <w:spacing w:line="400" w:lineRule="exact"/>
              <w:ind w:left="0" w:leftChars="0"/>
              <w:jc w:val="both"/>
              <w:rPr>
                <w:rFonts w:hAnsi="宋体" w:cs="宋体"/>
              </w:rPr>
            </w:pPr>
          </w:p>
        </w:tc>
        <w:tc>
          <w:tcPr>
            <w:tcW w:w="1286" w:type="dxa"/>
            <w:vAlign w:val="center"/>
          </w:tcPr>
          <w:p>
            <w:pPr>
              <w:pStyle w:val="114"/>
              <w:spacing w:line="400" w:lineRule="exact"/>
              <w:ind w:left="0" w:leftChars="0"/>
              <w:jc w:val="both"/>
              <w:rPr>
                <w:rFonts w:hAnsi="宋体" w:cs="宋体"/>
              </w:rPr>
            </w:pPr>
          </w:p>
        </w:tc>
        <w:tc>
          <w:tcPr>
            <w:tcW w:w="1761" w:type="dxa"/>
            <w:gridSpan w:val="3"/>
            <w:vAlign w:val="center"/>
          </w:tcPr>
          <w:p>
            <w:pPr>
              <w:pStyle w:val="114"/>
              <w:spacing w:line="400" w:lineRule="exact"/>
              <w:ind w:left="0" w:leftChars="0"/>
              <w:jc w:val="both"/>
              <w:rPr>
                <w:rFonts w:hAnsi="宋体" w:cs="宋体"/>
              </w:rPr>
            </w:pPr>
          </w:p>
        </w:tc>
        <w:tc>
          <w:tcPr>
            <w:tcW w:w="1132" w:type="dxa"/>
            <w:vAlign w:val="center"/>
          </w:tcPr>
          <w:p>
            <w:pPr>
              <w:pStyle w:val="114"/>
              <w:spacing w:line="400" w:lineRule="exact"/>
              <w:ind w:left="0" w:leftChars="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4"/>
              <w:spacing w:line="400" w:lineRule="exact"/>
              <w:ind w:left="0" w:leftChars="0" w:firstLine="420" w:firstLineChars="200"/>
              <w:jc w:val="both"/>
              <w:rPr>
                <w:rFonts w:hAnsi="宋体" w:cs="宋体"/>
              </w:rPr>
            </w:pPr>
          </w:p>
        </w:tc>
        <w:tc>
          <w:tcPr>
            <w:tcW w:w="3374" w:type="dxa"/>
            <w:gridSpan w:val="3"/>
            <w:vAlign w:val="center"/>
          </w:tcPr>
          <w:p>
            <w:pPr>
              <w:pStyle w:val="114"/>
              <w:spacing w:line="400" w:lineRule="exact"/>
              <w:ind w:left="0" w:leftChars="0" w:firstLine="420" w:firstLineChars="200"/>
              <w:jc w:val="both"/>
              <w:rPr>
                <w:rFonts w:hAnsi="宋体" w:cs="宋体"/>
              </w:rPr>
            </w:pPr>
          </w:p>
        </w:tc>
        <w:tc>
          <w:tcPr>
            <w:tcW w:w="1286" w:type="dxa"/>
            <w:vAlign w:val="center"/>
          </w:tcPr>
          <w:p>
            <w:pPr>
              <w:pStyle w:val="114"/>
              <w:spacing w:line="400" w:lineRule="exact"/>
              <w:ind w:left="0" w:leftChars="0" w:firstLine="420" w:firstLineChars="200"/>
              <w:jc w:val="both"/>
              <w:rPr>
                <w:rFonts w:hAnsi="宋体" w:cs="宋体"/>
              </w:rPr>
            </w:pPr>
          </w:p>
        </w:tc>
        <w:tc>
          <w:tcPr>
            <w:tcW w:w="1761" w:type="dxa"/>
            <w:gridSpan w:val="3"/>
            <w:vAlign w:val="center"/>
          </w:tcPr>
          <w:p>
            <w:pPr>
              <w:pStyle w:val="114"/>
              <w:spacing w:line="400" w:lineRule="exact"/>
              <w:ind w:left="0" w:leftChars="0" w:firstLine="420" w:firstLineChars="200"/>
              <w:jc w:val="both"/>
              <w:rPr>
                <w:rFonts w:hAnsi="宋体" w:cs="宋体"/>
              </w:rPr>
            </w:pPr>
          </w:p>
        </w:tc>
        <w:tc>
          <w:tcPr>
            <w:tcW w:w="1132" w:type="dxa"/>
            <w:vAlign w:val="center"/>
          </w:tcPr>
          <w:p>
            <w:pPr>
              <w:pStyle w:val="114"/>
              <w:spacing w:line="400" w:lineRule="exact"/>
              <w:ind w:left="0" w:leftChars="0" w:firstLine="420" w:firstLineChars="20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4"/>
              <w:spacing w:line="400" w:lineRule="exact"/>
              <w:ind w:left="0" w:leftChars="0" w:firstLine="420" w:firstLineChars="200"/>
              <w:jc w:val="both"/>
              <w:rPr>
                <w:rFonts w:hAnsi="宋体" w:cs="宋体"/>
              </w:rPr>
            </w:pPr>
          </w:p>
        </w:tc>
        <w:tc>
          <w:tcPr>
            <w:tcW w:w="3374" w:type="dxa"/>
            <w:gridSpan w:val="3"/>
            <w:vAlign w:val="center"/>
          </w:tcPr>
          <w:p>
            <w:pPr>
              <w:pStyle w:val="114"/>
              <w:spacing w:line="400" w:lineRule="exact"/>
              <w:ind w:left="0" w:leftChars="0" w:firstLine="420" w:firstLineChars="200"/>
              <w:jc w:val="both"/>
              <w:rPr>
                <w:rFonts w:hAnsi="宋体" w:cs="宋体"/>
              </w:rPr>
            </w:pPr>
          </w:p>
        </w:tc>
        <w:tc>
          <w:tcPr>
            <w:tcW w:w="1286" w:type="dxa"/>
            <w:vAlign w:val="center"/>
          </w:tcPr>
          <w:p>
            <w:pPr>
              <w:pStyle w:val="114"/>
              <w:spacing w:line="400" w:lineRule="exact"/>
              <w:ind w:left="0" w:leftChars="0" w:firstLine="420" w:firstLineChars="200"/>
              <w:jc w:val="both"/>
              <w:rPr>
                <w:rFonts w:hAnsi="宋体" w:cs="宋体"/>
              </w:rPr>
            </w:pPr>
          </w:p>
        </w:tc>
        <w:tc>
          <w:tcPr>
            <w:tcW w:w="1761" w:type="dxa"/>
            <w:gridSpan w:val="3"/>
            <w:vAlign w:val="center"/>
          </w:tcPr>
          <w:p>
            <w:pPr>
              <w:pStyle w:val="114"/>
              <w:spacing w:line="400" w:lineRule="exact"/>
              <w:ind w:left="0" w:leftChars="0" w:firstLine="420" w:firstLineChars="200"/>
              <w:jc w:val="both"/>
              <w:rPr>
                <w:rFonts w:hAnsi="宋体" w:cs="宋体"/>
              </w:rPr>
            </w:pPr>
          </w:p>
        </w:tc>
        <w:tc>
          <w:tcPr>
            <w:tcW w:w="1132" w:type="dxa"/>
            <w:vAlign w:val="center"/>
          </w:tcPr>
          <w:p>
            <w:pPr>
              <w:pStyle w:val="114"/>
              <w:spacing w:line="400" w:lineRule="exact"/>
              <w:ind w:left="0" w:leftChars="0" w:firstLine="420" w:firstLineChars="200"/>
              <w:jc w:val="both"/>
              <w:rPr>
                <w:rFonts w:hAnsi="宋体" w:cs="宋体"/>
              </w:rPr>
            </w:pPr>
          </w:p>
        </w:tc>
      </w:tr>
    </w:tbl>
    <w:p>
      <w:pPr>
        <w:pStyle w:val="115"/>
        <w:tabs>
          <w:tab w:val="left" w:pos="2040"/>
        </w:tabs>
        <w:spacing w:beforeLines="0" w:line="400" w:lineRule="exact"/>
        <w:ind w:left="0" w:firstLine="420" w:firstLineChars="200"/>
        <w:rPr>
          <w:rFonts w:hAnsi="宋体" w:eastAsia="宋体" w:cs="宋体"/>
          <w:color w:val="auto"/>
          <w:szCs w:val="21"/>
        </w:rPr>
      </w:pPr>
      <w:r>
        <w:rPr>
          <w:rFonts w:hint="eastAsia" w:hAnsi="宋体" w:eastAsia="宋体" w:cs="宋体"/>
          <w:color w:val="auto"/>
          <w:szCs w:val="21"/>
        </w:rPr>
        <w:t>注：</w:t>
      </w:r>
    </w:p>
    <w:p>
      <w:pPr>
        <w:pStyle w:val="115"/>
        <w:tabs>
          <w:tab w:val="left" w:pos="2040"/>
        </w:tabs>
        <w:spacing w:beforeLines="0" w:line="400" w:lineRule="exact"/>
        <w:ind w:left="0" w:firstLine="420" w:firstLineChars="200"/>
        <w:rPr>
          <w:rFonts w:hAnsi="宋体" w:eastAsia="宋体" w:cs="宋体"/>
          <w:color w:val="auto"/>
        </w:rPr>
      </w:pPr>
      <w:r>
        <w:rPr>
          <w:rFonts w:hint="eastAsia" w:hAnsi="宋体" w:eastAsia="宋体" w:cs="宋体"/>
          <w:color w:val="auto"/>
        </w:rPr>
        <w:t>1.表后须附身份证、毕业证、职称证、执业资格证、获奖证书（如果有）复印件。</w:t>
      </w:r>
    </w:p>
    <w:p>
      <w:pPr>
        <w:pStyle w:val="115"/>
        <w:tabs>
          <w:tab w:val="left" w:pos="2040"/>
        </w:tabs>
        <w:spacing w:beforeLines="0" w:line="400" w:lineRule="exact"/>
        <w:ind w:left="0" w:firstLine="420" w:firstLineChars="200"/>
        <w:rPr>
          <w:rFonts w:hAnsi="宋体" w:eastAsia="宋体" w:cs="宋体"/>
          <w:color w:val="auto"/>
        </w:rPr>
      </w:pPr>
      <w:r>
        <w:rPr>
          <w:rFonts w:hint="eastAsia" w:hAnsi="宋体" w:eastAsia="宋体" w:cs="宋体"/>
          <w:color w:val="auto"/>
        </w:rPr>
        <w:t>2.获奖情况包括项目、集体或个人获奖情况，如有，应附复印件或者扫描件。</w:t>
      </w:r>
    </w:p>
    <w:p>
      <w:pPr>
        <w:pStyle w:val="115"/>
        <w:tabs>
          <w:tab w:val="left" w:pos="2040"/>
        </w:tabs>
        <w:spacing w:beforeLines="0" w:line="400" w:lineRule="exact"/>
        <w:ind w:left="0" w:firstLine="420" w:firstLineChars="200"/>
        <w:rPr>
          <w:rFonts w:hAnsi="宋体" w:eastAsia="宋体" w:cs="宋体"/>
          <w:color w:val="auto"/>
        </w:rPr>
      </w:pPr>
    </w:p>
    <w:p/>
    <w:p>
      <w:pPr>
        <w:spacing w:line="348" w:lineRule="auto"/>
        <w:ind w:left="740" w:leftChars="123" w:hanging="482" w:hangingChars="150"/>
        <w:jc w:val="center"/>
        <w:rPr>
          <w:rFonts w:ascii="宋体" w:hAnsi="宋体"/>
          <w:b/>
          <w:bCs/>
          <w:sz w:val="32"/>
          <w:szCs w:val="32"/>
        </w:rPr>
      </w:pPr>
    </w:p>
    <w:p>
      <w:pPr>
        <w:pStyle w:val="27"/>
        <w:rPr>
          <w:rFonts w:ascii="宋体" w:hAnsi="宋体"/>
          <w:b/>
          <w:bCs/>
          <w:sz w:val="32"/>
          <w:szCs w:val="32"/>
        </w:rPr>
      </w:pPr>
    </w:p>
    <w:p>
      <w:pPr>
        <w:pStyle w:val="27"/>
        <w:rPr>
          <w:rFonts w:ascii="宋体" w:hAnsi="宋体"/>
          <w:b/>
          <w:bCs/>
          <w:sz w:val="32"/>
          <w:szCs w:val="32"/>
        </w:rPr>
      </w:pPr>
    </w:p>
    <w:p>
      <w:pPr>
        <w:pStyle w:val="27"/>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b/>
          <w:bCs/>
          <w:sz w:val="32"/>
          <w:szCs w:val="32"/>
        </w:rPr>
      </w:pPr>
      <w:r>
        <w:rPr>
          <w:rFonts w:hint="eastAsia" w:ascii="宋体" w:hAnsi="宋体"/>
          <w:b/>
          <w:bCs/>
          <w:sz w:val="32"/>
          <w:szCs w:val="32"/>
        </w:rPr>
        <w:t>五、商务条款偏离表</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rPr>
            </w:pPr>
            <w:bookmarkStart w:id="278" w:name="_Toc387415869"/>
            <w:r>
              <w:rPr>
                <w:rFonts w:hint="eastAsia" w:cs="宋体"/>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rPr>
            </w:pPr>
            <w:r>
              <w:rPr>
                <w:rFonts w:hint="eastAsia" w:cs="宋体"/>
              </w:rPr>
              <w:t>招标文件条目号</w:t>
            </w: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rPr>
            </w:pPr>
            <w:r>
              <w:rPr>
                <w:rFonts w:hint="eastAsia" w:cs="宋体"/>
              </w:rPr>
              <w:t>招标文件的商务条款</w:t>
            </w: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rPr>
            </w:pPr>
            <w:r>
              <w:rPr>
                <w:rFonts w:hint="eastAsia" w:cs="宋体"/>
              </w:rPr>
              <w:t>投标文件的商务条款</w:t>
            </w: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rPr>
            </w:pPr>
            <w:r>
              <w:rPr>
                <w:rFonts w:hint="eastAsia" w:cs="宋体"/>
              </w:rPr>
              <w:t>偏离</w:t>
            </w: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rPr>
            </w:pPr>
            <w:r>
              <w:rPr>
                <w:rFonts w:hint="eastAsia"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rPr>
            </w:pPr>
          </w:p>
        </w:tc>
      </w:tr>
    </w:tbl>
    <w:p>
      <w:pPr>
        <w:pStyle w:val="36"/>
        <w:widowControl w:val="0"/>
        <w:spacing w:before="0" w:beforeAutospacing="0" w:after="0" w:afterAutospacing="0"/>
        <w:rPr>
          <w:rFonts w:cs="宋体"/>
        </w:rPr>
      </w:pPr>
      <w:r>
        <w:rPr>
          <w:rFonts w:hint="eastAsia" w:cs="宋体"/>
        </w:rPr>
        <w:t>说明：</w:t>
      </w:r>
    </w:p>
    <w:p>
      <w:pPr>
        <w:pStyle w:val="36"/>
        <w:widowControl w:val="0"/>
        <w:spacing w:before="0" w:beforeAutospacing="0" w:after="0" w:afterAutospacing="0" w:line="500" w:lineRule="exact"/>
        <w:ind w:firstLine="482" w:firstLineChars="200"/>
        <w:jc w:val="both"/>
        <w:rPr>
          <w:rFonts w:cs="宋体"/>
          <w:b/>
          <w:bCs/>
        </w:rPr>
      </w:pPr>
      <w:r>
        <w:rPr>
          <w:rFonts w:hint="eastAsia" w:cs="宋体"/>
          <w:b/>
          <w:bCs/>
        </w:rPr>
        <w:t>1.本表只填写投标文件中与招标文件有偏离（包括正偏离和负偏离）的内容，投标文件中商务响应与招标文件要求完全一致的，不用在此表中列出，但必须提交空白表。</w:t>
      </w:r>
    </w:p>
    <w:p>
      <w:pPr>
        <w:pStyle w:val="36"/>
        <w:widowControl w:val="0"/>
        <w:spacing w:before="0" w:beforeAutospacing="0" w:after="0" w:afterAutospacing="0" w:line="500" w:lineRule="exact"/>
        <w:ind w:firstLine="480" w:firstLineChars="200"/>
        <w:rPr>
          <w:rFonts w:cs="宋体"/>
        </w:rPr>
      </w:pPr>
      <w:r>
        <w:rPr>
          <w:rFonts w:hint="eastAsia" w:cs="宋体"/>
        </w:rPr>
        <w:t>2.供应商必须据实填写，不得虚假响应，否则将取消其投标或中标资格，并按有关规定</w:t>
      </w:r>
      <w:r>
        <w:rPr>
          <w:rFonts w:hint="eastAsia" w:cs="宋体"/>
          <w:lang w:eastAsia="zh-CN"/>
        </w:rPr>
        <w:t>进行处罚</w:t>
      </w:r>
      <w:r>
        <w:rPr>
          <w:rFonts w:hint="eastAsia" w:cs="宋体"/>
        </w:rPr>
        <w:t>。</w:t>
      </w:r>
    </w:p>
    <w:p>
      <w:pPr>
        <w:pStyle w:val="36"/>
        <w:widowControl w:val="0"/>
        <w:spacing w:before="0" w:beforeAutospacing="0" w:after="0" w:afterAutospacing="0"/>
        <w:ind w:firstLine="480" w:firstLineChars="200"/>
        <w:jc w:val="center"/>
        <w:rPr>
          <w:rFonts w:cs="宋体"/>
        </w:rPr>
      </w:pPr>
    </w:p>
    <w:p>
      <w:pPr>
        <w:pStyle w:val="36"/>
        <w:widowControl w:val="0"/>
        <w:spacing w:before="0" w:beforeAutospacing="0" w:after="0" w:afterAutospacing="0"/>
        <w:ind w:firstLine="480" w:firstLineChars="200"/>
        <w:rPr>
          <w:rFonts w:cs="宋体"/>
        </w:rPr>
      </w:pPr>
      <w:r>
        <w:rPr>
          <w:rFonts w:hint="eastAsia" w:cs="宋体"/>
        </w:rPr>
        <w:t>供应商名称：</w:t>
      </w:r>
      <w:r>
        <w:rPr>
          <w:rFonts w:hint="eastAsia" w:cs="宋体"/>
          <w:u w:val="single"/>
        </w:rPr>
        <w:t xml:space="preserve">                     </w:t>
      </w:r>
      <w:r>
        <w:rPr>
          <w:rFonts w:hint="eastAsia" w:cs="宋体"/>
        </w:rPr>
        <w:t>（盖单位公章）</w:t>
      </w:r>
    </w:p>
    <w:p>
      <w:pPr>
        <w:pStyle w:val="36"/>
        <w:widowControl w:val="0"/>
        <w:spacing w:before="0" w:beforeAutospacing="0" w:after="0" w:afterAutospacing="0"/>
        <w:ind w:firstLine="480" w:firstLineChars="200"/>
        <w:jc w:val="center"/>
        <w:rPr>
          <w:rFonts w:cs="宋体"/>
        </w:rPr>
      </w:pPr>
    </w:p>
    <w:p>
      <w:pPr>
        <w:spacing w:line="500" w:lineRule="exact"/>
        <w:ind w:firstLine="480" w:firstLineChars="200"/>
        <w:jc w:val="left"/>
        <w:rPr>
          <w:rFonts w:ascii="宋体" w:hAnsi="宋体" w:cs="宋体"/>
          <w:kern w:val="0"/>
          <w:sz w:val="24"/>
        </w:rPr>
      </w:pPr>
      <w:r>
        <w:rPr>
          <w:rFonts w:hint="eastAsia" w:ascii="宋体" w:hAnsi="宋体" w:cs="宋体"/>
          <w:kern w:val="0"/>
          <w:sz w:val="24"/>
        </w:rPr>
        <w:t>法定代表人或被授权人：      （签字或盖章）</w:t>
      </w:r>
    </w:p>
    <w:p>
      <w:pPr>
        <w:pStyle w:val="36"/>
        <w:widowControl w:val="0"/>
        <w:spacing w:before="0" w:beforeAutospacing="0" w:after="0" w:afterAutospacing="0"/>
        <w:ind w:firstLine="480" w:firstLineChars="200"/>
        <w:rPr>
          <w:rFonts w:cs="宋体"/>
        </w:rPr>
      </w:pPr>
      <w:r>
        <w:rPr>
          <w:rFonts w:hint="eastAsia" w:cs="宋体"/>
        </w:rPr>
        <w:t xml:space="preserve">      </w:t>
      </w:r>
    </w:p>
    <w:p>
      <w:pPr>
        <w:spacing w:line="520" w:lineRule="exact"/>
        <w:ind w:firstLine="480" w:firstLineChars="200"/>
        <w:rPr>
          <w:rFonts w:ascii="宋体" w:hAnsi="宋体" w:cs="宋体"/>
          <w:kern w:val="0"/>
          <w:sz w:val="24"/>
        </w:rPr>
      </w:pPr>
      <w:r>
        <w:rPr>
          <w:rFonts w:hint="eastAsia" w:ascii="宋体" w:hAnsi="宋体" w:cs="宋体"/>
          <w:kern w:val="0"/>
          <w:sz w:val="24"/>
        </w:rPr>
        <w:t>日      期：      年   月    日</w:t>
      </w:r>
    </w:p>
    <w:p>
      <w:pPr>
        <w:spacing w:line="520" w:lineRule="exact"/>
        <w:ind w:firstLine="420" w:firstLineChars="200"/>
        <w:rPr>
          <w:rFonts w:hAnsi="宋体" w:cs="宋体"/>
        </w:rPr>
      </w:pPr>
    </w:p>
    <w:p>
      <w:pPr>
        <w:pStyle w:val="4"/>
        <w:jc w:val="center"/>
        <w:rPr>
          <w:sz w:val="24"/>
          <w:szCs w:val="24"/>
        </w:rPr>
        <w:sectPr>
          <w:footerReference r:id="rId9" w:type="default"/>
          <w:pgSz w:w="11906" w:h="16838"/>
          <w:pgMar w:top="1418" w:right="1134" w:bottom="1418" w:left="1418" w:header="851" w:footer="992" w:gutter="0"/>
          <w:pgNumType w:fmt="decimal"/>
          <w:cols w:space="720" w:num="1"/>
          <w:titlePg/>
          <w:docGrid w:type="lines" w:linePitch="312" w:charSpace="0"/>
        </w:sectPr>
      </w:pPr>
    </w:p>
    <w:p>
      <w:pPr>
        <w:spacing w:line="348" w:lineRule="auto"/>
        <w:ind w:left="619" w:leftChars="123" w:hanging="361" w:hangingChars="150"/>
        <w:jc w:val="center"/>
        <w:rPr>
          <w:rFonts w:ascii="宋体"/>
          <w:b/>
          <w:bCs/>
          <w:sz w:val="24"/>
        </w:rPr>
      </w:pPr>
      <w:bookmarkStart w:id="279" w:name="_Toc408785216"/>
    </w:p>
    <w:bookmarkEnd w:id="278"/>
    <w:bookmarkEnd w:id="279"/>
    <w:p>
      <w:pPr>
        <w:spacing w:line="348" w:lineRule="auto"/>
        <w:ind w:left="619" w:leftChars="123" w:hanging="361" w:hangingChars="150"/>
        <w:jc w:val="center"/>
        <w:rPr>
          <w:rFonts w:ascii="宋体"/>
          <w:b/>
          <w:bCs/>
          <w:sz w:val="24"/>
        </w:rPr>
      </w:pPr>
    </w:p>
    <w:p>
      <w:pPr>
        <w:spacing w:line="348" w:lineRule="auto"/>
        <w:ind w:left="573" w:leftChars="123" w:hanging="315" w:hangingChars="150"/>
        <w:jc w:val="center"/>
      </w:pPr>
    </w:p>
    <w:p/>
    <w:p/>
    <w:p/>
    <w:p>
      <w:pPr>
        <w:spacing w:before="120" w:beforeLines="50" w:line="360" w:lineRule="auto"/>
        <w:jc w:val="center"/>
        <w:rPr>
          <w:rFonts w:hAnsi="宋体" w:cs="宋体"/>
          <w:b/>
          <w:bCs/>
          <w:sz w:val="30"/>
          <w:szCs w:val="30"/>
        </w:rPr>
      </w:pPr>
      <w:r>
        <w:rPr>
          <w:rFonts w:hint="eastAsia" w:hAnsi="宋体" w:cs="宋体"/>
          <w:b/>
          <w:bCs/>
          <w:sz w:val="30"/>
          <w:szCs w:val="30"/>
        </w:rPr>
        <w:t>六、供应商承诺书</w:t>
      </w:r>
    </w:p>
    <w:p>
      <w:pPr>
        <w:spacing w:before="120" w:beforeLines="50" w:line="360" w:lineRule="auto"/>
        <w:jc w:val="center"/>
        <w:rPr>
          <w:rFonts w:hAnsi="宋体" w:cs="宋体"/>
          <w:b/>
          <w:bCs/>
          <w:sz w:val="36"/>
          <w:szCs w:val="36"/>
        </w:rPr>
      </w:pPr>
      <w:r>
        <w:rPr>
          <w:rFonts w:hint="eastAsia" w:hAnsi="宋体" w:cs="宋体"/>
          <w:b/>
          <w:bCs/>
          <w:kern w:val="20"/>
          <w:sz w:val="24"/>
          <w:szCs w:val="32"/>
        </w:rPr>
        <w:t>6.1陕西省政府采购供应商拒绝政府采购领域商业贿赂承诺书</w:t>
      </w:r>
    </w:p>
    <w:p>
      <w:pPr>
        <w:widowControl/>
        <w:spacing w:line="408" w:lineRule="auto"/>
        <w:ind w:firstLine="480" w:firstLineChars="200"/>
        <w:jc w:val="left"/>
        <w:rPr>
          <w:rFonts w:hAnsi="宋体" w:cs="宋体"/>
          <w:sz w:val="24"/>
          <w:szCs w:val="32"/>
        </w:rPr>
      </w:pPr>
      <w:r>
        <w:rPr>
          <w:rFonts w:hint="eastAsia" w:hAnsi="宋体" w:cs="宋体"/>
          <w:sz w:val="24"/>
          <w:szCs w:val="32"/>
        </w:rPr>
        <w:t>为响应党中央、国务院关于治理政府采购领域商业贿赂行为的号召，我公司在此庄严承诺：</w:t>
      </w:r>
    </w:p>
    <w:p>
      <w:pPr>
        <w:widowControl/>
        <w:numPr>
          <w:ilvl w:val="0"/>
          <w:numId w:val="5"/>
        </w:numPr>
        <w:spacing w:line="408" w:lineRule="auto"/>
        <w:ind w:firstLine="480" w:firstLineChars="200"/>
        <w:jc w:val="left"/>
        <w:rPr>
          <w:rFonts w:hAnsi="宋体" w:cs="宋体"/>
          <w:sz w:val="24"/>
          <w:szCs w:val="32"/>
        </w:rPr>
      </w:pPr>
      <w:r>
        <w:rPr>
          <w:rFonts w:hint="eastAsia" w:hAnsi="宋体" w:cs="宋体"/>
          <w:sz w:val="24"/>
          <w:szCs w:val="32"/>
        </w:rPr>
        <w:t>在参与政府采购活动中遵纪守法、诚信经营、公平竞标。</w:t>
      </w:r>
    </w:p>
    <w:p>
      <w:pPr>
        <w:widowControl/>
        <w:numPr>
          <w:ilvl w:val="0"/>
          <w:numId w:val="5"/>
        </w:numPr>
        <w:spacing w:line="408" w:lineRule="auto"/>
        <w:ind w:firstLine="480" w:firstLineChars="200"/>
        <w:jc w:val="left"/>
        <w:rPr>
          <w:rFonts w:hAnsi="宋体" w:cs="宋体"/>
          <w:sz w:val="24"/>
          <w:szCs w:val="32"/>
        </w:rPr>
      </w:pPr>
      <w:r>
        <w:rPr>
          <w:rFonts w:hint="eastAsia" w:hAnsi="宋体" w:cs="宋体"/>
          <w:sz w:val="24"/>
          <w:szCs w:val="32"/>
        </w:rPr>
        <w:t>不向政府采购人、采购代理机构和政府采购评审专家进行任何形式的商业贿赂以谋取交易机会。</w:t>
      </w:r>
    </w:p>
    <w:p>
      <w:pPr>
        <w:widowControl/>
        <w:numPr>
          <w:ilvl w:val="0"/>
          <w:numId w:val="5"/>
        </w:numPr>
        <w:spacing w:line="408" w:lineRule="auto"/>
        <w:ind w:firstLine="480" w:firstLineChars="200"/>
        <w:jc w:val="left"/>
        <w:rPr>
          <w:rFonts w:hAnsi="宋体" w:cs="宋体"/>
          <w:sz w:val="24"/>
          <w:szCs w:val="32"/>
        </w:rPr>
      </w:pPr>
      <w:r>
        <w:rPr>
          <w:rFonts w:hint="eastAsia" w:hAnsi="宋体" w:cs="宋体"/>
          <w:sz w:val="24"/>
          <w:szCs w:val="32"/>
        </w:rPr>
        <w:t>不向政府采购代理机构和采购人提供虚假资质文件或采用虚假应标方式参与政府采购市场竞争并谋取中标、成交。</w:t>
      </w:r>
    </w:p>
    <w:p>
      <w:pPr>
        <w:widowControl/>
        <w:numPr>
          <w:ilvl w:val="0"/>
          <w:numId w:val="5"/>
        </w:numPr>
        <w:spacing w:line="408" w:lineRule="auto"/>
        <w:ind w:firstLine="480" w:firstLineChars="200"/>
        <w:jc w:val="left"/>
        <w:rPr>
          <w:rFonts w:hAnsi="宋体" w:cs="宋体"/>
          <w:sz w:val="24"/>
          <w:szCs w:val="32"/>
        </w:rPr>
      </w:pPr>
      <w:r>
        <w:rPr>
          <w:rFonts w:hint="eastAsia" w:hAnsi="宋体" w:cs="宋体"/>
          <w:sz w:val="24"/>
          <w:szCs w:val="32"/>
        </w:rPr>
        <w:t>不采取“围标、陪标”等商业欺诈手段获得政府采购</w:t>
      </w:r>
      <w:r>
        <w:rPr>
          <w:rFonts w:hint="eastAsia" w:hAnsi="宋体" w:cs="宋体"/>
          <w:sz w:val="24"/>
          <w:szCs w:val="32"/>
          <w:lang w:eastAsia="zh-CN"/>
        </w:rPr>
        <w:t>订单</w:t>
      </w:r>
      <w:r>
        <w:rPr>
          <w:rFonts w:hint="eastAsia" w:hAnsi="宋体" w:cs="宋体"/>
          <w:sz w:val="24"/>
          <w:szCs w:val="32"/>
        </w:rPr>
        <w:t>。</w:t>
      </w:r>
    </w:p>
    <w:p>
      <w:pPr>
        <w:widowControl/>
        <w:numPr>
          <w:ilvl w:val="0"/>
          <w:numId w:val="5"/>
        </w:numPr>
        <w:spacing w:line="408" w:lineRule="auto"/>
        <w:ind w:firstLine="480" w:firstLineChars="200"/>
        <w:jc w:val="left"/>
        <w:rPr>
          <w:rFonts w:hAnsi="宋体" w:cs="宋体"/>
          <w:sz w:val="24"/>
          <w:szCs w:val="32"/>
        </w:rPr>
      </w:pPr>
      <w:r>
        <w:rPr>
          <w:rFonts w:hint="eastAsia" w:hAnsi="宋体" w:cs="宋体"/>
          <w:sz w:val="24"/>
          <w:szCs w:val="32"/>
        </w:rPr>
        <w:t>不采取不正当手段诋毁、排挤其他供应商。</w:t>
      </w:r>
    </w:p>
    <w:p>
      <w:pPr>
        <w:widowControl/>
        <w:numPr>
          <w:ilvl w:val="0"/>
          <w:numId w:val="5"/>
        </w:numPr>
        <w:spacing w:line="408" w:lineRule="auto"/>
        <w:ind w:firstLine="480" w:firstLineChars="200"/>
        <w:jc w:val="left"/>
        <w:rPr>
          <w:rFonts w:hAnsi="宋体" w:cs="宋体"/>
          <w:sz w:val="24"/>
          <w:szCs w:val="32"/>
        </w:rPr>
      </w:pPr>
      <w:r>
        <w:rPr>
          <w:rFonts w:hint="eastAsia" w:hAnsi="宋体" w:cs="宋体"/>
          <w:sz w:val="24"/>
          <w:szCs w:val="32"/>
          <w:lang w:eastAsia="zh-CN"/>
        </w:rPr>
        <w:t>不再提供</w:t>
      </w:r>
      <w:r>
        <w:rPr>
          <w:rFonts w:hint="eastAsia" w:hAnsi="宋体" w:cs="宋体"/>
          <w:sz w:val="24"/>
          <w:szCs w:val="32"/>
        </w:rPr>
        <w:t>商品和服务时“偷梁换柱、以次充好”损害采购人的合法权益。</w:t>
      </w:r>
    </w:p>
    <w:p>
      <w:pPr>
        <w:widowControl/>
        <w:numPr>
          <w:ilvl w:val="0"/>
          <w:numId w:val="5"/>
        </w:numPr>
        <w:spacing w:line="408" w:lineRule="auto"/>
        <w:ind w:firstLine="480" w:firstLineChars="200"/>
        <w:jc w:val="left"/>
        <w:rPr>
          <w:rFonts w:hAnsi="宋体" w:cs="宋体"/>
          <w:sz w:val="24"/>
          <w:szCs w:val="32"/>
        </w:rPr>
      </w:pPr>
      <w:r>
        <w:rPr>
          <w:rFonts w:hint="eastAsia" w:hAnsi="宋体" w:cs="宋体"/>
          <w:sz w:val="24"/>
          <w:szCs w:val="32"/>
        </w:rPr>
        <w:t>不与采购人、采购代理机构政府采购评审专家</w:t>
      </w:r>
      <w:r>
        <w:rPr>
          <w:rFonts w:hint="eastAsia" w:hAnsi="宋体" w:cs="宋体"/>
          <w:sz w:val="24"/>
          <w:szCs w:val="32"/>
          <w:lang w:eastAsia="zh-CN"/>
        </w:rPr>
        <w:t>或其他</w:t>
      </w:r>
      <w:r>
        <w:rPr>
          <w:rFonts w:hint="eastAsia" w:hAnsi="宋体" w:cs="宋体"/>
          <w:sz w:val="24"/>
          <w:szCs w:val="32"/>
        </w:rPr>
        <w:t>供应商恶意串通，进行质疑和投诉，维护政府采购市场秩序。</w:t>
      </w:r>
    </w:p>
    <w:p>
      <w:pPr>
        <w:widowControl/>
        <w:numPr>
          <w:ilvl w:val="0"/>
          <w:numId w:val="5"/>
        </w:numPr>
        <w:spacing w:line="408" w:lineRule="auto"/>
        <w:ind w:firstLine="480" w:firstLineChars="200"/>
        <w:jc w:val="left"/>
        <w:rPr>
          <w:rFonts w:hAnsi="宋体" w:cs="宋体"/>
          <w:sz w:val="24"/>
          <w:szCs w:val="32"/>
        </w:rPr>
      </w:pPr>
      <w:r>
        <w:rPr>
          <w:rFonts w:hint="eastAsia" w:hAnsi="宋体" w:cs="宋体"/>
          <w:sz w:val="24"/>
          <w:szCs w:val="32"/>
        </w:rPr>
        <w:t>尊重和接受政府采购监督管理部门的监督和政府采购代理机构招标采购要求，承担因违约行为给采购人造成的损失。</w:t>
      </w:r>
    </w:p>
    <w:p>
      <w:pPr>
        <w:widowControl/>
        <w:numPr>
          <w:ilvl w:val="0"/>
          <w:numId w:val="5"/>
        </w:numPr>
        <w:spacing w:line="408" w:lineRule="auto"/>
        <w:ind w:firstLine="480" w:firstLineChars="200"/>
        <w:jc w:val="left"/>
        <w:rPr>
          <w:rFonts w:hAnsi="宋体" w:cs="宋体"/>
          <w:sz w:val="24"/>
          <w:szCs w:val="32"/>
        </w:rPr>
      </w:pPr>
      <w:r>
        <w:rPr>
          <w:rFonts w:hint="eastAsia" w:hAnsi="宋体" w:cs="宋体"/>
          <w:sz w:val="24"/>
          <w:szCs w:val="32"/>
        </w:rPr>
        <w:t>不发生其他有悖于政府采购公开、公平、公正和诚信原则的行为。</w:t>
      </w:r>
    </w:p>
    <w:p>
      <w:pPr>
        <w:pStyle w:val="57"/>
      </w:pPr>
    </w:p>
    <w:p>
      <w:pPr>
        <w:widowControl/>
        <w:spacing w:line="408" w:lineRule="auto"/>
        <w:ind w:left="239" w:leftChars="114"/>
        <w:jc w:val="left"/>
        <w:rPr>
          <w:rFonts w:hint="eastAsia" w:hAnsi="宋体" w:eastAsia="宋体" w:cs="宋体"/>
          <w:sz w:val="24"/>
          <w:szCs w:val="32"/>
          <w:lang w:eastAsia="zh-CN"/>
        </w:rPr>
      </w:pPr>
      <w:r>
        <w:rPr>
          <w:rFonts w:hint="eastAsia" w:hAnsi="宋体" w:cs="宋体"/>
          <w:sz w:val="24"/>
          <w:szCs w:val="32"/>
        </w:rPr>
        <w:t>承诺单位：</w:t>
      </w:r>
      <w:r>
        <w:rPr>
          <w:rFonts w:hint="eastAsia" w:hAnsi="宋体" w:cs="宋体"/>
          <w:sz w:val="24"/>
          <w:szCs w:val="32"/>
          <w:u w:val="single"/>
        </w:rPr>
        <w:t xml:space="preserve">                       </w:t>
      </w:r>
      <w:r>
        <w:rPr>
          <w:rFonts w:hint="eastAsia" w:hAnsi="宋体" w:cs="宋体"/>
          <w:sz w:val="24"/>
          <w:szCs w:val="32"/>
        </w:rPr>
        <w:t>（盖章）</w:t>
      </w:r>
    </w:p>
    <w:p>
      <w:pPr>
        <w:widowControl/>
        <w:spacing w:line="408" w:lineRule="auto"/>
        <w:ind w:left="239" w:leftChars="114"/>
        <w:jc w:val="left"/>
        <w:rPr>
          <w:rFonts w:hint="eastAsia" w:hAnsi="宋体" w:eastAsia="宋体" w:cs="宋体"/>
          <w:sz w:val="24"/>
          <w:szCs w:val="32"/>
          <w:lang w:eastAsia="zh-CN"/>
        </w:rPr>
      </w:pPr>
      <w:r>
        <w:rPr>
          <w:rFonts w:hint="eastAsia" w:hAnsi="宋体" w:cs="宋体"/>
          <w:sz w:val="24"/>
          <w:szCs w:val="32"/>
        </w:rPr>
        <w:t>被授权人：</w:t>
      </w:r>
      <w:r>
        <w:rPr>
          <w:rFonts w:hint="eastAsia" w:hAnsi="宋体" w:cs="宋体"/>
          <w:sz w:val="24"/>
          <w:szCs w:val="32"/>
          <w:u w:val="single"/>
        </w:rPr>
        <w:t xml:space="preserve">                       </w:t>
      </w:r>
      <w:r>
        <w:rPr>
          <w:rFonts w:hint="eastAsia" w:hAnsi="宋体" w:cs="宋体"/>
          <w:sz w:val="24"/>
          <w:szCs w:val="32"/>
        </w:rPr>
        <w:t>（</w:t>
      </w:r>
      <w:r>
        <w:rPr>
          <w:rFonts w:hint="eastAsia" w:ascii="宋体" w:hAnsi="宋体" w:cs="宋体"/>
          <w:kern w:val="0"/>
          <w:sz w:val="24"/>
        </w:rPr>
        <w:t>签字或盖章</w:t>
      </w:r>
      <w:r>
        <w:rPr>
          <w:rFonts w:hint="eastAsia" w:hAnsi="宋体" w:cs="宋体"/>
          <w:sz w:val="24"/>
          <w:szCs w:val="32"/>
        </w:rPr>
        <w:t>）</w:t>
      </w:r>
    </w:p>
    <w:p>
      <w:pPr>
        <w:widowControl/>
        <w:spacing w:line="408" w:lineRule="auto"/>
        <w:ind w:left="239" w:leftChars="114"/>
        <w:jc w:val="left"/>
        <w:rPr>
          <w:rFonts w:hAnsi="宋体" w:cs="宋体"/>
          <w:sz w:val="24"/>
          <w:szCs w:val="32"/>
        </w:rPr>
      </w:pPr>
      <w:r>
        <w:rPr>
          <w:rFonts w:hint="eastAsia" w:hAnsi="宋体" w:cs="宋体"/>
          <w:sz w:val="24"/>
          <w:szCs w:val="32"/>
        </w:rPr>
        <w:t>地    址：</w:t>
      </w:r>
      <w:r>
        <w:rPr>
          <w:rFonts w:hint="eastAsia" w:hAnsi="宋体" w:cs="宋体"/>
          <w:sz w:val="24"/>
          <w:szCs w:val="32"/>
          <w:u w:val="single"/>
        </w:rPr>
        <w:t xml:space="preserve">                        </w:t>
      </w:r>
    </w:p>
    <w:p>
      <w:pPr>
        <w:widowControl/>
        <w:spacing w:line="408" w:lineRule="auto"/>
        <w:ind w:left="239" w:leftChars="114"/>
        <w:jc w:val="left"/>
        <w:rPr>
          <w:rFonts w:hint="eastAsia" w:hAnsi="宋体" w:eastAsia="宋体" w:cs="宋体"/>
          <w:sz w:val="24"/>
          <w:szCs w:val="32"/>
          <w:u w:val="single"/>
          <w:lang w:eastAsia="zh-CN"/>
        </w:rPr>
      </w:pPr>
      <w:r>
        <w:rPr>
          <w:rFonts w:hint="eastAsia" w:hAnsi="宋体" w:cs="宋体"/>
          <w:sz w:val="24"/>
          <w:szCs w:val="32"/>
        </w:rPr>
        <w:t>邮    编：</w:t>
      </w:r>
      <w:r>
        <w:rPr>
          <w:rFonts w:hint="eastAsia" w:hAnsi="宋体" w:cs="宋体"/>
          <w:sz w:val="24"/>
          <w:szCs w:val="32"/>
          <w:u w:val="single"/>
        </w:rPr>
        <w:t xml:space="preserve">                         </w:t>
      </w:r>
    </w:p>
    <w:p>
      <w:pPr>
        <w:widowControl/>
        <w:spacing w:line="408" w:lineRule="auto"/>
        <w:ind w:left="239" w:leftChars="114"/>
        <w:jc w:val="left"/>
        <w:rPr>
          <w:rFonts w:hAnsi="宋体" w:cs="宋体"/>
          <w:sz w:val="24"/>
          <w:szCs w:val="32"/>
        </w:rPr>
      </w:pPr>
      <w:r>
        <w:rPr>
          <w:rFonts w:hint="eastAsia" w:hAnsi="宋体" w:cs="宋体"/>
          <w:sz w:val="24"/>
          <w:szCs w:val="32"/>
        </w:rPr>
        <w:t>电    话：</w:t>
      </w:r>
      <w:r>
        <w:rPr>
          <w:rFonts w:hint="eastAsia" w:hAnsi="宋体" w:cs="宋体"/>
          <w:sz w:val="24"/>
          <w:szCs w:val="32"/>
          <w:u w:val="single"/>
        </w:rPr>
        <w:t xml:space="preserve">                        </w:t>
      </w:r>
    </w:p>
    <w:p>
      <w:pPr>
        <w:spacing w:line="500" w:lineRule="exact"/>
        <w:ind w:firstLine="240" w:firstLineChars="100"/>
        <w:jc w:val="center"/>
        <w:rPr>
          <w:rFonts w:hAnsi="宋体" w:cs="宋体"/>
          <w:b/>
          <w:bCs/>
          <w:kern w:val="20"/>
          <w:sz w:val="24"/>
          <w:szCs w:val="32"/>
          <w:lang w:val="zh-CN"/>
        </w:rPr>
      </w:pPr>
      <w:r>
        <w:rPr>
          <w:rFonts w:hint="eastAsia" w:hAnsi="宋体" w:cs="宋体"/>
          <w:kern w:val="20"/>
          <w:sz w:val="24"/>
        </w:rPr>
        <w:t xml:space="preserve">                              年    月    日</w:t>
      </w:r>
      <w:r>
        <w:rPr>
          <w:rFonts w:hint="eastAsia" w:hAnsi="宋体" w:cs="宋体"/>
          <w:b/>
          <w:bCs/>
          <w:kern w:val="20"/>
        </w:rPr>
        <w:br w:type="page"/>
      </w:r>
      <w:r>
        <w:rPr>
          <w:rFonts w:hint="eastAsia" w:hAnsi="宋体" w:cs="宋体"/>
          <w:b/>
          <w:bCs/>
          <w:kern w:val="20"/>
          <w:sz w:val="24"/>
          <w:szCs w:val="32"/>
        </w:rPr>
        <w:t>6.2</w:t>
      </w:r>
      <w:r>
        <w:rPr>
          <w:rFonts w:hint="eastAsia" w:hAnsi="宋体" w:cs="宋体"/>
          <w:b/>
          <w:bCs/>
          <w:kern w:val="20"/>
          <w:sz w:val="24"/>
          <w:szCs w:val="32"/>
          <w:lang w:val="zh-CN"/>
        </w:rPr>
        <w:t xml:space="preserve"> 供应商企业关系关联承诺书</w:t>
      </w:r>
    </w:p>
    <w:p>
      <w:pPr>
        <w:pStyle w:val="2"/>
        <w:rPr>
          <w:sz w:val="24"/>
          <w:szCs w:val="32"/>
          <w:lang w:val="zh-CN"/>
        </w:rPr>
      </w:pPr>
    </w:p>
    <w:p>
      <w:pPr>
        <w:spacing w:line="500" w:lineRule="exact"/>
        <w:ind w:firstLine="240" w:firstLineChars="100"/>
        <w:rPr>
          <w:rFonts w:hAnsi="宋体" w:cs="宋体"/>
          <w:sz w:val="24"/>
          <w:szCs w:val="32"/>
        </w:rPr>
      </w:pPr>
      <w:r>
        <w:rPr>
          <w:rFonts w:hint="eastAsia" w:hAnsi="宋体" w:cs="宋体"/>
          <w:sz w:val="24"/>
          <w:szCs w:val="32"/>
        </w:rPr>
        <w:t>1、供应商股东及股权证明。（提供国家企业信用信息公示系统http://www.gsxt.gov.cn/index.html网页截图并加盖供应商</w:t>
      </w:r>
      <w:r>
        <w:rPr>
          <w:rFonts w:hint="eastAsia" w:hAnsi="宋体" w:cs="宋体"/>
          <w:sz w:val="24"/>
          <w:szCs w:val="32"/>
          <w:lang w:eastAsia="zh-CN"/>
        </w:rPr>
        <w:t>公</w:t>
      </w:r>
      <w:r>
        <w:rPr>
          <w:rFonts w:hint="eastAsia" w:hAnsi="宋体" w:cs="宋体"/>
          <w:sz w:val="24"/>
          <w:szCs w:val="32"/>
        </w:rPr>
        <w:t>章）</w:t>
      </w:r>
    </w:p>
    <w:p>
      <w:pPr>
        <w:spacing w:line="500" w:lineRule="exact"/>
        <w:ind w:firstLine="240" w:firstLineChars="100"/>
        <w:rPr>
          <w:rFonts w:hAnsi="宋体" w:cs="宋体"/>
          <w:sz w:val="24"/>
          <w:szCs w:val="32"/>
        </w:rPr>
      </w:pPr>
      <w:r>
        <w:rPr>
          <w:rFonts w:hint="eastAsia" w:hAnsi="宋体" w:cs="宋体"/>
          <w:sz w:val="24"/>
          <w:szCs w:val="32"/>
        </w:rPr>
        <w:t>2、供应商在本项目投标中，不存在</w:t>
      </w:r>
      <w:r>
        <w:rPr>
          <w:rFonts w:hint="eastAsia" w:hAnsi="宋体" w:cs="宋体"/>
          <w:sz w:val="24"/>
          <w:szCs w:val="32"/>
          <w:lang w:eastAsia="zh-CN"/>
        </w:rPr>
        <w:t>与其他供应商</w:t>
      </w:r>
      <w:r>
        <w:rPr>
          <w:rFonts w:hint="eastAsia" w:hAnsi="宋体" w:cs="宋体"/>
          <w:sz w:val="24"/>
          <w:szCs w:val="32"/>
        </w:rPr>
        <w:t>负责人为同一人，有控股、管理等关联关系承诺：</w:t>
      </w:r>
    </w:p>
    <w:p>
      <w:pPr>
        <w:spacing w:line="500" w:lineRule="exact"/>
        <w:ind w:firstLine="240" w:firstLineChars="100"/>
        <w:rPr>
          <w:rFonts w:hAnsi="宋体" w:cs="宋体"/>
          <w:sz w:val="24"/>
          <w:szCs w:val="32"/>
        </w:rPr>
      </w:pPr>
      <w:r>
        <w:rPr>
          <w:rFonts w:hint="eastAsia" w:hAnsi="宋体" w:cs="宋体"/>
          <w:sz w:val="24"/>
          <w:szCs w:val="32"/>
        </w:rPr>
        <w:t>2.1管理关系说明：</w:t>
      </w:r>
    </w:p>
    <w:p>
      <w:pPr>
        <w:spacing w:line="500" w:lineRule="exact"/>
        <w:ind w:firstLine="240" w:firstLineChars="100"/>
        <w:rPr>
          <w:rFonts w:hAnsi="宋体" w:cs="宋体"/>
          <w:sz w:val="24"/>
          <w:szCs w:val="32"/>
        </w:rPr>
      </w:pPr>
      <w:r>
        <w:rPr>
          <w:rFonts w:hint="eastAsia" w:hAnsi="宋体" w:cs="宋体"/>
          <w:sz w:val="24"/>
          <w:szCs w:val="32"/>
        </w:rPr>
        <w:t>我单位管理的具有独立法人的下属单位有</w:t>
      </w:r>
      <w:r>
        <w:rPr>
          <w:rFonts w:hint="eastAsia" w:hAnsi="宋体" w:cs="宋体"/>
          <w:sz w:val="24"/>
          <w:szCs w:val="32"/>
          <w:u w:val="single"/>
        </w:rPr>
        <w:t xml:space="preserve">：                 </w:t>
      </w:r>
      <w:r>
        <w:rPr>
          <w:rFonts w:hint="eastAsia" w:hAnsi="宋体" w:cs="宋体"/>
          <w:sz w:val="24"/>
          <w:szCs w:val="32"/>
        </w:rPr>
        <w:t>。</w:t>
      </w:r>
    </w:p>
    <w:p>
      <w:pPr>
        <w:spacing w:line="500" w:lineRule="exact"/>
        <w:ind w:firstLine="240" w:firstLineChars="100"/>
        <w:rPr>
          <w:rFonts w:hAnsi="宋体" w:cs="宋体"/>
          <w:sz w:val="24"/>
          <w:szCs w:val="32"/>
        </w:rPr>
      </w:pPr>
      <w:r>
        <w:rPr>
          <w:rFonts w:hint="eastAsia" w:hAnsi="宋体" w:cs="宋体"/>
          <w:sz w:val="24"/>
          <w:szCs w:val="32"/>
        </w:rPr>
        <w:t>我单位的上级管理单位有</w:t>
      </w:r>
      <w:r>
        <w:rPr>
          <w:rFonts w:hint="eastAsia" w:hAnsi="宋体" w:cs="宋体"/>
          <w:sz w:val="24"/>
          <w:szCs w:val="32"/>
          <w:u w:val="single"/>
        </w:rPr>
        <w:t xml:space="preserve">              </w:t>
      </w:r>
      <w:r>
        <w:rPr>
          <w:rFonts w:hint="eastAsia" w:hAnsi="宋体" w:cs="宋体"/>
          <w:sz w:val="24"/>
          <w:szCs w:val="32"/>
        </w:rPr>
        <w:t>。</w:t>
      </w:r>
    </w:p>
    <w:p>
      <w:pPr>
        <w:spacing w:line="500" w:lineRule="exact"/>
        <w:ind w:firstLine="240" w:firstLineChars="100"/>
        <w:rPr>
          <w:rFonts w:hAnsi="宋体" w:cs="宋体"/>
          <w:sz w:val="24"/>
          <w:szCs w:val="32"/>
        </w:rPr>
      </w:pPr>
      <w:r>
        <w:rPr>
          <w:rFonts w:hint="eastAsia" w:hAnsi="宋体" w:cs="宋体"/>
          <w:sz w:val="24"/>
          <w:szCs w:val="32"/>
        </w:rPr>
        <w:t>2.2股权关系说明：</w:t>
      </w:r>
    </w:p>
    <w:p>
      <w:pPr>
        <w:spacing w:line="500" w:lineRule="exact"/>
        <w:ind w:firstLine="240" w:firstLineChars="100"/>
        <w:rPr>
          <w:rFonts w:hAnsi="宋体" w:cs="宋体"/>
          <w:sz w:val="24"/>
          <w:szCs w:val="32"/>
        </w:rPr>
      </w:pPr>
      <w:r>
        <w:rPr>
          <w:rFonts w:hint="eastAsia" w:hAnsi="宋体" w:cs="宋体"/>
          <w:sz w:val="24"/>
          <w:szCs w:val="32"/>
        </w:rPr>
        <w:t>我单位控股的单位有</w:t>
      </w:r>
      <w:r>
        <w:rPr>
          <w:rFonts w:hint="eastAsia" w:hAnsi="宋体" w:cs="宋体"/>
          <w:sz w:val="24"/>
          <w:szCs w:val="32"/>
          <w:u w:val="single"/>
        </w:rPr>
        <w:t xml:space="preserve">           </w:t>
      </w:r>
      <w:r>
        <w:rPr>
          <w:rFonts w:hint="eastAsia" w:hAnsi="宋体" w:cs="宋体"/>
          <w:sz w:val="24"/>
          <w:szCs w:val="32"/>
        </w:rPr>
        <w:t>。</w:t>
      </w:r>
    </w:p>
    <w:p>
      <w:pPr>
        <w:spacing w:line="500" w:lineRule="exact"/>
        <w:ind w:firstLine="240" w:firstLineChars="100"/>
        <w:rPr>
          <w:rFonts w:hAnsi="宋体" w:cs="宋体"/>
          <w:sz w:val="24"/>
          <w:szCs w:val="32"/>
        </w:rPr>
      </w:pPr>
      <w:r>
        <w:rPr>
          <w:rFonts w:hint="eastAsia" w:hAnsi="宋体" w:cs="宋体"/>
          <w:sz w:val="24"/>
          <w:szCs w:val="32"/>
        </w:rPr>
        <w:t>我单位被</w:t>
      </w:r>
      <w:r>
        <w:rPr>
          <w:rFonts w:hint="eastAsia" w:hAnsi="宋体" w:cs="宋体"/>
          <w:sz w:val="24"/>
          <w:szCs w:val="32"/>
          <w:u w:val="single"/>
        </w:rPr>
        <w:t xml:space="preserve">              </w:t>
      </w:r>
      <w:r>
        <w:rPr>
          <w:rFonts w:hint="eastAsia" w:hAnsi="宋体" w:cs="宋体"/>
          <w:sz w:val="24"/>
          <w:szCs w:val="32"/>
        </w:rPr>
        <w:t>单位控股。</w:t>
      </w:r>
    </w:p>
    <w:p>
      <w:pPr>
        <w:spacing w:line="500" w:lineRule="exact"/>
        <w:ind w:firstLine="240" w:firstLineChars="100"/>
        <w:rPr>
          <w:rFonts w:hAnsi="宋体" w:cs="宋体"/>
          <w:sz w:val="24"/>
          <w:szCs w:val="32"/>
          <w:u w:val="single"/>
        </w:rPr>
      </w:pPr>
      <w:r>
        <w:rPr>
          <w:rFonts w:hint="eastAsia" w:hAnsi="宋体" w:cs="宋体"/>
          <w:sz w:val="24"/>
          <w:szCs w:val="32"/>
        </w:rPr>
        <w:t>2.3、单位负责人：</w:t>
      </w:r>
      <w:r>
        <w:rPr>
          <w:rFonts w:hint="eastAsia" w:hAnsi="宋体" w:cs="宋体"/>
          <w:sz w:val="24"/>
          <w:szCs w:val="32"/>
          <w:u w:val="single"/>
        </w:rPr>
        <w:t xml:space="preserve">                </w:t>
      </w:r>
    </w:p>
    <w:p>
      <w:pPr>
        <w:spacing w:line="500" w:lineRule="exact"/>
        <w:ind w:firstLine="240" w:firstLineChars="100"/>
        <w:rPr>
          <w:rFonts w:hAnsi="宋体" w:cs="宋体"/>
          <w:sz w:val="24"/>
          <w:szCs w:val="32"/>
        </w:rPr>
      </w:pPr>
      <w:r>
        <w:rPr>
          <w:rFonts w:hint="eastAsia" w:hAnsi="宋体" w:cs="宋体"/>
          <w:sz w:val="24"/>
          <w:szCs w:val="32"/>
        </w:rPr>
        <w:t>3、</w:t>
      </w:r>
      <w:r>
        <w:rPr>
          <w:rFonts w:hint="eastAsia" w:hAnsi="宋体" w:cs="宋体"/>
          <w:sz w:val="24"/>
          <w:szCs w:val="32"/>
          <w:u w:val="single"/>
        </w:rPr>
        <w:t xml:space="preserve">              </w:t>
      </w:r>
      <w:r>
        <w:rPr>
          <w:rFonts w:hint="eastAsia" w:hAnsi="宋体" w:cs="宋体"/>
          <w:sz w:val="24"/>
          <w:szCs w:val="32"/>
        </w:rPr>
        <w:t>（是或否） 为采购项目提供整体设计、规范编制或者项目管理、监理、检测等服务的供应商。</w:t>
      </w:r>
    </w:p>
    <w:p>
      <w:pPr>
        <w:spacing w:line="500" w:lineRule="exact"/>
        <w:ind w:firstLine="240" w:firstLineChars="100"/>
        <w:rPr>
          <w:rFonts w:hAnsi="宋体" w:cs="宋体"/>
          <w:sz w:val="24"/>
          <w:szCs w:val="32"/>
          <w:u w:val="single"/>
        </w:rPr>
      </w:pPr>
      <w:r>
        <w:rPr>
          <w:rFonts w:hint="eastAsia" w:hAnsi="宋体" w:cs="宋体"/>
          <w:sz w:val="24"/>
          <w:szCs w:val="32"/>
        </w:rPr>
        <w:t>4、其他与本项目有关的利害关系说明：</w:t>
      </w:r>
      <w:r>
        <w:rPr>
          <w:rFonts w:hint="eastAsia" w:hAnsi="宋体" w:cs="宋体"/>
          <w:sz w:val="24"/>
          <w:szCs w:val="32"/>
          <w:u w:val="single"/>
        </w:rPr>
        <w:t xml:space="preserve">                               </w:t>
      </w:r>
    </w:p>
    <w:p>
      <w:pPr>
        <w:pStyle w:val="2"/>
        <w:rPr>
          <w:sz w:val="24"/>
          <w:szCs w:val="32"/>
        </w:rPr>
      </w:pPr>
    </w:p>
    <w:p>
      <w:pPr>
        <w:spacing w:line="500" w:lineRule="exact"/>
        <w:ind w:firstLine="240" w:firstLineChars="100"/>
        <w:rPr>
          <w:rFonts w:hAnsi="宋体" w:cs="宋体"/>
          <w:sz w:val="24"/>
          <w:szCs w:val="32"/>
        </w:rPr>
      </w:pPr>
      <w:r>
        <w:rPr>
          <w:rFonts w:hint="eastAsia" w:hAnsi="宋体" w:cs="宋体"/>
          <w:sz w:val="24"/>
          <w:szCs w:val="32"/>
        </w:rPr>
        <w:t>我单位承诺以上说明真实有效，无虚假内容或隐瞒。</w:t>
      </w:r>
    </w:p>
    <w:p>
      <w:pPr>
        <w:spacing w:line="500" w:lineRule="exact"/>
        <w:ind w:firstLine="240" w:firstLineChars="100"/>
        <w:rPr>
          <w:rFonts w:hAnsi="宋体" w:cs="宋体"/>
          <w:sz w:val="24"/>
          <w:szCs w:val="32"/>
        </w:rPr>
      </w:pPr>
    </w:p>
    <w:p>
      <w:pPr>
        <w:pStyle w:val="2"/>
        <w:rPr>
          <w:sz w:val="24"/>
          <w:szCs w:val="32"/>
        </w:rPr>
      </w:pPr>
    </w:p>
    <w:p>
      <w:pPr>
        <w:spacing w:line="500" w:lineRule="exact"/>
        <w:ind w:firstLine="2400" w:firstLineChars="1000"/>
        <w:rPr>
          <w:rFonts w:hAnsi="宋体" w:cs="宋体"/>
          <w:sz w:val="24"/>
          <w:szCs w:val="32"/>
        </w:rPr>
      </w:pPr>
      <w:r>
        <w:rPr>
          <w:rFonts w:hint="eastAsia" w:hAnsi="宋体" w:cs="宋体"/>
          <w:sz w:val="24"/>
          <w:szCs w:val="32"/>
        </w:rPr>
        <w:t>供应商名称</w:t>
      </w:r>
      <w:r>
        <w:rPr>
          <w:rFonts w:hint="eastAsia" w:hAnsi="宋体" w:cs="宋体"/>
          <w:sz w:val="24"/>
          <w:szCs w:val="32"/>
          <w:u w:val="single"/>
        </w:rPr>
        <w:t xml:space="preserve">：                     </w:t>
      </w:r>
      <w:r>
        <w:rPr>
          <w:rFonts w:hint="eastAsia" w:hAnsi="宋体" w:cs="宋体"/>
          <w:sz w:val="24"/>
          <w:szCs w:val="32"/>
        </w:rPr>
        <w:t>（盖单位公章）</w:t>
      </w:r>
    </w:p>
    <w:p>
      <w:pPr>
        <w:spacing w:line="500" w:lineRule="exact"/>
        <w:ind w:firstLine="240" w:firstLineChars="100"/>
        <w:rPr>
          <w:rFonts w:hAnsi="宋体" w:cs="宋体"/>
          <w:sz w:val="24"/>
          <w:szCs w:val="32"/>
        </w:rPr>
      </w:pPr>
    </w:p>
    <w:p>
      <w:pPr>
        <w:spacing w:line="500" w:lineRule="exact"/>
        <w:ind w:firstLine="2400" w:firstLineChars="1000"/>
        <w:rPr>
          <w:rFonts w:hAnsi="宋体" w:cs="宋体"/>
          <w:sz w:val="24"/>
          <w:szCs w:val="32"/>
        </w:rPr>
      </w:pPr>
      <w:r>
        <w:rPr>
          <w:rFonts w:hint="eastAsia" w:hAnsi="宋体" w:cs="宋体"/>
          <w:sz w:val="24"/>
          <w:szCs w:val="32"/>
        </w:rPr>
        <w:t>法定代表人或被授权人</w:t>
      </w:r>
      <w:r>
        <w:rPr>
          <w:rFonts w:hint="eastAsia" w:hAnsi="宋体" w:cs="宋体"/>
          <w:sz w:val="24"/>
          <w:szCs w:val="32"/>
          <w:u w:val="single"/>
        </w:rPr>
        <w:t xml:space="preserve">：      </w:t>
      </w:r>
      <w:r>
        <w:rPr>
          <w:rFonts w:hint="eastAsia" w:hAnsi="宋体" w:cs="宋体"/>
          <w:sz w:val="24"/>
          <w:szCs w:val="32"/>
        </w:rPr>
        <w:t>（签字或盖章）</w:t>
      </w:r>
    </w:p>
    <w:p>
      <w:pPr>
        <w:spacing w:line="500" w:lineRule="exact"/>
        <w:ind w:firstLine="240" w:firstLineChars="100"/>
        <w:rPr>
          <w:rFonts w:hAnsi="宋体" w:cs="宋体"/>
          <w:sz w:val="24"/>
          <w:szCs w:val="32"/>
        </w:rPr>
      </w:pPr>
      <w:r>
        <w:rPr>
          <w:rFonts w:hint="eastAsia" w:hAnsi="宋体" w:cs="宋体"/>
          <w:sz w:val="24"/>
          <w:szCs w:val="32"/>
        </w:rPr>
        <w:t xml:space="preserve">      </w:t>
      </w:r>
    </w:p>
    <w:p>
      <w:pPr>
        <w:spacing w:line="500" w:lineRule="exact"/>
        <w:ind w:firstLine="2400" w:firstLineChars="1000"/>
        <w:rPr>
          <w:rFonts w:hAnsi="宋体" w:cs="宋体"/>
          <w:sz w:val="24"/>
          <w:szCs w:val="32"/>
        </w:rPr>
      </w:pPr>
      <w:r>
        <w:rPr>
          <w:rFonts w:hint="eastAsia" w:hAnsi="宋体" w:cs="宋体"/>
          <w:sz w:val="24"/>
          <w:szCs w:val="32"/>
        </w:rPr>
        <w:t>日      期：      年   月    日</w:t>
      </w:r>
    </w:p>
    <w:p>
      <w:pPr>
        <w:rPr>
          <w:sz w:val="24"/>
          <w:szCs w:val="32"/>
        </w:rPr>
      </w:pPr>
    </w:p>
    <w:p>
      <w:pPr>
        <w:rPr>
          <w:sz w:val="24"/>
          <w:szCs w:val="32"/>
        </w:rPr>
      </w:pPr>
    </w:p>
    <w:p>
      <w:pPr>
        <w:rPr>
          <w:sz w:val="24"/>
          <w:szCs w:val="32"/>
        </w:rPr>
      </w:pPr>
    </w:p>
    <w:p>
      <w:pPr>
        <w:rPr>
          <w:sz w:val="24"/>
          <w:szCs w:val="32"/>
        </w:rPr>
      </w:pPr>
    </w:p>
    <w:p/>
    <w:p>
      <w:pPr>
        <w:pStyle w:val="3"/>
        <w:keepNext w:val="0"/>
        <w:keepLines w:val="0"/>
        <w:spacing w:before="120" w:beforeLines="50" w:after="0" w:line="360" w:lineRule="auto"/>
        <w:jc w:val="center"/>
        <w:rPr>
          <w:rFonts w:ascii="宋体" w:hAnsi="宋体" w:cs="宋体"/>
          <w:sz w:val="32"/>
        </w:rPr>
      </w:pPr>
      <w:bookmarkStart w:id="280" w:name="_Toc10428"/>
      <w:r>
        <w:rPr>
          <w:rFonts w:hint="eastAsia" w:ascii="宋体" w:hAnsi="宋体" w:cs="宋体"/>
          <w:sz w:val="32"/>
        </w:rPr>
        <w:t>七、资格证明文件</w:t>
      </w:r>
    </w:p>
    <w:p>
      <w:pPr>
        <w:spacing w:line="500" w:lineRule="exact"/>
        <w:ind w:firstLine="241" w:firstLineChars="100"/>
        <w:rPr>
          <w:rFonts w:hint="eastAsia" w:hAnsi="宋体" w:cs="宋体"/>
          <w:b/>
          <w:bCs/>
          <w:sz w:val="24"/>
          <w:szCs w:val="32"/>
        </w:rPr>
      </w:pPr>
      <w:r>
        <w:rPr>
          <w:rFonts w:hint="eastAsia" w:hAnsi="宋体" w:cs="宋体"/>
          <w:b/>
          <w:bCs/>
          <w:sz w:val="24"/>
          <w:szCs w:val="32"/>
        </w:rPr>
        <w:t>（一）基本资格条件：符合《中华人民共和国政府采购法》第二十二条的规定，并提供以下资料；</w:t>
      </w:r>
    </w:p>
    <w:p>
      <w:pPr>
        <w:spacing w:line="500" w:lineRule="exact"/>
        <w:ind w:firstLine="240" w:firstLineChars="100"/>
        <w:rPr>
          <w:rFonts w:hint="eastAsia" w:hAnsi="宋体" w:cs="宋体"/>
          <w:sz w:val="24"/>
          <w:szCs w:val="32"/>
        </w:rPr>
      </w:pPr>
      <w:r>
        <w:rPr>
          <w:rFonts w:hint="eastAsia" w:hAnsi="宋体" w:cs="宋体"/>
          <w:sz w:val="24"/>
          <w:szCs w:val="32"/>
        </w:rPr>
        <w:t>（1）具有独立承担民事责任能力的法人或其他组织，提供有效存续的营业执照或事业单位法人证书或非企业专业服务机构执业许可证或民办非企业单位登记证书或自然人的身份证明；</w:t>
      </w:r>
    </w:p>
    <w:p>
      <w:pPr>
        <w:spacing w:line="500" w:lineRule="exact"/>
        <w:ind w:firstLine="240" w:firstLineChars="100"/>
        <w:rPr>
          <w:rFonts w:hint="eastAsia" w:hAnsi="宋体" w:cs="宋体"/>
          <w:sz w:val="24"/>
          <w:szCs w:val="32"/>
        </w:rPr>
      </w:pPr>
      <w:r>
        <w:rPr>
          <w:rFonts w:hint="eastAsia" w:hAnsi="宋体" w:cs="宋体"/>
          <w:sz w:val="24"/>
          <w:szCs w:val="32"/>
        </w:rPr>
        <w:t>（2）供应商出具参加本次政府采购活动供应商资格条件承诺函（供应商未提供资格信用承诺函的，应当按照《中华人民共和国政府采购法》及其实施条例的相关规定提供相应的证明材料）。</w:t>
      </w:r>
    </w:p>
    <w:p>
      <w:pPr>
        <w:spacing w:line="500" w:lineRule="exact"/>
        <w:ind w:firstLine="241" w:firstLineChars="100"/>
        <w:rPr>
          <w:rFonts w:hAnsi="宋体" w:cs="宋体"/>
          <w:sz w:val="24"/>
          <w:szCs w:val="32"/>
        </w:rPr>
      </w:pPr>
      <w:r>
        <w:rPr>
          <w:rFonts w:hint="eastAsia" w:hAnsi="宋体" w:cs="宋体"/>
          <w:b/>
          <w:bCs/>
          <w:sz w:val="24"/>
          <w:szCs w:val="32"/>
        </w:rPr>
        <w:t>（二）落实政府采购政策需满足的资格要求：</w:t>
      </w:r>
      <w:r>
        <w:rPr>
          <w:rFonts w:hint="eastAsia" w:hAnsi="宋体" w:cs="宋体"/>
          <w:sz w:val="24"/>
          <w:szCs w:val="32"/>
        </w:rPr>
        <w:t>本项目专门面向中小企业采购（残疾人福利性单位及监狱企业视同小型、微型企业）（提供声明函）。</w:t>
      </w:r>
      <w:r>
        <w:rPr>
          <w:rFonts w:hint="eastAsia" w:hAnsi="宋体" w:cs="宋体"/>
          <w:sz w:val="24"/>
          <w:szCs w:val="32"/>
        </w:rPr>
        <w:cr/>
      </w:r>
      <w:r>
        <w:rPr>
          <w:rFonts w:hint="eastAsia" w:hAnsi="宋体" w:cs="宋体"/>
          <w:sz w:val="24"/>
          <w:szCs w:val="32"/>
          <w:lang w:val="en-US" w:eastAsia="zh-CN"/>
        </w:rPr>
        <w:t xml:space="preserve">  </w:t>
      </w:r>
      <w:r>
        <w:rPr>
          <w:rFonts w:hint="eastAsia" w:hAnsi="宋体" w:cs="宋体"/>
          <w:b/>
          <w:bCs/>
          <w:sz w:val="24"/>
          <w:szCs w:val="32"/>
        </w:rPr>
        <w:t>（三）特定资格条件：</w:t>
      </w:r>
    </w:p>
    <w:p>
      <w:pPr>
        <w:spacing w:line="500" w:lineRule="exact"/>
        <w:ind w:firstLine="240" w:firstLineChars="100"/>
        <w:rPr>
          <w:rFonts w:hAnsi="宋体" w:cs="宋体"/>
          <w:sz w:val="24"/>
          <w:szCs w:val="32"/>
        </w:rPr>
      </w:pPr>
      <w:r>
        <w:rPr>
          <w:rFonts w:hint="eastAsia" w:hAnsi="宋体" w:cs="宋体"/>
          <w:sz w:val="24"/>
          <w:szCs w:val="32"/>
        </w:rPr>
        <w:t>（1）法定代表人授权委托书（附法定代表人身份证复印件）及被授权人身份证（法定代表人直接参加投标只需提供法定代表人身份证）。自然人只需提供身份证；备注：分支机构由分支机构负责人授权即可；</w:t>
      </w:r>
    </w:p>
    <w:p>
      <w:pPr>
        <w:spacing w:line="500" w:lineRule="exact"/>
        <w:ind w:firstLine="240" w:firstLineChars="100"/>
        <w:rPr>
          <w:rFonts w:hint="eastAsia" w:hAnsi="宋体" w:cs="宋体"/>
          <w:sz w:val="24"/>
          <w:szCs w:val="32"/>
        </w:rPr>
      </w:pPr>
      <w:r>
        <w:rPr>
          <w:rFonts w:hint="eastAsia" w:hAnsi="宋体" w:cs="宋体"/>
          <w:sz w:val="24"/>
          <w:szCs w:val="32"/>
        </w:rPr>
        <w:t>（2）本项目不接受联合体投标（提供声明函）。</w:t>
      </w:r>
    </w:p>
    <w:p>
      <w:pPr>
        <w:jc w:val="center"/>
        <w:rPr>
          <w:rFonts w:ascii="宋体" w:hAnsi="宋体" w:eastAsia="宋体" w:cs="宋体"/>
          <w:sz w:val="44"/>
          <w:szCs w:val="44"/>
          <w:highlight w:val="none"/>
        </w:rPr>
      </w:pPr>
      <w:r>
        <w:rPr>
          <w:rFonts w:hint="eastAsia" w:hAnsi="宋体" w:cs="宋体"/>
          <w:sz w:val="24"/>
          <w:szCs w:val="32"/>
        </w:rPr>
        <w:br w:type="page"/>
      </w:r>
      <w:r>
        <w:rPr>
          <w:rFonts w:hint="eastAsia" w:hAnsi="宋体" w:cs="宋体"/>
          <w:sz w:val="24"/>
          <w:szCs w:val="32"/>
        </w:rPr>
        <w:cr/>
      </w:r>
      <w:r>
        <w:rPr>
          <w:rFonts w:hint="eastAsia" w:hAnsi="宋体"/>
          <w:b/>
          <w:bCs/>
          <w:sz w:val="32"/>
          <w:szCs w:val="32"/>
          <w:highlight w:val="none"/>
        </w:rPr>
        <w:t>（1）</w:t>
      </w:r>
      <w:r>
        <w:rPr>
          <w:rFonts w:hint="eastAsia" w:ascii="宋体" w:hAnsi="宋体" w:eastAsia="宋体" w:cs="宋体"/>
          <w:b/>
          <w:bCs/>
          <w:color w:val="auto"/>
          <w:sz w:val="32"/>
          <w:szCs w:val="32"/>
          <w:highlight w:val="none"/>
        </w:rPr>
        <w:t>基本资格条件承诺函</w:t>
      </w:r>
    </w:p>
    <w:p>
      <w:pPr>
        <w:spacing w:before="100" w:line="360" w:lineRule="auto"/>
        <w:rPr>
          <w:rFonts w:hint="eastAsia" w:ascii="宋体" w:hAnsi="宋体" w:eastAsia="宋体" w:cs="宋体"/>
          <w:spacing w:val="19"/>
          <w:sz w:val="24"/>
          <w:szCs w:val="24"/>
          <w:highlight w:val="none"/>
        </w:rPr>
      </w:pPr>
    </w:p>
    <w:p>
      <w:pPr>
        <w:spacing w:before="100" w:line="360" w:lineRule="auto"/>
        <w:rPr>
          <w:rFonts w:hint="eastAsia" w:ascii="宋体" w:hAnsi="宋体" w:eastAsia="宋体" w:cs="宋体"/>
          <w:sz w:val="24"/>
          <w:szCs w:val="24"/>
          <w:highlight w:val="none"/>
        </w:rPr>
      </w:pPr>
      <w:r>
        <w:rPr>
          <w:rFonts w:hint="eastAsia" w:ascii="宋体" w:hAnsi="宋体" w:eastAsia="宋体" w:cs="宋体"/>
          <w:spacing w:val="19"/>
          <w:sz w:val="24"/>
          <w:szCs w:val="24"/>
          <w:highlight w:val="none"/>
        </w:rPr>
        <w:t>致</w:t>
      </w:r>
      <w:r>
        <w:rPr>
          <w:rFonts w:hint="eastAsia" w:ascii="宋体" w:hAnsi="宋体" w:eastAsia="宋体" w:cs="宋体"/>
          <w:spacing w:val="9"/>
          <w:sz w:val="24"/>
          <w:szCs w:val="24"/>
          <w:highlight w:val="none"/>
        </w:rPr>
        <w:t xml:space="preserve"> </w:t>
      </w:r>
      <w:r>
        <w:rPr>
          <w:rFonts w:hint="eastAsia" w:ascii="宋体" w:hAnsi="宋体" w:eastAsia="宋体" w:cs="宋体"/>
          <w:spacing w:val="6"/>
          <w:sz w:val="24"/>
          <w:szCs w:val="24"/>
          <w:highlight w:val="none"/>
          <w:u w:val="single" w:color="auto"/>
        </w:rPr>
        <w:t xml:space="preserve">               </w:t>
      </w:r>
      <w:r>
        <w:rPr>
          <w:rFonts w:hint="eastAsia" w:ascii="宋体" w:hAnsi="宋体" w:eastAsia="宋体" w:cs="宋体"/>
          <w:spacing w:val="-21"/>
          <w:sz w:val="24"/>
          <w:szCs w:val="24"/>
          <w:highlight w:val="none"/>
        </w:rPr>
        <w:t xml:space="preserve"> </w:t>
      </w:r>
      <w:r>
        <w:rPr>
          <w:rFonts w:hint="eastAsia" w:ascii="宋体" w:hAnsi="宋体" w:eastAsia="宋体" w:cs="宋体"/>
          <w:spacing w:val="19"/>
          <w:sz w:val="24"/>
          <w:szCs w:val="24"/>
          <w:highlight w:val="none"/>
        </w:rPr>
        <w:t>(采购代理机构名称):</w:t>
      </w:r>
    </w:p>
    <w:p>
      <w:pPr>
        <w:tabs>
          <w:tab w:val="left" w:pos="3358"/>
        </w:tabs>
        <w:spacing w:before="178"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u w:val="single" w:color="auto"/>
        </w:rPr>
        <w:tab/>
      </w:r>
      <w:r>
        <w:rPr>
          <w:rFonts w:hint="eastAsia" w:ascii="宋体" w:hAnsi="宋体" w:eastAsia="宋体" w:cs="宋体"/>
          <w:spacing w:val="17"/>
          <w:sz w:val="24"/>
          <w:szCs w:val="24"/>
          <w:highlight w:val="none"/>
        </w:rPr>
        <w:t>(投标人名称)郑重承诺：</w:t>
      </w:r>
    </w:p>
    <w:p>
      <w:pPr>
        <w:spacing w:before="202" w:line="360" w:lineRule="auto"/>
        <w:ind w:right="98" w:firstLine="629"/>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1.我方具有良好的商业信誉和健全的财务会计制度，具</w:t>
      </w:r>
      <w:r>
        <w:rPr>
          <w:rFonts w:hint="eastAsia" w:ascii="宋体" w:hAnsi="宋体" w:eastAsia="宋体" w:cs="宋体"/>
          <w:spacing w:val="6"/>
          <w:sz w:val="24"/>
          <w:szCs w:val="24"/>
          <w:highlight w:val="none"/>
        </w:rPr>
        <w:t>有</w:t>
      </w:r>
      <w:r>
        <w:rPr>
          <w:rFonts w:hint="eastAsia" w:ascii="宋体" w:hAnsi="宋体" w:eastAsia="宋体" w:cs="宋体"/>
          <w:spacing w:val="8"/>
          <w:sz w:val="24"/>
          <w:szCs w:val="24"/>
          <w:highlight w:val="none"/>
        </w:rPr>
        <w:t>履行合同所必需的设备和专业技术能力，具有依法缴纳税收和社会保障金的良好记录，参加本项目采购活动前三年内</w:t>
      </w:r>
      <w:r>
        <w:rPr>
          <w:rFonts w:hint="eastAsia" w:ascii="宋体" w:hAnsi="宋体" w:eastAsia="宋体" w:cs="宋体"/>
          <w:spacing w:val="7"/>
          <w:sz w:val="24"/>
          <w:szCs w:val="24"/>
          <w:highlight w:val="none"/>
        </w:rPr>
        <w:t>无重大</w:t>
      </w:r>
      <w:r>
        <w:rPr>
          <w:rFonts w:hint="eastAsia" w:ascii="宋体" w:hAnsi="宋体" w:eastAsia="宋体" w:cs="宋体"/>
          <w:spacing w:val="-4"/>
          <w:sz w:val="24"/>
          <w:szCs w:val="24"/>
          <w:highlight w:val="none"/>
        </w:rPr>
        <w:t>违法活动记录。</w:t>
      </w:r>
    </w:p>
    <w:p>
      <w:pPr>
        <w:spacing w:before="164" w:line="360" w:lineRule="auto"/>
        <w:ind w:firstLine="629"/>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2.我方未列入在信用中国网站(</w:t>
      </w:r>
      <w:r>
        <w:rPr>
          <w:rFonts w:hint="eastAsia" w:ascii="宋体" w:hAnsi="宋体" w:eastAsia="宋体" w:cs="宋体"/>
          <w:sz w:val="24"/>
          <w:szCs w:val="24"/>
          <w:highlight w:val="none"/>
        </w:rPr>
        <w:t>www</w:t>
      </w:r>
      <w:r>
        <w:rPr>
          <w:rFonts w:hint="eastAsia" w:ascii="宋体" w:hAnsi="宋体" w:eastAsia="宋体" w:cs="宋体"/>
          <w:spacing w:val="4"/>
          <w:sz w:val="24"/>
          <w:szCs w:val="24"/>
          <w:highlight w:val="none"/>
        </w:rPr>
        <w:t>.</w:t>
      </w:r>
      <w:r>
        <w:rPr>
          <w:rFonts w:hint="eastAsia" w:ascii="宋体" w:hAnsi="宋体" w:eastAsia="宋体" w:cs="宋体"/>
          <w:sz w:val="24"/>
          <w:szCs w:val="24"/>
          <w:highlight w:val="none"/>
        </w:rPr>
        <w:t>creditchina</w:t>
      </w:r>
      <w:r>
        <w:rPr>
          <w:rFonts w:hint="eastAsia" w:ascii="宋体" w:hAnsi="宋体" w:eastAsia="宋体" w:cs="宋体"/>
          <w:spacing w:val="4"/>
          <w:sz w:val="24"/>
          <w:szCs w:val="24"/>
          <w:highlight w:val="none"/>
        </w:rPr>
        <w:t>.</w:t>
      </w:r>
      <w:r>
        <w:rPr>
          <w:rFonts w:hint="eastAsia" w:ascii="宋体" w:hAnsi="宋体" w:eastAsia="宋体" w:cs="宋体"/>
          <w:sz w:val="24"/>
          <w:szCs w:val="24"/>
          <w:highlight w:val="none"/>
        </w:rPr>
        <w:t>gov</w:t>
      </w:r>
      <w:r>
        <w:rPr>
          <w:rFonts w:hint="eastAsia" w:ascii="宋体" w:hAnsi="宋体" w:eastAsia="宋体" w:cs="宋体"/>
          <w:spacing w:val="4"/>
          <w:sz w:val="24"/>
          <w:szCs w:val="24"/>
          <w:highlight w:val="none"/>
        </w:rPr>
        <w:t>.</w:t>
      </w:r>
      <w:r>
        <w:rPr>
          <w:rFonts w:hint="eastAsia" w:ascii="宋体" w:hAnsi="宋体" w:eastAsia="宋体" w:cs="宋体"/>
          <w:sz w:val="24"/>
          <w:szCs w:val="24"/>
          <w:highlight w:val="none"/>
        </w:rPr>
        <w:t>cn</w:t>
      </w:r>
      <w:r>
        <w:rPr>
          <w:rFonts w:hint="eastAsia" w:ascii="宋体" w:hAnsi="宋体" w:eastAsia="宋体" w:cs="宋体"/>
          <w:spacing w:val="4"/>
          <w:sz w:val="24"/>
          <w:szCs w:val="24"/>
          <w:highlight w:val="none"/>
        </w:rPr>
        <w:t>)</w:t>
      </w:r>
      <w:r>
        <w:rPr>
          <w:rFonts w:hint="eastAsia" w:ascii="宋体" w:hAnsi="宋体" w:eastAsia="宋体" w:cs="宋体"/>
          <w:spacing w:val="8"/>
          <w:sz w:val="24"/>
          <w:szCs w:val="24"/>
          <w:highlight w:val="none"/>
        </w:rPr>
        <w:t xml:space="preserve"> </w:t>
      </w:r>
      <w:r>
        <w:rPr>
          <w:rFonts w:hint="eastAsia" w:ascii="宋体" w:hAnsi="宋体" w:eastAsia="宋体" w:cs="宋体"/>
          <w:spacing w:val="-5"/>
          <w:sz w:val="24"/>
          <w:szCs w:val="24"/>
          <w:highlight w:val="none"/>
        </w:rPr>
        <w:t>“失信被执行人”、</w:t>
      </w:r>
      <w:r>
        <w:rPr>
          <w:rFonts w:hint="eastAsia" w:ascii="宋体" w:hAnsi="宋体" w:eastAsia="宋体" w:cs="宋体"/>
          <w:spacing w:val="19"/>
          <w:sz w:val="24"/>
          <w:szCs w:val="24"/>
          <w:highlight w:val="none"/>
        </w:rPr>
        <w:t xml:space="preserve">  </w:t>
      </w:r>
      <w:r>
        <w:rPr>
          <w:rFonts w:hint="eastAsia" w:ascii="宋体" w:hAnsi="宋体" w:eastAsia="宋体" w:cs="宋体"/>
          <w:spacing w:val="-5"/>
          <w:sz w:val="24"/>
          <w:szCs w:val="24"/>
          <w:highlight w:val="none"/>
        </w:rPr>
        <w:t>“</w:t>
      </w:r>
      <w:r>
        <w:rPr>
          <w:rFonts w:hint="eastAsia" w:hAnsi="宋体" w:eastAsia="宋体" w:cs="宋体"/>
          <w:spacing w:val="-5"/>
          <w:sz w:val="24"/>
          <w:szCs w:val="24"/>
          <w:highlight w:val="none"/>
          <w:lang w:eastAsia="zh-CN"/>
        </w:rPr>
        <w:t>重大税收违法失信主体</w:t>
      </w:r>
      <w:r>
        <w:rPr>
          <w:rFonts w:hint="eastAsia" w:ascii="宋体" w:hAnsi="宋体" w:eastAsia="宋体" w:cs="宋体"/>
          <w:spacing w:val="-5"/>
          <w:sz w:val="24"/>
          <w:szCs w:val="24"/>
          <w:highlight w:val="none"/>
        </w:rPr>
        <w:t>”</w:t>
      </w:r>
      <w:r>
        <w:rPr>
          <w:rFonts w:hint="eastAsia" w:ascii="宋体" w:hAnsi="宋体" w:eastAsia="宋体" w:cs="宋体"/>
          <w:spacing w:val="-6"/>
          <w:sz w:val="24"/>
          <w:szCs w:val="24"/>
          <w:highlight w:val="none"/>
        </w:rPr>
        <w:t>中，也</w:t>
      </w:r>
      <w:r>
        <w:rPr>
          <w:rFonts w:hint="eastAsia" w:ascii="宋体" w:hAnsi="宋体" w:eastAsia="宋体" w:cs="宋体"/>
          <w:sz w:val="24"/>
          <w:szCs w:val="24"/>
          <w:highlight w:val="none"/>
        </w:rPr>
        <w:t>未列入中国政府采购网(www.ccgp.gov.cn)“政府采购严重违</w:t>
      </w:r>
      <w:r>
        <w:rPr>
          <w:rFonts w:hint="eastAsia" w:ascii="宋体" w:hAnsi="宋体" w:eastAsia="宋体" w:cs="宋体"/>
          <w:spacing w:val="1"/>
          <w:sz w:val="24"/>
          <w:szCs w:val="24"/>
          <w:highlight w:val="none"/>
        </w:rPr>
        <w:t>法失信行为记录名单”中。</w:t>
      </w:r>
    </w:p>
    <w:p>
      <w:pPr>
        <w:spacing w:before="174" w:line="360" w:lineRule="auto"/>
        <w:ind w:right="92" w:firstLine="629"/>
        <w:rPr>
          <w:rFonts w:hint="eastAsia" w:ascii="宋体" w:hAnsi="宋体" w:eastAsia="宋体" w:cs="宋体"/>
          <w:sz w:val="24"/>
          <w:szCs w:val="24"/>
          <w:highlight w:val="none"/>
        </w:rPr>
      </w:pPr>
      <w:r>
        <w:rPr>
          <w:rFonts w:hint="eastAsia" w:ascii="宋体" w:hAnsi="宋体" w:eastAsia="宋体" w:cs="宋体"/>
          <w:spacing w:val="20"/>
          <w:sz w:val="24"/>
          <w:szCs w:val="24"/>
          <w:highlight w:val="none"/>
        </w:rPr>
        <w:t>3.我方在采购项目评审(评标)环节结束后，随</w:t>
      </w:r>
      <w:r>
        <w:rPr>
          <w:rFonts w:hint="eastAsia" w:ascii="宋体" w:hAnsi="宋体" w:eastAsia="宋体" w:cs="宋体"/>
          <w:spacing w:val="19"/>
          <w:sz w:val="24"/>
          <w:szCs w:val="24"/>
          <w:highlight w:val="none"/>
        </w:rPr>
        <w:t>时接受采</w:t>
      </w:r>
      <w:r>
        <w:rPr>
          <w:rFonts w:hint="eastAsia" w:ascii="宋体" w:hAnsi="宋体" w:eastAsia="宋体" w:cs="宋体"/>
          <w:spacing w:val="8"/>
          <w:sz w:val="24"/>
          <w:szCs w:val="24"/>
          <w:highlight w:val="none"/>
        </w:rPr>
        <w:t>购人、采购代理机构的检查验证，配合提供相关证明材料，证明符合《中华人民共和国政府采购法》规定的</w:t>
      </w:r>
      <w:r>
        <w:rPr>
          <w:rFonts w:hint="eastAsia" w:ascii="宋体" w:hAnsi="宋体" w:eastAsia="宋体" w:cs="宋体"/>
          <w:spacing w:val="7"/>
          <w:sz w:val="24"/>
          <w:szCs w:val="24"/>
          <w:highlight w:val="none"/>
        </w:rPr>
        <w:t>投标人基本资格</w:t>
      </w:r>
      <w:r>
        <w:rPr>
          <w:rFonts w:hint="eastAsia" w:ascii="宋体" w:hAnsi="宋体" w:eastAsia="宋体" w:cs="宋体"/>
          <w:spacing w:val="-6"/>
          <w:sz w:val="24"/>
          <w:szCs w:val="24"/>
          <w:highlight w:val="none"/>
        </w:rPr>
        <w:t>条件。</w:t>
      </w:r>
    </w:p>
    <w:p>
      <w:pPr>
        <w:spacing w:before="287" w:line="360" w:lineRule="auto"/>
        <w:ind w:left="629"/>
        <w:rPr>
          <w:rFonts w:hint="eastAsia" w:ascii="宋体" w:hAnsi="宋体" w:eastAsia="宋体" w:cs="宋体"/>
          <w:sz w:val="24"/>
          <w:szCs w:val="24"/>
          <w:highlight w:val="none"/>
        </w:rPr>
      </w:pPr>
      <w:r>
        <w:rPr>
          <w:rFonts w:hint="eastAsia" w:ascii="宋体" w:hAnsi="宋体" w:eastAsia="宋体" w:cs="宋体"/>
          <w:spacing w:val="4"/>
          <w:position w:val="18"/>
          <w:sz w:val="24"/>
          <w:szCs w:val="24"/>
          <w:highlight w:val="none"/>
        </w:rPr>
        <w:t>我方对以上承诺负全部法律责任。</w:t>
      </w:r>
    </w:p>
    <w:p>
      <w:pPr>
        <w:spacing w:before="1" w:line="360" w:lineRule="auto"/>
        <w:ind w:left="62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特此承诺。</w:t>
      </w:r>
    </w:p>
    <w:p>
      <w:pPr>
        <w:spacing w:line="449" w:lineRule="auto"/>
        <w:rPr>
          <w:rFonts w:hint="eastAsia" w:ascii="宋体" w:hAnsi="宋体" w:eastAsia="宋体" w:cs="宋体"/>
          <w:sz w:val="24"/>
          <w:szCs w:val="24"/>
          <w:highlight w:val="none"/>
        </w:rPr>
      </w:pPr>
    </w:p>
    <w:p>
      <w:pPr>
        <w:spacing w:before="101" w:line="222" w:lineRule="auto"/>
        <w:ind w:right="403"/>
        <w:jc w:val="right"/>
        <w:rPr>
          <w:rFonts w:hint="eastAsia" w:ascii="宋体" w:hAnsi="宋体" w:eastAsia="宋体" w:cs="宋体"/>
          <w:sz w:val="24"/>
          <w:szCs w:val="24"/>
          <w:highlight w:val="none"/>
        </w:rPr>
      </w:pPr>
      <w:r>
        <w:rPr>
          <w:rFonts w:hint="eastAsia" w:ascii="宋体" w:hAnsi="宋体" w:eastAsia="宋体" w:cs="宋体"/>
          <w:spacing w:val="22"/>
          <w:sz w:val="24"/>
          <w:szCs w:val="24"/>
          <w:highlight w:val="none"/>
        </w:rPr>
        <w:t>(投标人公章)</w:t>
      </w:r>
    </w:p>
    <w:p>
      <w:pPr>
        <w:pStyle w:val="2"/>
        <w:spacing w:line="360" w:lineRule="auto"/>
        <w:jc w:val="center"/>
        <w:outlineLvl w:val="2"/>
        <w:rPr>
          <w:rFonts w:hint="eastAsia" w:ascii="宋体" w:hAnsi="宋体" w:eastAsia="宋体" w:cs="宋体"/>
          <w:spacing w:val="-21"/>
          <w:sz w:val="24"/>
          <w:szCs w:val="24"/>
          <w:highlight w:val="none"/>
        </w:rPr>
      </w:pPr>
      <w:r>
        <w:rPr>
          <w:rFonts w:hint="eastAsia" w:ascii="宋体" w:hAnsi="宋体" w:eastAsia="宋体" w:cs="宋体"/>
          <w:spacing w:val="-21"/>
          <w:sz w:val="24"/>
          <w:szCs w:val="24"/>
          <w:highlight w:val="none"/>
          <w:lang w:val="en-US" w:eastAsia="zh-CN"/>
        </w:rPr>
        <w:t xml:space="preserve">                                                                                      </w:t>
      </w:r>
      <w:r>
        <w:rPr>
          <w:rFonts w:hint="eastAsia" w:ascii="宋体" w:hAnsi="宋体" w:eastAsia="宋体" w:cs="宋体"/>
          <w:spacing w:val="-21"/>
          <w:sz w:val="24"/>
          <w:szCs w:val="24"/>
          <w:highlight w:val="none"/>
        </w:rPr>
        <w:t>年</w:t>
      </w:r>
      <w:r>
        <w:rPr>
          <w:rFonts w:hint="eastAsia" w:ascii="宋体" w:hAnsi="宋体" w:eastAsia="宋体" w:cs="宋体"/>
          <w:spacing w:val="13"/>
          <w:sz w:val="24"/>
          <w:szCs w:val="24"/>
          <w:highlight w:val="none"/>
        </w:rPr>
        <w:t xml:space="preserve">  </w:t>
      </w:r>
      <w:r>
        <w:rPr>
          <w:rFonts w:hint="eastAsia" w:ascii="宋体" w:hAnsi="宋体" w:eastAsia="宋体" w:cs="宋体"/>
          <w:spacing w:val="-21"/>
          <w:sz w:val="24"/>
          <w:szCs w:val="24"/>
          <w:highlight w:val="none"/>
        </w:rPr>
        <w:t>月</w:t>
      </w:r>
      <w:r>
        <w:rPr>
          <w:rFonts w:hint="eastAsia" w:ascii="宋体" w:hAnsi="宋体" w:eastAsia="宋体" w:cs="宋体"/>
          <w:spacing w:val="38"/>
          <w:sz w:val="24"/>
          <w:szCs w:val="24"/>
          <w:highlight w:val="none"/>
        </w:rPr>
        <w:t xml:space="preserve">  </w:t>
      </w:r>
      <w:r>
        <w:rPr>
          <w:rFonts w:hint="eastAsia" w:ascii="宋体" w:hAnsi="宋体" w:eastAsia="宋体" w:cs="宋体"/>
          <w:spacing w:val="-21"/>
          <w:sz w:val="24"/>
          <w:szCs w:val="24"/>
          <w:highlight w:val="none"/>
        </w:rPr>
        <w:t>日</w:t>
      </w:r>
    </w:p>
    <w:p>
      <w:pPr>
        <w:spacing w:line="500" w:lineRule="exact"/>
        <w:ind w:firstLine="320" w:firstLineChars="100"/>
        <w:rPr>
          <w:rFonts w:ascii="宋体" w:hAnsi="宋体" w:cs="宋体"/>
          <w:sz w:val="32"/>
        </w:rPr>
      </w:pPr>
    </w:p>
    <w:p>
      <w:pPr>
        <w:pStyle w:val="2"/>
        <w:spacing w:line="360" w:lineRule="auto"/>
        <w:jc w:val="center"/>
        <w:outlineLvl w:val="2"/>
        <w:rPr>
          <w:rFonts w:hAnsi="宋体"/>
          <w:b/>
          <w:bCs/>
          <w:sz w:val="32"/>
          <w:szCs w:val="32"/>
          <w:highlight w:val="none"/>
        </w:rPr>
      </w:pPr>
      <w:r>
        <w:rPr>
          <w:rFonts w:hint="eastAsia" w:ascii="宋体" w:hAnsi="宋体" w:cs="宋体"/>
          <w:sz w:val="32"/>
        </w:rPr>
        <w:br w:type="page"/>
      </w:r>
      <w:r>
        <w:rPr>
          <w:rFonts w:hint="eastAsia" w:hAnsi="宋体"/>
          <w:b/>
          <w:bCs/>
          <w:sz w:val="32"/>
          <w:szCs w:val="32"/>
          <w:highlight w:val="none"/>
        </w:rPr>
        <w:t>（</w:t>
      </w:r>
      <w:r>
        <w:rPr>
          <w:rFonts w:hint="eastAsia" w:hAnsi="宋体"/>
          <w:b/>
          <w:bCs/>
          <w:sz w:val="32"/>
          <w:szCs w:val="32"/>
          <w:highlight w:val="none"/>
          <w:lang w:val="en-US" w:eastAsia="zh-CN"/>
        </w:rPr>
        <w:t>2</w:t>
      </w:r>
      <w:r>
        <w:rPr>
          <w:rFonts w:hint="eastAsia" w:hAnsi="宋体"/>
          <w:b/>
          <w:bCs/>
          <w:sz w:val="32"/>
          <w:szCs w:val="32"/>
          <w:highlight w:val="none"/>
        </w:rPr>
        <w:t>）</w:t>
      </w:r>
      <w:r>
        <w:rPr>
          <w:rFonts w:hAnsi="宋体"/>
          <w:b/>
          <w:bCs/>
          <w:sz w:val="32"/>
          <w:szCs w:val="32"/>
          <w:highlight w:val="none"/>
        </w:rPr>
        <w:t>法定代表人身份证明/法定代表人授权</w:t>
      </w:r>
      <w:r>
        <w:rPr>
          <w:rFonts w:hint="eastAsia" w:hAnsi="宋体"/>
          <w:b/>
          <w:bCs/>
          <w:sz w:val="32"/>
          <w:szCs w:val="32"/>
          <w:highlight w:val="none"/>
          <w:lang w:eastAsia="zh-CN"/>
        </w:rPr>
        <w:t>委托</w:t>
      </w:r>
      <w:r>
        <w:rPr>
          <w:rFonts w:hAnsi="宋体"/>
          <w:b/>
          <w:bCs/>
          <w:sz w:val="32"/>
          <w:szCs w:val="32"/>
          <w:highlight w:val="none"/>
        </w:rPr>
        <w:t>书</w:t>
      </w:r>
    </w:p>
    <w:p>
      <w:pPr>
        <w:pStyle w:val="2"/>
        <w:spacing w:line="360" w:lineRule="auto"/>
        <w:jc w:val="center"/>
        <w:rPr>
          <w:rFonts w:hint="eastAsia" w:hAnsi="宋体"/>
          <w:b/>
          <w:bCs/>
          <w:sz w:val="32"/>
          <w:szCs w:val="32"/>
          <w:highlight w:val="none"/>
        </w:rPr>
      </w:pPr>
      <w:r>
        <w:rPr>
          <w:rFonts w:hint="eastAsia" w:hAnsi="宋体"/>
          <w:b/>
          <w:bCs/>
          <w:sz w:val="32"/>
          <w:szCs w:val="32"/>
          <w:highlight w:val="none"/>
        </w:rPr>
        <w:t>法定代表人身份证明</w:t>
      </w:r>
    </w:p>
    <w:p>
      <w:pPr>
        <w:autoSpaceDE w:val="0"/>
        <w:autoSpaceDN w:val="0"/>
        <w:adjustRightInd w:val="0"/>
        <w:snapToGrid w:val="0"/>
        <w:spacing w:before="156" w:beforeLines="50" w:line="360" w:lineRule="auto"/>
        <w:jc w:val="left"/>
        <w:rPr>
          <w:rFonts w:hint="eastAsia" w:hAnsi="宋体" w:cs="宋体"/>
          <w:sz w:val="24"/>
          <w:szCs w:val="24"/>
          <w:highlight w:val="none"/>
        </w:rPr>
      </w:pPr>
      <w:r>
        <w:rPr>
          <w:rFonts w:hint="eastAsia" w:hAnsi="宋体"/>
          <w:sz w:val="24"/>
          <w:szCs w:val="24"/>
          <w:highlight w:val="none"/>
        </w:rPr>
        <w:t>供应商</w:t>
      </w:r>
      <w:r>
        <w:rPr>
          <w:rFonts w:hint="eastAsia" w:hAnsi="宋体" w:cs="宋体"/>
          <w:sz w:val="24"/>
          <w:szCs w:val="24"/>
          <w:highlight w:val="none"/>
        </w:rPr>
        <w:t>名称：</w:t>
      </w:r>
      <w:r>
        <w:rPr>
          <w:rFonts w:hint="eastAsia" w:hAnsi="宋体" w:cs="宋体"/>
          <w:sz w:val="24"/>
          <w:szCs w:val="24"/>
          <w:highlight w:val="none"/>
          <w:u w:val="single"/>
        </w:rPr>
        <w:t xml:space="preserve">                  </w:t>
      </w:r>
      <w:r>
        <w:rPr>
          <w:rFonts w:hint="eastAsia" w:hAnsi="宋体" w:cs="宋体"/>
          <w:sz w:val="24"/>
          <w:szCs w:val="24"/>
          <w:highlight w:val="none"/>
        </w:rPr>
        <w:t xml:space="preserve"> </w:t>
      </w:r>
    </w:p>
    <w:p>
      <w:pPr>
        <w:autoSpaceDE w:val="0"/>
        <w:autoSpaceDN w:val="0"/>
        <w:adjustRightInd w:val="0"/>
        <w:snapToGrid w:val="0"/>
        <w:spacing w:before="156" w:beforeLines="50" w:line="360" w:lineRule="auto"/>
        <w:jc w:val="left"/>
        <w:rPr>
          <w:rFonts w:hint="eastAsia" w:hAnsi="宋体" w:cs="宋体"/>
          <w:sz w:val="24"/>
          <w:szCs w:val="24"/>
          <w:highlight w:val="none"/>
        </w:rPr>
      </w:pPr>
      <w:r>
        <w:rPr>
          <w:rFonts w:hint="eastAsia" w:hAnsi="宋体" w:cs="宋体"/>
          <w:sz w:val="24"/>
          <w:szCs w:val="24"/>
          <w:highlight w:val="none"/>
        </w:rPr>
        <w:t>统一社会信用代码：</w:t>
      </w:r>
      <w:r>
        <w:rPr>
          <w:rFonts w:hint="eastAsia" w:hAnsi="宋体" w:cs="宋体"/>
          <w:sz w:val="24"/>
          <w:szCs w:val="24"/>
          <w:highlight w:val="none"/>
          <w:u w:val="single"/>
        </w:rPr>
        <w:t xml:space="preserve">                </w:t>
      </w:r>
    </w:p>
    <w:p>
      <w:pPr>
        <w:autoSpaceDE w:val="0"/>
        <w:autoSpaceDN w:val="0"/>
        <w:adjustRightInd w:val="0"/>
        <w:snapToGrid w:val="0"/>
        <w:spacing w:before="156" w:beforeLines="50" w:line="360" w:lineRule="auto"/>
        <w:jc w:val="left"/>
        <w:rPr>
          <w:rFonts w:hint="eastAsia" w:hAnsi="宋体" w:cs="宋体"/>
          <w:sz w:val="24"/>
          <w:szCs w:val="24"/>
          <w:highlight w:val="none"/>
        </w:rPr>
      </w:pPr>
      <w:r>
        <w:rPr>
          <w:rFonts w:hint="eastAsia" w:hAnsi="宋体" w:cs="宋体"/>
          <w:sz w:val="24"/>
          <w:szCs w:val="24"/>
          <w:highlight w:val="none"/>
        </w:rPr>
        <w:t>注册地址：</w:t>
      </w:r>
      <w:r>
        <w:rPr>
          <w:rFonts w:hint="eastAsia" w:hAnsi="宋体" w:cs="宋体"/>
          <w:sz w:val="24"/>
          <w:szCs w:val="24"/>
          <w:highlight w:val="none"/>
          <w:u w:val="single"/>
        </w:rPr>
        <w:t xml:space="preserve">                        </w:t>
      </w:r>
    </w:p>
    <w:p>
      <w:pPr>
        <w:autoSpaceDE w:val="0"/>
        <w:autoSpaceDN w:val="0"/>
        <w:adjustRightInd w:val="0"/>
        <w:snapToGrid w:val="0"/>
        <w:spacing w:before="156" w:beforeLines="50" w:line="360" w:lineRule="auto"/>
        <w:jc w:val="left"/>
        <w:rPr>
          <w:rFonts w:hint="eastAsia" w:hAnsi="宋体" w:cs="宋体"/>
          <w:sz w:val="24"/>
          <w:szCs w:val="24"/>
          <w:highlight w:val="none"/>
        </w:rPr>
      </w:pPr>
      <w:r>
        <w:rPr>
          <w:rFonts w:hint="eastAsia" w:hAnsi="宋体" w:cs="宋体"/>
          <w:sz w:val="24"/>
          <w:szCs w:val="24"/>
          <w:highlight w:val="none"/>
        </w:rPr>
        <w:t>成立时间：</w:t>
      </w:r>
      <w:r>
        <w:rPr>
          <w:rFonts w:hint="eastAsia" w:hAnsi="宋体" w:cs="宋体"/>
          <w:sz w:val="24"/>
          <w:szCs w:val="24"/>
          <w:highlight w:val="none"/>
          <w:u w:val="single"/>
        </w:rPr>
        <w:t xml:space="preserve">    </w:t>
      </w:r>
      <w:r>
        <w:rPr>
          <w:rFonts w:hint="eastAsia" w:hAnsi="宋体" w:cs="宋体"/>
          <w:sz w:val="24"/>
          <w:szCs w:val="24"/>
          <w:highlight w:val="none"/>
        </w:rPr>
        <w:t xml:space="preserve">年 </w:t>
      </w:r>
      <w:r>
        <w:rPr>
          <w:rFonts w:hint="eastAsia" w:hAnsi="宋体" w:cs="宋体"/>
          <w:sz w:val="24"/>
          <w:szCs w:val="24"/>
          <w:highlight w:val="none"/>
          <w:u w:val="single"/>
        </w:rPr>
        <w:t xml:space="preserve">  </w:t>
      </w:r>
      <w:r>
        <w:rPr>
          <w:rFonts w:hint="eastAsia" w:hAnsi="宋体" w:cs="宋体"/>
          <w:sz w:val="24"/>
          <w:szCs w:val="24"/>
          <w:highlight w:val="none"/>
        </w:rPr>
        <w:t>月</w:t>
      </w:r>
      <w:r>
        <w:rPr>
          <w:rFonts w:hint="eastAsia" w:hAnsi="宋体" w:cs="宋体"/>
          <w:sz w:val="24"/>
          <w:szCs w:val="24"/>
          <w:highlight w:val="none"/>
          <w:u w:val="single"/>
        </w:rPr>
        <w:t xml:space="preserve">  </w:t>
      </w:r>
      <w:r>
        <w:rPr>
          <w:rFonts w:hint="eastAsia" w:hAnsi="宋体" w:cs="宋体"/>
          <w:sz w:val="24"/>
          <w:szCs w:val="24"/>
          <w:highlight w:val="none"/>
        </w:rPr>
        <w:t>日</w:t>
      </w:r>
    </w:p>
    <w:p>
      <w:pPr>
        <w:autoSpaceDE w:val="0"/>
        <w:autoSpaceDN w:val="0"/>
        <w:adjustRightInd w:val="0"/>
        <w:snapToGrid w:val="0"/>
        <w:spacing w:before="156" w:beforeLines="50" w:line="360" w:lineRule="auto"/>
        <w:jc w:val="left"/>
        <w:rPr>
          <w:rFonts w:hint="eastAsia" w:hAnsi="宋体" w:cs="宋体"/>
          <w:sz w:val="24"/>
          <w:szCs w:val="24"/>
          <w:highlight w:val="none"/>
          <w:u w:val="single"/>
        </w:rPr>
      </w:pPr>
      <w:r>
        <w:rPr>
          <w:rFonts w:hint="eastAsia" w:hAnsi="宋体" w:cs="宋体"/>
          <w:sz w:val="24"/>
          <w:szCs w:val="24"/>
          <w:highlight w:val="none"/>
        </w:rPr>
        <w:t>经营期限：</w:t>
      </w:r>
      <w:r>
        <w:rPr>
          <w:rFonts w:hint="eastAsia" w:hAnsi="宋体" w:cs="宋体"/>
          <w:sz w:val="24"/>
          <w:szCs w:val="24"/>
          <w:highlight w:val="none"/>
          <w:u w:val="single"/>
        </w:rPr>
        <w:t xml:space="preserve">                  </w:t>
      </w:r>
    </w:p>
    <w:p>
      <w:pPr>
        <w:autoSpaceDE w:val="0"/>
        <w:autoSpaceDN w:val="0"/>
        <w:adjustRightInd w:val="0"/>
        <w:snapToGrid w:val="0"/>
        <w:spacing w:before="156" w:beforeLines="50" w:line="360" w:lineRule="auto"/>
        <w:jc w:val="left"/>
        <w:rPr>
          <w:rFonts w:hint="eastAsia" w:hAnsi="宋体" w:cs="宋体"/>
          <w:sz w:val="24"/>
          <w:szCs w:val="24"/>
          <w:highlight w:val="none"/>
        </w:rPr>
      </w:pPr>
      <w:r>
        <w:rPr>
          <w:rFonts w:hint="eastAsia" w:hAnsi="宋体" w:cs="宋体"/>
          <w:sz w:val="24"/>
          <w:szCs w:val="24"/>
          <w:highlight w:val="none"/>
        </w:rPr>
        <w:t>姓名：</w:t>
      </w:r>
      <w:r>
        <w:rPr>
          <w:rFonts w:hint="eastAsia" w:hAnsi="宋体" w:cs="宋体"/>
          <w:sz w:val="24"/>
          <w:szCs w:val="24"/>
          <w:highlight w:val="none"/>
          <w:u w:val="single"/>
        </w:rPr>
        <w:t xml:space="preserve">      </w:t>
      </w:r>
      <w:r>
        <w:rPr>
          <w:rFonts w:hint="eastAsia" w:hAnsi="宋体" w:cs="宋体"/>
          <w:sz w:val="24"/>
          <w:szCs w:val="24"/>
          <w:highlight w:val="none"/>
        </w:rPr>
        <w:t xml:space="preserve"> 性别：</w:t>
      </w:r>
      <w:r>
        <w:rPr>
          <w:rFonts w:hint="eastAsia" w:hAnsi="宋体" w:cs="宋体"/>
          <w:sz w:val="24"/>
          <w:szCs w:val="24"/>
          <w:highlight w:val="none"/>
          <w:u w:val="single"/>
        </w:rPr>
        <w:t xml:space="preserve">   </w:t>
      </w:r>
      <w:r>
        <w:rPr>
          <w:rFonts w:hint="eastAsia" w:hAnsi="宋体" w:cs="宋体"/>
          <w:sz w:val="24"/>
          <w:szCs w:val="24"/>
          <w:highlight w:val="none"/>
        </w:rPr>
        <w:t xml:space="preserve"> 年龄：</w:t>
      </w:r>
      <w:r>
        <w:rPr>
          <w:rFonts w:hint="eastAsia" w:hAnsi="宋体" w:cs="宋体"/>
          <w:sz w:val="24"/>
          <w:szCs w:val="24"/>
          <w:highlight w:val="none"/>
          <w:u w:val="single"/>
        </w:rPr>
        <w:t xml:space="preserve">   </w:t>
      </w:r>
      <w:r>
        <w:rPr>
          <w:rFonts w:hint="eastAsia" w:hAnsi="宋体" w:cs="宋体"/>
          <w:sz w:val="24"/>
          <w:szCs w:val="24"/>
          <w:highlight w:val="none"/>
        </w:rPr>
        <w:t xml:space="preserve"> 系</w:t>
      </w:r>
      <w:r>
        <w:rPr>
          <w:rFonts w:hint="eastAsia" w:hAnsi="宋体" w:cs="宋体"/>
          <w:sz w:val="24"/>
          <w:szCs w:val="24"/>
          <w:highlight w:val="none"/>
          <w:u w:val="single"/>
        </w:rPr>
        <w:t xml:space="preserve">            </w:t>
      </w:r>
      <w:r>
        <w:rPr>
          <w:rFonts w:hint="eastAsia" w:hAnsi="宋体" w:cs="宋体"/>
          <w:sz w:val="24"/>
          <w:szCs w:val="24"/>
          <w:highlight w:val="none"/>
        </w:rPr>
        <w:t>（供应商名称）的法定代表人。</w:t>
      </w:r>
    </w:p>
    <w:p>
      <w:pPr>
        <w:autoSpaceDE w:val="0"/>
        <w:autoSpaceDN w:val="0"/>
        <w:adjustRightInd w:val="0"/>
        <w:snapToGrid w:val="0"/>
        <w:spacing w:before="156" w:beforeLines="50" w:line="360" w:lineRule="auto"/>
        <w:jc w:val="left"/>
        <w:rPr>
          <w:rFonts w:hint="eastAsia" w:hAnsi="宋体" w:cs="宋体"/>
          <w:sz w:val="24"/>
          <w:szCs w:val="24"/>
          <w:highlight w:val="none"/>
        </w:rPr>
      </w:pPr>
      <w:r>
        <w:rPr>
          <w:rFonts w:hint="eastAsia" w:hAnsi="宋体" w:cs="宋体"/>
          <w:sz w:val="24"/>
          <w:szCs w:val="24"/>
          <w:highlight w:val="none"/>
        </w:rPr>
        <w:t>特此证明。</w:t>
      </w:r>
    </w:p>
    <w:p>
      <w:pPr>
        <w:autoSpaceDE w:val="0"/>
        <w:autoSpaceDN w:val="0"/>
        <w:adjustRightInd w:val="0"/>
        <w:snapToGrid w:val="0"/>
        <w:spacing w:before="156" w:beforeLines="50" w:line="360" w:lineRule="auto"/>
        <w:jc w:val="left"/>
        <w:rPr>
          <w:rFonts w:hint="eastAsia" w:hAnsi="宋体" w:cs="宋体"/>
          <w:sz w:val="24"/>
          <w:szCs w:val="24"/>
          <w:highlight w:val="none"/>
        </w:rPr>
      </w:pPr>
      <w:r>
        <w:rPr>
          <w:rFonts w:hint="eastAsia" w:hAnsi="宋体"/>
          <w:sz w:val="24"/>
          <w:szCs w:val="24"/>
          <w:highlight w:val="none"/>
        </w:rPr>
        <w:t>附：法定代表人身份证复印件</w:t>
      </w:r>
    </w:p>
    <w:tbl>
      <w:tblPr>
        <w:tblStyle w:val="40"/>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5880" w:type="dxa"/>
            <w:noWrap w:val="0"/>
            <w:vAlign w:val="center"/>
          </w:tcPr>
          <w:p>
            <w:pPr>
              <w:snapToGrid w:val="0"/>
              <w:spacing w:line="360" w:lineRule="auto"/>
              <w:jc w:val="center"/>
              <w:rPr>
                <w:rFonts w:hint="eastAsia" w:hAnsi="宋体"/>
                <w:sz w:val="21"/>
                <w:szCs w:val="21"/>
                <w:highlight w:val="none"/>
              </w:rPr>
            </w:pPr>
          </w:p>
          <w:p>
            <w:pPr>
              <w:snapToGrid w:val="0"/>
              <w:spacing w:line="360" w:lineRule="auto"/>
              <w:jc w:val="center"/>
              <w:rPr>
                <w:rFonts w:hint="eastAsia" w:hAnsi="宋体"/>
                <w:sz w:val="21"/>
                <w:szCs w:val="21"/>
                <w:highlight w:val="none"/>
              </w:rPr>
            </w:pPr>
          </w:p>
          <w:p>
            <w:pPr>
              <w:autoSpaceDE w:val="0"/>
              <w:autoSpaceDN w:val="0"/>
              <w:adjustRightInd w:val="0"/>
              <w:snapToGrid w:val="0"/>
              <w:spacing w:before="156" w:beforeLines="50" w:line="360" w:lineRule="auto"/>
              <w:jc w:val="center"/>
              <w:rPr>
                <w:rFonts w:hint="eastAsia" w:hAnsi="宋体"/>
                <w:sz w:val="21"/>
                <w:szCs w:val="21"/>
                <w:highlight w:val="none"/>
              </w:rPr>
            </w:pPr>
            <w:r>
              <w:rPr>
                <w:rFonts w:hint="eastAsia" w:hAnsi="宋体"/>
                <w:sz w:val="21"/>
                <w:szCs w:val="21"/>
                <w:highlight w:val="none"/>
              </w:rPr>
              <w:t>法定代表人身份证复印件粘贴处</w:t>
            </w:r>
          </w:p>
          <w:p>
            <w:pPr>
              <w:pStyle w:val="2"/>
              <w:spacing w:line="360" w:lineRule="auto"/>
              <w:jc w:val="center"/>
              <w:rPr>
                <w:rFonts w:hint="eastAsia"/>
                <w:sz w:val="21"/>
                <w:szCs w:val="21"/>
                <w:highlight w:val="none"/>
              </w:rPr>
            </w:pPr>
            <w:r>
              <w:rPr>
                <w:rFonts w:hint="eastAsia" w:ascii="宋体" w:hAnsi="宋体"/>
                <w:sz w:val="21"/>
                <w:szCs w:val="21"/>
                <w:highlight w:val="none"/>
              </w:rPr>
              <w:t>（正反面）</w:t>
            </w:r>
          </w:p>
          <w:p>
            <w:pPr>
              <w:snapToGrid w:val="0"/>
              <w:spacing w:line="360" w:lineRule="auto"/>
              <w:jc w:val="center"/>
              <w:rPr>
                <w:rFonts w:hint="eastAsia" w:hAnsi="宋体"/>
                <w:sz w:val="21"/>
                <w:szCs w:val="21"/>
                <w:highlight w:val="none"/>
              </w:rPr>
            </w:pPr>
          </w:p>
          <w:p>
            <w:pPr>
              <w:snapToGrid w:val="0"/>
              <w:spacing w:line="360" w:lineRule="auto"/>
              <w:jc w:val="center"/>
              <w:rPr>
                <w:rFonts w:hint="eastAsia" w:hAnsi="宋体"/>
                <w:sz w:val="21"/>
                <w:szCs w:val="21"/>
                <w:highlight w:val="none"/>
              </w:rPr>
            </w:pPr>
          </w:p>
        </w:tc>
      </w:tr>
    </w:tbl>
    <w:p>
      <w:pPr>
        <w:snapToGrid w:val="0"/>
        <w:spacing w:line="360" w:lineRule="auto"/>
        <w:rPr>
          <w:rFonts w:hint="eastAsia" w:hAnsi="宋体"/>
          <w:sz w:val="21"/>
          <w:szCs w:val="21"/>
          <w:highlight w:val="none"/>
        </w:rPr>
      </w:pPr>
    </w:p>
    <w:p>
      <w:pPr>
        <w:snapToGrid w:val="0"/>
        <w:spacing w:line="360" w:lineRule="auto"/>
        <w:rPr>
          <w:rFonts w:hint="eastAsia" w:hAnsi="宋体"/>
          <w:sz w:val="21"/>
          <w:szCs w:val="21"/>
          <w:highlight w:val="none"/>
        </w:rPr>
      </w:pPr>
    </w:p>
    <w:p>
      <w:pPr>
        <w:snapToGrid w:val="0"/>
        <w:spacing w:line="360" w:lineRule="auto"/>
        <w:rPr>
          <w:rFonts w:hint="eastAsia" w:hAnsi="宋体"/>
          <w:sz w:val="21"/>
          <w:szCs w:val="21"/>
          <w:highlight w:val="none"/>
        </w:rPr>
      </w:pPr>
    </w:p>
    <w:p>
      <w:pPr>
        <w:snapToGrid w:val="0"/>
        <w:spacing w:line="360" w:lineRule="auto"/>
        <w:rPr>
          <w:rFonts w:hint="eastAsia" w:hAnsi="宋体"/>
          <w:sz w:val="21"/>
          <w:szCs w:val="21"/>
          <w:highlight w:val="none"/>
        </w:rPr>
      </w:pPr>
    </w:p>
    <w:p>
      <w:pPr>
        <w:snapToGrid w:val="0"/>
        <w:spacing w:line="360" w:lineRule="auto"/>
        <w:rPr>
          <w:rFonts w:hint="eastAsia" w:hAnsi="宋体"/>
          <w:sz w:val="21"/>
          <w:szCs w:val="21"/>
          <w:highlight w:val="none"/>
        </w:rPr>
      </w:pPr>
    </w:p>
    <w:p>
      <w:pPr>
        <w:adjustRightInd w:val="0"/>
        <w:snapToGrid w:val="0"/>
        <w:spacing w:line="360" w:lineRule="auto"/>
        <w:rPr>
          <w:rFonts w:hint="eastAsia" w:hAnsi="宋体"/>
          <w:sz w:val="21"/>
          <w:szCs w:val="21"/>
          <w:highlight w:val="none"/>
        </w:rPr>
      </w:pPr>
    </w:p>
    <w:p>
      <w:pPr>
        <w:adjustRightInd w:val="0"/>
        <w:snapToGrid w:val="0"/>
        <w:spacing w:line="360" w:lineRule="auto"/>
        <w:ind w:right="420"/>
        <w:rPr>
          <w:rFonts w:hint="eastAsia" w:hAnsi="宋体"/>
          <w:sz w:val="21"/>
          <w:szCs w:val="21"/>
          <w:highlight w:val="none"/>
        </w:rPr>
      </w:pPr>
    </w:p>
    <w:p>
      <w:pPr>
        <w:adjustRightInd w:val="0"/>
        <w:snapToGrid w:val="0"/>
        <w:spacing w:line="360" w:lineRule="auto"/>
        <w:ind w:right="420"/>
        <w:rPr>
          <w:rFonts w:hint="eastAsia" w:hAnsi="宋体"/>
          <w:sz w:val="21"/>
          <w:szCs w:val="21"/>
          <w:highlight w:val="none"/>
        </w:rPr>
      </w:pPr>
    </w:p>
    <w:p>
      <w:pPr>
        <w:adjustRightInd w:val="0"/>
        <w:snapToGrid w:val="0"/>
        <w:spacing w:line="360" w:lineRule="auto"/>
        <w:ind w:right="420"/>
        <w:rPr>
          <w:rFonts w:hint="eastAsia" w:hAnsi="宋体"/>
          <w:sz w:val="21"/>
          <w:szCs w:val="21"/>
          <w:highlight w:val="none"/>
        </w:rPr>
      </w:pPr>
    </w:p>
    <w:p>
      <w:pPr>
        <w:adjustRightInd w:val="0"/>
        <w:snapToGrid w:val="0"/>
        <w:spacing w:line="360" w:lineRule="auto"/>
        <w:ind w:right="420"/>
        <w:rPr>
          <w:rFonts w:hint="eastAsia" w:hAnsi="宋体"/>
          <w:sz w:val="21"/>
          <w:szCs w:val="21"/>
          <w:highlight w:val="none"/>
        </w:rPr>
      </w:pPr>
    </w:p>
    <w:p>
      <w:pPr>
        <w:adjustRightInd w:val="0"/>
        <w:snapToGrid w:val="0"/>
        <w:spacing w:line="360" w:lineRule="auto"/>
        <w:ind w:right="420" w:firstLine="4320" w:firstLineChars="1800"/>
        <w:rPr>
          <w:rFonts w:hint="eastAsia" w:hAnsi="宋体"/>
          <w:sz w:val="24"/>
          <w:szCs w:val="24"/>
          <w:highlight w:val="none"/>
        </w:rPr>
      </w:pPr>
      <w:r>
        <w:rPr>
          <w:rFonts w:hint="eastAsia" w:hAnsi="宋体"/>
          <w:sz w:val="24"/>
          <w:szCs w:val="24"/>
          <w:highlight w:val="none"/>
        </w:rPr>
        <w:t>供应商名称：</w:t>
      </w:r>
      <w:r>
        <w:rPr>
          <w:rFonts w:hint="eastAsia" w:hAnsi="宋体"/>
          <w:sz w:val="24"/>
          <w:szCs w:val="24"/>
          <w:highlight w:val="none"/>
          <w:u w:val="single"/>
        </w:rPr>
        <w:t xml:space="preserve">                 </w:t>
      </w:r>
      <w:r>
        <w:rPr>
          <w:rFonts w:hint="eastAsia" w:hAnsi="宋体"/>
          <w:sz w:val="24"/>
          <w:szCs w:val="24"/>
          <w:highlight w:val="none"/>
        </w:rPr>
        <w:t>（公章）</w:t>
      </w:r>
    </w:p>
    <w:p>
      <w:pPr>
        <w:adjustRightInd w:val="0"/>
        <w:snapToGrid w:val="0"/>
        <w:spacing w:line="360" w:lineRule="auto"/>
        <w:ind w:right="420" w:firstLine="4320" w:firstLineChars="1800"/>
        <w:rPr>
          <w:rFonts w:hint="eastAsia"/>
          <w:sz w:val="24"/>
          <w:szCs w:val="24"/>
          <w:highlight w:val="none"/>
        </w:rPr>
      </w:pPr>
      <w:r>
        <w:rPr>
          <w:rFonts w:hint="eastAsia" w:hAnsi="宋体"/>
          <w:sz w:val="24"/>
          <w:szCs w:val="24"/>
          <w:highlight w:val="none"/>
        </w:rPr>
        <w:t>日      期：    年  月  日</w:t>
      </w:r>
    </w:p>
    <w:p>
      <w:pPr>
        <w:spacing w:line="360" w:lineRule="auto"/>
        <w:ind w:firstLine="422" w:firstLineChars="200"/>
        <w:rPr>
          <w:rFonts w:hint="eastAsia" w:hAnsi="宋体"/>
          <w:b/>
          <w:bCs/>
          <w:sz w:val="21"/>
          <w:szCs w:val="21"/>
          <w:highlight w:val="none"/>
        </w:rPr>
      </w:pPr>
    </w:p>
    <w:p>
      <w:pPr>
        <w:spacing w:line="360" w:lineRule="auto"/>
        <w:ind w:firstLine="422" w:firstLineChars="200"/>
        <w:rPr>
          <w:rFonts w:hint="eastAsia" w:hAnsi="宋体"/>
          <w:b/>
          <w:bCs/>
          <w:sz w:val="21"/>
          <w:szCs w:val="21"/>
          <w:highlight w:val="none"/>
        </w:rPr>
        <w:sectPr>
          <w:type w:val="continuous"/>
          <w:pgSz w:w="11906" w:h="16838"/>
          <w:pgMar w:top="1417" w:right="1417" w:bottom="1417" w:left="1417" w:header="851" w:footer="510" w:gutter="0"/>
          <w:cols w:space="720" w:num="1"/>
          <w:docGrid w:type="lines" w:linePitch="312" w:charSpace="0"/>
        </w:sectPr>
      </w:pPr>
    </w:p>
    <w:p>
      <w:pPr>
        <w:spacing w:line="360" w:lineRule="auto"/>
        <w:jc w:val="center"/>
        <w:rPr>
          <w:rFonts w:hint="eastAsia" w:ascii="宋体" w:hAnsi="宋体"/>
          <w:sz w:val="24"/>
        </w:rPr>
      </w:pPr>
      <w:bookmarkStart w:id="284" w:name="_GoBack"/>
      <w:bookmarkEnd w:id="284"/>
      <w:r>
        <w:rPr>
          <w:rFonts w:hint="eastAsia" w:ascii="宋体" w:hAnsi="宋体"/>
          <w:b/>
          <w:sz w:val="32"/>
          <w:szCs w:val="32"/>
        </w:rPr>
        <w:t>法定代表人授权</w:t>
      </w:r>
      <w:r>
        <w:rPr>
          <w:rFonts w:hint="eastAsia" w:ascii="宋体" w:hAnsi="宋体"/>
          <w:b/>
          <w:sz w:val="32"/>
          <w:szCs w:val="32"/>
          <w:lang w:eastAsia="zh-CN"/>
        </w:rPr>
        <w:t>委托</w:t>
      </w:r>
      <w:r>
        <w:rPr>
          <w:rFonts w:hint="eastAsia" w:ascii="宋体" w:hAnsi="宋体"/>
          <w:b/>
          <w:sz w:val="32"/>
          <w:szCs w:val="32"/>
        </w:rPr>
        <w:t>书</w:t>
      </w:r>
    </w:p>
    <w:p>
      <w:pPr>
        <w:spacing w:line="360" w:lineRule="auto"/>
        <w:rPr>
          <w:rFonts w:ascii="宋体"/>
          <w:sz w:val="24"/>
        </w:rPr>
      </w:pPr>
      <w:r>
        <w:rPr>
          <w:rFonts w:hint="eastAsia" w:ascii="宋体" w:hAnsi="宋体"/>
          <w:sz w:val="24"/>
        </w:rPr>
        <w:t>致：采购人/陕西嘉唐建设项目管理有限公司：</w:t>
      </w:r>
    </w:p>
    <w:p>
      <w:pPr>
        <w:spacing w:line="360" w:lineRule="auto"/>
        <w:ind w:firstLine="120" w:firstLineChars="50"/>
        <w:rPr>
          <w:rFonts w:ascii="宋体"/>
          <w:sz w:val="24"/>
        </w:rPr>
      </w:pPr>
      <w:r>
        <w:rPr>
          <w:rFonts w:ascii="宋体" w:hAnsi="宋体"/>
          <w:sz w:val="24"/>
        </w:rPr>
        <w:t xml:space="preserve">     </w:t>
      </w:r>
      <w:r>
        <w:rPr>
          <w:rFonts w:hint="eastAsia" w:ascii="宋体" w:hAnsi="宋体"/>
          <w:sz w:val="24"/>
          <w:u w:val="single"/>
        </w:rPr>
        <w:t>注册于（工商行政管理局名称）之（供应商全称）（法人代表人名称、职务）</w:t>
      </w:r>
      <w:r>
        <w:rPr>
          <w:rFonts w:hint="eastAsia" w:ascii="宋体" w:hAnsi="宋体"/>
          <w:sz w:val="24"/>
        </w:rPr>
        <w:t>授权（被授权人姓名、职务）为全权代表，参加贵公司组织的</w:t>
      </w:r>
      <w:r>
        <w:rPr>
          <w:rFonts w:ascii="宋体" w:hAnsi="宋体"/>
          <w:sz w:val="24"/>
          <w:u w:val="single"/>
        </w:rPr>
        <w:t xml:space="preserve">  </w:t>
      </w:r>
      <w:r>
        <w:rPr>
          <w:rFonts w:hint="eastAsia" w:ascii="宋体" w:hAnsi="宋体"/>
          <w:sz w:val="24"/>
          <w:u w:val="single"/>
        </w:rPr>
        <w:t>项目名称：</w:t>
      </w:r>
      <w:r>
        <w:rPr>
          <w:rFonts w:ascii="宋体" w:hAnsi="宋体"/>
          <w:sz w:val="24"/>
          <w:u w:val="single"/>
        </w:rPr>
        <w:t xml:space="preserve">   </w:t>
      </w:r>
      <w:r>
        <w:rPr>
          <w:rFonts w:hint="eastAsia" w:ascii="宋体" w:hAnsi="宋体"/>
          <w:sz w:val="24"/>
          <w:u w:val="single"/>
        </w:rPr>
        <w:t>（项目编号：）</w:t>
      </w:r>
      <w:r>
        <w:rPr>
          <w:rFonts w:hint="eastAsia" w:ascii="宋体" w:hAnsi="宋体"/>
          <w:sz w:val="24"/>
        </w:rPr>
        <w:t>招标活动，全权办理该项目的报名、投标等招标活动中的一切事宜。我公司对被授权人的签名负全部责任。</w:t>
      </w:r>
    </w:p>
    <w:p>
      <w:pPr>
        <w:spacing w:line="360" w:lineRule="auto"/>
        <w:rPr>
          <w:rFonts w:ascii="宋体"/>
          <w:sz w:val="24"/>
        </w:rPr>
      </w:pPr>
    </w:p>
    <w:p>
      <w:pPr>
        <w:spacing w:line="360" w:lineRule="auto"/>
        <w:ind w:firstLine="600" w:firstLineChars="250"/>
        <w:rPr>
          <w:rFonts w:ascii="宋体"/>
          <w:sz w:val="24"/>
        </w:rPr>
      </w:pPr>
      <w:r>
        <w:rPr>
          <w:rFonts w:hint="eastAsia" w:ascii="宋体" w:hAnsi="宋体"/>
          <w:sz w:val="24"/>
        </w:rPr>
        <w:t>法定代表人签字或盖章：</w:t>
      </w:r>
      <w:r>
        <w:rPr>
          <w:rFonts w:ascii="宋体" w:hAnsi="宋体"/>
          <w:sz w:val="24"/>
        </w:rPr>
        <w:t xml:space="preserve">                      </w:t>
      </w:r>
      <w:r>
        <w:rPr>
          <w:rFonts w:hint="eastAsia" w:ascii="宋体" w:hAnsi="宋体"/>
          <w:sz w:val="24"/>
        </w:rPr>
        <w:t>被授权人签字或盖章：</w:t>
      </w:r>
    </w:p>
    <w:p>
      <w:pPr>
        <w:spacing w:line="360" w:lineRule="auto"/>
        <w:ind w:firstLine="600" w:firstLineChars="250"/>
        <w:rPr>
          <w:rFonts w:ascii="宋体"/>
          <w:sz w:val="24"/>
        </w:rPr>
      </w:pPr>
      <w:r>
        <w:rPr>
          <w:rFonts w:hint="eastAsia" w:ascii="宋体" w:hAnsi="宋体"/>
          <w:sz w:val="24"/>
        </w:rPr>
        <w:t>职</w:t>
      </w:r>
      <w:r>
        <w:rPr>
          <w:rFonts w:ascii="宋体" w:hAnsi="宋体"/>
          <w:sz w:val="24"/>
        </w:rPr>
        <w:t xml:space="preserve">        </w:t>
      </w:r>
      <w:r>
        <w:rPr>
          <w:rFonts w:hint="eastAsia" w:ascii="宋体" w:hAnsi="宋体"/>
          <w:sz w:val="24"/>
        </w:rPr>
        <w:t>务：</w:t>
      </w:r>
      <w:r>
        <w:rPr>
          <w:rFonts w:ascii="宋体" w:hAnsi="宋体"/>
          <w:sz w:val="24"/>
        </w:rPr>
        <w:t xml:space="preserve">                              </w:t>
      </w:r>
      <w:r>
        <w:rPr>
          <w:rFonts w:hint="eastAsia" w:ascii="宋体" w:hAnsi="宋体"/>
          <w:sz w:val="24"/>
        </w:rPr>
        <w:t>职</w:t>
      </w:r>
      <w:r>
        <w:rPr>
          <w:rFonts w:ascii="宋体" w:hAnsi="宋体"/>
          <w:sz w:val="24"/>
        </w:rPr>
        <w:t xml:space="preserve">        </w:t>
      </w:r>
      <w:r>
        <w:rPr>
          <w:rFonts w:hint="eastAsia" w:ascii="宋体" w:hAnsi="宋体"/>
          <w:sz w:val="24"/>
        </w:rPr>
        <w:t>务：</w:t>
      </w:r>
    </w:p>
    <w:p>
      <w:pPr>
        <w:spacing w:line="360" w:lineRule="auto"/>
        <w:ind w:firstLine="600" w:firstLineChars="250"/>
        <w:rPr>
          <w:rFonts w:ascii="宋体"/>
          <w:sz w:val="24"/>
          <w:u w:val="single"/>
        </w:rPr>
      </w:pPr>
      <w:r>
        <w:rPr>
          <w:rFonts w:hint="eastAsia" w:ascii="宋体" w:hAnsi="宋体"/>
          <w:sz w:val="24"/>
        </w:rPr>
        <w:t>身</w:t>
      </w:r>
      <w:r>
        <w:rPr>
          <w:rFonts w:ascii="宋体" w:hAnsi="宋体"/>
          <w:sz w:val="24"/>
        </w:rPr>
        <w:t xml:space="preserve"> </w:t>
      </w:r>
      <w:r>
        <w:rPr>
          <w:rFonts w:hint="eastAsia" w:ascii="宋体" w:hAnsi="宋体"/>
          <w:sz w:val="24"/>
        </w:rPr>
        <w:t>份</w:t>
      </w:r>
      <w:r>
        <w:rPr>
          <w:rFonts w:ascii="宋体" w:hAnsi="宋体"/>
          <w:sz w:val="24"/>
        </w:rPr>
        <w:t xml:space="preserve"> </w:t>
      </w:r>
      <w:r>
        <w:rPr>
          <w:rFonts w:hint="eastAsia" w:ascii="宋体" w:hAnsi="宋体"/>
          <w:sz w:val="24"/>
        </w:rPr>
        <w:t>证</w:t>
      </w:r>
      <w:r>
        <w:rPr>
          <w:rFonts w:ascii="宋体" w:hAnsi="宋体"/>
          <w:sz w:val="24"/>
        </w:rPr>
        <w:t xml:space="preserve"> </w:t>
      </w:r>
      <w:r>
        <w:rPr>
          <w:rFonts w:hint="eastAsia" w:ascii="宋体" w:hAnsi="宋体"/>
          <w:sz w:val="24"/>
        </w:rPr>
        <w:t>号</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身</w:t>
      </w:r>
      <w:r>
        <w:rPr>
          <w:rFonts w:ascii="宋体" w:hAnsi="宋体"/>
          <w:sz w:val="24"/>
        </w:rPr>
        <w:t xml:space="preserve"> </w:t>
      </w:r>
      <w:r>
        <w:rPr>
          <w:rFonts w:hint="eastAsia" w:ascii="宋体" w:hAnsi="宋体"/>
          <w:sz w:val="24"/>
        </w:rPr>
        <w:t>份</w:t>
      </w:r>
      <w:r>
        <w:rPr>
          <w:rFonts w:ascii="宋体" w:hAnsi="宋体"/>
          <w:sz w:val="24"/>
        </w:rPr>
        <w:t xml:space="preserve"> </w:t>
      </w:r>
      <w:r>
        <w:rPr>
          <w:rFonts w:hint="eastAsia" w:ascii="宋体" w:hAnsi="宋体"/>
          <w:sz w:val="24"/>
        </w:rPr>
        <w:t>证</w:t>
      </w:r>
      <w:r>
        <w:rPr>
          <w:rFonts w:ascii="宋体" w:hAnsi="宋体"/>
          <w:sz w:val="24"/>
        </w:rPr>
        <w:t xml:space="preserve"> </w:t>
      </w:r>
      <w:r>
        <w:rPr>
          <w:rFonts w:hint="eastAsia" w:ascii="宋体" w:hAnsi="宋体"/>
          <w:sz w:val="24"/>
        </w:rPr>
        <w:t>号</w:t>
      </w:r>
      <w:r>
        <w:rPr>
          <w:rFonts w:ascii="宋体" w:hAnsi="宋体"/>
          <w:sz w:val="24"/>
        </w:rPr>
        <w:t xml:space="preserve"> </w:t>
      </w:r>
      <w:r>
        <w:rPr>
          <w:rFonts w:hint="eastAsia" w:ascii="宋体" w:hAnsi="宋体"/>
          <w:sz w:val="24"/>
        </w:rPr>
        <w:t>：</w:t>
      </w:r>
    </w:p>
    <w:p>
      <w:pPr>
        <w:spacing w:line="360" w:lineRule="auto"/>
        <w:rPr>
          <w:rFonts w:ascii="宋体"/>
          <w:sz w:val="24"/>
          <w:u w:val="single"/>
        </w:rPr>
      </w:pPr>
    </w:p>
    <w:p>
      <w:pPr>
        <w:spacing w:line="360" w:lineRule="auto"/>
        <w:ind w:firstLine="315" w:firstLineChars="150"/>
        <w:rPr>
          <w:rFonts w:ascii="宋体"/>
          <w:szCs w:val="21"/>
        </w:rPr>
      </w:pPr>
      <w:r>
        <w:rPr>
          <w:rFonts w:hint="eastAsia" w:ascii="宋体" w:hAnsi="宋体"/>
          <w:szCs w:val="21"/>
        </w:rPr>
        <w:t>附：法定代表人、被授权人身份证复印件。（二代身份证、反正两面都需复印）</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7"/>
        <w:gridCol w:w="4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4407" w:type="dxa"/>
            <w:vAlign w:val="center"/>
          </w:tcPr>
          <w:p>
            <w:pPr>
              <w:spacing w:line="360" w:lineRule="auto"/>
              <w:jc w:val="center"/>
              <w:rPr>
                <w:rFonts w:ascii="宋体"/>
                <w:szCs w:val="21"/>
              </w:rPr>
            </w:pPr>
            <w:r>
              <w:rPr>
                <w:rFonts w:hint="eastAsia" w:ascii="宋体" w:hAnsi="宋体"/>
                <w:szCs w:val="21"/>
              </w:rPr>
              <w:t>法定代表人身份证复印件</w:t>
            </w:r>
          </w:p>
          <w:p>
            <w:pPr>
              <w:spacing w:line="360" w:lineRule="auto"/>
              <w:jc w:val="center"/>
              <w:rPr>
                <w:rFonts w:ascii="宋体"/>
                <w:szCs w:val="21"/>
              </w:rPr>
            </w:pPr>
            <w:r>
              <w:rPr>
                <w:rFonts w:hint="eastAsia" w:ascii="宋体" w:hAnsi="宋体"/>
                <w:szCs w:val="21"/>
              </w:rPr>
              <w:t>（正面或反面）</w:t>
            </w:r>
          </w:p>
        </w:tc>
        <w:tc>
          <w:tcPr>
            <w:tcW w:w="4408" w:type="dxa"/>
            <w:vAlign w:val="center"/>
          </w:tcPr>
          <w:p>
            <w:pPr>
              <w:spacing w:line="360" w:lineRule="auto"/>
              <w:jc w:val="center"/>
              <w:rPr>
                <w:rFonts w:ascii="宋体"/>
                <w:szCs w:val="21"/>
              </w:rPr>
            </w:pPr>
            <w:r>
              <w:rPr>
                <w:rFonts w:hint="eastAsia" w:ascii="宋体" w:hAnsi="宋体"/>
                <w:szCs w:val="21"/>
              </w:rPr>
              <w:t>被授权人身份证复印件</w:t>
            </w:r>
          </w:p>
          <w:p>
            <w:pPr>
              <w:spacing w:line="360" w:lineRule="auto"/>
              <w:jc w:val="center"/>
              <w:rPr>
                <w:rFonts w:ascii="宋体"/>
                <w:szCs w:val="21"/>
              </w:rPr>
            </w:pPr>
            <w:r>
              <w:rPr>
                <w:rFonts w:hint="eastAsia" w:ascii="宋体" w:hAnsi="宋体"/>
                <w:szCs w:val="21"/>
              </w:rPr>
              <w:t>（正面或反面）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4407" w:type="dxa"/>
            <w:vAlign w:val="center"/>
          </w:tcPr>
          <w:p>
            <w:pPr>
              <w:spacing w:line="360" w:lineRule="auto"/>
              <w:jc w:val="center"/>
              <w:rPr>
                <w:rFonts w:ascii="宋体"/>
                <w:szCs w:val="21"/>
              </w:rPr>
            </w:pPr>
            <w:r>
              <w:rPr>
                <w:rFonts w:hint="eastAsia" w:ascii="宋体" w:hAnsi="宋体"/>
                <w:szCs w:val="21"/>
              </w:rPr>
              <w:t>法定代表人身份证复印件</w:t>
            </w:r>
          </w:p>
          <w:p>
            <w:pPr>
              <w:spacing w:line="360" w:lineRule="auto"/>
              <w:jc w:val="center"/>
              <w:rPr>
                <w:rFonts w:ascii="宋体"/>
                <w:szCs w:val="21"/>
              </w:rPr>
            </w:pPr>
            <w:r>
              <w:rPr>
                <w:rFonts w:hint="eastAsia" w:ascii="宋体" w:hAnsi="宋体"/>
                <w:szCs w:val="21"/>
              </w:rPr>
              <w:t>（正面或反面）</w:t>
            </w:r>
          </w:p>
        </w:tc>
        <w:tc>
          <w:tcPr>
            <w:tcW w:w="4408" w:type="dxa"/>
            <w:vAlign w:val="center"/>
          </w:tcPr>
          <w:p>
            <w:pPr>
              <w:spacing w:line="360" w:lineRule="auto"/>
              <w:jc w:val="center"/>
              <w:rPr>
                <w:rFonts w:ascii="宋体"/>
                <w:szCs w:val="21"/>
              </w:rPr>
            </w:pPr>
            <w:r>
              <w:rPr>
                <w:rFonts w:hint="eastAsia" w:ascii="宋体" w:hAnsi="宋体"/>
                <w:szCs w:val="21"/>
              </w:rPr>
              <w:t>被授权人身份证复印件</w:t>
            </w:r>
          </w:p>
          <w:p>
            <w:pPr>
              <w:spacing w:line="360" w:lineRule="auto"/>
              <w:jc w:val="center"/>
              <w:rPr>
                <w:rFonts w:ascii="宋体"/>
                <w:szCs w:val="21"/>
              </w:rPr>
            </w:pPr>
            <w:r>
              <w:rPr>
                <w:rFonts w:hint="eastAsia" w:ascii="宋体" w:hAnsi="宋体"/>
                <w:szCs w:val="21"/>
              </w:rPr>
              <w:t>（正面或反面）</w:t>
            </w:r>
          </w:p>
        </w:tc>
      </w:tr>
    </w:tbl>
    <w:p>
      <w:pPr>
        <w:spacing w:line="360" w:lineRule="auto"/>
        <w:ind w:firstLine="240" w:firstLineChars="100"/>
        <w:rPr>
          <w:rFonts w:ascii="宋体"/>
          <w:sz w:val="24"/>
        </w:rPr>
      </w:pPr>
      <w:r>
        <w:rPr>
          <w:rFonts w:hint="eastAsia" w:ascii="宋体" w:hAnsi="宋体"/>
          <w:sz w:val="24"/>
        </w:rPr>
        <w:t>（本授权的有效期为开标之日起</w:t>
      </w:r>
      <w:r>
        <w:rPr>
          <w:rFonts w:ascii="宋体" w:hAnsi="宋体"/>
          <w:sz w:val="24"/>
        </w:rPr>
        <w:t>90</w:t>
      </w:r>
      <w:r>
        <w:rPr>
          <w:rFonts w:hint="eastAsia" w:ascii="宋体" w:hAnsi="宋体"/>
          <w:sz w:val="24"/>
        </w:rPr>
        <w:t>个日历日）</w:t>
      </w:r>
    </w:p>
    <w:p>
      <w:pPr>
        <w:spacing w:line="360" w:lineRule="auto"/>
        <w:rPr>
          <w:rFonts w:ascii="宋体"/>
          <w:sz w:val="24"/>
        </w:rPr>
      </w:pPr>
    </w:p>
    <w:p>
      <w:pPr>
        <w:spacing w:line="360" w:lineRule="auto"/>
        <w:rPr>
          <w:rFonts w:ascii="宋体"/>
          <w:sz w:val="24"/>
        </w:rPr>
      </w:pPr>
      <w:r>
        <w:rPr>
          <w:rFonts w:ascii="宋体" w:hAnsi="宋体"/>
          <w:sz w:val="24"/>
        </w:rPr>
        <w:t xml:space="preserve">                                </w:t>
      </w:r>
      <w:r>
        <w:rPr>
          <w:rFonts w:hint="eastAsia" w:ascii="宋体" w:hAnsi="宋体"/>
          <w:sz w:val="24"/>
        </w:rPr>
        <w:t>供应商全称：</w:t>
      </w:r>
      <w:r>
        <w:rPr>
          <w:rFonts w:ascii="宋体" w:hAnsi="宋体"/>
          <w:sz w:val="24"/>
          <w:u w:val="single"/>
        </w:rPr>
        <w:t xml:space="preserve">                   </w:t>
      </w:r>
      <w:r>
        <w:rPr>
          <w:rFonts w:hint="eastAsia" w:ascii="宋体" w:hAnsi="宋体"/>
          <w:sz w:val="24"/>
        </w:rPr>
        <w:t>（公章）</w:t>
      </w:r>
    </w:p>
    <w:p>
      <w:pPr>
        <w:spacing w:line="360" w:lineRule="auto"/>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ind w:firstLine="4080" w:firstLineChars="1700"/>
        <w:rPr>
          <w:rFonts w:hint="eastAsia" w:hAnsi="宋体"/>
          <w:spacing w:val="4"/>
          <w:szCs w:val="24"/>
          <w:highlight w:val="none"/>
        </w:rPr>
      </w:pPr>
      <w:r>
        <w:rPr>
          <w:rFonts w:ascii="宋体"/>
          <w:sz w:val="24"/>
        </w:rPr>
        <w:br w:type="page"/>
      </w:r>
    </w:p>
    <w:p>
      <w:pPr>
        <w:tabs>
          <w:tab w:val="left" w:pos="7839"/>
        </w:tabs>
        <w:spacing w:line="360" w:lineRule="auto"/>
        <w:jc w:val="center"/>
        <w:outlineLvl w:val="1"/>
        <w:rPr>
          <w:rFonts w:hint="eastAsia"/>
          <w:b/>
          <w:bCs/>
          <w:sz w:val="32"/>
          <w:szCs w:val="32"/>
        </w:rPr>
        <w:sectPr>
          <w:pgSz w:w="11906" w:h="16838"/>
          <w:pgMar w:top="1417" w:right="1417" w:bottom="1417" w:left="1417" w:header="851" w:footer="510" w:gutter="0"/>
          <w:cols w:space="720" w:num="1"/>
          <w:docGrid w:type="lines" w:linePitch="312" w:charSpace="0"/>
        </w:sectPr>
      </w:pPr>
    </w:p>
    <w:p>
      <w:pPr>
        <w:rPr>
          <w:rFonts w:hint="eastAsia" w:ascii="宋体" w:hAnsi="宋体" w:cs="宋体"/>
          <w:sz w:val="32"/>
        </w:rPr>
      </w:pPr>
    </w:p>
    <w:p>
      <w:pPr>
        <w:pStyle w:val="57"/>
        <w:rPr>
          <w:rFonts w:hint="eastAsia"/>
        </w:rPr>
        <w:sectPr>
          <w:type w:val="continuous"/>
          <w:pgSz w:w="11906" w:h="16838"/>
          <w:pgMar w:top="1418" w:right="1134" w:bottom="1418" w:left="1418" w:header="851" w:footer="992" w:gutter="0"/>
          <w:pgNumType w:fmt="decimal"/>
          <w:cols w:space="720" w:num="1"/>
        </w:sectPr>
      </w:pPr>
    </w:p>
    <w:p>
      <w:pPr>
        <w:pStyle w:val="57"/>
        <w:rPr>
          <w:rFonts w:hint="eastAsia"/>
        </w:rPr>
      </w:pPr>
    </w:p>
    <w:p>
      <w:pPr>
        <w:pStyle w:val="3"/>
        <w:keepNext w:val="0"/>
        <w:keepLines w:val="0"/>
        <w:spacing w:before="120" w:beforeLines="50" w:after="0" w:line="360" w:lineRule="auto"/>
        <w:jc w:val="center"/>
        <w:rPr>
          <w:rFonts w:ascii="宋体" w:hAnsi="宋体" w:cs="宋体"/>
          <w:sz w:val="32"/>
        </w:rPr>
      </w:pPr>
      <w:r>
        <w:rPr>
          <w:rFonts w:hint="eastAsia" w:ascii="宋体" w:hAnsi="宋体" w:cs="宋体"/>
          <w:sz w:val="32"/>
        </w:rPr>
        <w:t>八、其他资料</w:t>
      </w:r>
      <w:bookmarkEnd w:id="280"/>
    </w:p>
    <w:p>
      <w:pPr>
        <w:spacing w:line="360" w:lineRule="auto"/>
        <w:ind w:firstLine="480" w:firstLineChars="200"/>
        <w:rPr>
          <w:rFonts w:ascii="宋体" w:hAnsi="宋体" w:cs="宋体"/>
          <w:bCs/>
          <w:sz w:val="24"/>
        </w:rPr>
      </w:pPr>
      <w:r>
        <w:rPr>
          <w:rFonts w:hint="eastAsia" w:ascii="宋体" w:hAnsi="宋体" w:cs="宋体"/>
          <w:bCs/>
          <w:sz w:val="24"/>
        </w:rPr>
        <w:t>1、依据招标文件要求，供应商认为有必要说明的其他内容。</w:t>
      </w:r>
    </w:p>
    <w:p>
      <w:pPr>
        <w:spacing w:line="360" w:lineRule="auto"/>
        <w:ind w:firstLine="480" w:firstLineChars="200"/>
        <w:rPr>
          <w:rFonts w:ascii="宋体" w:hAnsi="宋体" w:cs="宋体"/>
          <w:bCs/>
          <w:sz w:val="24"/>
        </w:rPr>
      </w:pPr>
      <w:r>
        <w:rPr>
          <w:rFonts w:hint="eastAsia" w:ascii="宋体" w:hAnsi="宋体" w:cs="宋体"/>
          <w:bCs/>
          <w:sz w:val="24"/>
        </w:rPr>
        <w:t>2、其他可以证明供应商实力的文件。</w:t>
      </w:r>
    </w:p>
    <w:p>
      <w:pPr>
        <w:spacing w:line="588" w:lineRule="exact"/>
        <w:rPr>
          <w:rFonts w:ascii="宋体" w:hAnsi="宋体"/>
          <w:b/>
          <w:kern w:val="0"/>
          <w:sz w:val="24"/>
        </w:rPr>
      </w:pPr>
    </w:p>
    <w:p>
      <w:pPr>
        <w:pStyle w:val="2"/>
        <w:rPr>
          <w:rFonts w:ascii="宋体" w:hAnsi="宋体"/>
          <w:b/>
          <w:kern w:val="0"/>
          <w:sz w:val="24"/>
        </w:rPr>
      </w:pPr>
    </w:p>
    <w:p>
      <w:pPr>
        <w:rPr>
          <w:rFonts w:ascii="宋体" w:hAnsi="宋体"/>
          <w:b/>
          <w:kern w:val="0"/>
          <w:sz w:val="24"/>
        </w:rPr>
      </w:pPr>
    </w:p>
    <w:p>
      <w:pPr>
        <w:pStyle w:val="2"/>
        <w:rPr>
          <w:rFonts w:ascii="宋体" w:hAnsi="宋体"/>
          <w:b/>
          <w:kern w:val="0"/>
          <w:sz w:val="24"/>
        </w:rPr>
      </w:pPr>
    </w:p>
    <w:p>
      <w:pPr>
        <w:rPr>
          <w:rFonts w:ascii="宋体" w:hAnsi="宋体"/>
          <w:b/>
          <w:kern w:val="0"/>
          <w:sz w:val="24"/>
        </w:rPr>
      </w:pPr>
    </w:p>
    <w:p>
      <w:pPr>
        <w:pStyle w:val="2"/>
        <w:rPr>
          <w:rFonts w:ascii="宋体" w:hAnsi="宋体"/>
          <w:b/>
          <w:kern w:val="0"/>
          <w:sz w:val="24"/>
        </w:rPr>
      </w:pPr>
    </w:p>
    <w:p>
      <w:pPr>
        <w:rPr>
          <w:rFonts w:ascii="宋体" w:hAnsi="宋体"/>
          <w:b/>
          <w:kern w:val="0"/>
          <w:sz w:val="24"/>
        </w:rPr>
      </w:pPr>
    </w:p>
    <w:p>
      <w:pPr>
        <w:pStyle w:val="2"/>
        <w:rPr>
          <w:rFonts w:ascii="宋体" w:hAnsi="宋体"/>
          <w:b/>
          <w:kern w:val="0"/>
          <w:sz w:val="24"/>
        </w:rPr>
      </w:pPr>
    </w:p>
    <w:p>
      <w:pPr>
        <w:rPr>
          <w:rFonts w:ascii="宋体" w:hAnsi="宋体"/>
          <w:b/>
          <w:kern w:val="0"/>
          <w:sz w:val="24"/>
        </w:rPr>
      </w:pPr>
    </w:p>
    <w:p>
      <w:pPr>
        <w:pStyle w:val="2"/>
        <w:rPr>
          <w:rFonts w:ascii="宋体" w:hAnsi="宋体"/>
          <w:b/>
          <w:kern w:val="0"/>
          <w:sz w:val="24"/>
        </w:rPr>
      </w:pPr>
    </w:p>
    <w:p>
      <w:pPr>
        <w:rPr>
          <w:rFonts w:ascii="宋体" w:hAnsi="宋体"/>
          <w:b/>
          <w:kern w:val="0"/>
          <w:sz w:val="24"/>
        </w:rPr>
      </w:pPr>
    </w:p>
    <w:p>
      <w:pPr>
        <w:pStyle w:val="2"/>
        <w:rPr>
          <w:rFonts w:ascii="宋体" w:hAnsi="宋体"/>
          <w:b/>
          <w:kern w:val="0"/>
          <w:sz w:val="24"/>
        </w:rPr>
      </w:pPr>
    </w:p>
    <w:p>
      <w:pPr>
        <w:rPr>
          <w:rFonts w:ascii="宋体" w:hAnsi="宋体"/>
          <w:b/>
          <w:kern w:val="0"/>
          <w:sz w:val="24"/>
        </w:rPr>
      </w:pPr>
    </w:p>
    <w:p>
      <w:pPr>
        <w:pStyle w:val="2"/>
        <w:rPr>
          <w:rFonts w:ascii="宋体" w:hAnsi="宋体"/>
          <w:b/>
          <w:kern w:val="0"/>
          <w:sz w:val="24"/>
        </w:rPr>
      </w:pPr>
    </w:p>
    <w:p>
      <w:pPr>
        <w:rPr>
          <w:rFonts w:ascii="宋体" w:hAnsi="宋体"/>
          <w:b/>
          <w:kern w:val="0"/>
          <w:sz w:val="24"/>
        </w:rPr>
      </w:pPr>
    </w:p>
    <w:p>
      <w:pPr>
        <w:pStyle w:val="2"/>
        <w:rPr>
          <w:rFonts w:ascii="宋体" w:hAnsi="宋体"/>
          <w:b/>
          <w:kern w:val="0"/>
          <w:sz w:val="24"/>
        </w:rPr>
      </w:pPr>
    </w:p>
    <w:p>
      <w:pPr>
        <w:rPr>
          <w:rFonts w:ascii="宋体" w:hAnsi="宋体"/>
          <w:b/>
          <w:kern w:val="0"/>
          <w:sz w:val="24"/>
        </w:rPr>
      </w:pPr>
    </w:p>
    <w:p>
      <w:pPr>
        <w:pStyle w:val="2"/>
        <w:rPr>
          <w:rFonts w:ascii="宋体" w:hAnsi="宋体"/>
          <w:b/>
          <w:kern w:val="0"/>
          <w:sz w:val="24"/>
        </w:rPr>
      </w:pPr>
    </w:p>
    <w:p>
      <w:pPr>
        <w:rPr>
          <w:rFonts w:ascii="宋体" w:hAnsi="宋体"/>
          <w:b/>
          <w:kern w:val="0"/>
          <w:sz w:val="24"/>
        </w:rPr>
      </w:pPr>
    </w:p>
    <w:p>
      <w:pPr>
        <w:pStyle w:val="2"/>
        <w:rPr>
          <w:rFonts w:ascii="宋体" w:hAnsi="宋体"/>
          <w:b/>
          <w:kern w:val="0"/>
          <w:sz w:val="24"/>
        </w:rPr>
      </w:pPr>
    </w:p>
    <w:p>
      <w:pPr>
        <w:rPr>
          <w:rFonts w:ascii="宋体" w:hAnsi="宋体"/>
          <w:b/>
          <w:kern w:val="0"/>
          <w:sz w:val="24"/>
        </w:rPr>
      </w:pPr>
    </w:p>
    <w:p>
      <w:pPr>
        <w:pStyle w:val="2"/>
        <w:rPr>
          <w:rFonts w:ascii="宋体" w:hAnsi="宋体"/>
          <w:b/>
          <w:kern w:val="0"/>
          <w:sz w:val="24"/>
        </w:rPr>
      </w:pPr>
    </w:p>
    <w:p>
      <w:pPr>
        <w:rPr>
          <w:rFonts w:ascii="宋体" w:hAnsi="宋体"/>
          <w:b/>
          <w:kern w:val="0"/>
          <w:sz w:val="24"/>
        </w:rPr>
      </w:pPr>
    </w:p>
    <w:p>
      <w:pPr>
        <w:pStyle w:val="2"/>
        <w:rPr>
          <w:rFonts w:ascii="宋体" w:hAnsi="宋体"/>
          <w:b/>
          <w:kern w:val="0"/>
          <w:sz w:val="24"/>
        </w:rPr>
      </w:pPr>
    </w:p>
    <w:p>
      <w:pPr>
        <w:rPr>
          <w:rFonts w:ascii="宋体" w:hAnsi="宋体"/>
          <w:b/>
          <w:kern w:val="0"/>
          <w:sz w:val="24"/>
        </w:rPr>
      </w:pPr>
    </w:p>
    <w:p>
      <w:pPr>
        <w:pStyle w:val="2"/>
        <w:rPr>
          <w:rFonts w:ascii="宋体" w:hAnsi="宋体"/>
          <w:b/>
          <w:kern w:val="0"/>
          <w:sz w:val="24"/>
        </w:rPr>
      </w:pPr>
    </w:p>
    <w:p>
      <w:pPr>
        <w:rPr>
          <w:rFonts w:ascii="宋体" w:hAnsi="宋体"/>
          <w:b/>
          <w:kern w:val="0"/>
          <w:sz w:val="24"/>
        </w:rPr>
      </w:pPr>
    </w:p>
    <w:p>
      <w:pPr>
        <w:pStyle w:val="2"/>
        <w:rPr>
          <w:rFonts w:ascii="宋体" w:hAnsi="宋体"/>
          <w:b/>
          <w:kern w:val="0"/>
          <w:sz w:val="24"/>
        </w:rPr>
      </w:pPr>
    </w:p>
    <w:p/>
    <w:p>
      <w:pPr>
        <w:pStyle w:val="2"/>
      </w:pPr>
      <w:r>
        <w:br w:type="page"/>
      </w:r>
    </w:p>
    <w:p>
      <w:pPr>
        <w:rPr>
          <w:rFonts w:ascii="宋体" w:hAnsi="宋体" w:cs="宋体"/>
          <w:b/>
          <w:sz w:val="28"/>
          <w:szCs w:val="28"/>
        </w:rPr>
      </w:pPr>
      <w:r>
        <w:rPr>
          <w:rFonts w:hint="eastAsia" w:ascii="宋体" w:hAnsi="宋体" w:cs="宋体"/>
          <w:b/>
          <w:sz w:val="28"/>
          <w:szCs w:val="28"/>
        </w:rPr>
        <w:t>附件1</w:t>
      </w:r>
    </w:p>
    <w:p>
      <w:pPr>
        <w:pStyle w:val="5"/>
        <w:keepLines w:val="0"/>
        <w:spacing w:before="120" w:beforeLines="50"/>
        <w:jc w:val="center"/>
        <w:rPr>
          <w:rFonts w:ascii="宋体" w:hAnsi="宋体" w:cs="宋体"/>
        </w:rPr>
      </w:pPr>
      <w:bookmarkStart w:id="281" w:name="_Toc2270"/>
      <w:r>
        <w:rPr>
          <w:rFonts w:hint="eastAsia" w:ascii="宋体" w:hAnsi="宋体" w:cs="宋体"/>
        </w:rPr>
        <w:t>中小企业声明函（服务）</w:t>
      </w:r>
      <w:bookmarkEnd w:id="281"/>
    </w:p>
    <w:p>
      <w:pPr>
        <w:pStyle w:val="2"/>
        <w:spacing w:before="55" w:after="0" w:line="360" w:lineRule="auto"/>
        <w:ind w:right="415" w:firstLine="640"/>
        <w:rPr>
          <w:rFonts w:ascii="宋体" w:hAnsi="宋体" w:cs="宋体"/>
          <w:spacing w:val="-2"/>
          <w:sz w:val="24"/>
        </w:rPr>
      </w:pPr>
    </w:p>
    <w:p>
      <w:pPr>
        <w:pStyle w:val="2"/>
        <w:spacing w:before="55" w:after="0" w:line="360" w:lineRule="auto"/>
        <w:ind w:firstLine="640"/>
        <w:rPr>
          <w:rFonts w:ascii="宋体" w:hAnsi="宋体" w:cs="宋体"/>
          <w:spacing w:val="-2"/>
          <w:sz w:val="24"/>
        </w:rPr>
      </w:pPr>
      <w:r>
        <w:rPr>
          <w:rFonts w:hint="eastAsia" w:ascii="宋体" w:hAnsi="宋体" w:cs="宋体"/>
          <w:spacing w:val="-2"/>
          <w:sz w:val="24"/>
        </w:rPr>
        <w:t>本公司（联合体）郑重声明，根据《政府采购促进中小企业发展管理办法》（财库﹝2020﹞46 号）的规定，本公司（联合体）参加</w:t>
      </w:r>
      <w:r>
        <w:rPr>
          <w:rFonts w:hint="eastAsia" w:ascii="宋体" w:hAnsi="宋体" w:cs="宋体"/>
          <w:spacing w:val="-2"/>
          <w:sz w:val="24"/>
          <w:u w:val="single"/>
        </w:rPr>
        <w:t>（单位名称）</w:t>
      </w:r>
      <w:r>
        <w:rPr>
          <w:rFonts w:hint="eastAsia" w:ascii="宋体" w:hAnsi="宋体" w:cs="宋体"/>
          <w:spacing w:val="-2"/>
          <w:sz w:val="24"/>
        </w:rPr>
        <w:t>的</w:t>
      </w:r>
      <w:r>
        <w:rPr>
          <w:rFonts w:hint="eastAsia" w:ascii="宋体" w:hAnsi="宋体" w:cs="宋体"/>
          <w:spacing w:val="-2"/>
          <w:sz w:val="24"/>
          <w:u w:val="single"/>
        </w:rPr>
        <w:t>（项目名称）</w:t>
      </w:r>
      <w:r>
        <w:rPr>
          <w:rFonts w:hint="eastAsia" w:ascii="宋体" w:hAnsi="宋体" w:cs="宋体"/>
          <w:spacing w:val="-2"/>
          <w:sz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27"/>
        <w:numPr>
          <w:ilvl w:val="0"/>
          <w:numId w:val="6"/>
        </w:numPr>
        <w:spacing w:line="360" w:lineRule="auto"/>
        <w:ind w:firstLine="480"/>
        <w:rPr>
          <w:rFonts w:hAnsi="宋体" w:cs="宋体"/>
          <w:szCs w:val="24"/>
        </w:rPr>
      </w:pPr>
      <w:r>
        <w:rPr>
          <w:rFonts w:hint="eastAsia" w:hAnsi="宋体" w:cs="宋体"/>
          <w:szCs w:val="24"/>
          <w:u w:val="single"/>
          <w:lang w:val="zh-CN"/>
        </w:rPr>
        <w:t>（标的名称）</w:t>
      </w:r>
      <w:r>
        <w:rPr>
          <w:rFonts w:hint="eastAsia" w:hAnsi="宋体" w:cs="宋体"/>
          <w:szCs w:val="24"/>
        </w:rPr>
        <w:t>，属于</w:t>
      </w:r>
      <w:r>
        <w:rPr>
          <w:rFonts w:hint="eastAsia" w:hAnsi="宋体" w:cs="宋体"/>
          <w:szCs w:val="24"/>
          <w:u w:val="single"/>
          <w:lang w:val="zh-CN"/>
        </w:rPr>
        <w:t>（采购文件中明确的所属行业）</w:t>
      </w:r>
      <w:r>
        <w:rPr>
          <w:rFonts w:hint="eastAsia" w:hAnsi="宋体" w:cs="宋体"/>
          <w:szCs w:val="24"/>
          <w:lang w:val="zh-CN"/>
        </w:rPr>
        <w:t>；</w:t>
      </w:r>
      <w:r>
        <w:rPr>
          <w:rFonts w:hint="eastAsia" w:hAnsi="宋体" w:cs="宋体"/>
          <w:szCs w:val="24"/>
        </w:rPr>
        <w:t>承建（承接）企业为</w:t>
      </w:r>
      <w:r>
        <w:rPr>
          <w:rFonts w:hint="eastAsia" w:hAnsi="宋体" w:cs="宋体"/>
          <w:szCs w:val="24"/>
          <w:u w:val="single"/>
        </w:rPr>
        <w:t>（企业名称）</w:t>
      </w:r>
      <w:r>
        <w:rPr>
          <w:rFonts w:hint="eastAsia" w:hAnsi="宋体" w:cs="宋体"/>
          <w:szCs w:val="24"/>
        </w:rPr>
        <w:t>，从业人员</w:t>
      </w:r>
      <w:r>
        <w:rPr>
          <w:rFonts w:hint="eastAsia" w:hAnsi="宋体" w:cs="宋体"/>
          <w:szCs w:val="24"/>
          <w:u w:val="single"/>
        </w:rPr>
        <w:t xml:space="preserve">    </w:t>
      </w:r>
      <w:r>
        <w:rPr>
          <w:rFonts w:hint="eastAsia" w:hAnsi="宋体" w:cs="宋体"/>
          <w:szCs w:val="24"/>
        </w:rPr>
        <w:t>人，营业收入为</w:t>
      </w:r>
      <w:r>
        <w:rPr>
          <w:rFonts w:hint="eastAsia" w:hAnsi="宋体" w:cs="宋体"/>
          <w:szCs w:val="24"/>
          <w:u w:val="single"/>
        </w:rPr>
        <w:t xml:space="preserve"> </w:t>
      </w:r>
      <w:r>
        <w:rPr>
          <w:rFonts w:hint="eastAsia" w:hAnsi="宋体" w:cs="宋体"/>
          <w:szCs w:val="24"/>
          <w:u w:val="single"/>
        </w:rPr>
        <w:tab/>
      </w:r>
      <w:r>
        <w:rPr>
          <w:rFonts w:hint="eastAsia" w:hAnsi="宋体" w:cs="宋体"/>
          <w:szCs w:val="24"/>
        </w:rPr>
        <w:t>万元，资产总额为</w:t>
      </w:r>
      <w:r>
        <w:rPr>
          <w:rFonts w:hint="eastAsia" w:hAnsi="宋体" w:cs="宋体"/>
          <w:szCs w:val="24"/>
          <w:u w:val="single"/>
        </w:rPr>
        <w:t xml:space="preserve">   </w:t>
      </w:r>
      <w:r>
        <w:rPr>
          <w:rFonts w:hint="eastAsia" w:hAnsi="宋体" w:cs="宋体"/>
          <w:szCs w:val="24"/>
          <w:u w:val="single"/>
        </w:rPr>
        <w:tab/>
      </w:r>
      <w:r>
        <w:rPr>
          <w:rFonts w:hint="eastAsia" w:hAnsi="宋体" w:cs="宋体"/>
          <w:szCs w:val="24"/>
        </w:rPr>
        <w:t>万元，属于</w:t>
      </w:r>
      <w:r>
        <w:rPr>
          <w:rFonts w:hint="eastAsia" w:hAnsi="宋体" w:cs="宋体"/>
          <w:szCs w:val="24"/>
          <w:u w:val="single"/>
        </w:rPr>
        <w:t>（中型企业、小型企业、微型企业）</w:t>
      </w:r>
      <w:r>
        <w:rPr>
          <w:rFonts w:hint="eastAsia" w:hAnsi="宋体" w:cs="宋体"/>
          <w:szCs w:val="24"/>
        </w:rPr>
        <w:t>；</w:t>
      </w:r>
    </w:p>
    <w:p>
      <w:pPr>
        <w:pStyle w:val="127"/>
        <w:numPr>
          <w:ilvl w:val="0"/>
          <w:numId w:val="6"/>
        </w:numPr>
        <w:spacing w:line="360" w:lineRule="auto"/>
        <w:ind w:firstLine="480"/>
        <w:rPr>
          <w:rFonts w:hAnsi="宋体" w:cs="宋体"/>
          <w:szCs w:val="24"/>
        </w:rPr>
      </w:pPr>
      <w:r>
        <w:rPr>
          <w:rFonts w:hint="eastAsia" w:hAnsi="宋体" w:cs="宋体"/>
          <w:szCs w:val="24"/>
          <w:u w:val="single"/>
          <w:lang w:val="zh-CN"/>
        </w:rPr>
        <w:t>（标的名称）</w:t>
      </w:r>
      <w:r>
        <w:rPr>
          <w:rFonts w:hint="eastAsia" w:hAnsi="宋体" w:cs="宋体"/>
          <w:szCs w:val="24"/>
        </w:rPr>
        <w:t>，属于</w:t>
      </w:r>
      <w:r>
        <w:rPr>
          <w:rFonts w:hint="eastAsia" w:hAnsi="宋体" w:cs="宋体"/>
          <w:szCs w:val="24"/>
          <w:u w:val="single"/>
          <w:lang w:val="zh-CN"/>
        </w:rPr>
        <w:t>（采购文件中明确的所属行业）</w:t>
      </w:r>
      <w:r>
        <w:rPr>
          <w:rFonts w:hint="eastAsia" w:hAnsi="宋体" w:cs="宋体"/>
          <w:szCs w:val="24"/>
          <w:lang w:val="zh-CN"/>
        </w:rPr>
        <w:t>；</w:t>
      </w:r>
      <w:r>
        <w:rPr>
          <w:rFonts w:hint="eastAsia" w:hAnsi="宋体" w:cs="宋体"/>
          <w:szCs w:val="24"/>
        </w:rPr>
        <w:t>承建（承接）企业为</w:t>
      </w:r>
      <w:r>
        <w:rPr>
          <w:rFonts w:hint="eastAsia" w:hAnsi="宋体" w:cs="宋体"/>
          <w:szCs w:val="24"/>
          <w:u w:val="single"/>
        </w:rPr>
        <w:t>（企业名称）</w:t>
      </w:r>
      <w:r>
        <w:rPr>
          <w:rFonts w:hint="eastAsia" w:hAnsi="宋体" w:cs="宋体"/>
          <w:szCs w:val="24"/>
        </w:rPr>
        <w:t>，从业人员</w:t>
      </w:r>
      <w:r>
        <w:rPr>
          <w:rFonts w:hint="eastAsia" w:hAnsi="宋体" w:cs="宋体"/>
          <w:szCs w:val="24"/>
          <w:u w:val="single"/>
        </w:rPr>
        <w:t xml:space="preserve"> </w:t>
      </w:r>
      <w:r>
        <w:rPr>
          <w:rFonts w:hint="eastAsia" w:hAnsi="宋体" w:cs="宋体"/>
          <w:szCs w:val="24"/>
          <w:u w:val="single"/>
        </w:rPr>
        <w:tab/>
      </w:r>
      <w:r>
        <w:rPr>
          <w:rFonts w:hint="eastAsia" w:hAnsi="宋体" w:cs="宋体"/>
          <w:szCs w:val="24"/>
          <w:u w:val="single"/>
        </w:rPr>
        <w:t xml:space="preserve"> </w:t>
      </w:r>
      <w:r>
        <w:rPr>
          <w:rFonts w:hint="eastAsia" w:hAnsi="宋体" w:cs="宋体"/>
          <w:szCs w:val="24"/>
        </w:rPr>
        <w:t>人，营业收入为</w:t>
      </w:r>
      <w:r>
        <w:rPr>
          <w:rFonts w:hint="eastAsia" w:hAnsi="宋体" w:cs="宋体"/>
          <w:szCs w:val="24"/>
          <w:u w:val="single"/>
        </w:rPr>
        <w:t xml:space="preserve"> </w:t>
      </w:r>
      <w:r>
        <w:rPr>
          <w:rFonts w:hint="eastAsia" w:hAnsi="宋体" w:cs="宋体"/>
          <w:szCs w:val="24"/>
          <w:u w:val="single"/>
        </w:rPr>
        <w:tab/>
      </w:r>
      <w:r>
        <w:rPr>
          <w:rFonts w:hint="eastAsia" w:hAnsi="宋体" w:cs="宋体"/>
          <w:szCs w:val="24"/>
          <w:u w:val="single"/>
        </w:rPr>
        <w:t xml:space="preserve"> </w:t>
      </w:r>
      <w:r>
        <w:rPr>
          <w:rFonts w:hint="eastAsia" w:hAnsi="宋体" w:cs="宋体"/>
          <w:szCs w:val="24"/>
        </w:rPr>
        <w:t>万元，资产总额为</w:t>
      </w:r>
      <w:r>
        <w:rPr>
          <w:rFonts w:hint="eastAsia" w:hAnsi="宋体" w:cs="宋体"/>
          <w:szCs w:val="24"/>
          <w:u w:val="single"/>
        </w:rPr>
        <w:t xml:space="preserve">   </w:t>
      </w:r>
      <w:r>
        <w:rPr>
          <w:rFonts w:hint="eastAsia" w:hAnsi="宋体" w:cs="宋体"/>
          <w:szCs w:val="24"/>
          <w:u w:val="single"/>
        </w:rPr>
        <w:tab/>
      </w:r>
      <w:r>
        <w:rPr>
          <w:rFonts w:hint="eastAsia" w:hAnsi="宋体" w:cs="宋体"/>
          <w:szCs w:val="24"/>
        </w:rPr>
        <w:t>万元，属于</w:t>
      </w:r>
      <w:r>
        <w:rPr>
          <w:rFonts w:hint="eastAsia" w:hAnsi="宋体" w:cs="宋体"/>
          <w:szCs w:val="24"/>
          <w:u w:val="single"/>
        </w:rPr>
        <w:t>（中型企业、小型企业、微型企业）</w:t>
      </w:r>
      <w:r>
        <w:rPr>
          <w:rFonts w:hint="eastAsia" w:hAnsi="宋体" w:cs="宋体"/>
          <w:szCs w:val="24"/>
        </w:rPr>
        <w:t>；</w:t>
      </w:r>
    </w:p>
    <w:p>
      <w:pPr>
        <w:pStyle w:val="127"/>
        <w:spacing w:line="360" w:lineRule="auto"/>
        <w:ind w:firstLine="480"/>
        <w:rPr>
          <w:rFonts w:hAnsi="宋体" w:cs="宋体"/>
          <w:szCs w:val="24"/>
          <w:lang w:val="zh-CN"/>
        </w:rPr>
      </w:pPr>
      <w:r>
        <w:rPr>
          <w:rFonts w:hint="eastAsia" w:hAnsi="宋体" w:cs="宋体"/>
          <w:szCs w:val="24"/>
          <w:lang w:val="zh-CN"/>
        </w:rPr>
        <w:t>……</w:t>
      </w:r>
    </w:p>
    <w:p>
      <w:pPr>
        <w:pStyle w:val="127"/>
        <w:spacing w:line="360" w:lineRule="auto"/>
        <w:ind w:firstLine="480"/>
        <w:rPr>
          <w:rFonts w:hAnsi="宋体" w:cs="宋体"/>
          <w:szCs w:val="24"/>
          <w:lang w:val="zh-CN"/>
        </w:rPr>
      </w:pPr>
      <w:r>
        <w:rPr>
          <w:rFonts w:hint="eastAsia" w:hAnsi="宋体" w:cs="宋体"/>
          <w:szCs w:val="24"/>
          <w:lang w:val="zh-CN"/>
        </w:rPr>
        <w:t>以上企业，不属于大企业的分支机构，不存在控股股东为大企业的情形，也不存在与大企业的负责人为同一人的情形。</w:t>
      </w:r>
    </w:p>
    <w:p>
      <w:pPr>
        <w:pStyle w:val="127"/>
        <w:spacing w:line="360" w:lineRule="auto"/>
        <w:ind w:firstLine="480"/>
        <w:rPr>
          <w:rFonts w:hAnsi="宋体" w:cs="宋体"/>
          <w:szCs w:val="24"/>
          <w:lang w:val="zh-CN"/>
        </w:rPr>
      </w:pPr>
      <w:r>
        <w:rPr>
          <w:rFonts w:hint="eastAsia" w:hAnsi="宋体" w:cs="宋体"/>
          <w:szCs w:val="24"/>
          <w:lang w:val="zh-CN"/>
        </w:rPr>
        <w:t>本企业对上述声明内容的真实性负责。如有虚假，将依法承担相应责任。</w:t>
      </w:r>
    </w:p>
    <w:p>
      <w:pPr>
        <w:pStyle w:val="127"/>
        <w:spacing w:line="360" w:lineRule="auto"/>
        <w:ind w:firstLine="480"/>
        <w:rPr>
          <w:rFonts w:hAnsi="宋体" w:cs="宋体"/>
          <w:szCs w:val="24"/>
        </w:rPr>
      </w:pPr>
    </w:p>
    <w:p>
      <w:pPr>
        <w:pStyle w:val="127"/>
        <w:spacing w:line="360" w:lineRule="auto"/>
        <w:ind w:firstLine="4560" w:firstLineChars="1900"/>
        <w:jc w:val="left"/>
        <w:rPr>
          <w:rFonts w:hAnsi="宋体" w:cs="宋体"/>
          <w:szCs w:val="24"/>
        </w:rPr>
      </w:pPr>
      <w:r>
        <w:rPr>
          <w:rFonts w:hint="eastAsia" w:hAnsi="宋体" w:cs="宋体"/>
          <w:szCs w:val="24"/>
        </w:rPr>
        <w:t>企业名称（盖章）：</w:t>
      </w:r>
    </w:p>
    <w:p>
      <w:pPr>
        <w:pStyle w:val="127"/>
        <w:spacing w:line="360" w:lineRule="auto"/>
        <w:ind w:firstLine="4560" w:firstLineChars="1900"/>
        <w:jc w:val="left"/>
        <w:rPr>
          <w:rFonts w:hAnsi="宋体" w:cs="宋体"/>
          <w:szCs w:val="24"/>
        </w:rPr>
      </w:pPr>
      <w:r>
        <w:rPr>
          <w:rFonts w:hint="eastAsia" w:hAnsi="宋体" w:cs="宋体"/>
          <w:szCs w:val="24"/>
        </w:rPr>
        <w:t>日期：</w:t>
      </w:r>
    </w:p>
    <w:p>
      <w:pPr>
        <w:pStyle w:val="127"/>
        <w:spacing w:line="360" w:lineRule="auto"/>
        <w:ind w:firstLine="480"/>
        <w:rPr>
          <w:rFonts w:hAnsi="宋体" w:cs="宋体"/>
          <w:szCs w:val="24"/>
        </w:rPr>
      </w:pPr>
    </w:p>
    <w:p>
      <w:pPr>
        <w:pStyle w:val="127"/>
        <w:spacing w:line="360" w:lineRule="auto"/>
        <w:ind w:left="630" w:hanging="630" w:hangingChars="300"/>
        <w:rPr>
          <w:spacing w:val="-8"/>
          <w:sz w:val="21"/>
          <w:szCs w:val="21"/>
        </w:rPr>
      </w:pPr>
      <w:r>
        <w:rPr>
          <w:rFonts w:hint="eastAsia" w:hAnsi="宋体" w:cs="宋体"/>
          <w:sz w:val="21"/>
          <w:szCs w:val="21"/>
        </w:rPr>
        <w:t>备注：1、</w:t>
      </w:r>
      <w:r>
        <w:rPr>
          <w:spacing w:val="-8"/>
          <w:sz w:val="21"/>
          <w:szCs w:val="21"/>
        </w:rPr>
        <w:t>中小企业参加政府采购活动，</w:t>
      </w:r>
      <w:r>
        <w:rPr>
          <w:rFonts w:hint="eastAsia"/>
          <w:spacing w:val="-8"/>
          <w:sz w:val="21"/>
          <w:szCs w:val="21"/>
        </w:rPr>
        <w:t>应当按照《政府采购促进中小企业发展管理办法》（财库〔2020〕46号）规定和《中小企业划型标准规定》（工信部联企业〔2011〕300号），如实填写并提交本《中小企业声明函》。</w:t>
      </w:r>
    </w:p>
    <w:p>
      <w:pPr>
        <w:pStyle w:val="127"/>
        <w:spacing w:line="360" w:lineRule="auto"/>
        <w:ind w:left="420" w:leftChars="200" w:firstLine="0" w:firstLineChars="0"/>
        <w:rPr>
          <w:spacing w:val="-8"/>
          <w:sz w:val="21"/>
          <w:szCs w:val="21"/>
        </w:rPr>
      </w:pPr>
      <w:r>
        <w:rPr>
          <w:rFonts w:hint="eastAsia"/>
          <w:spacing w:val="-8"/>
          <w:sz w:val="21"/>
          <w:szCs w:val="21"/>
        </w:rPr>
        <w:t>2、从业人员、营业收入、资产总额填报上一年度数据，无上一年度数据的新成立企业可不填报。</w:t>
      </w:r>
    </w:p>
    <w:p>
      <w:pPr>
        <w:rPr>
          <w:rFonts w:ascii="宋体" w:hAnsi="宋体" w:cs="宋体"/>
          <w:sz w:val="24"/>
        </w:rPr>
      </w:pPr>
    </w:p>
    <w:p>
      <w:pPr>
        <w:outlineLvl w:val="2"/>
        <w:rPr>
          <w:rFonts w:ascii="宋体" w:hAnsi="宋体" w:cs="宋体"/>
          <w:b/>
          <w:sz w:val="28"/>
          <w:szCs w:val="28"/>
        </w:rPr>
      </w:pPr>
      <w:r>
        <w:rPr>
          <w:rFonts w:ascii="宋体" w:hAnsi="宋体" w:cs="宋体"/>
          <w:b/>
          <w:sz w:val="28"/>
          <w:szCs w:val="28"/>
        </w:rPr>
        <w:br w:type="page"/>
      </w:r>
    </w:p>
    <w:p>
      <w:pPr>
        <w:outlineLvl w:val="2"/>
        <w:rPr>
          <w:rFonts w:ascii="宋体" w:hAnsi="宋体" w:cs="宋体"/>
          <w:b/>
          <w:sz w:val="28"/>
          <w:szCs w:val="28"/>
        </w:rPr>
      </w:pPr>
      <w:r>
        <w:rPr>
          <w:rFonts w:hint="eastAsia" w:ascii="宋体" w:hAnsi="宋体" w:cs="宋体"/>
          <w:b/>
          <w:sz w:val="28"/>
          <w:szCs w:val="28"/>
        </w:rPr>
        <w:t>附件</w:t>
      </w:r>
      <w:r>
        <w:rPr>
          <w:rFonts w:hint="eastAsia" w:hAnsi="宋体" w:cs="宋体"/>
          <w:b/>
          <w:sz w:val="28"/>
          <w:szCs w:val="28"/>
        </w:rPr>
        <w:t>2</w:t>
      </w:r>
    </w:p>
    <w:p>
      <w:pPr>
        <w:spacing w:line="588" w:lineRule="exact"/>
        <w:jc w:val="center"/>
        <w:outlineLvl w:val="2"/>
        <w:rPr>
          <w:rFonts w:ascii="宋体" w:hAnsi="宋体" w:cs="宋体"/>
          <w:b/>
          <w:spacing w:val="6"/>
          <w:sz w:val="32"/>
          <w:szCs w:val="32"/>
        </w:rPr>
      </w:pPr>
      <w:bookmarkStart w:id="282" w:name="OLE_LINK13"/>
      <w:bookmarkStart w:id="283" w:name="OLE_LINK14"/>
      <w:r>
        <w:rPr>
          <w:rFonts w:hint="eastAsia" w:ascii="宋体" w:hAnsi="宋体" w:cs="宋体"/>
          <w:b/>
          <w:spacing w:val="6"/>
          <w:sz w:val="32"/>
          <w:szCs w:val="32"/>
        </w:rPr>
        <w:t>残疾人福利性单位声明函</w:t>
      </w:r>
    </w:p>
    <w:bookmarkEnd w:id="282"/>
    <w:bookmarkEnd w:id="283"/>
    <w:p>
      <w:pPr>
        <w:spacing w:line="588" w:lineRule="exact"/>
        <w:rPr>
          <w:rFonts w:ascii="宋体" w:hAnsi="宋体" w:cs="宋体"/>
          <w:b/>
          <w:spacing w:val="6"/>
          <w:sz w:val="30"/>
          <w:szCs w:val="30"/>
        </w:rPr>
      </w:pP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tabs>
          <w:tab w:val="left" w:pos="4860"/>
        </w:tabs>
        <w:spacing w:line="720" w:lineRule="auto"/>
        <w:ind w:right="1560" w:firstLine="504" w:firstLineChars="200"/>
        <w:jc w:val="center"/>
        <w:rPr>
          <w:rFonts w:ascii="宋体" w:hAnsi="宋体" w:cs="宋体"/>
          <w:spacing w:val="6"/>
          <w:sz w:val="24"/>
        </w:rPr>
      </w:pPr>
      <w:r>
        <w:rPr>
          <w:rFonts w:hint="eastAsia" w:ascii="宋体" w:hAnsi="宋体" w:cs="宋体"/>
          <w:spacing w:val="6"/>
          <w:sz w:val="24"/>
        </w:rPr>
        <w:t xml:space="preserve">               单位名称</w:t>
      </w:r>
      <w:r>
        <w:rPr>
          <w:rFonts w:hint="eastAsia" w:hAnsi="宋体" w:cs="宋体"/>
          <w:spacing w:val="6"/>
          <w:sz w:val="24"/>
        </w:rPr>
        <w:t>：</w:t>
      </w:r>
      <w:r>
        <w:rPr>
          <w:rFonts w:hint="eastAsia" w:hAnsi="宋体" w:cs="宋体"/>
          <w:spacing w:val="6"/>
          <w:sz w:val="24"/>
          <w:u w:val="single"/>
        </w:rPr>
        <w:t xml:space="preserve">                 </w:t>
      </w:r>
      <w:r>
        <w:rPr>
          <w:rFonts w:hint="eastAsia" w:ascii="宋体" w:hAnsi="宋体" w:cs="宋体"/>
          <w:spacing w:val="6"/>
          <w:sz w:val="24"/>
        </w:rPr>
        <w:t>（盖章）</w:t>
      </w:r>
    </w:p>
    <w:p>
      <w:pPr>
        <w:adjustRightInd w:val="0"/>
        <w:snapToGrid w:val="0"/>
        <w:spacing w:line="720" w:lineRule="auto"/>
        <w:ind w:firstLine="2880" w:firstLineChars="1200"/>
        <w:rPr>
          <w:rFonts w:ascii="宋体" w:hAnsi="宋体" w:cs="宋体"/>
          <w:sz w:val="24"/>
        </w:rPr>
      </w:pPr>
      <w:r>
        <w:rPr>
          <w:rFonts w:hint="eastAsia" w:ascii="宋体" w:hAnsi="宋体" w:cs="宋体"/>
          <w:sz w:val="24"/>
        </w:rPr>
        <w:t>日</w:t>
      </w:r>
      <w:r>
        <w:rPr>
          <w:rFonts w:hint="eastAsia" w:hAnsi="宋体" w:cs="宋体"/>
          <w:sz w:val="24"/>
        </w:rPr>
        <w:t xml:space="preserve">     </w:t>
      </w:r>
      <w:r>
        <w:rPr>
          <w:rFonts w:hint="eastAsia" w:ascii="宋体" w:hAnsi="宋体" w:cs="宋体"/>
          <w:sz w:val="24"/>
        </w:rPr>
        <w:t>期：</w:t>
      </w:r>
      <w:r>
        <w:rPr>
          <w:rFonts w:hint="eastAsia" w:ascii="宋体" w:hAnsi="宋体" w:cs="宋体"/>
          <w:sz w:val="24"/>
          <w:u w:val="single"/>
        </w:rPr>
        <w:t xml:space="preserve">  </w:t>
      </w:r>
      <w:r>
        <w:rPr>
          <w:rFonts w:hint="eastAsia"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日</w:t>
      </w:r>
    </w:p>
    <w:p>
      <w:pPr>
        <w:tabs>
          <w:tab w:val="left" w:pos="1620"/>
          <w:tab w:val="left" w:pos="1800"/>
        </w:tabs>
        <w:spacing w:line="440" w:lineRule="exact"/>
        <w:ind w:right="540" w:rightChars="257"/>
        <w:rPr>
          <w:rFonts w:ascii="宋体" w:hAnsi="宋体" w:cs="宋体"/>
        </w:rPr>
      </w:pPr>
    </w:p>
    <w:p>
      <w:pPr>
        <w:spacing w:line="360" w:lineRule="auto"/>
        <w:ind w:firstLine="480" w:firstLineChars="200"/>
        <w:rPr>
          <w:rFonts w:ascii="宋体" w:hAnsi="宋体" w:cs="宋体"/>
          <w:sz w:val="24"/>
        </w:rPr>
      </w:pPr>
      <w:r>
        <w:rPr>
          <w:rFonts w:hint="eastAsia" w:ascii="宋体" w:hAnsi="宋体" w:cs="宋体"/>
          <w:sz w:val="24"/>
        </w:rPr>
        <w:t>备注：符合条件的残疾人福利性单位在参加政府采购活动时，应当提供《残疾人福利性单位声明函》，并对声明的真实性负责；非残疾人福利性单位无需提供。</w:t>
      </w:r>
    </w:p>
    <w:p>
      <w:pPr>
        <w:tabs>
          <w:tab w:val="left" w:pos="1620"/>
          <w:tab w:val="left" w:pos="1800"/>
        </w:tabs>
        <w:spacing w:line="440" w:lineRule="exact"/>
        <w:ind w:right="540" w:rightChars="257"/>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
      <w:pPr>
        <w:pStyle w:val="2"/>
        <w:rPr>
          <w:rFonts w:ascii="宋体" w:hAnsi="宋体" w:cs="宋体"/>
        </w:rPr>
      </w:pPr>
    </w:p>
    <w:p>
      <w:pPr>
        <w:pStyle w:val="2"/>
        <w:outlineLvl w:val="2"/>
        <w:rPr>
          <w:rFonts w:hint="eastAsia" w:ascii="宋体" w:hAnsi="宋体" w:cs="宋体"/>
          <w:b/>
          <w:bCs/>
          <w:spacing w:val="6"/>
          <w:kern w:val="0"/>
          <w:sz w:val="30"/>
          <w:szCs w:val="30"/>
        </w:rPr>
      </w:pPr>
    </w:p>
    <w:p>
      <w:pPr>
        <w:pStyle w:val="2"/>
        <w:outlineLvl w:val="2"/>
        <w:rPr>
          <w:rFonts w:ascii="宋体" w:hAnsi="宋体" w:cs="宋体"/>
          <w:b/>
          <w:bCs/>
          <w:spacing w:val="6"/>
          <w:sz w:val="30"/>
          <w:szCs w:val="30"/>
        </w:rPr>
      </w:pPr>
      <w:r>
        <w:rPr>
          <w:rFonts w:hint="eastAsia" w:ascii="宋体" w:hAnsi="宋体" w:cs="宋体"/>
          <w:b/>
          <w:bCs/>
          <w:spacing w:val="6"/>
          <w:kern w:val="0"/>
          <w:sz w:val="30"/>
          <w:szCs w:val="30"/>
        </w:rPr>
        <w:t>附件3</w:t>
      </w:r>
    </w:p>
    <w:p>
      <w:pPr>
        <w:pStyle w:val="2"/>
        <w:jc w:val="center"/>
        <w:outlineLvl w:val="2"/>
        <w:rPr>
          <w:rFonts w:hAnsi="宋体" w:cs="宋体"/>
          <w:b/>
          <w:bCs/>
          <w:sz w:val="32"/>
          <w:szCs w:val="32"/>
        </w:rPr>
      </w:pPr>
      <w:r>
        <w:rPr>
          <w:rFonts w:hint="eastAsia" w:hAnsi="宋体" w:cs="宋体"/>
          <w:b/>
          <w:bCs/>
          <w:sz w:val="32"/>
          <w:szCs w:val="32"/>
        </w:rPr>
        <w:t>监狱企业证明文件</w:t>
      </w:r>
    </w:p>
    <w:p>
      <w:pPr>
        <w:spacing w:line="500" w:lineRule="exact"/>
        <w:ind w:firstLine="420" w:firstLineChars="200"/>
        <w:jc w:val="left"/>
        <w:rPr>
          <w:rFonts w:ascii="宋体" w:hAnsi="宋体" w:cs="宋体"/>
        </w:rPr>
      </w:pPr>
      <w:r>
        <w:rPr>
          <w:rFonts w:hint="eastAsia" w:ascii="宋体" w:hAnsi="宋体" w:cs="宋体"/>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422" w:firstLineChars="200"/>
        <w:jc w:val="left"/>
        <w:rPr>
          <w:rFonts w:ascii="宋体" w:hAnsi="宋体" w:cs="宋体"/>
          <w:b/>
          <w:bCs/>
        </w:rPr>
      </w:pPr>
      <w:r>
        <w:rPr>
          <w:rFonts w:hint="eastAsia" w:ascii="宋体" w:hAnsi="宋体" w:cs="宋体"/>
          <w:b/>
          <w:bCs/>
        </w:rPr>
        <w:t>监狱企业参加政府采购活动时，应当提供由省级以上监狱管理局、戒毒管理局（含新疆生产建设兵团）出具的属于监狱企业的证明文件</w:t>
      </w:r>
      <w:r>
        <w:rPr>
          <w:rFonts w:hint="eastAsia" w:ascii="宋体" w:hAnsi="宋体" w:cs="宋体"/>
          <w:b/>
          <w:bCs/>
          <w:sz w:val="24"/>
        </w:rPr>
        <w:t>，</w:t>
      </w:r>
      <w:r>
        <w:rPr>
          <w:rFonts w:hint="eastAsia" w:ascii="宋体" w:hAnsi="宋体" w:cs="宋体"/>
          <w:b/>
          <w:bCs/>
          <w:color w:val="000000"/>
          <w:sz w:val="24"/>
        </w:rPr>
        <w:t>非监狱企业无需提供</w:t>
      </w:r>
      <w:r>
        <w:rPr>
          <w:rFonts w:hint="eastAsia" w:ascii="宋体" w:hAnsi="宋体" w:cs="宋体"/>
          <w:b/>
          <w:bCs/>
        </w:rPr>
        <w:t>。</w:t>
      </w:r>
    </w:p>
    <w:p>
      <w:pPr>
        <w:pStyle w:val="2"/>
        <w:rPr>
          <w:rFonts w:ascii="宋体" w:hAnsi="宋体" w:cs="宋体"/>
          <w:sz w:val="24"/>
        </w:rPr>
      </w:pPr>
    </w:p>
    <w:p>
      <w:pPr>
        <w:pStyle w:val="2"/>
      </w:pPr>
    </w:p>
    <w:sectPr>
      <w:pgSz w:w="11906" w:h="16838"/>
      <w:pgMar w:top="1418" w:right="1134" w:bottom="1418" w:left="1418" w:header="851" w:footer="99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Futura Bk BT">
    <w:altName w:val="Lucida Sans Unicode"/>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roman"/>
    <w:pitch w:val="default"/>
    <w:sig w:usb0="00000000" w:usb1="00000000" w:usb2="00000012"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MS PGothic">
    <w:panose1 w:val="020B0600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7"/>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none" w:color="auto" w:sz="0" w:space="0"/>
        <w:left w:val="none" w:color="auto" w:sz="0" w:space="0"/>
        <w:bottom w:val="none" w:color="auto" w:sz="0" w:space="0"/>
        <w:right w:val="none" w:color="auto" w:sz="0" w:space="0"/>
        <w:between w:val="none" w:color="auto" w:sz="0" w:space="0"/>
      </w:pBdr>
      <w:tabs>
        <w:tab w:val="left" w:pos="8280"/>
        <w:tab w:val="right" w:pos="8460"/>
        <w:tab w:val="clear" w:pos="4153"/>
        <w:tab w:val="clear" w:pos="8306"/>
      </w:tabs>
      <w:ind w:right="-18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t xml:space="preserve">第 </w:t>
                          </w:r>
                          <w:r>
                            <w:fldChar w:fldCharType="begin"/>
                          </w:r>
                          <w:r>
                            <w:instrText xml:space="preserve"> PAGE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7"/>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none" w:color="auto" w:sz="0" w:space="0"/>
        <w:left w:val="none" w:color="auto" w:sz="0" w:space="0"/>
        <w:bottom w:val="none" w:color="auto" w:sz="0" w:space="0"/>
        <w:right w:val="none" w:color="auto" w:sz="0" w:space="0"/>
        <w:between w:val="none" w:color="auto" w:sz="0" w:space="0"/>
      </w:pBdr>
      <w:tabs>
        <w:tab w:val="left" w:pos="8280"/>
        <w:tab w:val="right" w:pos="8460"/>
        <w:tab w:val="clear" w:pos="4153"/>
        <w:tab w:val="clear" w:pos="8306"/>
      </w:tabs>
      <w:ind w:right="-18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7"/>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483E0"/>
    <w:multiLevelType w:val="singleLevel"/>
    <w:tmpl w:val="88F483E0"/>
    <w:lvl w:ilvl="0" w:tentative="0">
      <w:start w:val="1"/>
      <w:numFmt w:val="decimal"/>
      <w:suff w:val="nothing"/>
      <w:lvlText w:val="%1、"/>
      <w:lvlJc w:val="left"/>
    </w:lvl>
  </w:abstractNum>
  <w:abstractNum w:abstractNumId="1">
    <w:nsid w:val="DA8563C1"/>
    <w:multiLevelType w:val="singleLevel"/>
    <w:tmpl w:val="DA8563C1"/>
    <w:lvl w:ilvl="0" w:tentative="0">
      <w:start w:val="4"/>
      <w:numFmt w:val="decimal"/>
      <w:suff w:val="nothing"/>
      <w:lvlText w:val="%1．"/>
      <w:lvlJc w:val="left"/>
    </w:lvl>
  </w:abstractNum>
  <w:abstractNum w:abstractNumId="2">
    <w:nsid w:val="E67B7F06"/>
    <w:multiLevelType w:val="singleLevel"/>
    <w:tmpl w:val="E67B7F06"/>
    <w:lvl w:ilvl="0" w:tentative="0">
      <w:start w:val="1"/>
      <w:numFmt w:val="chineseCounting"/>
      <w:suff w:val="nothing"/>
      <w:lvlText w:val="（%1）"/>
      <w:lvlJc w:val="left"/>
      <w:rPr>
        <w:rFonts w:hint="eastAsia"/>
      </w:rPr>
    </w:lvl>
  </w:abstractNum>
  <w:abstractNum w:abstractNumId="3">
    <w:nsid w:val="F8449046"/>
    <w:multiLevelType w:val="singleLevel"/>
    <w:tmpl w:val="F8449046"/>
    <w:lvl w:ilvl="0" w:tentative="0">
      <w:start w:val="3"/>
      <w:numFmt w:val="decimal"/>
      <w:suff w:val="nothing"/>
      <w:lvlText w:val="%1、"/>
      <w:lvlJc w:val="left"/>
    </w:lvl>
  </w:abstractNum>
  <w:abstractNum w:abstractNumId="4">
    <w:nsid w:val="04125DC2"/>
    <w:multiLevelType w:val="singleLevel"/>
    <w:tmpl w:val="04125DC2"/>
    <w:lvl w:ilvl="0" w:tentative="0">
      <w:start w:val="1"/>
      <w:numFmt w:val="decimal"/>
      <w:suff w:val="nothing"/>
      <w:lvlText w:val="（%1）"/>
      <w:lvlJc w:val="left"/>
    </w:lvl>
  </w:abstractNum>
  <w:abstractNum w:abstractNumId="5">
    <w:nsid w:val="7ED0A0DE"/>
    <w:multiLevelType w:val="singleLevel"/>
    <w:tmpl w:val="7ED0A0DE"/>
    <w:lvl w:ilvl="0" w:tentative="0">
      <w:start w:val="1"/>
      <w:numFmt w:val="decimal"/>
      <w:suff w:val="nothing"/>
      <w:lvlText w:val="%1、"/>
      <w:lvlJc w:val="left"/>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ZmVkNGE5YjMxOGFlNTYyYWQzOTYyYmU0MGMwOWYifQ=="/>
  </w:docVars>
  <w:rsids>
    <w:rsidRoot w:val="00172A27"/>
    <w:rsid w:val="00000AB9"/>
    <w:rsid w:val="00014027"/>
    <w:rsid w:val="00015F6D"/>
    <w:rsid w:val="00024CFC"/>
    <w:rsid w:val="00052D48"/>
    <w:rsid w:val="0005361D"/>
    <w:rsid w:val="0005494B"/>
    <w:rsid w:val="00063B2F"/>
    <w:rsid w:val="000643DD"/>
    <w:rsid w:val="00080923"/>
    <w:rsid w:val="00081DE7"/>
    <w:rsid w:val="00083151"/>
    <w:rsid w:val="00096A2E"/>
    <w:rsid w:val="000A21B2"/>
    <w:rsid w:val="000A3B30"/>
    <w:rsid w:val="000A5A77"/>
    <w:rsid w:val="000A7791"/>
    <w:rsid w:val="000B60B0"/>
    <w:rsid w:val="000B6C08"/>
    <w:rsid w:val="000D26EF"/>
    <w:rsid w:val="000E16D0"/>
    <w:rsid w:val="000E41CD"/>
    <w:rsid w:val="000F43B4"/>
    <w:rsid w:val="0010228B"/>
    <w:rsid w:val="00113624"/>
    <w:rsid w:val="00115047"/>
    <w:rsid w:val="001172AA"/>
    <w:rsid w:val="00117B3E"/>
    <w:rsid w:val="00123FC2"/>
    <w:rsid w:val="00125614"/>
    <w:rsid w:val="00126697"/>
    <w:rsid w:val="00132499"/>
    <w:rsid w:val="00134B67"/>
    <w:rsid w:val="00143A45"/>
    <w:rsid w:val="001459B5"/>
    <w:rsid w:val="001469DB"/>
    <w:rsid w:val="0015026D"/>
    <w:rsid w:val="00172A27"/>
    <w:rsid w:val="001746D0"/>
    <w:rsid w:val="0017540D"/>
    <w:rsid w:val="001810E7"/>
    <w:rsid w:val="00185634"/>
    <w:rsid w:val="001A0474"/>
    <w:rsid w:val="001A1902"/>
    <w:rsid w:val="001B2EB5"/>
    <w:rsid w:val="001B34FC"/>
    <w:rsid w:val="001B60A0"/>
    <w:rsid w:val="001C4722"/>
    <w:rsid w:val="001D0270"/>
    <w:rsid w:val="001E3092"/>
    <w:rsid w:val="001E3D4D"/>
    <w:rsid w:val="001F3600"/>
    <w:rsid w:val="001F4BA7"/>
    <w:rsid w:val="001F57D7"/>
    <w:rsid w:val="002001C5"/>
    <w:rsid w:val="00200B1D"/>
    <w:rsid w:val="002044CF"/>
    <w:rsid w:val="002107FD"/>
    <w:rsid w:val="002113F6"/>
    <w:rsid w:val="00213804"/>
    <w:rsid w:val="00214C9C"/>
    <w:rsid w:val="00223AC9"/>
    <w:rsid w:val="00224111"/>
    <w:rsid w:val="0023068E"/>
    <w:rsid w:val="00236A72"/>
    <w:rsid w:val="00244998"/>
    <w:rsid w:val="002539D8"/>
    <w:rsid w:val="00256F65"/>
    <w:rsid w:val="00260301"/>
    <w:rsid w:val="0027304E"/>
    <w:rsid w:val="00274E8E"/>
    <w:rsid w:val="0029406F"/>
    <w:rsid w:val="002A1E7A"/>
    <w:rsid w:val="002B035C"/>
    <w:rsid w:val="002B080D"/>
    <w:rsid w:val="002B46BE"/>
    <w:rsid w:val="002C2E53"/>
    <w:rsid w:val="002C37E3"/>
    <w:rsid w:val="002C49B9"/>
    <w:rsid w:val="002C560F"/>
    <w:rsid w:val="002C6E11"/>
    <w:rsid w:val="002D17F4"/>
    <w:rsid w:val="002D2057"/>
    <w:rsid w:val="002D5094"/>
    <w:rsid w:val="002E080C"/>
    <w:rsid w:val="002E619F"/>
    <w:rsid w:val="002E6E08"/>
    <w:rsid w:val="002F0634"/>
    <w:rsid w:val="002F16D3"/>
    <w:rsid w:val="002F2733"/>
    <w:rsid w:val="003025D1"/>
    <w:rsid w:val="00302C6B"/>
    <w:rsid w:val="00310DED"/>
    <w:rsid w:val="00316DCB"/>
    <w:rsid w:val="00317C0F"/>
    <w:rsid w:val="003237C4"/>
    <w:rsid w:val="00323909"/>
    <w:rsid w:val="0033062F"/>
    <w:rsid w:val="00340A64"/>
    <w:rsid w:val="003411B9"/>
    <w:rsid w:val="00341545"/>
    <w:rsid w:val="00341C25"/>
    <w:rsid w:val="00342E8C"/>
    <w:rsid w:val="00343FF7"/>
    <w:rsid w:val="00350BA2"/>
    <w:rsid w:val="003530E6"/>
    <w:rsid w:val="00361C34"/>
    <w:rsid w:val="00371A55"/>
    <w:rsid w:val="003833CA"/>
    <w:rsid w:val="0039061B"/>
    <w:rsid w:val="003A2544"/>
    <w:rsid w:val="003B0CBE"/>
    <w:rsid w:val="003C0F5E"/>
    <w:rsid w:val="003C7BD7"/>
    <w:rsid w:val="003D0C48"/>
    <w:rsid w:val="003D19B3"/>
    <w:rsid w:val="003E044B"/>
    <w:rsid w:val="003E10C4"/>
    <w:rsid w:val="003F3AC7"/>
    <w:rsid w:val="003F6390"/>
    <w:rsid w:val="00403BB1"/>
    <w:rsid w:val="004056CF"/>
    <w:rsid w:val="00416778"/>
    <w:rsid w:val="00422BAB"/>
    <w:rsid w:val="0042387C"/>
    <w:rsid w:val="00424437"/>
    <w:rsid w:val="00424937"/>
    <w:rsid w:val="004250BE"/>
    <w:rsid w:val="004271B5"/>
    <w:rsid w:val="00454479"/>
    <w:rsid w:val="004603F1"/>
    <w:rsid w:val="004725A4"/>
    <w:rsid w:val="00474547"/>
    <w:rsid w:val="00483ACE"/>
    <w:rsid w:val="004A08B5"/>
    <w:rsid w:val="004A2905"/>
    <w:rsid w:val="004B1C11"/>
    <w:rsid w:val="004B5AC5"/>
    <w:rsid w:val="004C4BD6"/>
    <w:rsid w:val="004D0F8B"/>
    <w:rsid w:val="004D3A3E"/>
    <w:rsid w:val="004E17AC"/>
    <w:rsid w:val="004E29A3"/>
    <w:rsid w:val="004F4FE6"/>
    <w:rsid w:val="004F6BF9"/>
    <w:rsid w:val="00500E42"/>
    <w:rsid w:val="005057B0"/>
    <w:rsid w:val="005106D6"/>
    <w:rsid w:val="005130E9"/>
    <w:rsid w:val="00515B38"/>
    <w:rsid w:val="00516927"/>
    <w:rsid w:val="00522F2D"/>
    <w:rsid w:val="0052450C"/>
    <w:rsid w:val="00527CAA"/>
    <w:rsid w:val="00532E85"/>
    <w:rsid w:val="00533233"/>
    <w:rsid w:val="00533EE3"/>
    <w:rsid w:val="00541E33"/>
    <w:rsid w:val="005740AA"/>
    <w:rsid w:val="00577204"/>
    <w:rsid w:val="00577831"/>
    <w:rsid w:val="00581D1A"/>
    <w:rsid w:val="0058559E"/>
    <w:rsid w:val="00586714"/>
    <w:rsid w:val="00587E2D"/>
    <w:rsid w:val="0059619F"/>
    <w:rsid w:val="005B0DC8"/>
    <w:rsid w:val="005B10D3"/>
    <w:rsid w:val="005B26EA"/>
    <w:rsid w:val="005B6B04"/>
    <w:rsid w:val="005C3F14"/>
    <w:rsid w:val="005C49A5"/>
    <w:rsid w:val="005D2CF9"/>
    <w:rsid w:val="005D6DE9"/>
    <w:rsid w:val="005E2F36"/>
    <w:rsid w:val="005E3FDB"/>
    <w:rsid w:val="005E7889"/>
    <w:rsid w:val="00601451"/>
    <w:rsid w:val="00603B18"/>
    <w:rsid w:val="00604D9F"/>
    <w:rsid w:val="00604E5B"/>
    <w:rsid w:val="00605C4C"/>
    <w:rsid w:val="0060674E"/>
    <w:rsid w:val="00613C81"/>
    <w:rsid w:val="006168DC"/>
    <w:rsid w:val="006241A5"/>
    <w:rsid w:val="00626C91"/>
    <w:rsid w:val="00641E40"/>
    <w:rsid w:val="00646D67"/>
    <w:rsid w:val="006611F2"/>
    <w:rsid w:val="0066220A"/>
    <w:rsid w:val="00662257"/>
    <w:rsid w:val="006632E6"/>
    <w:rsid w:val="00681386"/>
    <w:rsid w:val="00683E43"/>
    <w:rsid w:val="00683E49"/>
    <w:rsid w:val="00696CA6"/>
    <w:rsid w:val="006977E1"/>
    <w:rsid w:val="006A3280"/>
    <w:rsid w:val="006A6160"/>
    <w:rsid w:val="006B0062"/>
    <w:rsid w:val="006C49FD"/>
    <w:rsid w:val="006D0490"/>
    <w:rsid w:val="006E1A28"/>
    <w:rsid w:val="006E3BB3"/>
    <w:rsid w:val="006E5C74"/>
    <w:rsid w:val="006F4CD6"/>
    <w:rsid w:val="007066BF"/>
    <w:rsid w:val="007068CF"/>
    <w:rsid w:val="0072025B"/>
    <w:rsid w:val="007229CE"/>
    <w:rsid w:val="00731B31"/>
    <w:rsid w:val="00746AAD"/>
    <w:rsid w:val="0074753A"/>
    <w:rsid w:val="007549A8"/>
    <w:rsid w:val="007611CC"/>
    <w:rsid w:val="007758F3"/>
    <w:rsid w:val="0078074D"/>
    <w:rsid w:val="007854E4"/>
    <w:rsid w:val="00792B1C"/>
    <w:rsid w:val="00793D22"/>
    <w:rsid w:val="007A3925"/>
    <w:rsid w:val="007B1123"/>
    <w:rsid w:val="007B5DBD"/>
    <w:rsid w:val="007C0AF5"/>
    <w:rsid w:val="007C1CE9"/>
    <w:rsid w:val="007D1911"/>
    <w:rsid w:val="007D35AE"/>
    <w:rsid w:val="007D480A"/>
    <w:rsid w:val="007D5AD9"/>
    <w:rsid w:val="007E486B"/>
    <w:rsid w:val="007F7A8C"/>
    <w:rsid w:val="008011B4"/>
    <w:rsid w:val="00801291"/>
    <w:rsid w:val="00811641"/>
    <w:rsid w:val="00824FF6"/>
    <w:rsid w:val="00826FFF"/>
    <w:rsid w:val="00836BC2"/>
    <w:rsid w:val="008471CD"/>
    <w:rsid w:val="008500FD"/>
    <w:rsid w:val="008508E8"/>
    <w:rsid w:val="00857452"/>
    <w:rsid w:val="0086066A"/>
    <w:rsid w:val="0086071E"/>
    <w:rsid w:val="00860CBE"/>
    <w:rsid w:val="0086196E"/>
    <w:rsid w:val="008641DB"/>
    <w:rsid w:val="0086578C"/>
    <w:rsid w:val="0086713E"/>
    <w:rsid w:val="00867984"/>
    <w:rsid w:val="00870C1F"/>
    <w:rsid w:val="00890FD2"/>
    <w:rsid w:val="00894F13"/>
    <w:rsid w:val="008A0B2E"/>
    <w:rsid w:val="008B1D8B"/>
    <w:rsid w:val="008B465C"/>
    <w:rsid w:val="008B6989"/>
    <w:rsid w:val="008C2C57"/>
    <w:rsid w:val="008D3254"/>
    <w:rsid w:val="008F3B97"/>
    <w:rsid w:val="0090306A"/>
    <w:rsid w:val="00912851"/>
    <w:rsid w:val="009129E0"/>
    <w:rsid w:val="00916716"/>
    <w:rsid w:val="00920D90"/>
    <w:rsid w:val="00924301"/>
    <w:rsid w:val="0092561B"/>
    <w:rsid w:val="00926A78"/>
    <w:rsid w:val="00931F76"/>
    <w:rsid w:val="0093316E"/>
    <w:rsid w:val="00942774"/>
    <w:rsid w:val="00946A60"/>
    <w:rsid w:val="00947D24"/>
    <w:rsid w:val="0095434D"/>
    <w:rsid w:val="009658AE"/>
    <w:rsid w:val="00967928"/>
    <w:rsid w:val="00975F25"/>
    <w:rsid w:val="0098290B"/>
    <w:rsid w:val="00983E78"/>
    <w:rsid w:val="00984BAD"/>
    <w:rsid w:val="00984FC5"/>
    <w:rsid w:val="009903F0"/>
    <w:rsid w:val="00991916"/>
    <w:rsid w:val="009A10A9"/>
    <w:rsid w:val="009A412B"/>
    <w:rsid w:val="009A5D90"/>
    <w:rsid w:val="009B37CF"/>
    <w:rsid w:val="009B4772"/>
    <w:rsid w:val="009B5605"/>
    <w:rsid w:val="009B7776"/>
    <w:rsid w:val="009B7AF9"/>
    <w:rsid w:val="009C0816"/>
    <w:rsid w:val="009C2FD0"/>
    <w:rsid w:val="009C595A"/>
    <w:rsid w:val="009F23F7"/>
    <w:rsid w:val="009F58F1"/>
    <w:rsid w:val="00A044D6"/>
    <w:rsid w:val="00A051BB"/>
    <w:rsid w:val="00A16EAA"/>
    <w:rsid w:val="00A17E78"/>
    <w:rsid w:val="00A220AF"/>
    <w:rsid w:val="00A223B3"/>
    <w:rsid w:val="00A30264"/>
    <w:rsid w:val="00A33F8C"/>
    <w:rsid w:val="00A3713E"/>
    <w:rsid w:val="00A4544D"/>
    <w:rsid w:val="00A45E37"/>
    <w:rsid w:val="00A46660"/>
    <w:rsid w:val="00A466D9"/>
    <w:rsid w:val="00A56484"/>
    <w:rsid w:val="00A60889"/>
    <w:rsid w:val="00A62116"/>
    <w:rsid w:val="00A71605"/>
    <w:rsid w:val="00A85970"/>
    <w:rsid w:val="00A85F15"/>
    <w:rsid w:val="00A86730"/>
    <w:rsid w:val="00AA2429"/>
    <w:rsid w:val="00AA37A5"/>
    <w:rsid w:val="00AA6EAC"/>
    <w:rsid w:val="00AB4CBB"/>
    <w:rsid w:val="00AC4AF0"/>
    <w:rsid w:val="00AD3A7D"/>
    <w:rsid w:val="00AD40CD"/>
    <w:rsid w:val="00AE12A6"/>
    <w:rsid w:val="00AE7FFD"/>
    <w:rsid w:val="00AF10D4"/>
    <w:rsid w:val="00B00335"/>
    <w:rsid w:val="00B11BA5"/>
    <w:rsid w:val="00B17CCA"/>
    <w:rsid w:val="00B20708"/>
    <w:rsid w:val="00B20A3B"/>
    <w:rsid w:val="00B22737"/>
    <w:rsid w:val="00B42397"/>
    <w:rsid w:val="00B45034"/>
    <w:rsid w:val="00B6161B"/>
    <w:rsid w:val="00B6175C"/>
    <w:rsid w:val="00B650D2"/>
    <w:rsid w:val="00B71689"/>
    <w:rsid w:val="00B71823"/>
    <w:rsid w:val="00B76036"/>
    <w:rsid w:val="00B8670D"/>
    <w:rsid w:val="00B86AB3"/>
    <w:rsid w:val="00B9017D"/>
    <w:rsid w:val="00B9279A"/>
    <w:rsid w:val="00B97C1C"/>
    <w:rsid w:val="00BA3C32"/>
    <w:rsid w:val="00BA52D9"/>
    <w:rsid w:val="00BB3114"/>
    <w:rsid w:val="00BB3DC4"/>
    <w:rsid w:val="00BB4B46"/>
    <w:rsid w:val="00BB51F3"/>
    <w:rsid w:val="00BC05FC"/>
    <w:rsid w:val="00BC38DF"/>
    <w:rsid w:val="00BC6222"/>
    <w:rsid w:val="00BE0653"/>
    <w:rsid w:val="00BE5294"/>
    <w:rsid w:val="00BE662D"/>
    <w:rsid w:val="00BE66E6"/>
    <w:rsid w:val="00C006E5"/>
    <w:rsid w:val="00C00EFD"/>
    <w:rsid w:val="00C0260F"/>
    <w:rsid w:val="00C02D12"/>
    <w:rsid w:val="00C04586"/>
    <w:rsid w:val="00C07F13"/>
    <w:rsid w:val="00C269B5"/>
    <w:rsid w:val="00C44502"/>
    <w:rsid w:val="00C45C34"/>
    <w:rsid w:val="00C46789"/>
    <w:rsid w:val="00C473C9"/>
    <w:rsid w:val="00C4773B"/>
    <w:rsid w:val="00C61853"/>
    <w:rsid w:val="00C63EF7"/>
    <w:rsid w:val="00C671B7"/>
    <w:rsid w:val="00C70384"/>
    <w:rsid w:val="00C76F70"/>
    <w:rsid w:val="00C86FF4"/>
    <w:rsid w:val="00C90376"/>
    <w:rsid w:val="00C95F3C"/>
    <w:rsid w:val="00C97CD6"/>
    <w:rsid w:val="00CA5221"/>
    <w:rsid w:val="00CA6016"/>
    <w:rsid w:val="00CA66B1"/>
    <w:rsid w:val="00CB3A34"/>
    <w:rsid w:val="00CB4C4F"/>
    <w:rsid w:val="00CC14A3"/>
    <w:rsid w:val="00CC4A04"/>
    <w:rsid w:val="00CD4B66"/>
    <w:rsid w:val="00CD6FFB"/>
    <w:rsid w:val="00CE1919"/>
    <w:rsid w:val="00CE2073"/>
    <w:rsid w:val="00CF6A9C"/>
    <w:rsid w:val="00D01E62"/>
    <w:rsid w:val="00D022D6"/>
    <w:rsid w:val="00D12C66"/>
    <w:rsid w:val="00D1325D"/>
    <w:rsid w:val="00D210F6"/>
    <w:rsid w:val="00D22EE7"/>
    <w:rsid w:val="00D2382B"/>
    <w:rsid w:val="00D25636"/>
    <w:rsid w:val="00D25C47"/>
    <w:rsid w:val="00D301E0"/>
    <w:rsid w:val="00D30512"/>
    <w:rsid w:val="00D33470"/>
    <w:rsid w:val="00D34A87"/>
    <w:rsid w:val="00D565D3"/>
    <w:rsid w:val="00D63A72"/>
    <w:rsid w:val="00D660EB"/>
    <w:rsid w:val="00D66553"/>
    <w:rsid w:val="00D67DD9"/>
    <w:rsid w:val="00D710F1"/>
    <w:rsid w:val="00D71E0A"/>
    <w:rsid w:val="00D74EB0"/>
    <w:rsid w:val="00D8198F"/>
    <w:rsid w:val="00D84002"/>
    <w:rsid w:val="00D86C51"/>
    <w:rsid w:val="00D9764C"/>
    <w:rsid w:val="00DA4A3F"/>
    <w:rsid w:val="00DB0721"/>
    <w:rsid w:val="00DB1938"/>
    <w:rsid w:val="00DB7DF6"/>
    <w:rsid w:val="00DD0994"/>
    <w:rsid w:val="00DD1A8F"/>
    <w:rsid w:val="00DD1B12"/>
    <w:rsid w:val="00DD3ACA"/>
    <w:rsid w:val="00DD57FD"/>
    <w:rsid w:val="00DD6A13"/>
    <w:rsid w:val="00DE397C"/>
    <w:rsid w:val="00DE7A17"/>
    <w:rsid w:val="00DF0855"/>
    <w:rsid w:val="00DF304A"/>
    <w:rsid w:val="00E12E33"/>
    <w:rsid w:val="00E179F0"/>
    <w:rsid w:val="00E20BF0"/>
    <w:rsid w:val="00E323DE"/>
    <w:rsid w:val="00E41802"/>
    <w:rsid w:val="00E43EB2"/>
    <w:rsid w:val="00E5078A"/>
    <w:rsid w:val="00E50B2C"/>
    <w:rsid w:val="00E54915"/>
    <w:rsid w:val="00E54F6E"/>
    <w:rsid w:val="00E55BB0"/>
    <w:rsid w:val="00E56204"/>
    <w:rsid w:val="00E56BA3"/>
    <w:rsid w:val="00E710AC"/>
    <w:rsid w:val="00E71AB7"/>
    <w:rsid w:val="00E72EAB"/>
    <w:rsid w:val="00E730C5"/>
    <w:rsid w:val="00E75706"/>
    <w:rsid w:val="00E8092E"/>
    <w:rsid w:val="00E81BB8"/>
    <w:rsid w:val="00E95312"/>
    <w:rsid w:val="00E96E59"/>
    <w:rsid w:val="00EA50F9"/>
    <w:rsid w:val="00EA58F8"/>
    <w:rsid w:val="00EB1F68"/>
    <w:rsid w:val="00EB34CB"/>
    <w:rsid w:val="00EB790C"/>
    <w:rsid w:val="00EC0FD6"/>
    <w:rsid w:val="00ED3C52"/>
    <w:rsid w:val="00EE1D41"/>
    <w:rsid w:val="00EE6933"/>
    <w:rsid w:val="00EF01A9"/>
    <w:rsid w:val="00EF0383"/>
    <w:rsid w:val="00EF380D"/>
    <w:rsid w:val="00F12F6A"/>
    <w:rsid w:val="00F27443"/>
    <w:rsid w:val="00F34E4E"/>
    <w:rsid w:val="00F368A7"/>
    <w:rsid w:val="00F6704D"/>
    <w:rsid w:val="00F6757F"/>
    <w:rsid w:val="00F77C45"/>
    <w:rsid w:val="00F80B58"/>
    <w:rsid w:val="00F80BAE"/>
    <w:rsid w:val="00F83F5C"/>
    <w:rsid w:val="00F87ACE"/>
    <w:rsid w:val="00F92437"/>
    <w:rsid w:val="00F9366E"/>
    <w:rsid w:val="00F937DB"/>
    <w:rsid w:val="00F9401B"/>
    <w:rsid w:val="00F94D69"/>
    <w:rsid w:val="00F95D6F"/>
    <w:rsid w:val="00F979FE"/>
    <w:rsid w:val="00FA1193"/>
    <w:rsid w:val="00FA39E9"/>
    <w:rsid w:val="00FC165B"/>
    <w:rsid w:val="00FD11D9"/>
    <w:rsid w:val="00FE30DA"/>
    <w:rsid w:val="00FF042C"/>
    <w:rsid w:val="00FF3377"/>
    <w:rsid w:val="00FF7022"/>
    <w:rsid w:val="010375A1"/>
    <w:rsid w:val="01067A85"/>
    <w:rsid w:val="010E299D"/>
    <w:rsid w:val="014C5670"/>
    <w:rsid w:val="015C5DB1"/>
    <w:rsid w:val="017E0007"/>
    <w:rsid w:val="017E0CD4"/>
    <w:rsid w:val="01857C0A"/>
    <w:rsid w:val="01A94BB2"/>
    <w:rsid w:val="01E60B4D"/>
    <w:rsid w:val="02377BE6"/>
    <w:rsid w:val="02386DB3"/>
    <w:rsid w:val="025B4658"/>
    <w:rsid w:val="02B94956"/>
    <w:rsid w:val="02C441C6"/>
    <w:rsid w:val="02D371A8"/>
    <w:rsid w:val="02DC6CA6"/>
    <w:rsid w:val="02E17B17"/>
    <w:rsid w:val="02FC3E91"/>
    <w:rsid w:val="032669E8"/>
    <w:rsid w:val="03961E0C"/>
    <w:rsid w:val="03D130BC"/>
    <w:rsid w:val="04361E4F"/>
    <w:rsid w:val="044A7BA3"/>
    <w:rsid w:val="04623A76"/>
    <w:rsid w:val="0493773A"/>
    <w:rsid w:val="04940972"/>
    <w:rsid w:val="04B42A50"/>
    <w:rsid w:val="04DD7B99"/>
    <w:rsid w:val="04DF1CD2"/>
    <w:rsid w:val="050E2044"/>
    <w:rsid w:val="051F6859"/>
    <w:rsid w:val="05207674"/>
    <w:rsid w:val="05386624"/>
    <w:rsid w:val="053E3ADB"/>
    <w:rsid w:val="05497AA8"/>
    <w:rsid w:val="056D6E90"/>
    <w:rsid w:val="05AB7BBE"/>
    <w:rsid w:val="05BF0934"/>
    <w:rsid w:val="05EF3851"/>
    <w:rsid w:val="063174BB"/>
    <w:rsid w:val="06340D6A"/>
    <w:rsid w:val="064379DC"/>
    <w:rsid w:val="065128C5"/>
    <w:rsid w:val="065C3F17"/>
    <w:rsid w:val="068D60ED"/>
    <w:rsid w:val="06985AA8"/>
    <w:rsid w:val="074C2E4B"/>
    <w:rsid w:val="0752169F"/>
    <w:rsid w:val="07DF1D25"/>
    <w:rsid w:val="07F1449F"/>
    <w:rsid w:val="08065580"/>
    <w:rsid w:val="0847542C"/>
    <w:rsid w:val="089F71BD"/>
    <w:rsid w:val="08F13DFE"/>
    <w:rsid w:val="097B4D40"/>
    <w:rsid w:val="097E13E3"/>
    <w:rsid w:val="09A008A4"/>
    <w:rsid w:val="0A1A2968"/>
    <w:rsid w:val="0A580469"/>
    <w:rsid w:val="0A940740"/>
    <w:rsid w:val="0A9F4BEE"/>
    <w:rsid w:val="0B3766C1"/>
    <w:rsid w:val="0B3E574F"/>
    <w:rsid w:val="0B4875CB"/>
    <w:rsid w:val="0B660072"/>
    <w:rsid w:val="0B7219F2"/>
    <w:rsid w:val="0BAE02F9"/>
    <w:rsid w:val="0BBC5335"/>
    <w:rsid w:val="0C1F610D"/>
    <w:rsid w:val="0C3B0B2A"/>
    <w:rsid w:val="0C3B4D0A"/>
    <w:rsid w:val="0C5604CB"/>
    <w:rsid w:val="0C7B43D3"/>
    <w:rsid w:val="0C892282"/>
    <w:rsid w:val="0CAF559F"/>
    <w:rsid w:val="0CE666F7"/>
    <w:rsid w:val="0CF800B1"/>
    <w:rsid w:val="0D263C6B"/>
    <w:rsid w:val="0D72077A"/>
    <w:rsid w:val="0E0B35EF"/>
    <w:rsid w:val="0E494541"/>
    <w:rsid w:val="0E495388"/>
    <w:rsid w:val="0E6333EC"/>
    <w:rsid w:val="0E870C1F"/>
    <w:rsid w:val="0ED35C89"/>
    <w:rsid w:val="0F34304A"/>
    <w:rsid w:val="0F3D604D"/>
    <w:rsid w:val="0F75416F"/>
    <w:rsid w:val="0F9F00DC"/>
    <w:rsid w:val="0FF34DBE"/>
    <w:rsid w:val="101215D4"/>
    <w:rsid w:val="104E6E5E"/>
    <w:rsid w:val="105D42ED"/>
    <w:rsid w:val="10870ED0"/>
    <w:rsid w:val="10A47AA9"/>
    <w:rsid w:val="10BE6FB0"/>
    <w:rsid w:val="10DB12FA"/>
    <w:rsid w:val="10EE43FC"/>
    <w:rsid w:val="113207A3"/>
    <w:rsid w:val="11427629"/>
    <w:rsid w:val="116F5F57"/>
    <w:rsid w:val="11734617"/>
    <w:rsid w:val="11AC7198"/>
    <w:rsid w:val="11B0492F"/>
    <w:rsid w:val="11F8033C"/>
    <w:rsid w:val="121A6898"/>
    <w:rsid w:val="122372B8"/>
    <w:rsid w:val="123A4FE9"/>
    <w:rsid w:val="126A72C0"/>
    <w:rsid w:val="129676BF"/>
    <w:rsid w:val="12985850"/>
    <w:rsid w:val="129D41F8"/>
    <w:rsid w:val="12B971DF"/>
    <w:rsid w:val="12D25D53"/>
    <w:rsid w:val="12DF158E"/>
    <w:rsid w:val="12EA2505"/>
    <w:rsid w:val="132B6DAE"/>
    <w:rsid w:val="132F0247"/>
    <w:rsid w:val="13490117"/>
    <w:rsid w:val="13D0731A"/>
    <w:rsid w:val="13FD5EED"/>
    <w:rsid w:val="14921339"/>
    <w:rsid w:val="14C26A3F"/>
    <w:rsid w:val="151F13D4"/>
    <w:rsid w:val="1556200E"/>
    <w:rsid w:val="15D37588"/>
    <w:rsid w:val="16226296"/>
    <w:rsid w:val="16453908"/>
    <w:rsid w:val="167A224D"/>
    <w:rsid w:val="16931C70"/>
    <w:rsid w:val="16A012A2"/>
    <w:rsid w:val="16DB75C2"/>
    <w:rsid w:val="16F145F9"/>
    <w:rsid w:val="1715502E"/>
    <w:rsid w:val="172A2A51"/>
    <w:rsid w:val="174D4042"/>
    <w:rsid w:val="175A6F50"/>
    <w:rsid w:val="17681EFD"/>
    <w:rsid w:val="17873889"/>
    <w:rsid w:val="17935865"/>
    <w:rsid w:val="17E33922"/>
    <w:rsid w:val="184764E0"/>
    <w:rsid w:val="18A81C81"/>
    <w:rsid w:val="18C90CFF"/>
    <w:rsid w:val="18CD0B35"/>
    <w:rsid w:val="18E644AB"/>
    <w:rsid w:val="18FC5C36"/>
    <w:rsid w:val="190C0485"/>
    <w:rsid w:val="19233FA3"/>
    <w:rsid w:val="19396148"/>
    <w:rsid w:val="19796308"/>
    <w:rsid w:val="197B0C2A"/>
    <w:rsid w:val="197D2F3C"/>
    <w:rsid w:val="19931AB5"/>
    <w:rsid w:val="199B0385"/>
    <w:rsid w:val="19EF3ACE"/>
    <w:rsid w:val="1A4953AC"/>
    <w:rsid w:val="1A555975"/>
    <w:rsid w:val="1A557ED5"/>
    <w:rsid w:val="1A6858B9"/>
    <w:rsid w:val="1A703379"/>
    <w:rsid w:val="1A742EDA"/>
    <w:rsid w:val="1A9F0C83"/>
    <w:rsid w:val="1B1C4416"/>
    <w:rsid w:val="1B1E1452"/>
    <w:rsid w:val="1B723DDE"/>
    <w:rsid w:val="1B992D83"/>
    <w:rsid w:val="1B9964FB"/>
    <w:rsid w:val="1BA3048B"/>
    <w:rsid w:val="1BA444CC"/>
    <w:rsid w:val="1BB127B4"/>
    <w:rsid w:val="1BCD6441"/>
    <w:rsid w:val="1C022E6C"/>
    <w:rsid w:val="1C162433"/>
    <w:rsid w:val="1C325340"/>
    <w:rsid w:val="1CC22675"/>
    <w:rsid w:val="1CD97618"/>
    <w:rsid w:val="1D0F209A"/>
    <w:rsid w:val="1D8E79BB"/>
    <w:rsid w:val="1DA617EA"/>
    <w:rsid w:val="1DCE1387"/>
    <w:rsid w:val="1DEF27B9"/>
    <w:rsid w:val="1E4E1659"/>
    <w:rsid w:val="1E5B3AEB"/>
    <w:rsid w:val="1E5B4DBC"/>
    <w:rsid w:val="1E903D06"/>
    <w:rsid w:val="1EAF5DEB"/>
    <w:rsid w:val="1EE70C27"/>
    <w:rsid w:val="1EF15C9C"/>
    <w:rsid w:val="1F361C45"/>
    <w:rsid w:val="1F3F76E5"/>
    <w:rsid w:val="1FAE2C5F"/>
    <w:rsid w:val="1FD06C61"/>
    <w:rsid w:val="1FE12BB5"/>
    <w:rsid w:val="201F3DFD"/>
    <w:rsid w:val="2095439A"/>
    <w:rsid w:val="20AE0CF7"/>
    <w:rsid w:val="21087D6F"/>
    <w:rsid w:val="21486B55"/>
    <w:rsid w:val="215F0D38"/>
    <w:rsid w:val="216009F8"/>
    <w:rsid w:val="217C6574"/>
    <w:rsid w:val="217D40E8"/>
    <w:rsid w:val="22631B8B"/>
    <w:rsid w:val="227F505A"/>
    <w:rsid w:val="2299128C"/>
    <w:rsid w:val="229914F8"/>
    <w:rsid w:val="22DC3680"/>
    <w:rsid w:val="232534E2"/>
    <w:rsid w:val="233C760D"/>
    <w:rsid w:val="23D74BE8"/>
    <w:rsid w:val="23E911BD"/>
    <w:rsid w:val="24191654"/>
    <w:rsid w:val="24DF431D"/>
    <w:rsid w:val="24F94CA2"/>
    <w:rsid w:val="254E4396"/>
    <w:rsid w:val="2550228E"/>
    <w:rsid w:val="259457F1"/>
    <w:rsid w:val="25C14F41"/>
    <w:rsid w:val="25C85A59"/>
    <w:rsid w:val="25C909A6"/>
    <w:rsid w:val="25DB0FF9"/>
    <w:rsid w:val="25F12063"/>
    <w:rsid w:val="260F5D7F"/>
    <w:rsid w:val="2611380E"/>
    <w:rsid w:val="267057E9"/>
    <w:rsid w:val="268772D3"/>
    <w:rsid w:val="26A37C3B"/>
    <w:rsid w:val="26BB6F17"/>
    <w:rsid w:val="26DC4479"/>
    <w:rsid w:val="26E41CCB"/>
    <w:rsid w:val="27057F32"/>
    <w:rsid w:val="277A1B31"/>
    <w:rsid w:val="27B737CF"/>
    <w:rsid w:val="27DF11D8"/>
    <w:rsid w:val="28126A85"/>
    <w:rsid w:val="28CF3D38"/>
    <w:rsid w:val="28D6345A"/>
    <w:rsid w:val="29015FA0"/>
    <w:rsid w:val="29095215"/>
    <w:rsid w:val="29193E52"/>
    <w:rsid w:val="292E6AF5"/>
    <w:rsid w:val="29350305"/>
    <w:rsid w:val="29374D39"/>
    <w:rsid w:val="29946FA3"/>
    <w:rsid w:val="29976B6A"/>
    <w:rsid w:val="29D11930"/>
    <w:rsid w:val="29DD582A"/>
    <w:rsid w:val="29F76D44"/>
    <w:rsid w:val="2A13795C"/>
    <w:rsid w:val="2A3A20A6"/>
    <w:rsid w:val="2A773719"/>
    <w:rsid w:val="2A946999"/>
    <w:rsid w:val="2AA508CD"/>
    <w:rsid w:val="2AE95623"/>
    <w:rsid w:val="2AE9679F"/>
    <w:rsid w:val="2AFC34C3"/>
    <w:rsid w:val="2B061768"/>
    <w:rsid w:val="2B0C70C6"/>
    <w:rsid w:val="2B1269FD"/>
    <w:rsid w:val="2B4F642F"/>
    <w:rsid w:val="2BA17EB5"/>
    <w:rsid w:val="2BAE1565"/>
    <w:rsid w:val="2BE023C4"/>
    <w:rsid w:val="2C1B0D4A"/>
    <w:rsid w:val="2C290EE9"/>
    <w:rsid w:val="2C580FDD"/>
    <w:rsid w:val="2C6A21E4"/>
    <w:rsid w:val="2C92741A"/>
    <w:rsid w:val="2CAC5F7D"/>
    <w:rsid w:val="2CAF2ECB"/>
    <w:rsid w:val="2CCA6A7E"/>
    <w:rsid w:val="2CDD556A"/>
    <w:rsid w:val="2CFD5969"/>
    <w:rsid w:val="2D0151DD"/>
    <w:rsid w:val="2D1E2542"/>
    <w:rsid w:val="2D293DF8"/>
    <w:rsid w:val="2D7C7A69"/>
    <w:rsid w:val="2DEC1D3C"/>
    <w:rsid w:val="2E051F5E"/>
    <w:rsid w:val="2E506979"/>
    <w:rsid w:val="2E703B3D"/>
    <w:rsid w:val="2E7D2B29"/>
    <w:rsid w:val="2E8569EE"/>
    <w:rsid w:val="2E9276A5"/>
    <w:rsid w:val="2EA34F73"/>
    <w:rsid w:val="2EA96C93"/>
    <w:rsid w:val="2EAF75D8"/>
    <w:rsid w:val="2EC3136F"/>
    <w:rsid w:val="2F050E19"/>
    <w:rsid w:val="2F127653"/>
    <w:rsid w:val="2F2F5326"/>
    <w:rsid w:val="2F306023"/>
    <w:rsid w:val="2F9C6C74"/>
    <w:rsid w:val="2FBC1909"/>
    <w:rsid w:val="2FFA5761"/>
    <w:rsid w:val="301D2986"/>
    <w:rsid w:val="303A289E"/>
    <w:rsid w:val="304E64B6"/>
    <w:rsid w:val="3063470D"/>
    <w:rsid w:val="30756465"/>
    <w:rsid w:val="309F5314"/>
    <w:rsid w:val="30BA2FFB"/>
    <w:rsid w:val="31120C37"/>
    <w:rsid w:val="317900B8"/>
    <w:rsid w:val="320A57CD"/>
    <w:rsid w:val="326B26EC"/>
    <w:rsid w:val="32CE2FBA"/>
    <w:rsid w:val="32DA54BB"/>
    <w:rsid w:val="32DE2260"/>
    <w:rsid w:val="32F00ED2"/>
    <w:rsid w:val="33025862"/>
    <w:rsid w:val="333A1E7A"/>
    <w:rsid w:val="33EC6CE2"/>
    <w:rsid w:val="340C750B"/>
    <w:rsid w:val="34527057"/>
    <w:rsid w:val="34A31AFB"/>
    <w:rsid w:val="34E9340B"/>
    <w:rsid w:val="351530FB"/>
    <w:rsid w:val="35267B43"/>
    <w:rsid w:val="354978C3"/>
    <w:rsid w:val="35560626"/>
    <w:rsid w:val="356221AD"/>
    <w:rsid w:val="35867799"/>
    <w:rsid w:val="35936F8A"/>
    <w:rsid w:val="35A55437"/>
    <w:rsid w:val="366020A8"/>
    <w:rsid w:val="36725C92"/>
    <w:rsid w:val="36C30ACA"/>
    <w:rsid w:val="37024062"/>
    <w:rsid w:val="372162E6"/>
    <w:rsid w:val="373A0A40"/>
    <w:rsid w:val="37702FE8"/>
    <w:rsid w:val="379C10FE"/>
    <w:rsid w:val="37AA7681"/>
    <w:rsid w:val="37B3347F"/>
    <w:rsid w:val="37BD2A7E"/>
    <w:rsid w:val="37F91291"/>
    <w:rsid w:val="3807777E"/>
    <w:rsid w:val="38242B94"/>
    <w:rsid w:val="38332E0C"/>
    <w:rsid w:val="384A5771"/>
    <w:rsid w:val="385F29E9"/>
    <w:rsid w:val="38643C9F"/>
    <w:rsid w:val="3882287D"/>
    <w:rsid w:val="3884739D"/>
    <w:rsid w:val="38871C41"/>
    <w:rsid w:val="38A8126A"/>
    <w:rsid w:val="38BD21BA"/>
    <w:rsid w:val="38F42DD2"/>
    <w:rsid w:val="39060BC2"/>
    <w:rsid w:val="39436326"/>
    <w:rsid w:val="39636252"/>
    <w:rsid w:val="39906328"/>
    <w:rsid w:val="39A8727C"/>
    <w:rsid w:val="39AD0090"/>
    <w:rsid w:val="39AF26A2"/>
    <w:rsid w:val="39B32D51"/>
    <w:rsid w:val="39CF204D"/>
    <w:rsid w:val="39CF582F"/>
    <w:rsid w:val="39DC0E8E"/>
    <w:rsid w:val="3A1C0E86"/>
    <w:rsid w:val="3A6C3A05"/>
    <w:rsid w:val="3AAB38FB"/>
    <w:rsid w:val="3AC94A3A"/>
    <w:rsid w:val="3ADD366D"/>
    <w:rsid w:val="3AEC01F2"/>
    <w:rsid w:val="3AF23F12"/>
    <w:rsid w:val="3B513DEE"/>
    <w:rsid w:val="3B691D97"/>
    <w:rsid w:val="3B74239E"/>
    <w:rsid w:val="3B8D3E17"/>
    <w:rsid w:val="3BC83389"/>
    <w:rsid w:val="3C2D2FF5"/>
    <w:rsid w:val="3C4F5132"/>
    <w:rsid w:val="3C6525A5"/>
    <w:rsid w:val="3C9317ED"/>
    <w:rsid w:val="3C945E4D"/>
    <w:rsid w:val="3CA5182F"/>
    <w:rsid w:val="3CAF2872"/>
    <w:rsid w:val="3CBF6DFE"/>
    <w:rsid w:val="3CC36E04"/>
    <w:rsid w:val="3CCF5477"/>
    <w:rsid w:val="3CF64C93"/>
    <w:rsid w:val="3D041D75"/>
    <w:rsid w:val="3D31018E"/>
    <w:rsid w:val="3D34734F"/>
    <w:rsid w:val="3D4572F6"/>
    <w:rsid w:val="3DCA5029"/>
    <w:rsid w:val="3DDA1633"/>
    <w:rsid w:val="3DF87504"/>
    <w:rsid w:val="3DFD7168"/>
    <w:rsid w:val="3EB42199"/>
    <w:rsid w:val="3ED73AE6"/>
    <w:rsid w:val="3EDF3F16"/>
    <w:rsid w:val="3F287050"/>
    <w:rsid w:val="3FBA520E"/>
    <w:rsid w:val="3FC61492"/>
    <w:rsid w:val="3FEC4101"/>
    <w:rsid w:val="3FF87B94"/>
    <w:rsid w:val="3FFB1E10"/>
    <w:rsid w:val="403642AA"/>
    <w:rsid w:val="40550D0E"/>
    <w:rsid w:val="40DD4F05"/>
    <w:rsid w:val="410A30A8"/>
    <w:rsid w:val="41510BFA"/>
    <w:rsid w:val="41682867"/>
    <w:rsid w:val="41951171"/>
    <w:rsid w:val="41A23C24"/>
    <w:rsid w:val="41AD7176"/>
    <w:rsid w:val="41B355CC"/>
    <w:rsid w:val="41B85656"/>
    <w:rsid w:val="421B3212"/>
    <w:rsid w:val="42222148"/>
    <w:rsid w:val="42462C5D"/>
    <w:rsid w:val="42566AF0"/>
    <w:rsid w:val="42654BE4"/>
    <w:rsid w:val="427A7BA9"/>
    <w:rsid w:val="42812299"/>
    <w:rsid w:val="431219E3"/>
    <w:rsid w:val="43512E49"/>
    <w:rsid w:val="43FF0184"/>
    <w:rsid w:val="44004CA8"/>
    <w:rsid w:val="44427A7E"/>
    <w:rsid w:val="449314D9"/>
    <w:rsid w:val="44994977"/>
    <w:rsid w:val="44F504C9"/>
    <w:rsid w:val="450B65B0"/>
    <w:rsid w:val="45432EB9"/>
    <w:rsid w:val="456F1E76"/>
    <w:rsid w:val="4578430C"/>
    <w:rsid w:val="458270DB"/>
    <w:rsid w:val="45AD61FC"/>
    <w:rsid w:val="45BA2EE8"/>
    <w:rsid w:val="45E8785C"/>
    <w:rsid w:val="45FD0EBA"/>
    <w:rsid w:val="461B177B"/>
    <w:rsid w:val="46264CAE"/>
    <w:rsid w:val="465869CB"/>
    <w:rsid w:val="466D3D88"/>
    <w:rsid w:val="46867910"/>
    <w:rsid w:val="46977DAF"/>
    <w:rsid w:val="46B475BD"/>
    <w:rsid w:val="46B508C2"/>
    <w:rsid w:val="46FD2D63"/>
    <w:rsid w:val="47354314"/>
    <w:rsid w:val="47374B95"/>
    <w:rsid w:val="47637A38"/>
    <w:rsid w:val="47A852CE"/>
    <w:rsid w:val="47B40D9A"/>
    <w:rsid w:val="47EA57FC"/>
    <w:rsid w:val="47F23EAB"/>
    <w:rsid w:val="47F3420E"/>
    <w:rsid w:val="481629BE"/>
    <w:rsid w:val="48540AE1"/>
    <w:rsid w:val="48983B6D"/>
    <w:rsid w:val="48BA3446"/>
    <w:rsid w:val="48C216E7"/>
    <w:rsid w:val="48CF6CE0"/>
    <w:rsid w:val="49010084"/>
    <w:rsid w:val="49180624"/>
    <w:rsid w:val="496C17E6"/>
    <w:rsid w:val="497C5F5E"/>
    <w:rsid w:val="49B37F27"/>
    <w:rsid w:val="49CE50DE"/>
    <w:rsid w:val="49D37AEA"/>
    <w:rsid w:val="4A205018"/>
    <w:rsid w:val="4A3B6CB1"/>
    <w:rsid w:val="4A453398"/>
    <w:rsid w:val="4A4650C0"/>
    <w:rsid w:val="4AB74B32"/>
    <w:rsid w:val="4AE25D46"/>
    <w:rsid w:val="4AF5568D"/>
    <w:rsid w:val="4B6B030A"/>
    <w:rsid w:val="4B6C7296"/>
    <w:rsid w:val="4B8B5846"/>
    <w:rsid w:val="4BA25ADB"/>
    <w:rsid w:val="4BC72D95"/>
    <w:rsid w:val="4BC8298A"/>
    <w:rsid w:val="4BE01608"/>
    <w:rsid w:val="4BE24E41"/>
    <w:rsid w:val="4BFD1CC3"/>
    <w:rsid w:val="4D123B4A"/>
    <w:rsid w:val="4D177081"/>
    <w:rsid w:val="4D2D5ACA"/>
    <w:rsid w:val="4D765D3C"/>
    <w:rsid w:val="4DA05AD5"/>
    <w:rsid w:val="4E615D71"/>
    <w:rsid w:val="4E8A1BD3"/>
    <w:rsid w:val="4E991EB4"/>
    <w:rsid w:val="4EA331C8"/>
    <w:rsid w:val="4EA77F02"/>
    <w:rsid w:val="4F1525C5"/>
    <w:rsid w:val="4F857EEC"/>
    <w:rsid w:val="4FEB5A09"/>
    <w:rsid w:val="4FF93690"/>
    <w:rsid w:val="50125E3D"/>
    <w:rsid w:val="50665D02"/>
    <w:rsid w:val="507641DD"/>
    <w:rsid w:val="50767501"/>
    <w:rsid w:val="50DC50D8"/>
    <w:rsid w:val="50DF407D"/>
    <w:rsid w:val="50EC631F"/>
    <w:rsid w:val="510B46C0"/>
    <w:rsid w:val="514B2464"/>
    <w:rsid w:val="51EB3115"/>
    <w:rsid w:val="523F1387"/>
    <w:rsid w:val="52404EF7"/>
    <w:rsid w:val="524B1ADA"/>
    <w:rsid w:val="528308BB"/>
    <w:rsid w:val="529903EF"/>
    <w:rsid w:val="52992117"/>
    <w:rsid w:val="529C2C4C"/>
    <w:rsid w:val="52C058D7"/>
    <w:rsid w:val="52F66364"/>
    <w:rsid w:val="532D5321"/>
    <w:rsid w:val="53382494"/>
    <w:rsid w:val="539B6C1E"/>
    <w:rsid w:val="53B74616"/>
    <w:rsid w:val="53B837FA"/>
    <w:rsid w:val="53E615D6"/>
    <w:rsid w:val="53ED4C3D"/>
    <w:rsid w:val="53F82068"/>
    <w:rsid w:val="543A3F27"/>
    <w:rsid w:val="54754890"/>
    <w:rsid w:val="54BB61B6"/>
    <w:rsid w:val="54C03049"/>
    <w:rsid w:val="54C652A6"/>
    <w:rsid w:val="54E60FEE"/>
    <w:rsid w:val="5507406B"/>
    <w:rsid w:val="55203EE0"/>
    <w:rsid w:val="55B215CB"/>
    <w:rsid w:val="55BC1804"/>
    <w:rsid w:val="55CD71DE"/>
    <w:rsid w:val="5667542A"/>
    <w:rsid w:val="56D31E62"/>
    <w:rsid w:val="56DD6522"/>
    <w:rsid w:val="56ED6186"/>
    <w:rsid w:val="5729447A"/>
    <w:rsid w:val="575F5EB8"/>
    <w:rsid w:val="57647BAB"/>
    <w:rsid w:val="57973429"/>
    <w:rsid w:val="57D47486"/>
    <w:rsid w:val="57DD5082"/>
    <w:rsid w:val="57ED70BD"/>
    <w:rsid w:val="58270F7D"/>
    <w:rsid w:val="58503DE7"/>
    <w:rsid w:val="58C31F74"/>
    <w:rsid w:val="58E94762"/>
    <w:rsid w:val="58F5562B"/>
    <w:rsid w:val="5914264C"/>
    <w:rsid w:val="59DE425B"/>
    <w:rsid w:val="59EC57BC"/>
    <w:rsid w:val="59F63349"/>
    <w:rsid w:val="59F80230"/>
    <w:rsid w:val="5A164EA1"/>
    <w:rsid w:val="5A187725"/>
    <w:rsid w:val="5A344FD3"/>
    <w:rsid w:val="5A4A7550"/>
    <w:rsid w:val="5A7931C0"/>
    <w:rsid w:val="5A8C332D"/>
    <w:rsid w:val="5AA53D1D"/>
    <w:rsid w:val="5ABD7D7E"/>
    <w:rsid w:val="5ACB2232"/>
    <w:rsid w:val="5B446DD1"/>
    <w:rsid w:val="5B6D486F"/>
    <w:rsid w:val="5B72493F"/>
    <w:rsid w:val="5B8342DA"/>
    <w:rsid w:val="5BC55A09"/>
    <w:rsid w:val="5BF306CD"/>
    <w:rsid w:val="5C1A10D7"/>
    <w:rsid w:val="5C300C7B"/>
    <w:rsid w:val="5C4D3D5A"/>
    <w:rsid w:val="5C835FBF"/>
    <w:rsid w:val="5CC22998"/>
    <w:rsid w:val="5CD871FB"/>
    <w:rsid w:val="5D615CFC"/>
    <w:rsid w:val="5DB663A5"/>
    <w:rsid w:val="5E0902A7"/>
    <w:rsid w:val="5E3B3AD3"/>
    <w:rsid w:val="5E59366B"/>
    <w:rsid w:val="5E6251C3"/>
    <w:rsid w:val="5EAF108E"/>
    <w:rsid w:val="5ECF4011"/>
    <w:rsid w:val="5ED9574B"/>
    <w:rsid w:val="5EE83621"/>
    <w:rsid w:val="5F3B154F"/>
    <w:rsid w:val="5F6441DB"/>
    <w:rsid w:val="5F95739E"/>
    <w:rsid w:val="5F986776"/>
    <w:rsid w:val="5FA77A1A"/>
    <w:rsid w:val="5FC510E1"/>
    <w:rsid w:val="5FC80789"/>
    <w:rsid w:val="5FDB3173"/>
    <w:rsid w:val="5FE048DB"/>
    <w:rsid w:val="5FF45E4E"/>
    <w:rsid w:val="6002698B"/>
    <w:rsid w:val="60116800"/>
    <w:rsid w:val="601A5689"/>
    <w:rsid w:val="60455DBA"/>
    <w:rsid w:val="606D08A0"/>
    <w:rsid w:val="61002BE4"/>
    <w:rsid w:val="618B40BB"/>
    <w:rsid w:val="618E553F"/>
    <w:rsid w:val="61927C78"/>
    <w:rsid w:val="619D2ACE"/>
    <w:rsid w:val="61B35529"/>
    <w:rsid w:val="61F66143"/>
    <w:rsid w:val="6206678B"/>
    <w:rsid w:val="621C4AAE"/>
    <w:rsid w:val="625E5214"/>
    <w:rsid w:val="62725877"/>
    <w:rsid w:val="62906D3B"/>
    <w:rsid w:val="62990D5C"/>
    <w:rsid w:val="629C29FD"/>
    <w:rsid w:val="62C430D7"/>
    <w:rsid w:val="62DC2626"/>
    <w:rsid w:val="630E7A27"/>
    <w:rsid w:val="63414B82"/>
    <w:rsid w:val="639E1A2D"/>
    <w:rsid w:val="63F613D2"/>
    <w:rsid w:val="64070B50"/>
    <w:rsid w:val="64343B2F"/>
    <w:rsid w:val="64532635"/>
    <w:rsid w:val="64B833BB"/>
    <w:rsid w:val="64C54ACB"/>
    <w:rsid w:val="64CD2FFC"/>
    <w:rsid w:val="64E42419"/>
    <w:rsid w:val="653537D6"/>
    <w:rsid w:val="65373941"/>
    <w:rsid w:val="65535E92"/>
    <w:rsid w:val="657A2B2F"/>
    <w:rsid w:val="659540D7"/>
    <w:rsid w:val="65E511C7"/>
    <w:rsid w:val="65E61D47"/>
    <w:rsid w:val="65F26C70"/>
    <w:rsid w:val="66121C8A"/>
    <w:rsid w:val="662B3C5C"/>
    <w:rsid w:val="663002D4"/>
    <w:rsid w:val="66DF38B6"/>
    <w:rsid w:val="670622C1"/>
    <w:rsid w:val="67082C1D"/>
    <w:rsid w:val="671D539B"/>
    <w:rsid w:val="67212238"/>
    <w:rsid w:val="672A1A1E"/>
    <w:rsid w:val="672A44B3"/>
    <w:rsid w:val="67465F35"/>
    <w:rsid w:val="676B56DD"/>
    <w:rsid w:val="6770067E"/>
    <w:rsid w:val="677E239F"/>
    <w:rsid w:val="67CA4B20"/>
    <w:rsid w:val="67E413FE"/>
    <w:rsid w:val="67F000D7"/>
    <w:rsid w:val="681F6EA8"/>
    <w:rsid w:val="68592662"/>
    <w:rsid w:val="686A65A9"/>
    <w:rsid w:val="688C1635"/>
    <w:rsid w:val="68C42E27"/>
    <w:rsid w:val="68D53754"/>
    <w:rsid w:val="69525285"/>
    <w:rsid w:val="697E7286"/>
    <w:rsid w:val="69B97B7D"/>
    <w:rsid w:val="69DF43A6"/>
    <w:rsid w:val="6A00438F"/>
    <w:rsid w:val="6A0D2840"/>
    <w:rsid w:val="6A192630"/>
    <w:rsid w:val="6A1A27AC"/>
    <w:rsid w:val="6A5D677E"/>
    <w:rsid w:val="6A6A7042"/>
    <w:rsid w:val="6A8A1F07"/>
    <w:rsid w:val="6AC0225E"/>
    <w:rsid w:val="6ACA6F45"/>
    <w:rsid w:val="6ACD05CD"/>
    <w:rsid w:val="6AD94ED8"/>
    <w:rsid w:val="6AEA0E92"/>
    <w:rsid w:val="6B266785"/>
    <w:rsid w:val="6B277413"/>
    <w:rsid w:val="6B374265"/>
    <w:rsid w:val="6B46061D"/>
    <w:rsid w:val="6B5B4528"/>
    <w:rsid w:val="6B9B3B23"/>
    <w:rsid w:val="6C11007B"/>
    <w:rsid w:val="6C3F18BA"/>
    <w:rsid w:val="6D0F6FD5"/>
    <w:rsid w:val="6D160362"/>
    <w:rsid w:val="6D21117E"/>
    <w:rsid w:val="6D6735ED"/>
    <w:rsid w:val="6D6A6EB1"/>
    <w:rsid w:val="6D6F0005"/>
    <w:rsid w:val="6D702020"/>
    <w:rsid w:val="6DA31ADE"/>
    <w:rsid w:val="6E773D80"/>
    <w:rsid w:val="6ED00C0D"/>
    <w:rsid w:val="6EDF2946"/>
    <w:rsid w:val="6F033E05"/>
    <w:rsid w:val="6F440F1D"/>
    <w:rsid w:val="6F7E4F4F"/>
    <w:rsid w:val="6F93274D"/>
    <w:rsid w:val="6FAE49BF"/>
    <w:rsid w:val="700579A3"/>
    <w:rsid w:val="70372271"/>
    <w:rsid w:val="705D3041"/>
    <w:rsid w:val="70B11315"/>
    <w:rsid w:val="70BD73BF"/>
    <w:rsid w:val="70D03F1F"/>
    <w:rsid w:val="70E04D4E"/>
    <w:rsid w:val="70E06EE4"/>
    <w:rsid w:val="71134338"/>
    <w:rsid w:val="712543A6"/>
    <w:rsid w:val="71282442"/>
    <w:rsid w:val="712E4649"/>
    <w:rsid w:val="713F0604"/>
    <w:rsid w:val="713F3304"/>
    <w:rsid w:val="71634361"/>
    <w:rsid w:val="71724B49"/>
    <w:rsid w:val="718608CD"/>
    <w:rsid w:val="71922EE9"/>
    <w:rsid w:val="71E713A5"/>
    <w:rsid w:val="72031AB3"/>
    <w:rsid w:val="72365BA8"/>
    <w:rsid w:val="72987AB4"/>
    <w:rsid w:val="72C2497A"/>
    <w:rsid w:val="72CB161F"/>
    <w:rsid w:val="732C740C"/>
    <w:rsid w:val="735477E2"/>
    <w:rsid w:val="737E29E6"/>
    <w:rsid w:val="737E3CB6"/>
    <w:rsid w:val="73A03009"/>
    <w:rsid w:val="73A03D9F"/>
    <w:rsid w:val="73B44CAE"/>
    <w:rsid w:val="73BA4E1E"/>
    <w:rsid w:val="73C12E92"/>
    <w:rsid w:val="73D51CFF"/>
    <w:rsid w:val="74213762"/>
    <w:rsid w:val="742B6D38"/>
    <w:rsid w:val="74334064"/>
    <w:rsid w:val="746F2FAE"/>
    <w:rsid w:val="747263BA"/>
    <w:rsid w:val="74B80631"/>
    <w:rsid w:val="753653C6"/>
    <w:rsid w:val="75F91B47"/>
    <w:rsid w:val="76011917"/>
    <w:rsid w:val="761608DF"/>
    <w:rsid w:val="762D50CD"/>
    <w:rsid w:val="7641052A"/>
    <w:rsid w:val="76CE3A63"/>
    <w:rsid w:val="76F90BDF"/>
    <w:rsid w:val="770519A8"/>
    <w:rsid w:val="77077CCC"/>
    <w:rsid w:val="772D02FF"/>
    <w:rsid w:val="773520FB"/>
    <w:rsid w:val="773D6FCC"/>
    <w:rsid w:val="777E7119"/>
    <w:rsid w:val="77874E46"/>
    <w:rsid w:val="77A4212C"/>
    <w:rsid w:val="77A771D4"/>
    <w:rsid w:val="77AD62C7"/>
    <w:rsid w:val="77B310F0"/>
    <w:rsid w:val="77C846BB"/>
    <w:rsid w:val="77CF5D99"/>
    <w:rsid w:val="77D42E3E"/>
    <w:rsid w:val="77E42159"/>
    <w:rsid w:val="77E72709"/>
    <w:rsid w:val="77FF064F"/>
    <w:rsid w:val="782011A6"/>
    <w:rsid w:val="7856615E"/>
    <w:rsid w:val="78611F5E"/>
    <w:rsid w:val="7936053E"/>
    <w:rsid w:val="79360EFE"/>
    <w:rsid w:val="79592C83"/>
    <w:rsid w:val="79637997"/>
    <w:rsid w:val="799A2643"/>
    <w:rsid w:val="79ED748B"/>
    <w:rsid w:val="7A1E7001"/>
    <w:rsid w:val="7A2C4FAF"/>
    <w:rsid w:val="7A3F6D80"/>
    <w:rsid w:val="7A532593"/>
    <w:rsid w:val="7AE34018"/>
    <w:rsid w:val="7AED1811"/>
    <w:rsid w:val="7B0B4AA6"/>
    <w:rsid w:val="7B141984"/>
    <w:rsid w:val="7B3F679B"/>
    <w:rsid w:val="7B781AFC"/>
    <w:rsid w:val="7B952009"/>
    <w:rsid w:val="7C122F23"/>
    <w:rsid w:val="7C17561A"/>
    <w:rsid w:val="7C220CF8"/>
    <w:rsid w:val="7C2A0F9C"/>
    <w:rsid w:val="7C496427"/>
    <w:rsid w:val="7C4F2FE7"/>
    <w:rsid w:val="7C5A1BDE"/>
    <w:rsid w:val="7C6201EE"/>
    <w:rsid w:val="7CA26C03"/>
    <w:rsid w:val="7CA439C2"/>
    <w:rsid w:val="7CCE7DC9"/>
    <w:rsid w:val="7CF94010"/>
    <w:rsid w:val="7D025A67"/>
    <w:rsid w:val="7E773453"/>
    <w:rsid w:val="7E8458A8"/>
    <w:rsid w:val="7E886DEF"/>
    <w:rsid w:val="7E8A15D9"/>
    <w:rsid w:val="7EA92D7D"/>
    <w:rsid w:val="7EAE790E"/>
    <w:rsid w:val="7EB118E6"/>
    <w:rsid w:val="7EC7247F"/>
    <w:rsid w:val="7F1C3F1B"/>
    <w:rsid w:val="7F27546F"/>
    <w:rsid w:val="7F3723EF"/>
    <w:rsid w:val="7F77292B"/>
    <w:rsid w:val="7FCE1329"/>
    <w:rsid w:val="7FE478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autoRedefine/>
    <w:qFormat/>
    <w:uiPriority w:val="99"/>
    <w:pPr>
      <w:keepNext/>
      <w:keepLines/>
      <w:spacing w:before="340" w:after="330" w:line="576" w:lineRule="auto"/>
      <w:outlineLvl w:val="0"/>
    </w:pPr>
    <w:rPr>
      <w:b/>
      <w:bCs/>
      <w:kern w:val="44"/>
      <w:sz w:val="44"/>
      <w:szCs w:val="44"/>
    </w:rPr>
  </w:style>
  <w:style w:type="paragraph" w:styleId="4">
    <w:name w:val="heading 2"/>
    <w:basedOn w:val="1"/>
    <w:next w:val="1"/>
    <w:link w:val="60"/>
    <w:autoRedefine/>
    <w:qFormat/>
    <w:uiPriority w:val="99"/>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61"/>
    <w:autoRedefine/>
    <w:qFormat/>
    <w:uiPriority w:val="99"/>
    <w:pPr>
      <w:keepNext/>
      <w:keepLines/>
      <w:spacing w:before="260" w:after="260" w:line="415" w:lineRule="auto"/>
      <w:outlineLvl w:val="2"/>
    </w:pPr>
    <w:rPr>
      <w:b/>
      <w:bCs/>
      <w:sz w:val="32"/>
      <w:szCs w:val="32"/>
    </w:rPr>
  </w:style>
  <w:style w:type="paragraph" w:styleId="6">
    <w:name w:val="heading 4"/>
    <w:basedOn w:val="1"/>
    <w:next w:val="1"/>
    <w:link w:val="62"/>
    <w:autoRedefine/>
    <w:qFormat/>
    <w:uiPriority w:val="99"/>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63"/>
    <w:autoRedefine/>
    <w:qFormat/>
    <w:uiPriority w:val="99"/>
    <w:pPr>
      <w:keepNext/>
      <w:keepLines/>
      <w:spacing w:before="280" w:after="290" w:line="374" w:lineRule="auto"/>
      <w:outlineLvl w:val="4"/>
    </w:pPr>
    <w:rPr>
      <w:b/>
      <w:bCs/>
      <w:sz w:val="28"/>
      <w:szCs w:val="28"/>
    </w:rPr>
  </w:style>
  <w:style w:type="paragraph" w:styleId="8">
    <w:name w:val="heading 6"/>
    <w:basedOn w:val="1"/>
    <w:next w:val="1"/>
    <w:link w:val="64"/>
    <w:autoRedefine/>
    <w:qFormat/>
    <w:uiPriority w:val="99"/>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65"/>
    <w:autoRedefine/>
    <w:qFormat/>
    <w:uiPriority w:val="99"/>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66"/>
    <w:autoRedefine/>
    <w:qFormat/>
    <w:uiPriority w:val="99"/>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67"/>
    <w:autoRedefine/>
    <w:qFormat/>
    <w:uiPriority w:val="99"/>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2">
    <w:name w:val="Default Paragraph Font"/>
    <w:autoRedefine/>
    <w:semiHidden/>
    <w:unhideWhenUsed/>
    <w:qFormat/>
    <w:uiPriority w:val="1"/>
  </w:style>
  <w:style w:type="table" w:default="1" w:styleId="4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71"/>
    <w:autoRedefine/>
    <w:qFormat/>
    <w:uiPriority w:val="99"/>
    <w:pPr>
      <w:spacing w:after="120"/>
    </w:pPr>
  </w:style>
  <w:style w:type="paragraph" w:styleId="12">
    <w:name w:val="toc 7"/>
    <w:basedOn w:val="1"/>
    <w:next w:val="1"/>
    <w:autoRedefine/>
    <w:qFormat/>
    <w:uiPriority w:val="99"/>
    <w:pPr>
      <w:ind w:left="2520" w:leftChars="1200"/>
    </w:pPr>
  </w:style>
  <w:style w:type="paragraph" w:styleId="13">
    <w:name w:val="Normal Indent"/>
    <w:basedOn w:val="1"/>
    <w:autoRedefine/>
    <w:qFormat/>
    <w:uiPriority w:val="99"/>
    <w:pPr>
      <w:ind w:firstLine="420" w:firstLineChars="200"/>
    </w:pPr>
  </w:style>
  <w:style w:type="paragraph" w:styleId="14">
    <w:name w:val="Document Map"/>
    <w:basedOn w:val="1"/>
    <w:link w:val="68"/>
    <w:autoRedefine/>
    <w:qFormat/>
    <w:uiPriority w:val="99"/>
    <w:pPr>
      <w:shd w:val="clear" w:color="auto" w:fill="000080"/>
    </w:pPr>
  </w:style>
  <w:style w:type="paragraph" w:styleId="15">
    <w:name w:val="annotation text"/>
    <w:basedOn w:val="1"/>
    <w:link w:val="69"/>
    <w:autoRedefine/>
    <w:qFormat/>
    <w:uiPriority w:val="99"/>
    <w:pPr>
      <w:adjustRightInd w:val="0"/>
      <w:spacing w:line="360" w:lineRule="atLeast"/>
      <w:jc w:val="left"/>
    </w:pPr>
    <w:rPr>
      <w:kern w:val="0"/>
      <w:sz w:val="24"/>
      <w:szCs w:val="20"/>
    </w:rPr>
  </w:style>
  <w:style w:type="paragraph" w:styleId="16">
    <w:name w:val="Body Text 3"/>
    <w:basedOn w:val="1"/>
    <w:link w:val="70"/>
    <w:autoRedefine/>
    <w:qFormat/>
    <w:uiPriority w:val="99"/>
    <w:rPr>
      <w:rFonts w:ascii="宋体"/>
      <w:sz w:val="24"/>
      <w:szCs w:val="20"/>
    </w:rPr>
  </w:style>
  <w:style w:type="paragraph" w:styleId="17">
    <w:name w:val="Body Text Indent"/>
    <w:basedOn w:val="1"/>
    <w:link w:val="72"/>
    <w:autoRedefine/>
    <w:qFormat/>
    <w:uiPriority w:val="99"/>
    <w:pPr>
      <w:spacing w:line="540" w:lineRule="exact"/>
      <w:ind w:right="210" w:rightChars="100" w:firstLine="719" w:firstLineChars="243"/>
      <w:jc w:val="left"/>
    </w:pPr>
    <w:rPr>
      <w:rFonts w:ascii="仿宋_GB2312" w:eastAsia="仿宋_GB2312"/>
      <w:spacing w:val="-12"/>
      <w:sz w:val="32"/>
    </w:rPr>
  </w:style>
  <w:style w:type="paragraph" w:styleId="18">
    <w:name w:val="Block Text"/>
    <w:basedOn w:val="1"/>
    <w:autoRedefine/>
    <w:qFormat/>
    <w:uiPriority w:val="0"/>
    <w:pPr>
      <w:spacing w:after="120"/>
      <w:ind w:left="1440" w:leftChars="700" w:right="700" w:rightChars="700"/>
    </w:pPr>
  </w:style>
  <w:style w:type="paragraph" w:styleId="19">
    <w:name w:val="toc 5"/>
    <w:basedOn w:val="1"/>
    <w:next w:val="1"/>
    <w:autoRedefine/>
    <w:qFormat/>
    <w:uiPriority w:val="99"/>
    <w:pPr>
      <w:ind w:left="1680" w:leftChars="800"/>
    </w:pPr>
  </w:style>
  <w:style w:type="paragraph" w:styleId="20">
    <w:name w:val="toc 3"/>
    <w:basedOn w:val="1"/>
    <w:next w:val="1"/>
    <w:autoRedefine/>
    <w:qFormat/>
    <w:uiPriority w:val="99"/>
    <w:pPr>
      <w:ind w:left="840" w:leftChars="400"/>
    </w:pPr>
  </w:style>
  <w:style w:type="paragraph" w:styleId="21">
    <w:name w:val="Plain Text"/>
    <w:basedOn w:val="1"/>
    <w:link w:val="73"/>
    <w:autoRedefine/>
    <w:qFormat/>
    <w:uiPriority w:val="99"/>
    <w:rPr>
      <w:rFonts w:ascii="宋体" w:hAnsi="Courier New"/>
      <w:szCs w:val="20"/>
    </w:rPr>
  </w:style>
  <w:style w:type="paragraph" w:styleId="22">
    <w:name w:val="toc 8"/>
    <w:basedOn w:val="1"/>
    <w:next w:val="1"/>
    <w:autoRedefine/>
    <w:qFormat/>
    <w:uiPriority w:val="99"/>
    <w:pPr>
      <w:ind w:left="2940" w:leftChars="1400"/>
    </w:pPr>
  </w:style>
  <w:style w:type="paragraph" w:styleId="23">
    <w:name w:val="Date"/>
    <w:basedOn w:val="1"/>
    <w:next w:val="1"/>
    <w:link w:val="74"/>
    <w:autoRedefine/>
    <w:qFormat/>
    <w:uiPriority w:val="99"/>
    <w:rPr>
      <w:rFonts w:ascii="宋体" w:hAnsi="宋体"/>
      <w:sz w:val="24"/>
      <w:szCs w:val="20"/>
    </w:rPr>
  </w:style>
  <w:style w:type="paragraph" w:styleId="24">
    <w:name w:val="Body Text Indent 2"/>
    <w:basedOn w:val="1"/>
    <w:link w:val="75"/>
    <w:autoRedefine/>
    <w:qFormat/>
    <w:uiPriority w:val="99"/>
    <w:pPr>
      <w:spacing w:after="120" w:line="480" w:lineRule="auto"/>
      <w:ind w:left="420" w:leftChars="200"/>
    </w:pPr>
    <w:rPr>
      <w:szCs w:val="20"/>
    </w:rPr>
  </w:style>
  <w:style w:type="paragraph" w:styleId="25">
    <w:name w:val="endnote text"/>
    <w:basedOn w:val="1"/>
    <w:link w:val="76"/>
    <w:autoRedefine/>
    <w:qFormat/>
    <w:uiPriority w:val="99"/>
    <w:pPr>
      <w:snapToGrid w:val="0"/>
    </w:pPr>
    <w:rPr>
      <w:szCs w:val="20"/>
    </w:rPr>
  </w:style>
  <w:style w:type="paragraph" w:styleId="26">
    <w:name w:val="Balloon Text"/>
    <w:basedOn w:val="1"/>
    <w:link w:val="77"/>
    <w:autoRedefine/>
    <w:qFormat/>
    <w:uiPriority w:val="99"/>
    <w:rPr>
      <w:sz w:val="18"/>
      <w:szCs w:val="18"/>
    </w:rPr>
  </w:style>
  <w:style w:type="paragraph" w:styleId="27">
    <w:name w:val="footer"/>
    <w:basedOn w:val="1"/>
    <w:link w:val="78"/>
    <w:autoRedefine/>
    <w:qFormat/>
    <w:uiPriority w:val="99"/>
    <w:pPr>
      <w:tabs>
        <w:tab w:val="center" w:pos="4153"/>
        <w:tab w:val="right" w:pos="8306"/>
      </w:tabs>
      <w:snapToGrid w:val="0"/>
      <w:jc w:val="left"/>
    </w:pPr>
    <w:rPr>
      <w:sz w:val="18"/>
      <w:szCs w:val="18"/>
    </w:rPr>
  </w:style>
  <w:style w:type="paragraph" w:styleId="28">
    <w:name w:val="header"/>
    <w:basedOn w:val="1"/>
    <w:link w:val="79"/>
    <w:autoRedefine/>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99"/>
    <w:pPr>
      <w:tabs>
        <w:tab w:val="right" w:leader="dot" w:pos="8820"/>
      </w:tabs>
      <w:spacing w:line="440" w:lineRule="exact"/>
    </w:pPr>
  </w:style>
  <w:style w:type="paragraph" w:styleId="30">
    <w:name w:val="toc 4"/>
    <w:basedOn w:val="1"/>
    <w:next w:val="1"/>
    <w:autoRedefine/>
    <w:qFormat/>
    <w:uiPriority w:val="99"/>
    <w:pPr>
      <w:ind w:left="1260" w:leftChars="600"/>
    </w:pPr>
  </w:style>
  <w:style w:type="paragraph" w:styleId="31">
    <w:name w:val="toc 6"/>
    <w:basedOn w:val="1"/>
    <w:next w:val="1"/>
    <w:autoRedefine/>
    <w:qFormat/>
    <w:uiPriority w:val="99"/>
    <w:pPr>
      <w:ind w:left="2100" w:leftChars="1000"/>
    </w:pPr>
  </w:style>
  <w:style w:type="paragraph" w:styleId="32">
    <w:name w:val="Body Text Indent 3"/>
    <w:basedOn w:val="1"/>
    <w:link w:val="80"/>
    <w:autoRedefine/>
    <w:qFormat/>
    <w:uiPriority w:val="99"/>
    <w:pPr>
      <w:spacing w:after="120"/>
      <w:ind w:left="420" w:leftChars="200"/>
    </w:pPr>
    <w:rPr>
      <w:sz w:val="16"/>
      <w:szCs w:val="16"/>
    </w:rPr>
  </w:style>
  <w:style w:type="paragraph" w:styleId="33">
    <w:name w:val="toc 2"/>
    <w:basedOn w:val="1"/>
    <w:next w:val="1"/>
    <w:autoRedefine/>
    <w:qFormat/>
    <w:uiPriority w:val="99"/>
    <w:pPr>
      <w:tabs>
        <w:tab w:val="right" w:leader="dot" w:pos="8834"/>
      </w:tabs>
      <w:spacing w:line="360" w:lineRule="auto"/>
      <w:ind w:left="420" w:leftChars="200"/>
    </w:pPr>
  </w:style>
  <w:style w:type="paragraph" w:styleId="34">
    <w:name w:val="toc 9"/>
    <w:basedOn w:val="1"/>
    <w:next w:val="1"/>
    <w:autoRedefine/>
    <w:qFormat/>
    <w:uiPriority w:val="99"/>
    <w:pPr>
      <w:ind w:left="3360" w:leftChars="1600"/>
    </w:pPr>
  </w:style>
  <w:style w:type="paragraph" w:styleId="35">
    <w:name w:val="Body Text 2"/>
    <w:basedOn w:val="1"/>
    <w:link w:val="81"/>
    <w:autoRedefine/>
    <w:qFormat/>
    <w:uiPriority w:val="99"/>
    <w:rPr>
      <w:rFonts w:ascii="楷体_GB2312" w:eastAsia="楷体_GB2312"/>
      <w:b/>
      <w:sz w:val="32"/>
      <w:szCs w:val="20"/>
    </w:rPr>
  </w:style>
  <w:style w:type="paragraph" w:styleId="36">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37">
    <w:name w:val="index 1"/>
    <w:basedOn w:val="1"/>
    <w:next w:val="1"/>
    <w:autoRedefine/>
    <w:qFormat/>
    <w:uiPriority w:val="99"/>
    <w:pPr>
      <w:spacing w:line="220" w:lineRule="exact"/>
      <w:jc w:val="center"/>
    </w:pPr>
    <w:rPr>
      <w:rFonts w:ascii="仿宋_GB2312" w:eastAsia="仿宋_GB2312"/>
      <w:szCs w:val="21"/>
    </w:rPr>
  </w:style>
  <w:style w:type="paragraph" w:styleId="38">
    <w:name w:val="Title"/>
    <w:basedOn w:val="1"/>
    <w:next w:val="1"/>
    <w:link w:val="82"/>
    <w:autoRedefine/>
    <w:qFormat/>
    <w:uiPriority w:val="99"/>
    <w:pPr>
      <w:adjustRightInd w:val="0"/>
      <w:spacing w:before="240" w:after="60" w:line="420" w:lineRule="atLeast"/>
      <w:jc w:val="center"/>
      <w:outlineLvl w:val="0"/>
    </w:pPr>
    <w:rPr>
      <w:rFonts w:ascii="Arial" w:hAnsi="Arial" w:cs="Arial"/>
      <w:b/>
      <w:kern w:val="0"/>
      <w:sz w:val="32"/>
      <w:szCs w:val="20"/>
    </w:rPr>
  </w:style>
  <w:style w:type="paragraph" w:styleId="39">
    <w:name w:val="Body Text First Indent"/>
    <w:basedOn w:val="2"/>
    <w:autoRedefine/>
    <w:qFormat/>
    <w:uiPriority w:val="0"/>
    <w:pPr>
      <w:widowControl/>
      <w:ind w:firstLine="420" w:firstLineChars="100"/>
    </w:pPr>
    <w:rPr>
      <w:sz w:val="28"/>
    </w:rPr>
  </w:style>
  <w:style w:type="table" w:styleId="41">
    <w:name w:val="Table Grid"/>
    <w:basedOn w:val="40"/>
    <w:autoRedefine/>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autoRedefine/>
    <w:qFormat/>
    <w:locked/>
    <w:uiPriority w:val="22"/>
    <w:rPr>
      <w:b/>
      <w:bCs/>
    </w:rPr>
  </w:style>
  <w:style w:type="character" w:styleId="44">
    <w:name w:val="page number"/>
    <w:basedOn w:val="42"/>
    <w:autoRedefine/>
    <w:qFormat/>
    <w:uiPriority w:val="99"/>
    <w:rPr>
      <w:rFonts w:cs="Times New Roman"/>
    </w:rPr>
  </w:style>
  <w:style w:type="character" w:styleId="45">
    <w:name w:val="FollowedHyperlink"/>
    <w:basedOn w:val="42"/>
    <w:autoRedefine/>
    <w:qFormat/>
    <w:uiPriority w:val="99"/>
    <w:rPr>
      <w:rFonts w:cs="Times New Roman"/>
      <w:color w:val="800080"/>
      <w:u w:val="single"/>
    </w:rPr>
  </w:style>
  <w:style w:type="character" w:styleId="46">
    <w:name w:val="Emphasis"/>
    <w:basedOn w:val="42"/>
    <w:autoRedefine/>
    <w:qFormat/>
    <w:locked/>
    <w:uiPriority w:val="20"/>
    <w:rPr>
      <w:b/>
    </w:rPr>
  </w:style>
  <w:style w:type="character" w:styleId="47">
    <w:name w:val="HTML Definition"/>
    <w:basedOn w:val="42"/>
    <w:autoRedefine/>
    <w:qFormat/>
    <w:uiPriority w:val="0"/>
  </w:style>
  <w:style w:type="character" w:styleId="48">
    <w:name w:val="HTML Typewriter"/>
    <w:basedOn w:val="42"/>
    <w:autoRedefine/>
    <w:qFormat/>
    <w:uiPriority w:val="0"/>
    <w:rPr>
      <w:rFonts w:hint="default" w:ascii="monospace" w:hAnsi="monospace" w:eastAsia="monospace" w:cs="monospace"/>
      <w:sz w:val="20"/>
    </w:rPr>
  </w:style>
  <w:style w:type="character" w:styleId="49">
    <w:name w:val="HTML Acronym"/>
    <w:basedOn w:val="42"/>
    <w:autoRedefine/>
    <w:qFormat/>
    <w:uiPriority w:val="0"/>
  </w:style>
  <w:style w:type="character" w:styleId="50">
    <w:name w:val="HTML Variable"/>
    <w:basedOn w:val="42"/>
    <w:autoRedefine/>
    <w:qFormat/>
    <w:uiPriority w:val="0"/>
  </w:style>
  <w:style w:type="character" w:styleId="51">
    <w:name w:val="Hyperlink"/>
    <w:basedOn w:val="42"/>
    <w:autoRedefine/>
    <w:qFormat/>
    <w:uiPriority w:val="99"/>
    <w:rPr>
      <w:rFonts w:cs="Times New Roman"/>
      <w:color w:val="0000FF"/>
      <w:u w:val="single"/>
    </w:rPr>
  </w:style>
  <w:style w:type="character" w:styleId="52">
    <w:name w:val="HTML Code"/>
    <w:basedOn w:val="42"/>
    <w:autoRedefine/>
    <w:qFormat/>
    <w:uiPriority w:val="0"/>
    <w:rPr>
      <w:rFonts w:hint="default" w:ascii="monospace" w:hAnsi="monospace" w:eastAsia="monospace" w:cs="monospace"/>
      <w:sz w:val="20"/>
    </w:rPr>
  </w:style>
  <w:style w:type="character" w:styleId="53">
    <w:name w:val="annotation reference"/>
    <w:basedOn w:val="42"/>
    <w:autoRedefine/>
    <w:qFormat/>
    <w:uiPriority w:val="99"/>
    <w:rPr>
      <w:rFonts w:cs="Times New Roman"/>
      <w:sz w:val="21"/>
    </w:rPr>
  </w:style>
  <w:style w:type="character" w:styleId="54">
    <w:name w:val="HTML Cite"/>
    <w:basedOn w:val="42"/>
    <w:autoRedefine/>
    <w:qFormat/>
    <w:uiPriority w:val="0"/>
  </w:style>
  <w:style w:type="character" w:styleId="55">
    <w:name w:val="HTML Keyboard"/>
    <w:basedOn w:val="42"/>
    <w:autoRedefine/>
    <w:qFormat/>
    <w:uiPriority w:val="0"/>
    <w:rPr>
      <w:rFonts w:ascii="monospace" w:hAnsi="monospace" w:eastAsia="monospace" w:cs="monospace"/>
      <w:sz w:val="20"/>
    </w:rPr>
  </w:style>
  <w:style w:type="character" w:styleId="56">
    <w:name w:val="HTML Sample"/>
    <w:basedOn w:val="42"/>
    <w:autoRedefine/>
    <w:qFormat/>
    <w:uiPriority w:val="0"/>
    <w:rPr>
      <w:rFonts w:hint="default" w:ascii="monospace" w:hAnsi="monospace" w:eastAsia="monospace" w:cs="monospace"/>
    </w:rPr>
  </w:style>
  <w:style w:type="paragraph" w:customStyle="1" w:styleId="57">
    <w:name w:val="列出段落1"/>
    <w:basedOn w:val="1"/>
    <w:autoRedefine/>
    <w:qFormat/>
    <w:uiPriority w:val="99"/>
    <w:pPr>
      <w:ind w:firstLine="420" w:firstLineChars="200"/>
    </w:pPr>
    <w:rPr>
      <w:rFonts w:ascii="Calibri" w:hAnsi="Calibri"/>
      <w:szCs w:val="22"/>
    </w:rPr>
  </w:style>
  <w:style w:type="paragraph" w:customStyle="1" w:styleId="58">
    <w:name w:val="样式 10 磅"/>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9">
    <w:name w:val="标题 1 Char"/>
    <w:basedOn w:val="42"/>
    <w:link w:val="3"/>
    <w:autoRedefine/>
    <w:qFormat/>
    <w:uiPriority w:val="9"/>
    <w:rPr>
      <w:b/>
      <w:bCs/>
      <w:kern w:val="44"/>
      <w:sz w:val="44"/>
      <w:szCs w:val="44"/>
    </w:rPr>
  </w:style>
  <w:style w:type="character" w:customStyle="1" w:styleId="60">
    <w:name w:val="标题 2 Char"/>
    <w:basedOn w:val="42"/>
    <w:link w:val="4"/>
    <w:autoRedefine/>
    <w:qFormat/>
    <w:locked/>
    <w:uiPriority w:val="99"/>
    <w:rPr>
      <w:rFonts w:ascii="Arial" w:hAnsi="Arial" w:eastAsia="黑体"/>
      <w:b/>
      <w:kern w:val="2"/>
      <w:sz w:val="32"/>
      <w:lang w:val="en-US" w:eastAsia="zh-CN"/>
    </w:rPr>
  </w:style>
  <w:style w:type="character" w:customStyle="1" w:styleId="61">
    <w:name w:val="标题 3 Char"/>
    <w:basedOn w:val="42"/>
    <w:link w:val="5"/>
    <w:autoRedefine/>
    <w:semiHidden/>
    <w:qFormat/>
    <w:uiPriority w:val="9"/>
    <w:rPr>
      <w:b/>
      <w:bCs/>
      <w:sz w:val="32"/>
      <w:szCs w:val="32"/>
    </w:rPr>
  </w:style>
  <w:style w:type="character" w:customStyle="1" w:styleId="62">
    <w:name w:val="标题 4 Char"/>
    <w:basedOn w:val="42"/>
    <w:link w:val="6"/>
    <w:autoRedefine/>
    <w:semiHidden/>
    <w:qFormat/>
    <w:uiPriority w:val="9"/>
    <w:rPr>
      <w:rFonts w:asciiTheme="majorHAnsi" w:hAnsiTheme="majorHAnsi" w:eastAsiaTheme="majorEastAsia" w:cstheme="majorBidi"/>
      <w:b/>
      <w:bCs/>
      <w:sz w:val="28"/>
      <w:szCs w:val="28"/>
    </w:rPr>
  </w:style>
  <w:style w:type="character" w:customStyle="1" w:styleId="63">
    <w:name w:val="标题 5 Char"/>
    <w:basedOn w:val="42"/>
    <w:link w:val="7"/>
    <w:autoRedefine/>
    <w:qFormat/>
    <w:locked/>
    <w:uiPriority w:val="99"/>
    <w:rPr>
      <w:rFonts w:eastAsia="宋体"/>
      <w:b/>
      <w:kern w:val="2"/>
      <w:sz w:val="28"/>
      <w:lang w:val="en-US" w:eastAsia="zh-CN"/>
    </w:rPr>
  </w:style>
  <w:style w:type="character" w:customStyle="1" w:styleId="64">
    <w:name w:val="标题 6 Char"/>
    <w:basedOn w:val="42"/>
    <w:link w:val="8"/>
    <w:autoRedefine/>
    <w:semiHidden/>
    <w:qFormat/>
    <w:uiPriority w:val="9"/>
    <w:rPr>
      <w:rFonts w:asciiTheme="majorHAnsi" w:hAnsiTheme="majorHAnsi" w:eastAsiaTheme="majorEastAsia" w:cstheme="majorBidi"/>
      <w:b/>
      <w:bCs/>
      <w:sz w:val="24"/>
      <w:szCs w:val="24"/>
    </w:rPr>
  </w:style>
  <w:style w:type="character" w:customStyle="1" w:styleId="65">
    <w:name w:val="标题 7 Char"/>
    <w:basedOn w:val="42"/>
    <w:link w:val="9"/>
    <w:autoRedefine/>
    <w:semiHidden/>
    <w:qFormat/>
    <w:uiPriority w:val="9"/>
    <w:rPr>
      <w:b/>
      <w:bCs/>
      <w:sz w:val="24"/>
      <w:szCs w:val="24"/>
    </w:rPr>
  </w:style>
  <w:style w:type="character" w:customStyle="1" w:styleId="66">
    <w:name w:val="标题 8 Char"/>
    <w:basedOn w:val="42"/>
    <w:link w:val="10"/>
    <w:autoRedefine/>
    <w:semiHidden/>
    <w:qFormat/>
    <w:uiPriority w:val="9"/>
    <w:rPr>
      <w:rFonts w:asciiTheme="majorHAnsi" w:hAnsiTheme="majorHAnsi" w:eastAsiaTheme="majorEastAsia" w:cstheme="majorBidi"/>
      <w:sz w:val="24"/>
      <w:szCs w:val="24"/>
    </w:rPr>
  </w:style>
  <w:style w:type="character" w:customStyle="1" w:styleId="67">
    <w:name w:val="标题 9 Char"/>
    <w:basedOn w:val="42"/>
    <w:link w:val="11"/>
    <w:autoRedefine/>
    <w:semiHidden/>
    <w:qFormat/>
    <w:uiPriority w:val="9"/>
    <w:rPr>
      <w:rFonts w:asciiTheme="majorHAnsi" w:hAnsiTheme="majorHAnsi" w:eastAsiaTheme="majorEastAsia" w:cstheme="majorBidi"/>
      <w:szCs w:val="21"/>
    </w:rPr>
  </w:style>
  <w:style w:type="character" w:customStyle="1" w:styleId="68">
    <w:name w:val="文档结构图 Char"/>
    <w:basedOn w:val="42"/>
    <w:link w:val="14"/>
    <w:autoRedefine/>
    <w:semiHidden/>
    <w:qFormat/>
    <w:uiPriority w:val="99"/>
    <w:rPr>
      <w:sz w:val="0"/>
      <w:szCs w:val="0"/>
    </w:rPr>
  </w:style>
  <w:style w:type="character" w:customStyle="1" w:styleId="69">
    <w:name w:val="批注文字 Char"/>
    <w:basedOn w:val="42"/>
    <w:link w:val="15"/>
    <w:autoRedefine/>
    <w:qFormat/>
    <w:uiPriority w:val="99"/>
    <w:rPr>
      <w:szCs w:val="24"/>
    </w:rPr>
  </w:style>
  <w:style w:type="character" w:customStyle="1" w:styleId="70">
    <w:name w:val="正文文本 3 Char"/>
    <w:basedOn w:val="42"/>
    <w:link w:val="16"/>
    <w:autoRedefine/>
    <w:semiHidden/>
    <w:qFormat/>
    <w:uiPriority w:val="99"/>
    <w:rPr>
      <w:sz w:val="16"/>
      <w:szCs w:val="16"/>
    </w:rPr>
  </w:style>
  <w:style w:type="character" w:customStyle="1" w:styleId="71">
    <w:name w:val="正文文本 Char"/>
    <w:basedOn w:val="42"/>
    <w:link w:val="2"/>
    <w:autoRedefine/>
    <w:semiHidden/>
    <w:qFormat/>
    <w:uiPriority w:val="99"/>
    <w:rPr>
      <w:szCs w:val="24"/>
    </w:rPr>
  </w:style>
  <w:style w:type="character" w:customStyle="1" w:styleId="72">
    <w:name w:val="正文文本缩进 Char"/>
    <w:basedOn w:val="42"/>
    <w:link w:val="17"/>
    <w:autoRedefine/>
    <w:qFormat/>
    <w:locked/>
    <w:uiPriority w:val="99"/>
    <w:rPr>
      <w:rFonts w:ascii="仿宋_GB2312" w:eastAsia="仿宋_GB2312" w:cs="Times New Roman"/>
      <w:spacing w:val="-12"/>
      <w:kern w:val="2"/>
      <w:sz w:val="24"/>
      <w:szCs w:val="24"/>
    </w:rPr>
  </w:style>
  <w:style w:type="character" w:customStyle="1" w:styleId="73">
    <w:name w:val="纯文本 Char"/>
    <w:basedOn w:val="42"/>
    <w:link w:val="21"/>
    <w:autoRedefine/>
    <w:qFormat/>
    <w:locked/>
    <w:uiPriority w:val="99"/>
    <w:rPr>
      <w:rFonts w:ascii="宋体" w:hAnsi="Courier New" w:eastAsia="宋体"/>
      <w:kern w:val="2"/>
      <w:sz w:val="21"/>
      <w:lang w:val="en-US" w:eastAsia="zh-CN"/>
    </w:rPr>
  </w:style>
  <w:style w:type="character" w:customStyle="1" w:styleId="74">
    <w:name w:val="日期 Char"/>
    <w:basedOn w:val="42"/>
    <w:link w:val="23"/>
    <w:autoRedefine/>
    <w:qFormat/>
    <w:locked/>
    <w:uiPriority w:val="99"/>
    <w:rPr>
      <w:rFonts w:ascii="宋体" w:hAnsi="宋体" w:eastAsia="宋体"/>
      <w:kern w:val="2"/>
      <w:sz w:val="24"/>
      <w:lang w:val="en-US" w:eastAsia="zh-CN"/>
    </w:rPr>
  </w:style>
  <w:style w:type="character" w:customStyle="1" w:styleId="75">
    <w:name w:val="正文文本缩进 2 Char"/>
    <w:basedOn w:val="42"/>
    <w:link w:val="24"/>
    <w:autoRedefine/>
    <w:semiHidden/>
    <w:qFormat/>
    <w:uiPriority w:val="99"/>
    <w:rPr>
      <w:szCs w:val="24"/>
    </w:rPr>
  </w:style>
  <w:style w:type="character" w:customStyle="1" w:styleId="76">
    <w:name w:val="尾注文本 Char"/>
    <w:basedOn w:val="42"/>
    <w:link w:val="25"/>
    <w:autoRedefine/>
    <w:semiHidden/>
    <w:qFormat/>
    <w:uiPriority w:val="99"/>
    <w:rPr>
      <w:szCs w:val="24"/>
    </w:rPr>
  </w:style>
  <w:style w:type="character" w:customStyle="1" w:styleId="77">
    <w:name w:val="批注框文本 Char"/>
    <w:basedOn w:val="42"/>
    <w:link w:val="26"/>
    <w:autoRedefine/>
    <w:semiHidden/>
    <w:qFormat/>
    <w:uiPriority w:val="99"/>
    <w:rPr>
      <w:sz w:val="0"/>
      <w:szCs w:val="0"/>
    </w:rPr>
  </w:style>
  <w:style w:type="character" w:customStyle="1" w:styleId="78">
    <w:name w:val="页脚 Char"/>
    <w:basedOn w:val="42"/>
    <w:link w:val="27"/>
    <w:autoRedefine/>
    <w:qFormat/>
    <w:locked/>
    <w:uiPriority w:val="99"/>
    <w:rPr>
      <w:rFonts w:eastAsia="宋体"/>
      <w:kern w:val="2"/>
      <w:sz w:val="18"/>
      <w:lang w:val="en-US" w:eastAsia="zh-CN"/>
    </w:rPr>
  </w:style>
  <w:style w:type="character" w:customStyle="1" w:styleId="79">
    <w:name w:val="页眉 Char"/>
    <w:basedOn w:val="42"/>
    <w:link w:val="28"/>
    <w:autoRedefine/>
    <w:semiHidden/>
    <w:qFormat/>
    <w:uiPriority w:val="99"/>
    <w:rPr>
      <w:sz w:val="18"/>
      <w:szCs w:val="18"/>
    </w:rPr>
  </w:style>
  <w:style w:type="character" w:customStyle="1" w:styleId="80">
    <w:name w:val="正文文本缩进 3 Char"/>
    <w:basedOn w:val="42"/>
    <w:link w:val="32"/>
    <w:autoRedefine/>
    <w:semiHidden/>
    <w:qFormat/>
    <w:uiPriority w:val="99"/>
    <w:rPr>
      <w:sz w:val="16"/>
      <w:szCs w:val="16"/>
    </w:rPr>
  </w:style>
  <w:style w:type="character" w:customStyle="1" w:styleId="81">
    <w:name w:val="正文文本 2 Char"/>
    <w:basedOn w:val="42"/>
    <w:link w:val="35"/>
    <w:autoRedefine/>
    <w:semiHidden/>
    <w:qFormat/>
    <w:uiPriority w:val="99"/>
    <w:rPr>
      <w:szCs w:val="24"/>
    </w:rPr>
  </w:style>
  <w:style w:type="character" w:customStyle="1" w:styleId="82">
    <w:name w:val="标题 Char"/>
    <w:basedOn w:val="42"/>
    <w:link w:val="38"/>
    <w:autoRedefine/>
    <w:qFormat/>
    <w:locked/>
    <w:uiPriority w:val="99"/>
    <w:rPr>
      <w:rFonts w:ascii="Arial" w:hAnsi="Arial" w:eastAsia="宋体"/>
      <w:b/>
      <w:sz w:val="32"/>
      <w:lang w:val="en-US" w:eastAsia="zh-CN"/>
    </w:rPr>
  </w:style>
  <w:style w:type="character" w:customStyle="1" w:styleId="83">
    <w:name w:val="style11"/>
    <w:basedOn w:val="42"/>
    <w:autoRedefine/>
    <w:qFormat/>
    <w:uiPriority w:val="99"/>
    <w:rPr>
      <w:rFonts w:cs="Times New Roman"/>
    </w:rPr>
  </w:style>
  <w:style w:type="character" w:customStyle="1" w:styleId="84">
    <w:name w:val="apple-style-span"/>
    <w:basedOn w:val="42"/>
    <w:autoRedefine/>
    <w:qFormat/>
    <w:uiPriority w:val="99"/>
    <w:rPr>
      <w:rFonts w:cs="Times New Roman"/>
    </w:rPr>
  </w:style>
  <w:style w:type="character" w:customStyle="1" w:styleId="85">
    <w:name w:val="font161"/>
    <w:autoRedefine/>
    <w:qFormat/>
    <w:uiPriority w:val="99"/>
    <w:rPr>
      <w:b/>
      <w:sz w:val="32"/>
    </w:rPr>
  </w:style>
  <w:style w:type="paragraph" w:customStyle="1" w:styleId="86">
    <w:name w:val="样式 标题 3 + (中文) 黑体 小四 非加粗 段前: 7.8 磅 段后: 0 磅 行距: 固定值 20 磅"/>
    <w:basedOn w:val="5"/>
    <w:autoRedefine/>
    <w:qFormat/>
    <w:uiPriority w:val="99"/>
    <w:pPr>
      <w:spacing w:before="0" w:after="0" w:line="400" w:lineRule="exact"/>
    </w:pPr>
    <w:rPr>
      <w:rFonts w:eastAsia="黑体" w:cs="宋体"/>
      <w:b w:val="0"/>
      <w:bCs w:val="0"/>
      <w:sz w:val="24"/>
      <w:szCs w:val="20"/>
    </w:rPr>
  </w:style>
  <w:style w:type="paragraph" w:customStyle="1" w:styleId="87">
    <w:name w:val="正文1"/>
    <w:autoRedefine/>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8">
    <w:name w:val="样式 标题 2 + Times New Roman 四号 非加粗 段前: 5 磅 段后: 0 磅 行距: 固定值 20..."/>
    <w:basedOn w:val="4"/>
    <w:autoRedefine/>
    <w:qFormat/>
    <w:uiPriority w:val="99"/>
    <w:pPr>
      <w:spacing w:before="100" w:after="0" w:line="400" w:lineRule="exact"/>
    </w:pPr>
    <w:rPr>
      <w:rFonts w:ascii="Times New Roman" w:hAnsi="Times New Roman" w:cs="宋体"/>
      <w:b w:val="0"/>
      <w:bCs w:val="0"/>
      <w:sz w:val="28"/>
      <w:szCs w:val="20"/>
    </w:rPr>
  </w:style>
  <w:style w:type="paragraph" w:customStyle="1" w:styleId="89">
    <w:name w:val="表格文字"/>
    <w:basedOn w:val="1"/>
    <w:autoRedefine/>
    <w:qFormat/>
    <w:uiPriority w:val="99"/>
    <w:pPr>
      <w:adjustRightInd w:val="0"/>
      <w:spacing w:line="420" w:lineRule="atLeast"/>
      <w:jc w:val="left"/>
    </w:pPr>
    <w:rPr>
      <w:kern w:val="0"/>
      <w:szCs w:val="20"/>
    </w:rPr>
  </w:style>
  <w:style w:type="paragraph" w:customStyle="1" w:styleId="90">
    <w:name w:val="Char2"/>
    <w:basedOn w:val="1"/>
    <w:autoRedefine/>
    <w:qFormat/>
    <w:uiPriority w:val="99"/>
  </w:style>
  <w:style w:type="paragraph" w:customStyle="1" w:styleId="91">
    <w:name w:val="Char"/>
    <w:basedOn w:val="1"/>
    <w:autoRedefine/>
    <w:qFormat/>
    <w:uiPriority w:val="99"/>
    <w:pPr>
      <w:spacing w:line="360" w:lineRule="auto"/>
    </w:pPr>
    <w:rPr>
      <w:rFonts w:ascii="仿宋_GB2312" w:eastAsia="仿宋_GB2312"/>
      <w:b/>
      <w:sz w:val="32"/>
      <w:szCs w:val="20"/>
    </w:rPr>
  </w:style>
  <w:style w:type="paragraph" w:customStyle="1" w:styleId="92">
    <w:name w:val="样式1"/>
    <w:basedOn w:val="1"/>
    <w:autoRedefine/>
    <w:qFormat/>
    <w:uiPriority w:val="99"/>
    <w:pPr>
      <w:spacing w:before="120" w:after="120" w:line="300" w:lineRule="auto"/>
    </w:pPr>
    <w:rPr>
      <w:rFonts w:ascii="宋体" w:hAnsi="宋体"/>
      <w:b/>
      <w:sz w:val="24"/>
      <w:szCs w:val="20"/>
    </w:rPr>
  </w:style>
  <w:style w:type="paragraph" w:customStyle="1" w:styleId="93">
    <w:name w:val="Blockquote"/>
    <w:basedOn w:val="1"/>
    <w:autoRedefine/>
    <w:qFormat/>
    <w:uiPriority w:val="99"/>
    <w:pPr>
      <w:autoSpaceDE w:val="0"/>
      <w:autoSpaceDN w:val="0"/>
      <w:adjustRightInd w:val="0"/>
      <w:spacing w:before="100" w:after="100"/>
      <w:ind w:left="360" w:right="360"/>
      <w:jc w:val="left"/>
    </w:pPr>
    <w:rPr>
      <w:kern w:val="0"/>
      <w:sz w:val="24"/>
      <w:szCs w:val="20"/>
    </w:rPr>
  </w:style>
  <w:style w:type="paragraph" w:customStyle="1" w:styleId="94">
    <w:name w:val="目录"/>
    <w:basedOn w:val="1"/>
    <w:autoRedefine/>
    <w:qFormat/>
    <w:uiPriority w:val="99"/>
    <w:pPr>
      <w:widowControl/>
      <w:jc w:val="center"/>
    </w:pPr>
    <w:rPr>
      <w:rFonts w:ascii="宋体"/>
      <w:b/>
      <w:kern w:val="0"/>
      <w:sz w:val="36"/>
      <w:szCs w:val="20"/>
    </w:rPr>
  </w:style>
  <w:style w:type="paragraph" w:customStyle="1" w:styleId="95">
    <w:name w:val="目录文字"/>
    <w:basedOn w:val="1"/>
    <w:autoRedefine/>
    <w:qFormat/>
    <w:uiPriority w:val="99"/>
    <w:pPr>
      <w:widowControl/>
      <w:spacing w:line="480" w:lineRule="auto"/>
      <w:jc w:val="left"/>
    </w:pPr>
    <w:rPr>
      <w:rFonts w:ascii="宋体" w:hAnsi="宋体"/>
      <w:kern w:val="0"/>
      <w:sz w:val="24"/>
      <w:szCs w:val="20"/>
    </w:rPr>
  </w:style>
  <w:style w:type="paragraph" w:customStyle="1" w:styleId="96">
    <w:name w:val="style1"/>
    <w:basedOn w:val="1"/>
    <w:autoRedefine/>
    <w:qFormat/>
    <w:uiPriority w:val="99"/>
    <w:pPr>
      <w:widowControl/>
      <w:spacing w:before="100" w:beforeAutospacing="1" w:after="100" w:afterAutospacing="1"/>
      <w:jc w:val="left"/>
    </w:pPr>
    <w:rPr>
      <w:rFonts w:ascii="Arial Unicode MS" w:hAnsi="Arial Unicode MS" w:cs="Arial Unicode MS"/>
      <w:kern w:val="0"/>
      <w:sz w:val="24"/>
    </w:rPr>
  </w:style>
  <w:style w:type="paragraph" w:customStyle="1" w:styleId="97">
    <w:name w:val="文档正文"/>
    <w:basedOn w:val="1"/>
    <w:autoRedefine/>
    <w:qFormat/>
    <w:uiPriority w:val="99"/>
    <w:pPr>
      <w:adjustRightInd w:val="0"/>
      <w:spacing w:line="480" w:lineRule="atLeast"/>
      <w:ind w:firstLine="567"/>
      <w:textAlignment w:val="baseline"/>
    </w:pPr>
    <w:rPr>
      <w:rFonts w:ascii="仿宋_GB2312" w:eastAsia="仿宋_GB2312"/>
      <w:kern w:val="0"/>
      <w:sz w:val="28"/>
      <w:szCs w:val="20"/>
    </w:rPr>
  </w:style>
  <w:style w:type="paragraph" w:customStyle="1" w:styleId="98">
    <w:name w:val="Preformatted"/>
    <w:basedOn w:val="1"/>
    <w:autoRedefine/>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99">
    <w:name w:val="表头"/>
    <w:basedOn w:val="1"/>
    <w:autoRedefine/>
    <w:qFormat/>
    <w:uiPriority w:val="99"/>
    <w:pPr>
      <w:spacing w:line="360" w:lineRule="auto"/>
      <w:jc w:val="center"/>
    </w:pPr>
    <w:rPr>
      <w:rFonts w:ascii="黑体" w:eastAsia="黑体"/>
      <w:kern w:val="0"/>
      <w:sz w:val="24"/>
      <w:szCs w:val="20"/>
    </w:rPr>
  </w:style>
  <w:style w:type="paragraph" w:customStyle="1" w:styleId="100">
    <w:name w:val="1"/>
    <w:basedOn w:val="1"/>
    <w:next w:val="1"/>
    <w:autoRedefine/>
    <w:qFormat/>
    <w:uiPriority w:val="99"/>
  </w:style>
  <w:style w:type="paragraph" w:customStyle="1" w:styleId="101">
    <w:name w:val="6'"/>
    <w:basedOn w:val="1"/>
    <w:autoRedefine/>
    <w:qFormat/>
    <w:uiPriority w:val="99"/>
    <w:pPr>
      <w:autoSpaceDE w:val="0"/>
      <w:autoSpaceDN w:val="0"/>
      <w:adjustRightInd w:val="0"/>
      <w:snapToGrid w:val="0"/>
      <w:spacing w:line="320" w:lineRule="exact"/>
      <w:jc w:val="center"/>
    </w:pPr>
    <w:rPr>
      <w:spacing w:val="20"/>
      <w:kern w:val="28"/>
      <w:szCs w:val="20"/>
    </w:rPr>
  </w:style>
  <w:style w:type="paragraph" w:customStyle="1" w:styleId="102">
    <w:name w:val="_Style 14"/>
    <w:basedOn w:val="1"/>
    <w:autoRedefine/>
    <w:qFormat/>
    <w:uiPriority w:val="99"/>
    <w:pPr>
      <w:spacing w:line="360" w:lineRule="auto"/>
    </w:pPr>
    <w:rPr>
      <w:szCs w:val="20"/>
    </w:rPr>
  </w:style>
  <w:style w:type="paragraph" w:customStyle="1" w:styleId="103">
    <w:name w:val="Char1"/>
    <w:basedOn w:val="1"/>
    <w:autoRedefine/>
    <w:qFormat/>
    <w:uiPriority w:val="99"/>
    <w:pPr>
      <w:spacing w:line="360" w:lineRule="auto"/>
    </w:pPr>
    <w:rPr>
      <w:rFonts w:ascii="仿宋_GB2312" w:eastAsia="仿宋_GB2312"/>
      <w:b/>
      <w:sz w:val="32"/>
      <w:szCs w:val="20"/>
    </w:rPr>
  </w:style>
  <w:style w:type="paragraph" w:customStyle="1" w:styleId="104">
    <w:name w:val="p0"/>
    <w:basedOn w:val="1"/>
    <w:autoRedefine/>
    <w:qFormat/>
    <w:uiPriority w:val="99"/>
    <w:pPr>
      <w:widowControl/>
    </w:pPr>
    <w:rPr>
      <w:kern w:val="0"/>
      <w:szCs w:val="21"/>
    </w:rPr>
  </w:style>
  <w:style w:type="paragraph" w:customStyle="1" w:styleId="105">
    <w:name w:val="样式 标题 1 + 黑体 三号 非加粗 居中 段前: 6 磅 段后: 6 磅 行距: 固定值 20 磅"/>
    <w:basedOn w:val="3"/>
    <w:autoRedefine/>
    <w:qFormat/>
    <w:uiPriority w:val="99"/>
    <w:pPr>
      <w:spacing w:before="120" w:after="120" w:line="400" w:lineRule="exact"/>
      <w:jc w:val="center"/>
    </w:pPr>
    <w:rPr>
      <w:rFonts w:ascii="黑体" w:hAnsi="黑体" w:eastAsia="黑体" w:cs="宋体"/>
      <w:b w:val="0"/>
      <w:bCs w:val="0"/>
      <w:sz w:val="32"/>
      <w:szCs w:val="20"/>
    </w:rPr>
  </w:style>
  <w:style w:type="paragraph" w:customStyle="1" w:styleId="106">
    <w:name w:val="表格"/>
    <w:basedOn w:val="1"/>
    <w:autoRedefine/>
    <w:qFormat/>
    <w:uiPriority w:val="99"/>
    <w:pPr>
      <w:jc w:val="center"/>
    </w:pPr>
    <w:rPr>
      <w:rFonts w:ascii="华文细黑" w:hAnsi="华文细黑"/>
      <w:kern w:val="0"/>
      <w:szCs w:val="20"/>
    </w:rPr>
  </w:style>
  <w:style w:type="paragraph" w:customStyle="1" w:styleId="107">
    <w:name w:val="xl52"/>
    <w:basedOn w:val="1"/>
    <w:autoRedefine/>
    <w:qFormat/>
    <w:uiPriority w:val="99"/>
    <w:pPr>
      <w:widowControl/>
      <w:spacing w:before="100" w:beforeAutospacing="1" w:after="100" w:afterAutospacing="1"/>
      <w:jc w:val="center"/>
    </w:pPr>
    <w:rPr>
      <w:rFonts w:ascii="Arial Unicode MS" w:hAnsi="Arial Unicode MS"/>
      <w:b/>
      <w:kern w:val="0"/>
      <w:sz w:val="32"/>
      <w:szCs w:val="20"/>
    </w:rPr>
  </w:style>
  <w:style w:type="paragraph" w:customStyle="1" w:styleId="108">
    <w:name w:val="Char Char Char Char Char Char Char"/>
    <w:basedOn w:val="1"/>
    <w:autoRedefine/>
    <w:qFormat/>
    <w:uiPriority w:val="99"/>
    <w:pPr>
      <w:widowControl/>
      <w:snapToGrid w:val="0"/>
      <w:spacing w:after="160" w:line="360" w:lineRule="auto"/>
      <w:jc w:val="left"/>
    </w:pPr>
    <w:rPr>
      <w:szCs w:val="20"/>
    </w:rPr>
  </w:style>
  <w:style w:type="paragraph" w:customStyle="1" w:styleId="109">
    <w:name w:val="Char Char Char Char Char Char Char1"/>
    <w:basedOn w:val="1"/>
    <w:autoRedefine/>
    <w:qFormat/>
    <w:uiPriority w:val="99"/>
    <w:pPr>
      <w:widowControl/>
      <w:snapToGrid w:val="0"/>
      <w:spacing w:after="160" w:line="360" w:lineRule="auto"/>
      <w:jc w:val="left"/>
    </w:pPr>
    <w:rPr>
      <w:szCs w:val="20"/>
    </w:rPr>
  </w:style>
  <w:style w:type="paragraph" w:customStyle="1" w:styleId="110">
    <w:name w:val="Char Char Char"/>
    <w:basedOn w:val="6"/>
    <w:autoRedefine/>
    <w:qFormat/>
    <w:uiPriority w:val="99"/>
    <w:pPr>
      <w:widowControl/>
      <w:tabs>
        <w:tab w:val="left" w:pos="495"/>
      </w:tabs>
      <w:spacing w:before="140" w:after="0" w:line="220" w:lineRule="atLeast"/>
      <w:ind w:left="720"/>
      <w:jc w:val="left"/>
    </w:pPr>
    <w:rPr>
      <w:rFonts w:ascii="Futura Bk BT" w:hAnsi="Futura Bk BT" w:eastAsia="宋体"/>
      <w:b w:val="0"/>
      <w:bCs w:val="0"/>
      <w:spacing w:val="-4"/>
      <w:kern w:val="28"/>
      <w:sz w:val="21"/>
      <w:szCs w:val="20"/>
      <w:lang w:val="en-AU" w:eastAsia="en-US"/>
    </w:rPr>
  </w:style>
  <w:style w:type="character" w:customStyle="1" w:styleId="111">
    <w:name w:val="ca-31"/>
    <w:basedOn w:val="42"/>
    <w:autoRedefine/>
    <w:qFormat/>
    <w:uiPriority w:val="0"/>
    <w:rPr>
      <w:rFonts w:cs="Times New Roman"/>
    </w:rPr>
  </w:style>
  <w:style w:type="paragraph" w:customStyle="1" w:styleId="112">
    <w:name w:val="纯文本1"/>
    <w:basedOn w:val="1"/>
    <w:autoRedefine/>
    <w:qFormat/>
    <w:uiPriority w:val="0"/>
    <w:pPr>
      <w:spacing w:line="324" w:lineRule="auto"/>
    </w:pPr>
    <w:rPr>
      <w:rFonts w:ascii="宋体" w:hAnsi="Courier New" w:cs="Courier New"/>
      <w:szCs w:val="21"/>
    </w:rPr>
  </w:style>
  <w:style w:type="paragraph" w:customStyle="1" w:styleId="113">
    <w:name w:val="样式 WG标题3 + 行距: 固定值 18 磅"/>
    <w:basedOn w:val="1"/>
    <w:autoRedefine/>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114">
    <w:name w:val="表格文字中"/>
    <w:basedOn w:val="1"/>
    <w:autoRedefine/>
    <w:qFormat/>
    <w:uiPriority w:val="0"/>
    <w:pPr>
      <w:adjustRightInd w:val="0"/>
      <w:snapToGrid w:val="0"/>
      <w:ind w:left="22" w:leftChars="8"/>
      <w:jc w:val="center"/>
    </w:pPr>
    <w:rPr>
      <w:kern w:val="0"/>
    </w:rPr>
  </w:style>
  <w:style w:type="paragraph" w:customStyle="1" w:styleId="115">
    <w:name w:val="表注1"/>
    <w:basedOn w:val="1"/>
    <w:autoRedefine/>
    <w:qFormat/>
    <w:uiPriority w:val="0"/>
    <w:pPr>
      <w:adjustRightInd w:val="0"/>
      <w:snapToGrid w:val="0"/>
      <w:spacing w:beforeLines="50" w:line="300" w:lineRule="auto"/>
      <w:ind w:left="350" w:hanging="350" w:hangingChars="350"/>
    </w:pPr>
    <w:rPr>
      <w:rFonts w:eastAsia="仿宋_GB2312"/>
      <w:bCs/>
      <w:color w:val="000000"/>
    </w:rPr>
  </w:style>
  <w:style w:type="paragraph" w:customStyle="1" w:styleId="116">
    <w:name w:val="表格标题"/>
    <w:basedOn w:val="1"/>
    <w:autoRedefine/>
    <w:qFormat/>
    <w:uiPriority w:val="0"/>
    <w:pPr>
      <w:adjustRightInd w:val="0"/>
      <w:snapToGrid w:val="0"/>
      <w:spacing w:before="50" w:beforeLines="50" w:after="50" w:afterLines="50"/>
      <w:ind w:left="22" w:leftChars="8"/>
      <w:jc w:val="center"/>
    </w:pPr>
    <w:rPr>
      <w:b/>
      <w:bCs/>
      <w:color w:val="000000"/>
      <w:sz w:val="32"/>
      <w:szCs w:val="32"/>
    </w:rPr>
  </w:style>
  <w:style w:type="paragraph" w:customStyle="1" w:styleId="117">
    <w:name w:val="title1"/>
    <w:basedOn w:val="1"/>
    <w:autoRedefine/>
    <w:qFormat/>
    <w:uiPriority w:val="0"/>
    <w:pPr>
      <w:spacing w:before="150" w:line="450" w:lineRule="atLeast"/>
      <w:jc w:val="left"/>
    </w:pPr>
    <w:rPr>
      <w:b/>
      <w:bCs/>
      <w:kern w:val="0"/>
      <w:sz w:val="24"/>
    </w:rPr>
  </w:style>
  <w:style w:type="character" w:customStyle="1" w:styleId="118">
    <w:name w:val="indent"/>
    <w:basedOn w:val="42"/>
    <w:autoRedefine/>
    <w:qFormat/>
    <w:uiPriority w:val="0"/>
  </w:style>
  <w:style w:type="character" w:customStyle="1" w:styleId="119">
    <w:name w:val="hour_pm"/>
    <w:basedOn w:val="42"/>
    <w:autoRedefine/>
    <w:qFormat/>
    <w:uiPriority w:val="0"/>
  </w:style>
  <w:style w:type="character" w:customStyle="1" w:styleId="120">
    <w:name w:val="hour_am"/>
    <w:basedOn w:val="42"/>
    <w:autoRedefine/>
    <w:qFormat/>
    <w:uiPriority w:val="0"/>
  </w:style>
  <w:style w:type="character" w:customStyle="1" w:styleId="121">
    <w:name w:val="hover3"/>
    <w:basedOn w:val="42"/>
    <w:autoRedefine/>
    <w:qFormat/>
    <w:uiPriority w:val="0"/>
    <w:rPr>
      <w:shd w:val="clear" w:color="auto" w:fill="EEEEEE"/>
    </w:rPr>
  </w:style>
  <w:style w:type="character" w:customStyle="1" w:styleId="122">
    <w:name w:val="old"/>
    <w:basedOn w:val="42"/>
    <w:autoRedefine/>
    <w:qFormat/>
    <w:uiPriority w:val="0"/>
    <w:rPr>
      <w:color w:val="999999"/>
    </w:rPr>
  </w:style>
  <w:style w:type="character" w:customStyle="1" w:styleId="123">
    <w:name w:val="glyphicon4"/>
    <w:basedOn w:val="42"/>
    <w:autoRedefine/>
    <w:qFormat/>
    <w:uiPriority w:val="0"/>
  </w:style>
  <w:style w:type="character" w:customStyle="1" w:styleId="124">
    <w:name w:val="button"/>
    <w:basedOn w:val="42"/>
    <w:autoRedefine/>
    <w:qFormat/>
    <w:uiPriority w:val="0"/>
  </w:style>
  <w:style w:type="character" w:customStyle="1" w:styleId="125">
    <w:name w:val="tmpztreemove_arrow"/>
    <w:basedOn w:val="42"/>
    <w:autoRedefine/>
    <w:qFormat/>
    <w:uiPriority w:val="0"/>
    <w:rPr>
      <w:shd w:val="clear" w:color="auto" w:fill="FFFFFF"/>
    </w:rPr>
  </w:style>
  <w:style w:type="paragraph" w:styleId="126">
    <w:name w:val="List Paragraph"/>
    <w:basedOn w:val="1"/>
    <w:autoRedefine/>
    <w:unhideWhenUsed/>
    <w:qFormat/>
    <w:uiPriority w:val="99"/>
    <w:pPr>
      <w:ind w:firstLine="420" w:firstLineChars="200"/>
    </w:pPr>
  </w:style>
  <w:style w:type="paragraph" w:customStyle="1" w:styleId="127">
    <w:name w:val="正文缩进1"/>
    <w:basedOn w:val="1"/>
    <w:autoRedefine/>
    <w:qFormat/>
    <w:uiPriority w:val="0"/>
    <w:pPr>
      <w:ind w:firstLine="420" w:firstLineChars="200"/>
    </w:pPr>
    <w:rPr>
      <w:rFonts w:ascii="宋体"/>
      <w:kern w:val="0"/>
      <w:sz w:val="24"/>
      <w:szCs w:val="20"/>
    </w:rPr>
  </w:style>
  <w:style w:type="character" w:customStyle="1" w:styleId="128">
    <w:name w:val="redfilefwwh"/>
    <w:basedOn w:val="42"/>
    <w:autoRedefine/>
    <w:qFormat/>
    <w:uiPriority w:val="0"/>
    <w:rPr>
      <w:color w:val="BA2636"/>
      <w:sz w:val="18"/>
      <w:szCs w:val="18"/>
    </w:rPr>
  </w:style>
  <w:style w:type="character" w:customStyle="1" w:styleId="129">
    <w:name w:val="prev2"/>
    <w:basedOn w:val="42"/>
    <w:autoRedefine/>
    <w:qFormat/>
    <w:uiPriority w:val="0"/>
    <w:rPr>
      <w:color w:val="888888"/>
    </w:rPr>
  </w:style>
  <w:style w:type="character" w:customStyle="1" w:styleId="130">
    <w:name w:val="prev3"/>
    <w:basedOn w:val="42"/>
    <w:autoRedefine/>
    <w:qFormat/>
    <w:uiPriority w:val="0"/>
    <w:rPr>
      <w:rFonts w:ascii="微软雅黑" w:hAnsi="微软雅黑" w:eastAsia="微软雅黑" w:cs="微软雅黑"/>
      <w:sz w:val="21"/>
      <w:szCs w:val="21"/>
    </w:rPr>
  </w:style>
  <w:style w:type="character" w:customStyle="1" w:styleId="131">
    <w:name w:val="redfilenumber"/>
    <w:basedOn w:val="42"/>
    <w:autoRedefine/>
    <w:qFormat/>
    <w:uiPriority w:val="0"/>
    <w:rPr>
      <w:color w:val="BA2636"/>
      <w:sz w:val="18"/>
      <w:szCs w:val="18"/>
    </w:rPr>
  </w:style>
  <w:style w:type="character" w:customStyle="1" w:styleId="132">
    <w:name w:val="next2"/>
    <w:basedOn w:val="42"/>
    <w:autoRedefine/>
    <w:qFormat/>
    <w:uiPriority w:val="0"/>
    <w:rPr>
      <w:color w:val="888888"/>
    </w:rPr>
  </w:style>
  <w:style w:type="character" w:customStyle="1" w:styleId="133">
    <w:name w:val="next3"/>
    <w:basedOn w:val="42"/>
    <w:autoRedefine/>
    <w:qFormat/>
    <w:uiPriority w:val="0"/>
    <w:rPr>
      <w:rFonts w:hint="eastAsia" w:ascii="微软雅黑" w:hAnsi="微软雅黑" w:eastAsia="微软雅黑" w:cs="微软雅黑"/>
      <w:sz w:val="21"/>
      <w:szCs w:val="21"/>
    </w:rPr>
  </w:style>
  <w:style w:type="character" w:customStyle="1" w:styleId="134">
    <w:name w:val="gjfg"/>
    <w:basedOn w:val="42"/>
    <w:autoRedefine/>
    <w:qFormat/>
    <w:uiPriority w:val="0"/>
  </w:style>
  <w:style w:type="character" w:customStyle="1" w:styleId="135">
    <w:name w:val="cfdate"/>
    <w:basedOn w:val="42"/>
    <w:autoRedefine/>
    <w:qFormat/>
    <w:uiPriority w:val="0"/>
    <w:rPr>
      <w:color w:val="333333"/>
      <w:sz w:val="18"/>
      <w:szCs w:val="18"/>
    </w:rPr>
  </w:style>
  <w:style w:type="character" w:customStyle="1" w:styleId="136">
    <w:name w:val="qxdate"/>
    <w:basedOn w:val="42"/>
    <w:autoRedefine/>
    <w:qFormat/>
    <w:uiPriority w:val="0"/>
    <w:rPr>
      <w:color w:val="333333"/>
      <w:sz w:val="18"/>
      <w:szCs w:val="18"/>
    </w:rPr>
  </w:style>
  <w:style w:type="character" w:customStyle="1" w:styleId="137">
    <w:name w:val="displayarti"/>
    <w:basedOn w:val="42"/>
    <w:autoRedefine/>
    <w:qFormat/>
    <w:uiPriority w:val="0"/>
    <w:rPr>
      <w:color w:val="FFFFFF"/>
      <w:shd w:val="clear" w:color="auto" w:fill="A00000"/>
    </w:rPr>
  </w:style>
  <w:style w:type="character" w:customStyle="1" w:styleId="138">
    <w:name w:val="font31"/>
    <w:basedOn w:val="42"/>
    <w:autoRedefine/>
    <w:qFormat/>
    <w:uiPriority w:val="0"/>
    <w:rPr>
      <w:rFonts w:hint="eastAsia" w:ascii="宋体" w:hAnsi="宋体" w:eastAsia="宋体" w:cs="宋体"/>
      <w:b/>
      <w:bCs/>
      <w:color w:val="000000"/>
      <w:sz w:val="36"/>
      <w:szCs w:val="36"/>
      <w:u w:val="none"/>
    </w:rPr>
  </w:style>
  <w:style w:type="character" w:customStyle="1" w:styleId="139">
    <w:name w:val="font21"/>
    <w:basedOn w:val="42"/>
    <w:autoRedefine/>
    <w:qFormat/>
    <w:uiPriority w:val="0"/>
    <w:rPr>
      <w:rFonts w:hint="eastAsia" w:ascii="宋体" w:hAnsi="宋体" w:eastAsia="宋体" w:cs="宋体"/>
      <w:color w:val="000000"/>
      <w:sz w:val="22"/>
      <w:szCs w:val="22"/>
      <w:u w:val="none"/>
    </w:rPr>
  </w:style>
  <w:style w:type="character" w:customStyle="1" w:styleId="140">
    <w:name w:val="font61"/>
    <w:basedOn w:val="42"/>
    <w:autoRedefine/>
    <w:qFormat/>
    <w:uiPriority w:val="0"/>
    <w:rPr>
      <w:rFonts w:hint="eastAsia" w:ascii="宋体" w:hAnsi="宋体" w:eastAsia="宋体" w:cs="宋体"/>
      <w:color w:val="000000"/>
      <w:sz w:val="20"/>
      <w:szCs w:val="20"/>
      <w:u w:val="none"/>
    </w:rPr>
  </w:style>
  <w:style w:type="character" w:customStyle="1" w:styleId="141">
    <w:name w:val="font71"/>
    <w:basedOn w:val="42"/>
    <w:autoRedefine/>
    <w:qFormat/>
    <w:uiPriority w:val="0"/>
    <w:rPr>
      <w:rFonts w:hint="eastAsia" w:ascii="宋体" w:hAnsi="宋体" w:eastAsia="宋体" w:cs="宋体"/>
      <w:color w:val="000000"/>
      <w:sz w:val="20"/>
      <w:szCs w:val="20"/>
      <w:u w:val="none"/>
    </w:rPr>
  </w:style>
  <w:style w:type="character" w:customStyle="1" w:styleId="142">
    <w:name w:val="font101"/>
    <w:basedOn w:val="42"/>
    <w:autoRedefine/>
    <w:qFormat/>
    <w:uiPriority w:val="0"/>
    <w:rPr>
      <w:rFonts w:hint="eastAsia" w:ascii="仿宋" w:hAnsi="仿宋" w:eastAsia="仿宋" w:cs="仿宋"/>
      <w:color w:val="000000"/>
      <w:sz w:val="20"/>
      <w:szCs w:val="20"/>
      <w:u w:val="none"/>
    </w:rPr>
  </w:style>
  <w:style w:type="character" w:customStyle="1" w:styleId="143">
    <w:name w:val="font51"/>
    <w:basedOn w:val="42"/>
    <w:autoRedefine/>
    <w:qFormat/>
    <w:uiPriority w:val="0"/>
    <w:rPr>
      <w:rFonts w:hint="eastAsia" w:ascii="宋体" w:hAnsi="宋体" w:eastAsia="宋体" w:cs="宋体"/>
      <w:color w:val="000000"/>
      <w:sz w:val="20"/>
      <w:szCs w:val="20"/>
      <w:u w:val="none"/>
    </w:rPr>
  </w:style>
  <w:style w:type="character" w:customStyle="1" w:styleId="144">
    <w:name w:val="font81"/>
    <w:basedOn w:val="42"/>
    <w:autoRedefine/>
    <w:qFormat/>
    <w:uiPriority w:val="0"/>
    <w:rPr>
      <w:rFonts w:hint="eastAsia" w:ascii="仿宋" w:hAnsi="仿宋" w:eastAsia="仿宋" w:cs="仿宋"/>
      <w:color w:val="000000"/>
      <w:sz w:val="20"/>
      <w:szCs w:val="20"/>
      <w:u w:val="none"/>
    </w:rPr>
  </w:style>
  <w:style w:type="character" w:customStyle="1" w:styleId="145">
    <w:name w:val="font11"/>
    <w:basedOn w:val="42"/>
    <w:autoRedefine/>
    <w:qFormat/>
    <w:uiPriority w:val="0"/>
    <w:rPr>
      <w:rFonts w:hint="eastAsia" w:ascii="宋体" w:hAnsi="宋体" w:eastAsia="宋体" w:cs="宋体"/>
      <w:color w:val="000000"/>
      <w:sz w:val="22"/>
      <w:szCs w:val="22"/>
      <w:u w:val="none"/>
    </w:rPr>
  </w:style>
  <w:style w:type="character" w:customStyle="1" w:styleId="146">
    <w:name w:val="font41"/>
    <w:basedOn w:val="42"/>
    <w:autoRedefine/>
    <w:qFormat/>
    <w:uiPriority w:val="0"/>
    <w:rPr>
      <w:rFonts w:hint="eastAsia" w:ascii="宋体" w:hAnsi="宋体" w:eastAsia="宋体" w:cs="宋体"/>
      <w:b/>
      <w:bCs/>
      <w:color w:val="000000"/>
      <w:sz w:val="22"/>
      <w:szCs w:val="22"/>
      <w:u w:val="none"/>
    </w:rPr>
  </w:style>
  <w:style w:type="character" w:customStyle="1" w:styleId="147">
    <w:name w:val="font01"/>
    <w:basedOn w:val="42"/>
    <w:autoRedefine/>
    <w:qFormat/>
    <w:uiPriority w:val="0"/>
    <w:rPr>
      <w:rFonts w:hint="eastAsia" w:ascii="宋体" w:hAnsi="宋体" w:eastAsia="宋体" w:cs="宋体"/>
      <w:color w:val="000000"/>
      <w:sz w:val="22"/>
      <w:szCs w:val="22"/>
      <w:u w:val="none"/>
    </w:rPr>
  </w:style>
  <w:style w:type="paragraph" w:customStyle="1" w:styleId="148">
    <w:name w:val="正文3"/>
    <w:basedOn w:val="1"/>
    <w:qFormat/>
    <w:uiPriority w:val="0"/>
    <w:pPr>
      <w:spacing w:line="360" w:lineRule="exact"/>
      <w:ind w:firstLine="0" w:firstLineChars="0"/>
      <w:jc w:val="center"/>
    </w:pPr>
    <w:rPr>
      <w:rFonts w:ascii="Arial" w:hAnsi="Arial" w:eastAsia="仿宋"/>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90</Pages>
  <Words>35234</Words>
  <Characters>40681</Characters>
  <Lines>605</Lines>
  <Paragraphs>170</Paragraphs>
  <TotalTime>3</TotalTime>
  <ScaleCrop>false</ScaleCrop>
  <LinksUpToDate>false</LinksUpToDate>
  <CharactersWithSpaces>44266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2022-02-07T02:01:00Z</dcterms:created>
  <dc:creator>adminis</dc:creator>
  <cp:lastModifiedBy>J_文N</cp:lastModifiedBy>
  <cp:lastPrinted>2019-03-19T06:41:00Z</cp:lastPrinted>
  <dcterms:modified xsi:type="dcterms:W3CDTF">2024-05-27T12:09:42Z</dcterms:modified>
  <dc:title>招标编号：SXLHZB2012-831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848634710E5E4811907E962A56AF3570_13</vt:lpwstr>
  </property>
</Properties>
</file>