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E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渭城办、周陵办餐厨垃圾收运项目</w:t>
      </w:r>
    </w:p>
    <w:p w14:paraId="070F1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采购需求</w:t>
      </w:r>
    </w:p>
    <w:p w14:paraId="0984A703">
      <w:pPr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采购人：陕西省西咸新区秦汉新城综合行政执法支队</w:t>
      </w:r>
    </w:p>
    <w:p w14:paraId="130B1CCD">
      <w:pPr>
        <w:pStyle w:val="13"/>
        <w:ind w:left="1050" w:hanging="1050" w:hangingChars="500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项目名称：渭城办、周陵办餐厨垃圾收运项目</w:t>
      </w:r>
    </w:p>
    <w:tbl>
      <w:tblPr>
        <w:tblStyle w:val="17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50"/>
        <w:gridCol w:w="5937"/>
      </w:tblGrid>
      <w:tr w14:paraId="6F05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03A1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50" w:type="dxa"/>
            <w:vAlign w:val="center"/>
          </w:tcPr>
          <w:p w14:paraId="0961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关键事项</w:t>
            </w:r>
          </w:p>
        </w:tc>
        <w:tc>
          <w:tcPr>
            <w:tcW w:w="5937" w:type="dxa"/>
            <w:vAlign w:val="center"/>
          </w:tcPr>
          <w:p w14:paraId="65FC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说明和要求</w:t>
            </w:r>
          </w:p>
        </w:tc>
      </w:tr>
      <w:tr w14:paraId="51AA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415A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 w14:paraId="633B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采购预算</w:t>
            </w:r>
          </w:p>
        </w:tc>
        <w:tc>
          <w:tcPr>
            <w:tcW w:w="5937" w:type="dxa"/>
            <w:vAlign w:val="center"/>
          </w:tcPr>
          <w:p w14:paraId="088A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0,000.00元</w:t>
            </w:r>
          </w:p>
        </w:tc>
      </w:tr>
      <w:tr w14:paraId="20D9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77B3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50" w:type="dxa"/>
            <w:vAlign w:val="center"/>
          </w:tcPr>
          <w:p w14:paraId="6505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5937" w:type="dxa"/>
            <w:vAlign w:val="center"/>
          </w:tcPr>
          <w:p w14:paraId="4AAC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¥600,000.00元</w:t>
            </w:r>
          </w:p>
        </w:tc>
      </w:tr>
      <w:tr w14:paraId="7E5E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531A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50" w:type="dxa"/>
            <w:vAlign w:val="center"/>
          </w:tcPr>
          <w:p w14:paraId="5F46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937" w:type="dxa"/>
            <w:vAlign w:val="center"/>
          </w:tcPr>
          <w:p w14:paraId="4955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服务类</w:t>
            </w:r>
          </w:p>
        </w:tc>
      </w:tr>
      <w:tr w14:paraId="294C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32" w:type="dxa"/>
            <w:vAlign w:val="center"/>
          </w:tcPr>
          <w:p w14:paraId="5034D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50" w:type="dxa"/>
            <w:vAlign w:val="center"/>
          </w:tcPr>
          <w:p w14:paraId="22CD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5937" w:type="dxa"/>
            <w:vAlign w:val="center"/>
          </w:tcPr>
          <w:p w14:paraId="560A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专门面向中小企业采购</w:t>
            </w:r>
          </w:p>
        </w:tc>
      </w:tr>
      <w:tr w14:paraId="7D46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exact"/>
        </w:trPr>
        <w:tc>
          <w:tcPr>
            <w:tcW w:w="732" w:type="dxa"/>
            <w:vAlign w:val="center"/>
          </w:tcPr>
          <w:p w14:paraId="3006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350" w:type="dxa"/>
            <w:vAlign w:val="center"/>
          </w:tcPr>
          <w:p w14:paraId="26D2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对供应商的资格要求</w:t>
            </w:r>
          </w:p>
        </w:tc>
        <w:tc>
          <w:tcPr>
            <w:tcW w:w="5937" w:type="dxa"/>
            <w:vAlign w:val="center"/>
          </w:tcPr>
          <w:p w14:paraId="779B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1.满足《中华人民共和国政府采购法》第二十二条规定；</w:t>
            </w:r>
          </w:p>
          <w:p w14:paraId="677F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2.落实政府采购政策需满足的资格要求：</w:t>
            </w:r>
          </w:p>
          <w:p w14:paraId="3314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合同包1（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渭城办、周陵办餐厨垃圾收运项目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）落实政府采购政策需满足的资格要求如下：本项目专门面向中小企业采购。</w:t>
            </w:r>
          </w:p>
          <w:p w14:paraId="6576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3.本项目的特定资格要求：</w:t>
            </w:r>
          </w:p>
          <w:p w14:paraId="3E4D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合同包1(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渭城办、周陵办餐厨垃圾收运项目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)特定资格要求如下:</w:t>
            </w:r>
          </w:p>
          <w:p w14:paraId="5464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（1）具有独立承担民事责任能力的法人、其他组织或自然人（法人参与的提供合法有效的统一社会信用代码营业执照或法人证书；其他组织参与的提供合法证明文件；自然人参与的提供其身份证明）；</w:t>
            </w:r>
          </w:p>
          <w:p w14:paraId="68B3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2）供应商不得在“信用中国”网站（www.creditchina.gov.cn）列入失信被执行人、重大税收违法失信主体、政府采购严重违法失信行为记录名单；不得在“中国政府采购网”（ccgp.gov.cn）列入政府采购严重违法失信行为信息记录名单；</w:t>
            </w:r>
          </w:p>
          <w:p w14:paraId="514E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（3）单位负责人为同一人或者存在控股、管理关系的不同供应商，不得参加同一合同项下的政府采购活动；</w:t>
            </w:r>
          </w:p>
          <w:p w14:paraId="2167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（4）本项目不接受联合体。</w:t>
            </w:r>
          </w:p>
        </w:tc>
      </w:tr>
      <w:tr w14:paraId="5FA2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3CCE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350" w:type="dxa"/>
            <w:vAlign w:val="center"/>
          </w:tcPr>
          <w:p w14:paraId="7B63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是否接受联合体投标</w:t>
            </w:r>
          </w:p>
        </w:tc>
        <w:tc>
          <w:tcPr>
            <w:tcW w:w="5937" w:type="dxa"/>
            <w:vAlign w:val="center"/>
          </w:tcPr>
          <w:p w14:paraId="7271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不接受</w:t>
            </w:r>
          </w:p>
        </w:tc>
      </w:tr>
      <w:tr w14:paraId="2C17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41DB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350" w:type="dxa"/>
            <w:vAlign w:val="center"/>
          </w:tcPr>
          <w:p w14:paraId="4038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履约保证金</w:t>
            </w:r>
          </w:p>
        </w:tc>
        <w:tc>
          <w:tcPr>
            <w:tcW w:w="5937" w:type="dxa"/>
            <w:vAlign w:val="center"/>
          </w:tcPr>
          <w:p w14:paraId="18BA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不收取</w:t>
            </w:r>
          </w:p>
        </w:tc>
      </w:tr>
      <w:tr w14:paraId="006E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1E93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350" w:type="dxa"/>
            <w:vAlign w:val="center"/>
          </w:tcPr>
          <w:p w14:paraId="7074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现场踏勘和集中答疑</w:t>
            </w:r>
          </w:p>
        </w:tc>
        <w:tc>
          <w:tcPr>
            <w:tcW w:w="5937" w:type="dxa"/>
            <w:vAlign w:val="center"/>
          </w:tcPr>
          <w:p w14:paraId="4E36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不组织</w:t>
            </w:r>
          </w:p>
        </w:tc>
      </w:tr>
      <w:tr w14:paraId="723E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28F0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350" w:type="dxa"/>
            <w:vAlign w:val="center"/>
          </w:tcPr>
          <w:p w14:paraId="7C66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价格分比重</w:t>
            </w:r>
          </w:p>
        </w:tc>
        <w:tc>
          <w:tcPr>
            <w:tcW w:w="5937" w:type="dxa"/>
            <w:vAlign w:val="center"/>
          </w:tcPr>
          <w:p w14:paraId="3CCA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占总分值的10%</w:t>
            </w:r>
          </w:p>
        </w:tc>
      </w:tr>
      <w:tr w14:paraId="1655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7FDF6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350" w:type="dxa"/>
            <w:vAlign w:val="center"/>
          </w:tcPr>
          <w:p w14:paraId="15A8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合同类型</w:t>
            </w:r>
          </w:p>
        </w:tc>
        <w:tc>
          <w:tcPr>
            <w:tcW w:w="5937" w:type="dxa"/>
            <w:vAlign w:val="center"/>
          </w:tcPr>
          <w:p w14:paraId="7DD1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单价合同</w:t>
            </w:r>
          </w:p>
        </w:tc>
      </w:tr>
      <w:tr w14:paraId="3E04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2" w:type="dxa"/>
            <w:vAlign w:val="center"/>
          </w:tcPr>
          <w:p w14:paraId="5263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350" w:type="dxa"/>
            <w:vAlign w:val="center"/>
          </w:tcPr>
          <w:p w14:paraId="15D4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争议解决途径</w:t>
            </w:r>
          </w:p>
        </w:tc>
        <w:tc>
          <w:tcPr>
            <w:tcW w:w="5937" w:type="dxa"/>
            <w:vAlign w:val="center"/>
          </w:tcPr>
          <w:p w14:paraId="5359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依法向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采购人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所在地法院起诉。</w:t>
            </w:r>
          </w:p>
        </w:tc>
      </w:tr>
      <w:tr w14:paraId="2F4D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732" w:type="dxa"/>
            <w:vAlign w:val="center"/>
          </w:tcPr>
          <w:p w14:paraId="2FF7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vAlign w:val="center"/>
          </w:tcPr>
          <w:p w14:paraId="7CCC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937" w:type="dxa"/>
            <w:vAlign w:val="center"/>
          </w:tcPr>
          <w:p w14:paraId="41E3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项目对接人：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老师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zh-CN" w:eastAsia="zh-CN"/>
              </w:rPr>
              <w:t>联系方式：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zh-CN" w:eastAsia="zh-CN"/>
              </w:rPr>
              <w:t>13891086489</w:t>
            </w:r>
          </w:p>
        </w:tc>
      </w:tr>
    </w:tbl>
    <w:p w14:paraId="21047CF6">
      <w:pP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 w14:paraId="484B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0"/>
        <w:rPr>
          <w:rFonts w:hint="default" w:ascii="宋体" w:hAnsi="宋体" w:eastAsia="宋体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一、项目基本情况</w:t>
      </w:r>
    </w:p>
    <w:p w14:paraId="7F155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200" w:hanging="1260" w:hangingChars="600"/>
        <w:textAlignment w:val="auto"/>
        <w:outlineLvl w:val="0"/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1、项目名称：渭城办、周陵办餐厨垃圾收运项目</w:t>
      </w:r>
    </w:p>
    <w:p w14:paraId="136D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0"/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 xml:space="preserve">2、采购人：陕西省西咸新区秦汉新城综合行政执法支队 </w:t>
      </w:r>
    </w:p>
    <w:p w14:paraId="0FE1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0"/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3、项目编号：sxybht2024-186</w:t>
      </w:r>
    </w:p>
    <w:p w14:paraId="606D8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  <w:t>二、采购内容</w:t>
      </w:r>
    </w:p>
    <w:p w14:paraId="3C919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1、负责秦汉新城辖区内周陵街道办事处、渭城街道办事处行政区域内厨余（餐厨）垃圾的日常收运工作。</w:t>
      </w:r>
    </w:p>
    <w:p w14:paraId="75FA3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2、结合招标文件，负责厨余（餐厨）垃圾收运工作 2 辆 厨余（餐厨）垃圾车配备、运行等。</w:t>
      </w:r>
    </w:p>
    <w:p w14:paraId="2965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3、负责厨余（餐厨）垃圾收运工作人员的配备、作业培训、安全教育、社保缴纳等。</w:t>
      </w:r>
    </w:p>
    <w:p w14:paraId="3FD03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4、做好与服务区域厨余（餐厨）垃圾产生单位的收运衔接工作，确保分类垃圾规范、有序收运。</w:t>
      </w:r>
    </w:p>
    <w:p w14:paraId="37F9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5、定期开展服务区域内厨余（餐厨）垃圾产生单位人员厨余垃圾正确投放相关宣传、培训并做好资料的汇总上报。</w:t>
      </w:r>
    </w:p>
    <w:p w14:paraId="252B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6、做好与服务区域厨余（餐厨）垃圾收运管理及监管单位衔接工作并及时上报相关资料、台账。</w:t>
      </w:r>
    </w:p>
    <w:p w14:paraId="6040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  <w:t>三、服务要求</w:t>
      </w:r>
    </w:p>
    <w:p w14:paraId="7FCD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1、收运标准符合《西安市生活垃圾分类管理条例》规定标准。 </w:t>
      </w:r>
    </w:p>
    <w:p w14:paraId="6A227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2、收运工作按照“日产日清、应收尽收”的标准。 </w:t>
      </w:r>
    </w:p>
    <w:p w14:paraId="3BFC9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3、收运车辆为厨余（餐厨）垃圾收集专用车辆，排放标准为新能源车辆。</w:t>
      </w:r>
    </w:p>
    <w:p w14:paraId="4667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4、设备配备数量、外观颜色和标志必须符合住建部《生活垃圾分类标志》（GB/T 19095-2019）、西安市及新区相关要求规定。 </w:t>
      </w:r>
    </w:p>
    <w:p w14:paraId="6F5D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5、处置场所为西安市及新区规定的处置场所。</w:t>
      </w:r>
    </w:p>
    <w:p w14:paraId="4573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  <w:t>四、服务运营人员</w:t>
      </w:r>
    </w:p>
    <w:p w14:paraId="492FA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收运服务团队队伍由中标人组织，按照西安市相关要求配备人员,开展厨余（餐厨）垃圾收运服务工作。</w:t>
      </w:r>
    </w:p>
    <w:p w14:paraId="2299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2、供应商应</w:t>
      </w: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给收运队伍配备统一工作服，配发相应的劳保用品；收运人员要佩戴胸牌或袖标上岗。</w:t>
      </w:r>
    </w:p>
    <w:p w14:paraId="565CB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3、供应商须</w:t>
      </w: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制定详尽的知识培训、工作业绩考核及日常工作管理等方案。</w:t>
      </w:r>
    </w:p>
    <w:p w14:paraId="7D9B2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4、</w:t>
      </w: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工作性质：全职。</w:t>
      </w:r>
    </w:p>
    <w:p w14:paraId="5598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  <w:t>五、服务目标、标准</w:t>
      </w:r>
    </w:p>
    <w:p w14:paraId="755C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1、自签订项目合同起 30天内按招标文件要求完成项目实施范围各类设施设备的布点、安装调试，所有设备达到平稳运行状态。 </w:t>
      </w:r>
    </w:p>
    <w:p w14:paraId="61389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2、项目服务期限内实现服务区域内厨余（餐厨）垃圾收运全覆盖。 </w:t>
      </w:r>
    </w:p>
    <w:p w14:paraId="0505B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3、负责收运服务区域内企事业单位、餐饮门店厨余（餐 厨）垃圾收运检查和宣传工作，确保服务区域内厨余（餐厨）垃圾正确分类率达 95%的进场率。 </w:t>
      </w:r>
    </w:p>
    <w:p w14:paraId="40F1F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4.本项目服务期三年，由业务主管部门考核合格经管委会同意后合同一年一签。 </w:t>
      </w:r>
    </w:p>
    <w:p w14:paraId="019BF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5、考核合格为：打分制。考核办法在成交后签订合同之前由采购人上报业务主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管部门审批同意后执行。 </w:t>
      </w:r>
    </w:p>
    <w:p w14:paraId="7A07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  <w:t>六、报价要求及限价标准</w:t>
      </w:r>
    </w:p>
    <w:p w14:paraId="63A6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1、报价要求：由供应商根据项目实际情况并结合市场行情自主报价。</w:t>
      </w:r>
    </w:p>
    <w:p w14:paraId="06B44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2、收运服务费：根据供应商厨余（餐厨）垃圾收运成交单价乘以双方确认的计费垃圾量（或以上级部门印发的垃圾量确认文件）的结果，作为采购人向成交人支付的厨余（餐厨）垃圾收运服务费。 </w:t>
      </w:r>
    </w:p>
    <w:p w14:paraId="70F4704E">
      <w:pPr>
        <w:widowControl w:val="0"/>
        <w:spacing w:line="360" w:lineRule="auto"/>
        <w:ind w:left="0" w:leftChars="0"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 w:bidi="ar-SA"/>
        </w:rPr>
        <w:t>3、每吨外包费用最高限价：</w:t>
      </w:r>
      <w:r>
        <w:rPr>
          <w:rFonts w:hint="default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 w:bidi="ar-SA"/>
        </w:rPr>
        <w:t>¥</w:t>
      </w: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 w:bidi="ar-SA"/>
        </w:rPr>
        <w:t>160.12 元/吨</w:t>
      </w: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 w:bidi="ar-SA"/>
        </w:rPr>
        <w:t>（该费用包含车辆运行、折旧、电池更换、车辆维修保养、燃油费、保险、人员工资福利待遇、 劳保工具等，含税）。供应商的报价不得超过单价最高限价，否则作为不实质性响应竞争性磋商文件，按无效磋商文件处理。</w:t>
      </w:r>
    </w:p>
    <w:p w14:paraId="372E2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1"/>
          <w:szCs w:val="21"/>
          <w:highlight w:val="none"/>
          <w:lang w:val="en-US" w:eastAsia="zh-CN"/>
        </w:rPr>
        <w:t>七、其他</w:t>
      </w:r>
    </w:p>
    <w:p w14:paraId="7B073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1、成交单位为本项目组建的服务团队成员在整个服务期限内，非经采购人书面同意，不得更换和缩减。</w:t>
      </w:r>
    </w:p>
    <w:p w14:paraId="58F9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、成交单位须对其服务团队成员在</w:t>
      </w: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整个服务</w:t>
      </w:r>
      <w:r>
        <w:rPr>
          <w:rFonts w:hint="default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过程中的人身及财产安全负全部责任。</w:t>
      </w:r>
    </w:p>
    <w:p w14:paraId="4025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3、违约责任：</w:t>
      </w:r>
    </w:p>
    <w:p w14:paraId="0F98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（1）因媒体曝光、群众投诉厨余（餐厨）垃圾收运不及时、未做到日产日清的情况，经新城核查属实，每次扣 1000 元处罚，由甲方从乙方的收运服务费中自行扣除。 </w:t>
      </w:r>
    </w:p>
    <w:p w14:paraId="4408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 xml:space="preserve">（2）受省、市、新区、新城领导批评且对新城造成不良社会影响的，每发生一起扣除清运费 1000 元，由甲方从乙方的收运服务费中自行扣除。 </w:t>
      </w:r>
    </w:p>
    <w:p w14:paraId="4F7E1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（3）对于其他事项的规定，则按照《秦汉新城厨余（餐厨）垃圾服务外包考核办法（暂行）》执行和处罚。</w:t>
      </w:r>
    </w:p>
    <w:p w14:paraId="1320F5B4">
      <w:pPr>
        <w:pStyle w:val="13"/>
        <w:rPr>
          <w:rFonts w:hint="default" w:ascii="宋体" w:hAnsi="宋体" w:eastAsia="宋体" w:cs="Times New Roman"/>
          <w:bCs/>
          <w:color w:val="auto"/>
          <w:sz w:val="21"/>
          <w:szCs w:val="21"/>
          <w:highlight w:val="none"/>
          <w:lang w:val="en-US" w:eastAsia="zh-CN"/>
        </w:rPr>
      </w:pPr>
    </w:p>
    <w:p w14:paraId="538D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4361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1296F"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1296F"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YzM2RjZTM0MmE5MGUzN2Y4YWQ4N2NhMGIyY2IifQ=="/>
  </w:docVars>
  <w:rsids>
    <w:rsidRoot w:val="00000000"/>
    <w:rsid w:val="009A003A"/>
    <w:rsid w:val="017B2F92"/>
    <w:rsid w:val="0442248D"/>
    <w:rsid w:val="044E313E"/>
    <w:rsid w:val="068A3C77"/>
    <w:rsid w:val="06F3181D"/>
    <w:rsid w:val="088A1AEE"/>
    <w:rsid w:val="08A04B29"/>
    <w:rsid w:val="0A7E1A5E"/>
    <w:rsid w:val="0B8E02F2"/>
    <w:rsid w:val="0BD52BF3"/>
    <w:rsid w:val="0C6E1091"/>
    <w:rsid w:val="0D682F64"/>
    <w:rsid w:val="0DDF0D4D"/>
    <w:rsid w:val="0F9D0EBF"/>
    <w:rsid w:val="11F71238"/>
    <w:rsid w:val="135F0966"/>
    <w:rsid w:val="164125A5"/>
    <w:rsid w:val="16BC7E7D"/>
    <w:rsid w:val="1AF7148E"/>
    <w:rsid w:val="1BEA723A"/>
    <w:rsid w:val="1CFC5042"/>
    <w:rsid w:val="1D87184C"/>
    <w:rsid w:val="1DC57625"/>
    <w:rsid w:val="1DE71C83"/>
    <w:rsid w:val="1E6432D4"/>
    <w:rsid w:val="1F7E03C6"/>
    <w:rsid w:val="204A12B2"/>
    <w:rsid w:val="21CA2123"/>
    <w:rsid w:val="24480FA2"/>
    <w:rsid w:val="256040C9"/>
    <w:rsid w:val="26F86CAF"/>
    <w:rsid w:val="288D1B96"/>
    <w:rsid w:val="28BF3E46"/>
    <w:rsid w:val="2AE21952"/>
    <w:rsid w:val="2BCD20DF"/>
    <w:rsid w:val="2BEC5FDE"/>
    <w:rsid w:val="2CFE58DA"/>
    <w:rsid w:val="2D95267A"/>
    <w:rsid w:val="2E2D1208"/>
    <w:rsid w:val="2E7A0EA9"/>
    <w:rsid w:val="31FC59F9"/>
    <w:rsid w:val="3323668B"/>
    <w:rsid w:val="35253076"/>
    <w:rsid w:val="35E93C67"/>
    <w:rsid w:val="38380A26"/>
    <w:rsid w:val="388518EB"/>
    <w:rsid w:val="3A7647A2"/>
    <w:rsid w:val="3AEE41FA"/>
    <w:rsid w:val="3DFD2ED3"/>
    <w:rsid w:val="3E2F63AB"/>
    <w:rsid w:val="400065CB"/>
    <w:rsid w:val="40F24318"/>
    <w:rsid w:val="42BB431B"/>
    <w:rsid w:val="43DF61E6"/>
    <w:rsid w:val="47CB141F"/>
    <w:rsid w:val="4A3202A3"/>
    <w:rsid w:val="4A8A1909"/>
    <w:rsid w:val="4AA70E2F"/>
    <w:rsid w:val="4AF15640"/>
    <w:rsid w:val="4B33310D"/>
    <w:rsid w:val="4B571947"/>
    <w:rsid w:val="4D6A3800"/>
    <w:rsid w:val="4DA14870"/>
    <w:rsid w:val="4E5B13E0"/>
    <w:rsid w:val="4E5F7E50"/>
    <w:rsid w:val="4F307A57"/>
    <w:rsid w:val="51BC3A8B"/>
    <w:rsid w:val="51C15780"/>
    <w:rsid w:val="52E8571C"/>
    <w:rsid w:val="532A7F46"/>
    <w:rsid w:val="556E7FB9"/>
    <w:rsid w:val="57476D14"/>
    <w:rsid w:val="59A744D3"/>
    <w:rsid w:val="5A7E6C6B"/>
    <w:rsid w:val="5AF634DB"/>
    <w:rsid w:val="5B70610D"/>
    <w:rsid w:val="5CEB54EA"/>
    <w:rsid w:val="5D3740B3"/>
    <w:rsid w:val="5F8F74AA"/>
    <w:rsid w:val="60AD177B"/>
    <w:rsid w:val="6184159F"/>
    <w:rsid w:val="61C15914"/>
    <w:rsid w:val="62B01A96"/>
    <w:rsid w:val="62DD263B"/>
    <w:rsid w:val="63584057"/>
    <w:rsid w:val="64AF62C5"/>
    <w:rsid w:val="654465C7"/>
    <w:rsid w:val="670342D9"/>
    <w:rsid w:val="68F62348"/>
    <w:rsid w:val="6A1A0CC0"/>
    <w:rsid w:val="6A466BD4"/>
    <w:rsid w:val="6BC73C15"/>
    <w:rsid w:val="6C2534CF"/>
    <w:rsid w:val="6D224553"/>
    <w:rsid w:val="6D39650F"/>
    <w:rsid w:val="6D684677"/>
    <w:rsid w:val="7539026E"/>
    <w:rsid w:val="75F30070"/>
    <w:rsid w:val="78265323"/>
    <w:rsid w:val="78AF7B23"/>
    <w:rsid w:val="7B205002"/>
    <w:rsid w:val="7B633FB4"/>
    <w:rsid w:val="7D7A5DC6"/>
    <w:rsid w:val="7F333B62"/>
    <w:rsid w:val="7F4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color w:val="FF0000"/>
      <w:sz w:val="28"/>
      <w:u w:val="single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pacing w:before="60" w:after="60" w:line="360" w:lineRule="atLeast"/>
      <w:ind w:left="425"/>
    </w:pPr>
    <w:rPr>
      <w:rFonts w:ascii="宋体" w:hAnsi="Tahoma"/>
      <w:color w:val="000000"/>
      <w:sz w:val="24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7"/>
    <w:basedOn w:val="1"/>
    <w:next w:val="1"/>
    <w:qFormat/>
    <w:uiPriority w:val="0"/>
    <w:pPr>
      <w:ind w:firstLine="643"/>
    </w:pPr>
    <w:rPr>
      <w:rFonts w:ascii="黑体" w:eastAsia="黑体" w:cs="仿宋_GB2312"/>
      <w:b/>
      <w:sz w:val="32"/>
      <w:szCs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99"/>
    <w:pPr>
      <w:spacing w:after="120" w:afterLines="0"/>
    </w:pPr>
  </w:style>
  <w:style w:type="paragraph" w:styleId="10">
    <w:name w:val="Block Text"/>
    <w:basedOn w:val="1"/>
    <w:qFormat/>
    <w:uiPriority w:val="99"/>
    <w:rPr>
      <w:rFonts w:ascii="Calibri" w:hAnsi="Calibri"/>
    </w:rPr>
  </w:style>
  <w:style w:type="paragraph" w:styleId="11">
    <w:name w:val="toc 8"/>
    <w:basedOn w:val="1"/>
    <w:next w:val="1"/>
    <w:qFormat/>
    <w:uiPriority w:val="39"/>
    <w:pPr>
      <w:ind w:left="2940" w:leftChars="1400"/>
    </w:pPr>
    <w:rPr>
      <w:szCs w:val="24"/>
    </w:rPr>
  </w:style>
  <w:style w:type="paragraph" w:styleId="12">
    <w:name w:val="Body Text Indent 2"/>
    <w:basedOn w:val="1"/>
    <w:qFormat/>
    <w:uiPriority w:val="99"/>
    <w:pPr>
      <w:spacing w:line="360" w:lineRule="auto"/>
      <w:ind w:left="420" w:firstLine="365" w:firstLineChars="200"/>
    </w:pPr>
    <w:rPr>
      <w:sz w:val="24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Body Text First Indent"/>
    <w:basedOn w:val="9"/>
    <w:next w:val="15"/>
    <w:qFormat/>
    <w:uiPriority w:val="0"/>
    <w:pPr>
      <w:ind w:firstLine="420"/>
    </w:pPr>
    <w:rPr>
      <w:szCs w:val="24"/>
    </w:rPr>
  </w:style>
  <w:style w:type="paragraph" w:styleId="15">
    <w:name w:val="Body Text First Indent 2"/>
    <w:basedOn w:val="14"/>
    <w:next w:val="1"/>
    <w:qFormat/>
    <w:uiPriority w:val="0"/>
    <w:pPr>
      <w:ind w:firstLine="420" w:firstLineChars="200"/>
    </w:pPr>
    <w:rPr>
      <w:rFonts w:cs="Mangal"/>
      <w:szCs w:val="24"/>
      <w:lang w:bidi="hi-IN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1996</Words>
  <Characters>2107</Characters>
  <Lines>0</Lines>
  <Paragraphs>0</Paragraphs>
  <TotalTime>1</TotalTime>
  <ScaleCrop>false</ScaleCrop>
  <LinksUpToDate>false</LinksUpToDate>
  <CharactersWithSpaces>2139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2022-01-25T09:23:00Z</dcterms:created>
  <dc:creator>pc</dc:creator>
  <cp:lastModifiedBy>时间指针</cp:lastModifiedBy>
  <dcterms:modified xsi:type="dcterms:W3CDTF">2024-09-14T06:14:29Z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1C1C2FB0FDA3459F94762B5FA1450BBE</vt:lpwstr>
  </property>
</Properties>
</file>