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87FFA0">
      <w:pPr>
        <w:pStyle w:val="2"/>
        <w:keepNext/>
        <w:keepLines/>
        <w:pageBreakBefore w:val="0"/>
        <w:widowControl w:val="0"/>
        <w:kinsoku/>
        <w:wordWrap/>
        <w:overflowPunct/>
        <w:topLinePunct w:val="0"/>
        <w:autoSpaceDE/>
        <w:autoSpaceDN/>
        <w:bidi w:val="0"/>
        <w:adjustRightInd/>
        <w:snapToGrid/>
        <w:spacing w:before="0" w:after="156" w:afterLines="50" w:line="360" w:lineRule="auto"/>
        <w:jc w:val="center"/>
        <w:textAlignment w:val="auto"/>
        <w:rPr>
          <w:rFonts w:hint="eastAsia" w:ascii="仿宋" w:hAnsi="仿宋" w:eastAsia="仿宋" w:cs="仿宋"/>
          <w:bCs/>
          <w:color w:val="auto"/>
          <w:szCs w:val="36"/>
          <w:highlight w:val="none"/>
        </w:rPr>
      </w:pPr>
      <w:r>
        <w:rPr>
          <w:rFonts w:hint="eastAsia" w:ascii="仿宋" w:hAnsi="仿宋" w:eastAsia="仿宋" w:cs="仿宋"/>
          <w:bCs/>
          <w:color w:val="auto"/>
          <w:szCs w:val="36"/>
          <w:highlight w:val="none"/>
        </w:rPr>
        <w:t>采购内容及技术要求</w:t>
      </w:r>
    </w:p>
    <w:p w14:paraId="4CB41EDA">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i w:val="0"/>
          <w:iCs w:val="0"/>
          <w:caps w:val="0"/>
          <w:color w:val="auto"/>
          <w:spacing w:val="0"/>
          <w:kern w:val="0"/>
          <w:sz w:val="24"/>
          <w:szCs w:val="24"/>
          <w:highlight w:val="none"/>
          <w:shd w:val="clear" w:color="auto" w:fill="auto"/>
          <w:vertAlign w:val="baseline"/>
          <w:lang w:val="en-US" w:eastAsia="zh-CN" w:bidi="ar-SA"/>
        </w:rPr>
      </w:pPr>
      <w:r>
        <w:rPr>
          <w:rFonts w:hint="eastAsia" w:ascii="仿宋" w:hAnsi="仿宋" w:eastAsia="仿宋" w:cs="仿宋"/>
          <w:b/>
          <w:bCs/>
          <w:i w:val="0"/>
          <w:iCs w:val="0"/>
          <w:caps w:val="0"/>
          <w:color w:val="auto"/>
          <w:spacing w:val="0"/>
          <w:kern w:val="0"/>
          <w:sz w:val="24"/>
          <w:szCs w:val="24"/>
          <w:highlight w:val="none"/>
          <w:shd w:val="clear" w:color="auto" w:fill="auto"/>
          <w:vertAlign w:val="baseline"/>
          <w:lang w:val="en-US" w:eastAsia="zh-CN" w:bidi="ar-SA"/>
        </w:rPr>
        <w:t>一、工程概况</w:t>
      </w:r>
    </w:p>
    <w:p w14:paraId="48C176AB">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i w:val="0"/>
          <w:iCs w:val="0"/>
          <w:caps w:val="0"/>
          <w:color w:val="auto"/>
          <w:spacing w:val="0"/>
          <w:kern w:val="0"/>
          <w:sz w:val="24"/>
          <w:szCs w:val="24"/>
          <w:highlight w:val="none"/>
          <w:shd w:val="clear" w:color="auto" w:fill="auto"/>
          <w:vertAlign w:val="baseline"/>
          <w:lang w:val="en-US" w:eastAsia="zh-CN" w:bidi="ar-SA"/>
        </w:rPr>
      </w:pPr>
      <w:r>
        <w:rPr>
          <w:rFonts w:hint="eastAsia" w:ascii="仿宋" w:hAnsi="仿宋" w:eastAsia="仿宋" w:cs="仿宋"/>
          <w:i w:val="0"/>
          <w:iCs w:val="0"/>
          <w:caps w:val="0"/>
          <w:color w:val="auto"/>
          <w:spacing w:val="0"/>
          <w:kern w:val="0"/>
          <w:sz w:val="24"/>
          <w:szCs w:val="24"/>
          <w:highlight w:val="none"/>
          <w:shd w:val="clear" w:color="auto" w:fill="auto"/>
          <w:vertAlign w:val="baseline"/>
          <w:lang w:val="en-US" w:eastAsia="zh-CN" w:bidi="ar-SA"/>
        </w:rPr>
        <w:t>工程地点：沣西新城辖区。</w:t>
      </w:r>
    </w:p>
    <w:p w14:paraId="00005327">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i w:val="0"/>
          <w:iCs w:val="0"/>
          <w:caps w:val="0"/>
          <w:color w:val="auto"/>
          <w:spacing w:val="0"/>
          <w:kern w:val="0"/>
          <w:sz w:val="24"/>
          <w:szCs w:val="24"/>
          <w:highlight w:val="none"/>
          <w:shd w:val="clear" w:color="auto" w:fill="auto"/>
          <w:vertAlign w:val="baseline"/>
          <w:lang w:val="en-US" w:eastAsia="zh-CN" w:bidi="ar-SA"/>
        </w:rPr>
      </w:pPr>
      <w:r>
        <w:rPr>
          <w:rFonts w:hint="eastAsia" w:ascii="仿宋" w:hAnsi="仿宋" w:eastAsia="仿宋" w:cs="仿宋"/>
          <w:i w:val="0"/>
          <w:iCs w:val="0"/>
          <w:caps w:val="0"/>
          <w:color w:val="auto"/>
          <w:spacing w:val="0"/>
          <w:kern w:val="0"/>
          <w:sz w:val="24"/>
          <w:szCs w:val="24"/>
          <w:highlight w:val="none"/>
          <w:shd w:val="clear" w:color="auto" w:fill="auto"/>
          <w:vertAlign w:val="baseline"/>
          <w:lang w:val="en-US" w:eastAsia="zh-CN" w:bidi="ar-SA"/>
        </w:rPr>
        <w:t xml:space="preserve">项目组成：本项目包括小草彩钢围挡约3400延米、装配式围挡约5800延米。 </w:t>
      </w:r>
    </w:p>
    <w:p w14:paraId="33C899A7">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i w:val="0"/>
          <w:iCs w:val="0"/>
          <w:caps w:val="0"/>
          <w:color w:val="auto"/>
          <w:spacing w:val="0"/>
          <w:kern w:val="0"/>
          <w:sz w:val="24"/>
          <w:szCs w:val="24"/>
          <w:highlight w:val="none"/>
          <w:shd w:val="clear" w:color="auto" w:fill="auto"/>
          <w:vertAlign w:val="baseline"/>
          <w:lang w:val="en-US" w:eastAsia="zh-CN" w:bidi="ar-SA"/>
        </w:rPr>
      </w:pPr>
      <w:r>
        <w:rPr>
          <w:rFonts w:hint="eastAsia" w:ascii="仿宋" w:hAnsi="仿宋" w:eastAsia="仿宋" w:cs="仿宋"/>
          <w:b/>
          <w:bCs/>
          <w:i w:val="0"/>
          <w:iCs w:val="0"/>
          <w:caps w:val="0"/>
          <w:color w:val="auto"/>
          <w:spacing w:val="0"/>
          <w:kern w:val="0"/>
          <w:sz w:val="24"/>
          <w:szCs w:val="24"/>
          <w:highlight w:val="none"/>
          <w:shd w:val="clear" w:color="auto" w:fill="auto"/>
          <w:vertAlign w:val="baseline"/>
          <w:lang w:val="en-US" w:eastAsia="zh-CN" w:bidi="ar-SA"/>
        </w:rPr>
        <w:t>二、采购内容</w:t>
      </w:r>
    </w:p>
    <w:p w14:paraId="029C9983">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i w:val="0"/>
          <w:iCs w:val="0"/>
          <w:caps w:val="0"/>
          <w:color w:val="auto"/>
          <w:spacing w:val="0"/>
          <w:kern w:val="0"/>
          <w:sz w:val="24"/>
          <w:szCs w:val="24"/>
          <w:highlight w:val="none"/>
          <w:shd w:val="clear" w:color="auto" w:fill="auto"/>
          <w:vertAlign w:val="baseline"/>
          <w:lang w:val="en-US" w:eastAsia="zh-CN" w:bidi="ar-SA"/>
        </w:rPr>
      </w:pPr>
      <w:r>
        <w:rPr>
          <w:rFonts w:hint="eastAsia" w:ascii="仿宋" w:hAnsi="仿宋" w:eastAsia="仿宋" w:cs="仿宋"/>
          <w:i w:val="0"/>
          <w:iCs w:val="0"/>
          <w:caps w:val="0"/>
          <w:color w:val="auto"/>
          <w:spacing w:val="0"/>
          <w:kern w:val="0"/>
          <w:sz w:val="24"/>
          <w:szCs w:val="24"/>
          <w:highlight w:val="none"/>
          <w:shd w:val="clear" w:color="auto" w:fill="auto"/>
          <w:vertAlign w:val="baseline"/>
          <w:lang w:val="en-US" w:eastAsia="zh-CN" w:bidi="ar-SA"/>
        </w:rPr>
        <w:t>1.小草彩钢围挡：</w:t>
      </w:r>
    </w:p>
    <w:p w14:paraId="60C759EA">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i w:val="0"/>
          <w:iCs w:val="0"/>
          <w:caps w:val="0"/>
          <w:color w:val="auto"/>
          <w:spacing w:val="0"/>
          <w:kern w:val="0"/>
          <w:sz w:val="24"/>
          <w:szCs w:val="24"/>
          <w:highlight w:val="none"/>
          <w:shd w:val="clear" w:color="auto" w:fill="auto"/>
          <w:vertAlign w:val="baseline"/>
          <w:lang w:val="en-US" w:eastAsia="zh-CN" w:bidi="ar-SA"/>
        </w:rPr>
      </w:pPr>
      <w:r>
        <w:rPr>
          <w:rFonts w:hint="eastAsia" w:ascii="仿宋" w:hAnsi="仿宋" w:eastAsia="仿宋" w:cs="仿宋"/>
          <w:i w:val="0"/>
          <w:iCs w:val="0"/>
          <w:caps w:val="0"/>
          <w:color w:val="auto"/>
          <w:spacing w:val="0"/>
          <w:kern w:val="0"/>
          <w:sz w:val="24"/>
          <w:szCs w:val="24"/>
          <w:highlight w:val="none"/>
          <w:shd w:val="clear" w:color="auto" w:fill="auto"/>
          <w:vertAlign w:val="baseline"/>
          <w:lang w:val="en-US" w:eastAsia="zh-CN" w:bidi="ar-SA"/>
        </w:rPr>
        <w:t>本次计划实施小草彩钢围挡约3400延米，其中东张村、八里庄储备地1500延米；同德北路及商贸十字450延米；西张一村储备地1550延米，东张村储备地600延米，老咸户路300延米。</w:t>
      </w:r>
    </w:p>
    <w:p w14:paraId="13E0B4C0">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i w:val="0"/>
          <w:iCs w:val="0"/>
          <w:caps w:val="0"/>
          <w:color w:val="auto"/>
          <w:spacing w:val="0"/>
          <w:kern w:val="0"/>
          <w:sz w:val="24"/>
          <w:szCs w:val="24"/>
          <w:highlight w:val="none"/>
          <w:shd w:val="clear" w:color="auto" w:fill="auto"/>
          <w:vertAlign w:val="baseline"/>
          <w:lang w:val="en-US" w:eastAsia="zh-CN" w:bidi="ar-SA"/>
        </w:rPr>
      </w:pPr>
      <w:r>
        <w:rPr>
          <w:rFonts w:hint="eastAsia" w:ascii="仿宋" w:hAnsi="仿宋" w:eastAsia="仿宋" w:cs="仿宋"/>
          <w:i w:val="0"/>
          <w:iCs w:val="0"/>
          <w:caps w:val="0"/>
          <w:color w:val="auto"/>
          <w:spacing w:val="0"/>
          <w:kern w:val="0"/>
          <w:sz w:val="24"/>
          <w:szCs w:val="24"/>
          <w:highlight w:val="none"/>
          <w:shd w:val="clear" w:color="auto" w:fill="auto"/>
          <w:vertAlign w:val="baseline"/>
          <w:lang w:val="en-US" w:eastAsia="zh-CN" w:bidi="ar-SA"/>
        </w:rPr>
        <w:t>2.装配式围挡：</w:t>
      </w:r>
    </w:p>
    <w:p w14:paraId="1258AF6E">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i w:val="0"/>
          <w:iCs w:val="0"/>
          <w:caps w:val="0"/>
          <w:color w:val="auto"/>
          <w:spacing w:val="0"/>
          <w:kern w:val="0"/>
          <w:sz w:val="24"/>
          <w:szCs w:val="24"/>
          <w:highlight w:val="none"/>
          <w:shd w:val="clear" w:color="auto" w:fill="auto"/>
          <w:vertAlign w:val="baseline"/>
          <w:lang w:val="en-US" w:eastAsia="zh-CN" w:bidi="ar-SA"/>
        </w:rPr>
      </w:pPr>
      <w:r>
        <w:rPr>
          <w:rFonts w:hint="eastAsia" w:ascii="仿宋" w:hAnsi="仿宋" w:eastAsia="仿宋" w:cs="仿宋"/>
          <w:i w:val="0"/>
          <w:iCs w:val="0"/>
          <w:caps w:val="0"/>
          <w:color w:val="auto"/>
          <w:spacing w:val="0"/>
          <w:kern w:val="0"/>
          <w:sz w:val="24"/>
          <w:szCs w:val="24"/>
          <w:highlight w:val="none"/>
          <w:shd w:val="clear" w:color="auto" w:fill="auto"/>
          <w:vertAlign w:val="baseline"/>
          <w:lang w:val="en-US" w:eastAsia="zh-CN" w:bidi="ar-SA"/>
        </w:rPr>
        <w:t>本次计划实施装配式围挡约5800延米，其中马家寨、曹家寨储备地700延米；马家寨储备地400延米，西张村储备地1500延米，东张村宅基地以北500延米，西张一村储备地21200延米，大王辖区储备地1500延米。</w:t>
      </w:r>
    </w:p>
    <w:p w14:paraId="3BC658CA">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i w:val="0"/>
          <w:iCs w:val="0"/>
          <w:caps w:val="0"/>
          <w:color w:val="auto"/>
          <w:spacing w:val="0"/>
          <w:kern w:val="0"/>
          <w:sz w:val="24"/>
          <w:szCs w:val="24"/>
          <w:highlight w:val="none"/>
          <w:shd w:val="clear" w:color="auto" w:fill="auto"/>
          <w:vertAlign w:val="baseline"/>
          <w:lang w:val="en-US" w:eastAsia="zh-CN" w:bidi="ar-SA"/>
        </w:rPr>
      </w:pPr>
      <w:r>
        <w:rPr>
          <w:rFonts w:hint="eastAsia" w:ascii="仿宋" w:hAnsi="仿宋" w:eastAsia="仿宋" w:cs="仿宋"/>
          <w:i w:val="0"/>
          <w:iCs w:val="0"/>
          <w:caps w:val="0"/>
          <w:color w:val="auto"/>
          <w:spacing w:val="0"/>
          <w:kern w:val="0"/>
          <w:sz w:val="24"/>
          <w:szCs w:val="24"/>
          <w:highlight w:val="none"/>
          <w:shd w:val="clear" w:color="auto" w:fill="auto"/>
          <w:vertAlign w:val="baseline"/>
          <w:lang w:val="en-US" w:eastAsia="zh-CN" w:bidi="ar-SA"/>
        </w:rPr>
        <w:t>备注:本项目围挡最终实施位置以采购人安排为准</w:t>
      </w:r>
    </w:p>
    <w:p w14:paraId="57B1329E">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i w:val="0"/>
          <w:iCs w:val="0"/>
          <w:caps w:val="0"/>
          <w:color w:val="auto"/>
          <w:spacing w:val="0"/>
          <w:kern w:val="0"/>
          <w:sz w:val="24"/>
          <w:szCs w:val="24"/>
          <w:highlight w:val="none"/>
          <w:shd w:val="clear" w:color="auto" w:fill="auto"/>
          <w:vertAlign w:val="baseline"/>
          <w:lang w:val="en-US" w:eastAsia="zh-CN" w:bidi="ar-SA"/>
        </w:rPr>
      </w:pPr>
      <w:r>
        <w:rPr>
          <w:rFonts w:hint="eastAsia" w:ascii="仿宋" w:hAnsi="仿宋" w:eastAsia="仿宋" w:cs="仿宋"/>
          <w:i w:val="0"/>
          <w:iCs w:val="0"/>
          <w:caps w:val="0"/>
          <w:color w:val="auto"/>
          <w:spacing w:val="0"/>
          <w:kern w:val="0"/>
          <w:sz w:val="24"/>
          <w:szCs w:val="24"/>
          <w:highlight w:val="none"/>
          <w:shd w:val="clear" w:color="auto" w:fill="auto"/>
          <w:vertAlign w:val="baseline"/>
          <w:lang w:val="en-US" w:eastAsia="zh-CN" w:bidi="ar-SA"/>
        </w:rPr>
        <w:t>围挡具体款式及单价最高限价、工程预估量、最高限价见下表：</w:t>
      </w:r>
    </w:p>
    <w:tbl>
      <w:tblPr>
        <w:tblStyle w:val="6"/>
        <w:tblpPr w:leftFromText="180" w:rightFromText="180" w:vertAnchor="text" w:horzAnchor="page" w:tblpX="1954" w:tblpY="79"/>
        <w:tblOverlap w:val="never"/>
        <w:tblW w:w="468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5"/>
        <w:gridCol w:w="1545"/>
        <w:gridCol w:w="1569"/>
        <w:gridCol w:w="1539"/>
        <w:gridCol w:w="1929"/>
      </w:tblGrid>
      <w:tr w14:paraId="197FA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pct"/>
            <w:noWrap w:val="0"/>
            <w:vAlign w:val="center"/>
          </w:tcPr>
          <w:p w14:paraId="5EF04472">
            <w:pPr>
              <w:keepNext w:val="0"/>
              <w:keepLines w:val="0"/>
              <w:pageBreakBefore w:val="0"/>
              <w:widowControl/>
              <w:numPr>
                <w:ilvl w:val="0"/>
                <w:numId w:val="0"/>
              </w:numPr>
              <w:kinsoku/>
              <w:wordWrap/>
              <w:overflowPunct/>
              <w:topLinePunct w:val="0"/>
              <w:autoSpaceDE/>
              <w:autoSpaceDN/>
              <w:bidi w:val="0"/>
              <w:adjustRightInd/>
              <w:snapToGrid/>
              <w:spacing w:beforeLines="0" w:afterLines="0" w:line="360" w:lineRule="auto"/>
              <w:ind w:firstLine="480" w:firstLineChars="200"/>
              <w:jc w:val="left"/>
              <w:textAlignment w:val="auto"/>
              <w:rPr>
                <w:rFonts w:hint="eastAsia" w:ascii="仿宋" w:hAnsi="仿宋" w:eastAsia="仿宋" w:cs="仿宋"/>
                <w:color w:val="auto"/>
                <w:kern w:val="0"/>
                <w:sz w:val="24"/>
                <w:szCs w:val="24"/>
                <w:highlight w:val="none"/>
                <w:vertAlign w:val="baseline"/>
                <w:lang w:val="en-US" w:eastAsia="zh-CN"/>
              </w:rPr>
            </w:pPr>
            <w:r>
              <w:rPr>
                <w:rFonts w:hint="eastAsia" w:ascii="仿宋" w:hAnsi="仿宋" w:eastAsia="仿宋" w:cs="仿宋"/>
                <w:color w:val="auto"/>
                <w:kern w:val="0"/>
                <w:sz w:val="24"/>
                <w:szCs w:val="24"/>
                <w:highlight w:val="none"/>
                <w:vertAlign w:val="baseline"/>
                <w:lang w:val="en-US" w:eastAsia="zh-CN"/>
              </w:rPr>
              <w:t>名称</w:t>
            </w:r>
          </w:p>
        </w:tc>
        <w:tc>
          <w:tcPr>
            <w:tcW w:w="967" w:type="pct"/>
            <w:noWrap w:val="0"/>
            <w:vAlign w:val="center"/>
          </w:tcPr>
          <w:p w14:paraId="006B571F">
            <w:pPr>
              <w:keepNext w:val="0"/>
              <w:keepLines w:val="0"/>
              <w:pageBreakBefore w:val="0"/>
              <w:widowControl/>
              <w:numPr>
                <w:ilvl w:val="0"/>
                <w:numId w:val="0"/>
              </w:numPr>
              <w:kinsoku/>
              <w:wordWrap/>
              <w:overflowPunct/>
              <w:topLinePunct w:val="0"/>
              <w:autoSpaceDE/>
              <w:autoSpaceDN/>
              <w:bidi w:val="0"/>
              <w:adjustRightInd/>
              <w:snapToGrid/>
              <w:spacing w:beforeLines="0" w:afterLines="0" w:line="360" w:lineRule="auto"/>
              <w:ind w:firstLine="0" w:firstLineChars="0"/>
              <w:jc w:val="center"/>
              <w:textAlignment w:val="auto"/>
              <w:rPr>
                <w:rFonts w:hint="eastAsia" w:ascii="仿宋" w:hAnsi="仿宋" w:eastAsia="仿宋" w:cs="仿宋"/>
                <w:color w:val="auto"/>
                <w:kern w:val="0"/>
                <w:sz w:val="24"/>
                <w:szCs w:val="24"/>
                <w:highlight w:val="none"/>
                <w:vertAlign w:val="baseline"/>
                <w:lang w:eastAsia="zh-CN"/>
              </w:rPr>
            </w:pPr>
            <w:r>
              <w:rPr>
                <w:rFonts w:hint="eastAsia" w:ascii="仿宋" w:hAnsi="仿宋" w:eastAsia="仿宋" w:cs="仿宋"/>
                <w:color w:val="auto"/>
                <w:kern w:val="0"/>
                <w:sz w:val="24"/>
                <w:szCs w:val="24"/>
                <w:highlight w:val="none"/>
                <w:vertAlign w:val="baseline"/>
                <w:lang w:eastAsia="zh-CN"/>
              </w:rPr>
              <w:t>单价</w:t>
            </w:r>
            <w:r>
              <w:rPr>
                <w:rFonts w:hint="eastAsia" w:ascii="仿宋" w:hAnsi="仿宋" w:eastAsia="仿宋" w:cs="仿宋"/>
                <w:color w:val="auto"/>
                <w:kern w:val="0"/>
                <w:sz w:val="24"/>
                <w:szCs w:val="24"/>
                <w:highlight w:val="none"/>
                <w:vertAlign w:val="baseline"/>
                <w:lang w:val="en-US" w:eastAsia="zh-CN"/>
              </w:rPr>
              <w:t>最高限价</w:t>
            </w:r>
            <w:r>
              <w:rPr>
                <w:rFonts w:hint="eastAsia" w:ascii="仿宋" w:hAnsi="仿宋" w:eastAsia="仿宋" w:cs="仿宋"/>
                <w:color w:val="auto"/>
                <w:kern w:val="0"/>
                <w:sz w:val="24"/>
                <w:szCs w:val="24"/>
                <w:highlight w:val="none"/>
                <w:vertAlign w:val="baseline"/>
                <w:lang w:eastAsia="zh-CN"/>
              </w:rPr>
              <w:t>（元</w:t>
            </w:r>
            <w:r>
              <w:rPr>
                <w:rFonts w:hint="eastAsia" w:ascii="仿宋" w:hAnsi="仿宋" w:eastAsia="仿宋" w:cs="仿宋"/>
                <w:color w:val="auto"/>
                <w:kern w:val="0"/>
                <w:sz w:val="24"/>
                <w:szCs w:val="24"/>
                <w:highlight w:val="none"/>
                <w:vertAlign w:val="baseline"/>
                <w:lang w:val="en-US" w:eastAsia="zh-CN"/>
              </w:rPr>
              <w:t>/延米</w:t>
            </w:r>
            <w:r>
              <w:rPr>
                <w:rFonts w:hint="eastAsia" w:ascii="仿宋" w:hAnsi="仿宋" w:eastAsia="仿宋" w:cs="仿宋"/>
                <w:color w:val="auto"/>
                <w:kern w:val="0"/>
                <w:sz w:val="24"/>
                <w:szCs w:val="24"/>
                <w:highlight w:val="none"/>
                <w:vertAlign w:val="baseline"/>
                <w:lang w:eastAsia="zh-CN"/>
              </w:rPr>
              <w:t>）</w:t>
            </w:r>
          </w:p>
        </w:tc>
        <w:tc>
          <w:tcPr>
            <w:tcW w:w="982" w:type="pct"/>
            <w:noWrap w:val="0"/>
            <w:vAlign w:val="center"/>
          </w:tcPr>
          <w:p w14:paraId="20199707">
            <w:pPr>
              <w:keepNext w:val="0"/>
              <w:keepLines w:val="0"/>
              <w:pageBreakBefore w:val="0"/>
              <w:widowControl/>
              <w:numPr>
                <w:ilvl w:val="0"/>
                <w:numId w:val="0"/>
              </w:numPr>
              <w:kinsoku/>
              <w:wordWrap/>
              <w:overflowPunct/>
              <w:topLinePunct w:val="0"/>
              <w:autoSpaceDE/>
              <w:autoSpaceDN/>
              <w:bidi w:val="0"/>
              <w:adjustRightInd/>
              <w:snapToGrid/>
              <w:spacing w:beforeLines="0" w:afterLines="0" w:line="360" w:lineRule="auto"/>
              <w:ind w:firstLine="0" w:firstLineChars="0"/>
              <w:jc w:val="center"/>
              <w:textAlignment w:val="auto"/>
              <w:rPr>
                <w:rFonts w:hint="eastAsia" w:ascii="仿宋" w:hAnsi="仿宋" w:eastAsia="仿宋" w:cs="仿宋"/>
                <w:color w:val="auto"/>
                <w:kern w:val="0"/>
                <w:sz w:val="24"/>
                <w:szCs w:val="24"/>
                <w:highlight w:val="none"/>
                <w:vertAlign w:val="baseline"/>
                <w:lang w:eastAsia="zh-CN"/>
              </w:rPr>
            </w:pPr>
            <w:r>
              <w:rPr>
                <w:rFonts w:hint="eastAsia" w:ascii="仿宋" w:hAnsi="仿宋" w:eastAsia="仿宋" w:cs="仿宋"/>
                <w:color w:val="auto"/>
                <w:kern w:val="0"/>
                <w:sz w:val="24"/>
                <w:szCs w:val="24"/>
                <w:highlight w:val="none"/>
                <w:vertAlign w:val="baseline"/>
                <w:lang w:eastAsia="zh-CN"/>
              </w:rPr>
              <w:t>工程预估总量</w:t>
            </w:r>
          </w:p>
          <w:p w14:paraId="7F63B7E7">
            <w:pPr>
              <w:keepNext w:val="0"/>
              <w:keepLines w:val="0"/>
              <w:pageBreakBefore w:val="0"/>
              <w:widowControl/>
              <w:numPr>
                <w:ilvl w:val="0"/>
                <w:numId w:val="0"/>
              </w:numPr>
              <w:kinsoku/>
              <w:wordWrap/>
              <w:overflowPunct/>
              <w:topLinePunct w:val="0"/>
              <w:autoSpaceDE/>
              <w:autoSpaceDN/>
              <w:bidi w:val="0"/>
              <w:adjustRightInd/>
              <w:snapToGrid/>
              <w:spacing w:beforeLines="0" w:afterLines="0" w:line="360" w:lineRule="auto"/>
              <w:ind w:firstLine="0" w:firstLineChars="0"/>
              <w:jc w:val="center"/>
              <w:textAlignment w:val="auto"/>
              <w:rPr>
                <w:rFonts w:hint="eastAsia" w:ascii="仿宋" w:hAnsi="仿宋" w:eastAsia="仿宋" w:cs="仿宋"/>
                <w:color w:val="auto"/>
                <w:kern w:val="0"/>
                <w:sz w:val="24"/>
                <w:szCs w:val="24"/>
                <w:highlight w:val="none"/>
                <w:vertAlign w:val="baseline"/>
                <w:lang w:eastAsia="zh-CN"/>
              </w:rPr>
            </w:pPr>
            <w:r>
              <w:rPr>
                <w:rFonts w:hint="eastAsia" w:ascii="仿宋" w:hAnsi="仿宋" w:eastAsia="仿宋" w:cs="仿宋"/>
                <w:color w:val="auto"/>
                <w:kern w:val="0"/>
                <w:sz w:val="24"/>
                <w:szCs w:val="24"/>
                <w:highlight w:val="none"/>
                <w:vertAlign w:val="baseline"/>
                <w:lang w:eastAsia="zh-CN"/>
              </w:rPr>
              <w:t>（延米）</w:t>
            </w:r>
          </w:p>
        </w:tc>
        <w:tc>
          <w:tcPr>
            <w:tcW w:w="963" w:type="pct"/>
            <w:noWrap w:val="0"/>
            <w:vAlign w:val="center"/>
          </w:tcPr>
          <w:p w14:paraId="5445B3DF">
            <w:pPr>
              <w:keepNext w:val="0"/>
              <w:keepLines w:val="0"/>
              <w:pageBreakBefore w:val="0"/>
              <w:widowControl/>
              <w:numPr>
                <w:ilvl w:val="0"/>
                <w:numId w:val="0"/>
              </w:numPr>
              <w:kinsoku/>
              <w:wordWrap/>
              <w:overflowPunct/>
              <w:topLinePunct w:val="0"/>
              <w:autoSpaceDE/>
              <w:autoSpaceDN/>
              <w:bidi w:val="0"/>
              <w:adjustRightInd/>
              <w:snapToGrid/>
              <w:spacing w:beforeLines="0" w:afterLines="0" w:line="360" w:lineRule="auto"/>
              <w:ind w:firstLine="0" w:firstLineChars="0"/>
              <w:jc w:val="center"/>
              <w:textAlignment w:val="auto"/>
              <w:rPr>
                <w:rFonts w:hint="eastAsia" w:ascii="仿宋" w:hAnsi="仿宋" w:eastAsia="仿宋" w:cs="仿宋"/>
                <w:color w:val="auto"/>
                <w:kern w:val="0"/>
                <w:sz w:val="24"/>
                <w:szCs w:val="24"/>
                <w:highlight w:val="none"/>
                <w:vertAlign w:val="baseline"/>
                <w:lang w:val="en-US" w:eastAsia="zh-CN"/>
              </w:rPr>
            </w:pPr>
            <w:r>
              <w:rPr>
                <w:rFonts w:hint="eastAsia" w:ascii="仿宋" w:hAnsi="仿宋" w:eastAsia="仿宋" w:cs="仿宋"/>
                <w:color w:val="auto"/>
                <w:kern w:val="0"/>
                <w:sz w:val="24"/>
                <w:szCs w:val="24"/>
                <w:highlight w:val="none"/>
                <w:vertAlign w:val="baseline"/>
                <w:lang w:val="en-US" w:eastAsia="zh-CN"/>
              </w:rPr>
              <w:t>最高限价</w:t>
            </w:r>
          </w:p>
          <w:p w14:paraId="488C6454">
            <w:pPr>
              <w:keepNext w:val="0"/>
              <w:keepLines w:val="0"/>
              <w:pageBreakBefore w:val="0"/>
              <w:widowControl/>
              <w:numPr>
                <w:ilvl w:val="0"/>
                <w:numId w:val="0"/>
              </w:numPr>
              <w:kinsoku/>
              <w:wordWrap/>
              <w:overflowPunct/>
              <w:topLinePunct w:val="0"/>
              <w:autoSpaceDE/>
              <w:autoSpaceDN/>
              <w:bidi w:val="0"/>
              <w:adjustRightInd/>
              <w:snapToGrid/>
              <w:spacing w:beforeLines="0" w:afterLines="0" w:line="360" w:lineRule="auto"/>
              <w:ind w:firstLine="0" w:firstLineChars="0"/>
              <w:jc w:val="center"/>
              <w:textAlignment w:val="auto"/>
              <w:rPr>
                <w:rFonts w:hint="eastAsia" w:ascii="仿宋" w:hAnsi="仿宋" w:eastAsia="仿宋" w:cs="仿宋"/>
                <w:color w:val="auto"/>
                <w:kern w:val="0"/>
                <w:sz w:val="24"/>
                <w:szCs w:val="24"/>
                <w:highlight w:val="none"/>
                <w:vertAlign w:val="baseline"/>
                <w:lang w:eastAsia="zh-CN"/>
              </w:rPr>
            </w:pPr>
            <w:r>
              <w:rPr>
                <w:rFonts w:hint="eastAsia" w:ascii="仿宋" w:hAnsi="仿宋" w:eastAsia="仿宋" w:cs="仿宋"/>
                <w:color w:val="auto"/>
                <w:kern w:val="0"/>
                <w:sz w:val="24"/>
                <w:szCs w:val="24"/>
                <w:highlight w:val="none"/>
                <w:vertAlign w:val="baseline"/>
                <w:lang w:eastAsia="zh-CN"/>
              </w:rPr>
              <w:t>（万元）</w:t>
            </w:r>
          </w:p>
        </w:tc>
        <w:tc>
          <w:tcPr>
            <w:tcW w:w="1207" w:type="pct"/>
            <w:noWrap w:val="0"/>
            <w:vAlign w:val="center"/>
          </w:tcPr>
          <w:p w14:paraId="77C02912">
            <w:pPr>
              <w:keepNext w:val="0"/>
              <w:keepLines w:val="0"/>
              <w:pageBreakBefore w:val="0"/>
              <w:widowControl/>
              <w:numPr>
                <w:ilvl w:val="0"/>
                <w:numId w:val="0"/>
              </w:numPr>
              <w:kinsoku/>
              <w:wordWrap/>
              <w:overflowPunct/>
              <w:topLinePunct w:val="0"/>
              <w:autoSpaceDE/>
              <w:autoSpaceDN/>
              <w:bidi w:val="0"/>
              <w:adjustRightInd/>
              <w:snapToGrid/>
              <w:spacing w:beforeLines="0" w:afterLines="0" w:line="360" w:lineRule="auto"/>
              <w:ind w:firstLine="0" w:firstLineChars="0"/>
              <w:jc w:val="center"/>
              <w:textAlignment w:val="auto"/>
              <w:rPr>
                <w:rFonts w:hint="eastAsia" w:ascii="仿宋" w:hAnsi="仿宋" w:eastAsia="仿宋" w:cs="仿宋"/>
                <w:color w:val="auto"/>
                <w:kern w:val="0"/>
                <w:sz w:val="24"/>
                <w:szCs w:val="24"/>
                <w:highlight w:val="none"/>
                <w:vertAlign w:val="baseline"/>
                <w:lang w:val="en-US" w:eastAsia="zh-CN"/>
              </w:rPr>
            </w:pPr>
            <w:r>
              <w:rPr>
                <w:rFonts w:hint="eastAsia" w:ascii="仿宋" w:hAnsi="仿宋" w:eastAsia="仿宋" w:cs="仿宋"/>
                <w:color w:val="auto"/>
                <w:kern w:val="0"/>
                <w:sz w:val="24"/>
                <w:szCs w:val="24"/>
                <w:highlight w:val="none"/>
                <w:vertAlign w:val="baseline"/>
                <w:lang w:val="en-US" w:eastAsia="zh-CN"/>
              </w:rPr>
              <w:t>备注</w:t>
            </w:r>
          </w:p>
        </w:tc>
      </w:tr>
      <w:tr w14:paraId="13F6B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879" w:type="pct"/>
            <w:noWrap w:val="0"/>
            <w:vAlign w:val="center"/>
          </w:tcPr>
          <w:p w14:paraId="2E958EFD">
            <w:pPr>
              <w:keepNext w:val="0"/>
              <w:keepLines w:val="0"/>
              <w:pageBreakBefore w:val="0"/>
              <w:widowControl/>
              <w:numPr>
                <w:ilvl w:val="0"/>
                <w:numId w:val="0"/>
              </w:numPr>
              <w:kinsoku/>
              <w:wordWrap/>
              <w:overflowPunct/>
              <w:topLinePunct w:val="0"/>
              <w:autoSpaceDE/>
              <w:autoSpaceDN/>
              <w:bidi w:val="0"/>
              <w:adjustRightInd/>
              <w:snapToGrid/>
              <w:spacing w:beforeLines="0" w:afterLines="0" w:line="360" w:lineRule="auto"/>
              <w:ind w:firstLine="0" w:firstLineChars="0"/>
              <w:jc w:val="left"/>
              <w:textAlignment w:val="auto"/>
              <w:rPr>
                <w:rFonts w:hint="eastAsia" w:ascii="仿宋" w:hAnsi="仿宋" w:eastAsia="仿宋" w:cs="仿宋"/>
                <w:color w:val="auto"/>
                <w:kern w:val="0"/>
                <w:sz w:val="24"/>
                <w:szCs w:val="24"/>
                <w:highlight w:val="none"/>
                <w:vertAlign w:val="baseline"/>
                <w:lang w:eastAsia="zh-CN"/>
              </w:rPr>
            </w:pPr>
            <w:r>
              <w:rPr>
                <w:rFonts w:hint="eastAsia" w:ascii="仿宋" w:hAnsi="仿宋" w:eastAsia="仿宋" w:cs="仿宋"/>
                <w:color w:val="auto"/>
                <w:kern w:val="0"/>
                <w:sz w:val="24"/>
                <w:szCs w:val="24"/>
                <w:highlight w:val="none"/>
                <w:vertAlign w:val="baseline"/>
                <w:lang w:eastAsia="zh-CN"/>
              </w:rPr>
              <w:t>彩钢围挡</w:t>
            </w:r>
          </w:p>
        </w:tc>
        <w:tc>
          <w:tcPr>
            <w:tcW w:w="967" w:type="pct"/>
            <w:noWrap w:val="0"/>
            <w:vAlign w:val="center"/>
          </w:tcPr>
          <w:p w14:paraId="40C35EE0">
            <w:pPr>
              <w:keepNext w:val="0"/>
              <w:keepLines w:val="0"/>
              <w:pageBreakBefore w:val="0"/>
              <w:widowControl/>
              <w:numPr>
                <w:ilvl w:val="0"/>
                <w:numId w:val="0"/>
              </w:numPr>
              <w:kinsoku/>
              <w:wordWrap/>
              <w:overflowPunct/>
              <w:topLinePunct w:val="0"/>
              <w:autoSpaceDE/>
              <w:autoSpaceDN/>
              <w:bidi w:val="0"/>
              <w:adjustRightInd/>
              <w:snapToGrid/>
              <w:spacing w:beforeLines="0" w:afterLines="0" w:line="360" w:lineRule="auto"/>
              <w:ind w:firstLine="480" w:firstLineChars="200"/>
              <w:jc w:val="left"/>
              <w:textAlignment w:val="auto"/>
              <w:rPr>
                <w:rFonts w:hint="eastAsia" w:ascii="仿宋" w:hAnsi="仿宋" w:eastAsia="仿宋" w:cs="仿宋"/>
                <w:color w:val="auto"/>
                <w:kern w:val="0"/>
                <w:sz w:val="24"/>
                <w:szCs w:val="24"/>
                <w:highlight w:val="none"/>
                <w:vertAlign w:val="baseline"/>
                <w:lang w:val="en-US" w:eastAsia="zh-CN"/>
              </w:rPr>
            </w:pPr>
            <w:r>
              <w:rPr>
                <w:rFonts w:hint="eastAsia" w:ascii="仿宋" w:hAnsi="仿宋" w:eastAsia="仿宋" w:cs="仿宋"/>
                <w:color w:val="auto"/>
                <w:kern w:val="0"/>
                <w:sz w:val="24"/>
                <w:szCs w:val="24"/>
                <w:highlight w:val="none"/>
                <w:vertAlign w:val="baseline"/>
                <w:lang w:val="en-US" w:eastAsia="zh-CN"/>
              </w:rPr>
              <w:t>390</w:t>
            </w:r>
          </w:p>
        </w:tc>
        <w:tc>
          <w:tcPr>
            <w:tcW w:w="982" w:type="pct"/>
            <w:noWrap w:val="0"/>
            <w:vAlign w:val="center"/>
          </w:tcPr>
          <w:p w14:paraId="083FA1D9">
            <w:pPr>
              <w:keepNext w:val="0"/>
              <w:keepLines w:val="0"/>
              <w:pageBreakBefore w:val="0"/>
              <w:widowControl/>
              <w:numPr>
                <w:ilvl w:val="0"/>
                <w:numId w:val="0"/>
              </w:numPr>
              <w:kinsoku/>
              <w:wordWrap/>
              <w:overflowPunct/>
              <w:topLinePunct w:val="0"/>
              <w:autoSpaceDE/>
              <w:autoSpaceDN/>
              <w:bidi w:val="0"/>
              <w:adjustRightInd/>
              <w:snapToGrid/>
              <w:spacing w:beforeLines="0" w:afterLines="0" w:line="360" w:lineRule="auto"/>
              <w:ind w:firstLine="480" w:firstLineChars="200"/>
              <w:jc w:val="left"/>
              <w:textAlignment w:val="auto"/>
              <w:rPr>
                <w:rFonts w:hint="eastAsia" w:ascii="仿宋" w:hAnsi="仿宋" w:eastAsia="仿宋" w:cs="仿宋"/>
                <w:color w:val="auto"/>
                <w:kern w:val="0"/>
                <w:sz w:val="24"/>
                <w:szCs w:val="24"/>
                <w:highlight w:val="none"/>
                <w:vertAlign w:val="baseline"/>
                <w:lang w:val="en-US" w:eastAsia="zh-CN"/>
              </w:rPr>
            </w:pPr>
            <w:r>
              <w:rPr>
                <w:rFonts w:hint="eastAsia" w:ascii="仿宋" w:hAnsi="仿宋" w:eastAsia="仿宋" w:cs="仿宋"/>
                <w:color w:val="auto"/>
                <w:kern w:val="0"/>
                <w:sz w:val="24"/>
                <w:szCs w:val="24"/>
                <w:highlight w:val="none"/>
                <w:vertAlign w:val="baseline"/>
                <w:lang w:val="en-US" w:eastAsia="zh-CN"/>
              </w:rPr>
              <w:t>3400</w:t>
            </w:r>
          </w:p>
        </w:tc>
        <w:tc>
          <w:tcPr>
            <w:tcW w:w="963" w:type="pct"/>
            <w:noWrap w:val="0"/>
            <w:vAlign w:val="center"/>
          </w:tcPr>
          <w:p w14:paraId="3E2F869E">
            <w:pPr>
              <w:keepNext w:val="0"/>
              <w:keepLines w:val="0"/>
              <w:pageBreakBefore w:val="0"/>
              <w:widowControl/>
              <w:numPr>
                <w:ilvl w:val="0"/>
                <w:numId w:val="0"/>
              </w:numPr>
              <w:kinsoku/>
              <w:wordWrap/>
              <w:overflowPunct/>
              <w:topLinePunct w:val="0"/>
              <w:autoSpaceDE/>
              <w:autoSpaceDN/>
              <w:bidi w:val="0"/>
              <w:adjustRightInd/>
              <w:snapToGrid/>
              <w:spacing w:beforeLines="0" w:afterLines="0" w:line="360" w:lineRule="auto"/>
              <w:ind w:firstLine="480" w:firstLineChars="200"/>
              <w:jc w:val="left"/>
              <w:textAlignment w:val="auto"/>
              <w:rPr>
                <w:rFonts w:hint="eastAsia" w:ascii="仿宋" w:hAnsi="仿宋" w:eastAsia="仿宋" w:cs="仿宋"/>
                <w:color w:val="auto"/>
                <w:kern w:val="0"/>
                <w:sz w:val="24"/>
                <w:szCs w:val="24"/>
                <w:highlight w:val="none"/>
                <w:vertAlign w:val="baseline"/>
                <w:lang w:val="en-US" w:eastAsia="zh-CN"/>
              </w:rPr>
            </w:pPr>
            <w:r>
              <w:rPr>
                <w:rFonts w:hint="eastAsia" w:ascii="仿宋" w:hAnsi="仿宋" w:eastAsia="仿宋" w:cs="仿宋"/>
                <w:color w:val="auto"/>
                <w:kern w:val="0"/>
                <w:sz w:val="24"/>
                <w:szCs w:val="24"/>
                <w:highlight w:val="none"/>
                <w:vertAlign w:val="baseline"/>
                <w:lang w:val="en-US" w:eastAsia="zh-CN"/>
              </w:rPr>
              <w:t>132.6</w:t>
            </w:r>
          </w:p>
        </w:tc>
        <w:tc>
          <w:tcPr>
            <w:tcW w:w="1207" w:type="pct"/>
            <w:noWrap w:val="0"/>
            <w:vAlign w:val="top"/>
          </w:tcPr>
          <w:p w14:paraId="26AE3013">
            <w:pPr>
              <w:widowControl/>
              <w:spacing w:line="360" w:lineRule="auto"/>
              <w:ind w:left="0" w:firstLine="0" w:firstLineChars="0"/>
              <w:rPr>
                <w:rFonts w:hint="eastAsia" w:ascii="仿宋" w:hAnsi="仿宋" w:eastAsia="仿宋" w:cs="仿宋"/>
                <w:color w:val="auto"/>
                <w:kern w:val="0"/>
                <w:sz w:val="24"/>
                <w:szCs w:val="24"/>
                <w:highlight w:val="none"/>
                <w:vertAlign w:val="baseline"/>
                <w:lang w:val="en-US" w:eastAsia="zh-CN" w:bidi="ar-SA"/>
              </w:rPr>
            </w:pPr>
            <w:r>
              <w:rPr>
                <w:rFonts w:hint="eastAsia" w:ascii="仿宋" w:hAnsi="仿宋" w:eastAsia="仿宋" w:cs="仿宋"/>
                <w:color w:val="auto"/>
                <w:kern w:val="0"/>
                <w:sz w:val="24"/>
                <w:szCs w:val="24"/>
                <w:highlight w:val="none"/>
                <w:vertAlign w:val="baseline"/>
                <w:lang w:val="en-US" w:eastAsia="zh-CN" w:bidi="ar-SA"/>
              </w:rPr>
              <w:t>全费用综合单价</w:t>
            </w:r>
          </w:p>
        </w:tc>
      </w:tr>
      <w:tr w14:paraId="3198E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879" w:type="pct"/>
            <w:noWrap w:val="0"/>
            <w:vAlign w:val="center"/>
          </w:tcPr>
          <w:p w14:paraId="79CFA31C">
            <w:pPr>
              <w:keepNext w:val="0"/>
              <w:keepLines w:val="0"/>
              <w:pageBreakBefore w:val="0"/>
              <w:widowControl/>
              <w:numPr>
                <w:ilvl w:val="0"/>
                <w:numId w:val="0"/>
              </w:numPr>
              <w:kinsoku/>
              <w:wordWrap/>
              <w:overflowPunct/>
              <w:topLinePunct w:val="0"/>
              <w:autoSpaceDE/>
              <w:autoSpaceDN/>
              <w:bidi w:val="0"/>
              <w:adjustRightInd/>
              <w:snapToGrid/>
              <w:spacing w:beforeLines="0" w:afterLines="0" w:line="360" w:lineRule="auto"/>
              <w:ind w:firstLine="0" w:firstLineChars="0"/>
              <w:jc w:val="left"/>
              <w:textAlignment w:val="auto"/>
              <w:rPr>
                <w:rFonts w:hint="eastAsia" w:ascii="仿宋" w:hAnsi="仿宋" w:eastAsia="仿宋" w:cs="仿宋"/>
                <w:color w:val="auto"/>
                <w:kern w:val="0"/>
                <w:sz w:val="24"/>
                <w:szCs w:val="24"/>
                <w:highlight w:val="none"/>
                <w:vertAlign w:val="baseline"/>
                <w:lang w:eastAsia="zh-CN"/>
              </w:rPr>
            </w:pPr>
            <w:r>
              <w:rPr>
                <w:rFonts w:hint="eastAsia" w:ascii="仿宋" w:hAnsi="仿宋" w:eastAsia="仿宋" w:cs="仿宋"/>
                <w:color w:val="auto"/>
                <w:kern w:val="0"/>
                <w:sz w:val="24"/>
                <w:szCs w:val="24"/>
                <w:highlight w:val="none"/>
                <w:vertAlign w:val="baseline"/>
                <w:lang w:eastAsia="zh-CN"/>
              </w:rPr>
              <w:t>装配式围挡</w:t>
            </w:r>
          </w:p>
        </w:tc>
        <w:tc>
          <w:tcPr>
            <w:tcW w:w="967" w:type="pct"/>
            <w:noWrap w:val="0"/>
            <w:vAlign w:val="center"/>
          </w:tcPr>
          <w:p w14:paraId="645588C9">
            <w:pPr>
              <w:keepNext w:val="0"/>
              <w:keepLines w:val="0"/>
              <w:pageBreakBefore w:val="0"/>
              <w:widowControl/>
              <w:numPr>
                <w:ilvl w:val="0"/>
                <w:numId w:val="0"/>
              </w:numPr>
              <w:kinsoku/>
              <w:wordWrap/>
              <w:overflowPunct/>
              <w:topLinePunct w:val="0"/>
              <w:autoSpaceDE/>
              <w:autoSpaceDN/>
              <w:bidi w:val="0"/>
              <w:adjustRightInd/>
              <w:snapToGrid/>
              <w:spacing w:beforeLines="0" w:afterLines="0" w:line="360" w:lineRule="auto"/>
              <w:ind w:firstLine="480" w:firstLineChars="200"/>
              <w:jc w:val="left"/>
              <w:textAlignment w:val="auto"/>
              <w:rPr>
                <w:rFonts w:hint="eastAsia" w:ascii="仿宋" w:hAnsi="仿宋" w:eastAsia="仿宋" w:cs="仿宋"/>
                <w:color w:val="auto"/>
                <w:kern w:val="0"/>
                <w:sz w:val="24"/>
                <w:szCs w:val="24"/>
                <w:highlight w:val="none"/>
                <w:vertAlign w:val="baseline"/>
                <w:lang w:val="en-US" w:eastAsia="zh-CN"/>
              </w:rPr>
            </w:pPr>
            <w:r>
              <w:rPr>
                <w:rFonts w:hint="eastAsia" w:ascii="仿宋" w:hAnsi="仿宋" w:eastAsia="仿宋" w:cs="仿宋"/>
                <w:color w:val="auto"/>
                <w:kern w:val="0"/>
                <w:sz w:val="24"/>
                <w:szCs w:val="24"/>
                <w:highlight w:val="none"/>
                <w:vertAlign w:val="baseline"/>
                <w:lang w:val="en-US" w:eastAsia="zh-CN"/>
              </w:rPr>
              <w:t>440</w:t>
            </w:r>
          </w:p>
        </w:tc>
        <w:tc>
          <w:tcPr>
            <w:tcW w:w="982" w:type="pct"/>
            <w:noWrap w:val="0"/>
            <w:vAlign w:val="center"/>
          </w:tcPr>
          <w:p w14:paraId="6300F65C">
            <w:pPr>
              <w:keepNext w:val="0"/>
              <w:keepLines w:val="0"/>
              <w:pageBreakBefore w:val="0"/>
              <w:widowControl/>
              <w:numPr>
                <w:ilvl w:val="0"/>
                <w:numId w:val="0"/>
              </w:numPr>
              <w:kinsoku/>
              <w:wordWrap/>
              <w:overflowPunct/>
              <w:topLinePunct w:val="0"/>
              <w:autoSpaceDE/>
              <w:autoSpaceDN/>
              <w:bidi w:val="0"/>
              <w:adjustRightInd/>
              <w:snapToGrid/>
              <w:spacing w:beforeLines="0" w:afterLines="0" w:line="360" w:lineRule="auto"/>
              <w:ind w:firstLine="480" w:firstLineChars="200"/>
              <w:jc w:val="left"/>
              <w:textAlignment w:val="auto"/>
              <w:rPr>
                <w:rFonts w:hint="eastAsia" w:ascii="仿宋" w:hAnsi="仿宋" w:eastAsia="仿宋" w:cs="仿宋"/>
                <w:color w:val="auto"/>
                <w:kern w:val="0"/>
                <w:sz w:val="24"/>
                <w:szCs w:val="24"/>
                <w:highlight w:val="none"/>
                <w:vertAlign w:val="baseline"/>
                <w:lang w:val="en-US" w:eastAsia="zh-CN"/>
              </w:rPr>
            </w:pPr>
            <w:r>
              <w:rPr>
                <w:rFonts w:hint="eastAsia" w:ascii="仿宋" w:hAnsi="仿宋" w:eastAsia="仿宋" w:cs="仿宋"/>
                <w:color w:val="auto"/>
                <w:kern w:val="0"/>
                <w:sz w:val="24"/>
                <w:szCs w:val="24"/>
                <w:highlight w:val="none"/>
                <w:vertAlign w:val="baseline"/>
                <w:lang w:val="en-US" w:eastAsia="zh-CN"/>
              </w:rPr>
              <w:t>5800</w:t>
            </w:r>
          </w:p>
        </w:tc>
        <w:tc>
          <w:tcPr>
            <w:tcW w:w="963" w:type="pct"/>
            <w:noWrap w:val="0"/>
            <w:vAlign w:val="center"/>
          </w:tcPr>
          <w:p w14:paraId="03CB7B70">
            <w:pPr>
              <w:keepNext w:val="0"/>
              <w:keepLines w:val="0"/>
              <w:pageBreakBefore w:val="0"/>
              <w:widowControl/>
              <w:numPr>
                <w:ilvl w:val="0"/>
                <w:numId w:val="0"/>
              </w:numPr>
              <w:kinsoku/>
              <w:wordWrap/>
              <w:overflowPunct/>
              <w:topLinePunct w:val="0"/>
              <w:autoSpaceDE/>
              <w:autoSpaceDN/>
              <w:bidi w:val="0"/>
              <w:adjustRightInd/>
              <w:snapToGrid/>
              <w:spacing w:beforeLines="0" w:afterLines="0" w:line="360" w:lineRule="auto"/>
              <w:ind w:firstLine="480" w:firstLineChars="200"/>
              <w:jc w:val="left"/>
              <w:textAlignment w:val="auto"/>
              <w:rPr>
                <w:rFonts w:hint="eastAsia" w:ascii="仿宋" w:hAnsi="仿宋" w:eastAsia="仿宋" w:cs="仿宋"/>
                <w:color w:val="auto"/>
                <w:kern w:val="0"/>
                <w:sz w:val="24"/>
                <w:szCs w:val="24"/>
                <w:highlight w:val="none"/>
                <w:vertAlign w:val="baseline"/>
                <w:lang w:val="en-US" w:eastAsia="zh-CN"/>
              </w:rPr>
            </w:pPr>
            <w:r>
              <w:rPr>
                <w:rFonts w:hint="eastAsia" w:ascii="仿宋" w:hAnsi="仿宋" w:eastAsia="仿宋" w:cs="仿宋"/>
                <w:color w:val="auto"/>
                <w:kern w:val="0"/>
                <w:sz w:val="24"/>
                <w:szCs w:val="24"/>
                <w:highlight w:val="none"/>
                <w:vertAlign w:val="baseline"/>
                <w:lang w:val="en-US" w:eastAsia="zh-CN"/>
              </w:rPr>
              <w:t>255.2</w:t>
            </w:r>
          </w:p>
        </w:tc>
        <w:tc>
          <w:tcPr>
            <w:tcW w:w="1207" w:type="pct"/>
            <w:noWrap w:val="0"/>
            <w:vAlign w:val="top"/>
          </w:tcPr>
          <w:p w14:paraId="1161D6EB">
            <w:pPr>
              <w:widowControl/>
              <w:spacing w:line="360" w:lineRule="auto"/>
              <w:ind w:left="0" w:firstLine="0" w:firstLineChars="0"/>
              <w:rPr>
                <w:rFonts w:hint="eastAsia" w:ascii="仿宋" w:hAnsi="仿宋" w:eastAsia="仿宋" w:cs="仿宋"/>
                <w:color w:val="auto"/>
                <w:kern w:val="0"/>
                <w:sz w:val="24"/>
                <w:szCs w:val="24"/>
                <w:highlight w:val="none"/>
                <w:vertAlign w:val="baseline"/>
                <w:lang w:val="en-US" w:eastAsia="zh-CN" w:bidi="ar-SA"/>
              </w:rPr>
            </w:pPr>
            <w:r>
              <w:rPr>
                <w:rFonts w:hint="eastAsia" w:ascii="仿宋" w:hAnsi="仿宋" w:eastAsia="仿宋" w:cs="仿宋"/>
                <w:color w:val="auto"/>
                <w:kern w:val="0"/>
                <w:sz w:val="24"/>
                <w:szCs w:val="24"/>
                <w:highlight w:val="none"/>
                <w:vertAlign w:val="baseline"/>
                <w:lang w:val="en-US" w:eastAsia="zh-CN" w:bidi="ar-SA"/>
              </w:rPr>
              <w:t>全费用综合单价</w:t>
            </w:r>
          </w:p>
        </w:tc>
      </w:tr>
    </w:tbl>
    <w:p w14:paraId="6C4CD92A">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i w:val="0"/>
          <w:iCs w:val="0"/>
          <w:caps w:val="0"/>
          <w:color w:val="auto"/>
          <w:spacing w:val="0"/>
          <w:kern w:val="0"/>
          <w:sz w:val="24"/>
          <w:szCs w:val="24"/>
          <w:highlight w:val="none"/>
          <w:shd w:val="clear" w:color="auto" w:fill="auto"/>
          <w:vertAlign w:val="baseline"/>
          <w:lang w:val="en-US" w:eastAsia="zh-CN" w:bidi="ar-SA"/>
        </w:rPr>
      </w:pPr>
      <w:r>
        <w:rPr>
          <w:rFonts w:hint="eastAsia" w:ascii="仿宋" w:hAnsi="仿宋" w:eastAsia="仿宋" w:cs="仿宋"/>
          <w:b/>
          <w:bCs/>
          <w:i w:val="0"/>
          <w:iCs w:val="0"/>
          <w:caps w:val="0"/>
          <w:color w:val="auto"/>
          <w:spacing w:val="0"/>
          <w:kern w:val="0"/>
          <w:sz w:val="24"/>
          <w:szCs w:val="24"/>
          <w:highlight w:val="none"/>
          <w:shd w:val="clear" w:color="auto" w:fill="auto"/>
          <w:vertAlign w:val="baseline"/>
          <w:lang w:val="en-US" w:eastAsia="zh-CN" w:bidi="ar-SA"/>
        </w:rPr>
        <w:t>备注：供应商报价不得超出单价最高限价，最终结算按照在项目实施过程中成交单价*实际工程量据实结算，但总费用不得超出最终报价；简要技术要求、用途：沣西新城储备土地圈建围挡。</w:t>
      </w:r>
    </w:p>
    <w:p w14:paraId="58FFD7CC">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i w:val="0"/>
          <w:iCs w:val="0"/>
          <w:caps w:val="0"/>
          <w:color w:val="auto"/>
          <w:spacing w:val="0"/>
          <w:kern w:val="0"/>
          <w:sz w:val="24"/>
          <w:szCs w:val="24"/>
          <w:highlight w:val="none"/>
          <w:shd w:val="clear" w:color="auto" w:fill="auto"/>
          <w:vertAlign w:val="baseline"/>
          <w:lang w:val="en-US" w:eastAsia="zh-CN" w:bidi="ar-SA"/>
        </w:rPr>
      </w:pPr>
      <w:r>
        <w:rPr>
          <w:rFonts w:hint="eastAsia" w:ascii="仿宋" w:hAnsi="仿宋" w:eastAsia="仿宋" w:cs="仿宋"/>
          <w:b/>
          <w:bCs/>
          <w:i w:val="0"/>
          <w:iCs w:val="0"/>
          <w:caps w:val="0"/>
          <w:color w:val="auto"/>
          <w:spacing w:val="0"/>
          <w:kern w:val="0"/>
          <w:sz w:val="24"/>
          <w:szCs w:val="24"/>
          <w:highlight w:val="none"/>
          <w:shd w:val="clear" w:color="auto" w:fill="auto"/>
          <w:vertAlign w:val="baseline"/>
          <w:lang w:val="en-US" w:eastAsia="zh-CN" w:bidi="ar-SA"/>
        </w:rPr>
        <w:t>三、本次采购范围</w:t>
      </w:r>
    </w:p>
    <w:p w14:paraId="32B587DA">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i w:val="0"/>
          <w:iCs w:val="0"/>
          <w:caps w:val="0"/>
          <w:color w:val="auto"/>
          <w:spacing w:val="0"/>
          <w:kern w:val="0"/>
          <w:sz w:val="24"/>
          <w:szCs w:val="24"/>
          <w:highlight w:val="none"/>
          <w:shd w:val="clear" w:color="auto" w:fill="auto"/>
          <w:vertAlign w:val="baseline"/>
          <w:lang w:val="en-US" w:eastAsia="zh-CN" w:bidi="ar-SA"/>
        </w:rPr>
      </w:pPr>
      <w:r>
        <w:rPr>
          <w:rFonts w:hint="eastAsia" w:ascii="仿宋" w:hAnsi="仿宋" w:eastAsia="仿宋" w:cs="仿宋"/>
          <w:i w:val="0"/>
          <w:iCs w:val="0"/>
          <w:caps w:val="0"/>
          <w:color w:val="auto"/>
          <w:spacing w:val="0"/>
          <w:kern w:val="0"/>
          <w:sz w:val="24"/>
          <w:szCs w:val="24"/>
          <w:highlight w:val="none"/>
          <w:shd w:val="clear" w:color="auto" w:fill="auto"/>
          <w:vertAlign w:val="baseline"/>
          <w:lang w:val="en-US" w:eastAsia="zh-CN" w:bidi="ar-SA"/>
        </w:rPr>
        <w:t>本次</w:t>
      </w:r>
      <w:r>
        <w:rPr>
          <w:rFonts w:hint="eastAsia" w:ascii="仿宋" w:hAnsi="仿宋" w:eastAsia="仿宋" w:cs="仿宋"/>
          <w:color w:val="auto"/>
          <w:kern w:val="0"/>
          <w:sz w:val="24"/>
          <w:highlight w:val="none"/>
          <w:shd w:val="clear" w:color="auto" w:fill="auto"/>
          <w:lang w:val="en-US" w:eastAsia="zh-CN"/>
        </w:rPr>
        <w:t>采购范围</w:t>
      </w:r>
      <w:r>
        <w:rPr>
          <w:rFonts w:hint="eastAsia" w:ascii="仿宋" w:hAnsi="仿宋" w:eastAsia="仿宋" w:cs="仿宋"/>
          <w:i w:val="0"/>
          <w:iCs w:val="0"/>
          <w:caps w:val="0"/>
          <w:color w:val="auto"/>
          <w:spacing w:val="0"/>
          <w:kern w:val="0"/>
          <w:sz w:val="24"/>
          <w:szCs w:val="24"/>
          <w:highlight w:val="none"/>
          <w:shd w:val="clear" w:color="auto" w:fill="auto"/>
          <w:vertAlign w:val="baseline"/>
          <w:lang w:val="en-US" w:eastAsia="zh-CN" w:bidi="ar-SA"/>
        </w:rPr>
        <w:t>包含沣西新城储备土地圈建围挡,与其内容相关的安全生产、治污减霾、施工场地看护等工作。</w:t>
      </w:r>
    </w:p>
    <w:p w14:paraId="69EF6C84">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i w:val="0"/>
          <w:iCs w:val="0"/>
          <w:caps w:val="0"/>
          <w:color w:val="auto"/>
          <w:spacing w:val="0"/>
          <w:kern w:val="0"/>
          <w:sz w:val="24"/>
          <w:szCs w:val="24"/>
          <w:highlight w:val="none"/>
          <w:shd w:val="clear" w:color="auto" w:fill="auto"/>
          <w:vertAlign w:val="baseline"/>
          <w:lang w:val="en-US" w:eastAsia="zh-CN" w:bidi="ar-SA"/>
        </w:rPr>
      </w:pPr>
      <w:r>
        <w:rPr>
          <w:rFonts w:hint="eastAsia" w:ascii="仿宋" w:hAnsi="仿宋" w:eastAsia="仿宋" w:cs="仿宋"/>
          <w:b/>
          <w:bCs/>
          <w:i w:val="0"/>
          <w:iCs w:val="0"/>
          <w:caps w:val="0"/>
          <w:color w:val="auto"/>
          <w:spacing w:val="0"/>
          <w:kern w:val="0"/>
          <w:sz w:val="24"/>
          <w:szCs w:val="24"/>
          <w:highlight w:val="none"/>
          <w:shd w:val="clear" w:color="auto" w:fill="auto"/>
          <w:vertAlign w:val="baseline"/>
          <w:lang w:val="en-US" w:eastAsia="zh-CN" w:bidi="ar-SA"/>
        </w:rPr>
        <w:t>四、工程数量</w:t>
      </w:r>
    </w:p>
    <w:p w14:paraId="33B90854">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i w:val="0"/>
          <w:iCs w:val="0"/>
          <w:caps w:val="0"/>
          <w:color w:val="auto"/>
          <w:spacing w:val="0"/>
          <w:kern w:val="0"/>
          <w:sz w:val="24"/>
          <w:szCs w:val="24"/>
          <w:highlight w:val="none"/>
          <w:shd w:val="clear" w:color="auto" w:fill="auto"/>
          <w:vertAlign w:val="baseline"/>
          <w:lang w:val="en-US" w:eastAsia="zh-CN" w:bidi="ar-SA"/>
        </w:rPr>
      </w:pPr>
      <w:r>
        <w:rPr>
          <w:rFonts w:hint="eastAsia" w:ascii="仿宋" w:hAnsi="仿宋" w:eastAsia="仿宋" w:cs="仿宋"/>
          <w:i w:val="0"/>
          <w:iCs w:val="0"/>
          <w:caps w:val="0"/>
          <w:color w:val="auto"/>
          <w:spacing w:val="0"/>
          <w:kern w:val="0"/>
          <w:sz w:val="24"/>
          <w:szCs w:val="24"/>
          <w:highlight w:val="none"/>
          <w:shd w:val="clear" w:color="auto" w:fill="auto"/>
          <w:vertAlign w:val="baseline"/>
          <w:lang w:val="en-US" w:eastAsia="zh-CN" w:bidi="ar-SA"/>
        </w:rPr>
        <w:t>沣西新城储备土地围挡建设项目，拟建围挡长度约9200米，最终以实测为准。</w:t>
      </w:r>
    </w:p>
    <w:p w14:paraId="6D5E9C96">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i w:val="0"/>
          <w:iCs w:val="0"/>
          <w:caps w:val="0"/>
          <w:color w:val="auto"/>
          <w:spacing w:val="0"/>
          <w:kern w:val="0"/>
          <w:sz w:val="24"/>
          <w:szCs w:val="24"/>
          <w:highlight w:val="none"/>
          <w:shd w:val="clear" w:color="auto" w:fill="auto"/>
          <w:vertAlign w:val="baseline"/>
          <w:lang w:val="en-US" w:eastAsia="zh-CN" w:bidi="ar-SA"/>
        </w:rPr>
      </w:pPr>
      <w:r>
        <w:rPr>
          <w:rFonts w:hint="eastAsia" w:ascii="仿宋" w:hAnsi="仿宋" w:eastAsia="仿宋" w:cs="仿宋"/>
          <w:b/>
          <w:bCs/>
          <w:i w:val="0"/>
          <w:iCs w:val="0"/>
          <w:caps w:val="0"/>
          <w:color w:val="auto"/>
          <w:spacing w:val="0"/>
          <w:kern w:val="0"/>
          <w:sz w:val="24"/>
          <w:szCs w:val="24"/>
          <w:highlight w:val="none"/>
          <w:shd w:val="clear" w:color="auto" w:fill="auto"/>
          <w:vertAlign w:val="baseline"/>
          <w:lang w:val="en-US" w:eastAsia="zh-CN" w:bidi="ar-SA"/>
        </w:rPr>
        <w:t>五、施工要求：</w:t>
      </w:r>
    </w:p>
    <w:p w14:paraId="7FF5C6A4">
      <w:pPr>
        <w:pStyle w:val="3"/>
        <w:spacing w:line="360" w:lineRule="auto"/>
        <w:ind w:firstLine="480" w:firstLineChars="200"/>
        <w:rPr>
          <w:rFonts w:hint="eastAsia" w:ascii="仿宋" w:hAnsi="仿宋" w:eastAsia="仿宋" w:cs="仿宋"/>
          <w:color w:val="auto"/>
          <w:kern w:val="0"/>
          <w:sz w:val="24"/>
          <w:highlight w:val="none"/>
          <w:shd w:val="clear" w:color="auto" w:fill="auto"/>
          <w:lang w:val="en-US" w:eastAsia="zh-CN"/>
        </w:rPr>
      </w:pPr>
      <w:r>
        <w:rPr>
          <w:rFonts w:hint="eastAsia" w:ascii="仿宋" w:hAnsi="仿宋" w:eastAsia="仿宋" w:cs="仿宋"/>
          <w:i w:val="0"/>
          <w:iCs w:val="0"/>
          <w:caps w:val="0"/>
          <w:color w:val="auto"/>
          <w:spacing w:val="0"/>
          <w:kern w:val="0"/>
          <w:sz w:val="24"/>
          <w:szCs w:val="24"/>
          <w:highlight w:val="none"/>
          <w:shd w:val="clear" w:color="auto" w:fill="auto"/>
          <w:vertAlign w:val="baseline"/>
          <w:lang w:val="en-US" w:eastAsia="zh-CN" w:bidi="ar-SA"/>
        </w:rPr>
        <w:t>（1）供应商应认真按照国家颁发的施工验收规范及本工程技术说明要求进行施工，并应接受采购人代表或委派人员的检查、检验，供应商应为</w:t>
      </w:r>
      <w:r>
        <w:rPr>
          <w:rFonts w:hint="eastAsia" w:ascii="仿宋" w:hAnsi="仿宋" w:eastAsia="仿宋" w:cs="仿宋"/>
          <w:color w:val="auto"/>
          <w:kern w:val="0"/>
          <w:sz w:val="24"/>
          <w:highlight w:val="none"/>
          <w:shd w:val="clear" w:color="auto" w:fill="auto"/>
          <w:lang w:val="en-US" w:eastAsia="zh-CN"/>
        </w:rPr>
        <w:t>采购人代表或委派人员</w:t>
      </w:r>
    </w:p>
    <w:p w14:paraId="4CF9BC82">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i w:val="0"/>
          <w:iCs w:val="0"/>
          <w:caps w:val="0"/>
          <w:color w:val="auto"/>
          <w:spacing w:val="0"/>
          <w:kern w:val="0"/>
          <w:sz w:val="24"/>
          <w:szCs w:val="24"/>
          <w:highlight w:val="none"/>
          <w:shd w:val="clear" w:color="auto" w:fill="auto"/>
          <w:vertAlign w:val="baseline"/>
          <w:lang w:val="en-US" w:eastAsia="zh-CN" w:bidi="ar-SA"/>
        </w:rPr>
      </w:pPr>
      <w:r>
        <w:rPr>
          <w:rFonts w:hint="eastAsia" w:ascii="仿宋" w:hAnsi="仿宋" w:eastAsia="仿宋" w:cs="仿宋"/>
          <w:i w:val="0"/>
          <w:iCs w:val="0"/>
          <w:caps w:val="0"/>
          <w:color w:val="auto"/>
          <w:spacing w:val="0"/>
          <w:kern w:val="0"/>
          <w:sz w:val="24"/>
          <w:szCs w:val="24"/>
          <w:highlight w:val="none"/>
          <w:shd w:val="clear" w:color="auto" w:fill="auto"/>
          <w:vertAlign w:val="baseline"/>
          <w:lang w:val="en-US" w:eastAsia="zh-CN" w:bidi="ar-SA"/>
        </w:rPr>
        <w:t>检查提供便利条件，对不合格的部分按采购人代表及委派人员的要求返工修改，承担由于自身原因导致返工修改的费用。</w:t>
      </w:r>
    </w:p>
    <w:p w14:paraId="088A8EA3">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i w:val="0"/>
          <w:iCs w:val="0"/>
          <w:caps w:val="0"/>
          <w:color w:val="auto"/>
          <w:spacing w:val="0"/>
          <w:kern w:val="0"/>
          <w:sz w:val="24"/>
          <w:szCs w:val="24"/>
          <w:highlight w:val="none"/>
          <w:shd w:val="clear" w:color="auto" w:fill="auto"/>
          <w:vertAlign w:val="baseline"/>
          <w:lang w:val="en-US" w:eastAsia="zh-CN" w:bidi="ar-SA"/>
        </w:rPr>
      </w:pPr>
      <w:r>
        <w:rPr>
          <w:rFonts w:hint="eastAsia" w:ascii="仿宋" w:hAnsi="仿宋" w:eastAsia="仿宋" w:cs="仿宋"/>
          <w:i w:val="0"/>
          <w:iCs w:val="0"/>
          <w:caps w:val="0"/>
          <w:color w:val="auto"/>
          <w:spacing w:val="0"/>
          <w:kern w:val="0"/>
          <w:sz w:val="24"/>
          <w:szCs w:val="24"/>
          <w:highlight w:val="none"/>
          <w:shd w:val="clear" w:color="auto" w:fill="auto"/>
          <w:vertAlign w:val="baseline"/>
          <w:lang w:val="en-US" w:eastAsia="zh-CN" w:bidi="ar-SA"/>
        </w:rPr>
        <w:t>（2）在安全文明施工问题上，必须严格按照标准规范严格执行，在此期间所发生的一切事故应由供应商自行承担。</w:t>
      </w:r>
    </w:p>
    <w:p w14:paraId="15BF3A28">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i w:val="0"/>
          <w:iCs w:val="0"/>
          <w:caps w:val="0"/>
          <w:color w:val="auto"/>
          <w:spacing w:val="0"/>
          <w:kern w:val="0"/>
          <w:sz w:val="24"/>
          <w:szCs w:val="24"/>
          <w:highlight w:val="none"/>
          <w:shd w:val="clear" w:color="auto" w:fill="auto"/>
          <w:vertAlign w:val="baseline"/>
          <w:lang w:val="en-US" w:eastAsia="zh-CN" w:bidi="ar-SA"/>
        </w:rPr>
      </w:pPr>
      <w:r>
        <w:rPr>
          <w:rFonts w:hint="eastAsia" w:ascii="仿宋" w:hAnsi="仿宋" w:eastAsia="仿宋" w:cs="仿宋"/>
          <w:i w:val="0"/>
          <w:iCs w:val="0"/>
          <w:caps w:val="0"/>
          <w:color w:val="auto"/>
          <w:spacing w:val="0"/>
          <w:kern w:val="0"/>
          <w:sz w:val="24"/>
          <w:szCs w:val="24"/>
          <w:highlight w:val="none"/>
          <w:shd w:val="clear" w:color="auto" w:fill="auto"/>
          <w:vertAlign w:val="baseline"/>
          <w:lang w:val="en-US" w:eastAsia="zh-CN" w:bidi="ar-SA"/>
        </w:rPr>
        <w:t>（3）项目实施过程中不与其他人员发生纠纷，在施工期间与其他人员产生的纠纷，均由供应商承担全部责任。</w:t>
      </w:r>
    </w:p>
    <w:p w14:paraId="0C3153F5">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i w:val="0"/>
          <w:iCs w:val="0"/>
          <w:caps w:val="0"/>
          <w:color w:val="auto"/>
          <w:spacing w:val="0"/>
          <w:kern w:val="0"/>
          <w:sz w:val="24"/>
          <w:szCs w:val="24"/>
          <w:highlight w:val="none"/>
          <w:shd w:val="clear" w:color="auto" w:fill="auto"/>
          <w:vertAlign w:val="baseline"/>
          <w:lang w:val="en-US" w:eastAsia="zh-CN" w:bidi="ar-SA"/>
        </w:rPr>
      </w:pPr>
      <w:r>
        <w:rPr>
          <w:rFonts w:hint="eastAsia" w:ascii="仿宋" w:hAnsi="仿宋" w:eastAsia="仿宋" w:cs="仿宋"/>
          <w:i w:val="0"/>
          <w:iCs w:val="0"/>
          <w:caps w:val="0"/>
          <w:color w:val="auto"/>
          <w:spacing w:val="0"/>
          <w:kern w:val="0"/>
          <w:sz w:val="24"/>
          <w:szCs w:val="24"/>
          <w:highlight w:val="none"/>
          <w:shd w:val="clear" w:color="auto" w:fill="auto"/>
          <w:vertAlign w:val="baseline"/>
          <w:lang w:val="en-US" w:eastAsia="zh-CN" w:bidi="ar-SA"/>
        </w:rPr>
        <w:t>（4）供应商在施工前需按照新城相关部门要求，设置车辆冲洗设备，采取措施避免扬尘，确保施工期间达到环保要求。</w:t>
      </w:r>
    </w:p>
    <w:p w14:paraId="060583DD">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i w:val="0"/>
          <w:iCs w:val="0"/>
          <w:caps w:val="0"/>
          <w:color w:val="auto"/>
          <w:spacing w:val="0"/>
          <w:kern w:val="0"/>
          <w:sz w:val="24"/>
          <w:szCs w:val="24"/>
          <w:highlight w:val="none"/>
          <w:shd w:val="clear" w:color="auto" w:fill="auto"/>
          <w:vertAlign w:val="baseline"/>
          <w:lang w:val="en-US" w:eastAsia="zh-CN" w:bidi="ar-SA"/>
        </w:rPr>
      </w:pPr>
      <w:r>
        <w:rPr>
          <w:rFonts w:hint="eastAsia" w:ascii="仿宋" w:hAnsi="仿宋" w:eastAsia="仿宋" w:cs="仿宋"/>
          <w:i w:val="0"/>
          <w:iCs w:val="0"/>
          <w:caps w:val="0"/>
          <w:color w:val="auto"/>
          <w:spacing w:val="0"/>
          <w:kern w:val="0"/>
          <w:sz w:val="24"/>
          <w:szCs w:val="24"/>
          <w:highlight w:val="none"/>
          <w:shd w:val="clear" w:color="auto" w:fill="auto"/>
          <w:vertAlign w:val="baseline"/>
          <w:lang w:val="en-US" w:eastAsia="zh-CN" w:bidi="ar-SA"/>
        </w:rPr>
        <w:t>（5）严格按照采购人提供的施工方案进行施工，确保工程质量按合同规定的时间如期完工和交付。</w:t>
      </w:r>
    </w:p>
    <w:p w14:paraId="2E524BF2">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i w:val="0"/>
          <w:iCs w:val="0"/>
          <w:caps w:val="0"/>
          <w:color w:val="auto"/>
          <w:spacing w:val="0"/>
          <w:kern w:val="0"/>
          <w:sz w:val="24"/>
          <w:szCs w:val="24"/>
          <w:highlight w:val="none"/>
          <w:shd w:val="clear" w:color="auto" w:fill="auto"/>
          <w:vertAlign w:val="baseline"/>
          <w:lang w:val="en-US" w:eastAsia="zh-CN" w:bidi="ar-SA"/>
        </w:rPr>
      </w:pPr>
      <w:r>
        <w:rPr>
          <w:rFonts w:hint="eastAsia" w:ascii="仿宋" w:hAnsi="仿宋" w:eastAsia="仿宋" w:cs="仿宋"/>
          <w:i w:val="0"/>
          <w:iCs w:val="0"/>
          <w:caps w:val="0"/>
          <w:color w:val="auto"/>
          <w:spacing w:val="0"/>
          <w:kern w:val="0"/>
          <w:sz w:val="24"/>
          <w:szCs w:val="24"/>
          <w:highlight w:val="none"/>
          <w:shd w:val="clear" w:color="auto" w:fill="auto"/>
          <w:vertAlign w:val="baseline"/>
          <w:lang w:val="en-US" w:eastAsia="zh-CN" w:bidi="ar-SA"/>
        </w:rPr>
        <w:t>（6）施工过程中造成道路及环境污染的，成交供应商应当立即清除污染。未及时清除的，采购人有权委托第三方进行清除，清除费用由供应商承担。</w:t>
      </w:r>
    </w:p>
    <w:p w14:paraId="5710FABA">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i w:val="0"/>
          <w:iCs w:val="0"/>
          <w:caps w:val="0"/>
          <w:color w:val="auto"/>
          <w:spacing w:val="0"/>
          <w:kern w:val="0"/>
          <w:sz w:val="24"/>
          <w:szCs w:val="24"/>
          <w:highlight w:val="none"/>
          <w:shd w:val="clear" w:color="auto" w:fill="auto"/>
          <w:vertAlign w:val="baseline"/>
          <w:lang w:val="en-US" w:eastAsia="zh-CN" w:bidi="ar-SA"/>
        </w:rPr>
      </w:pPr>
      <w:r>
        <w:rPr>
          <w:rFonts w:hint="eastAsia" w:ascii="仿宋" w:hAnsi="仿宋" w:eastAsia="仿宋" w:cs="仿宋"/>
          <w:i w:val="0"/>
          <w:iCs w:val="0"/>
          <w:caps w:val="0"/>
          <w:color w:val="auto"/>
          <w:spacing w:val="0"/>
          <w:kern w:val="0"/>
          <w:sz w:val="24"/>
          <w:szCs w:val="24"/>
          <w:highlight w:val="none"/>
          <w:shd w:val="clear" w:color="auto" w:fill="auto"/>
          <w:vertAlign w:val="baseline"/>
          <w:lang w:val="en-US" w:eastAsia="zh-CN" w:bidi="ar-SA"/>
        </w:rPr>
        <w:t>6.质量标准</w:t>
      </w:r>
    </w:p>
    <w:p w14:paraId="2DA1D341">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i w:val="0"/>
          <w:iCs w:val="0"/>
          <w:caps w:val="0"/>
          <w:color w:val="auto"/>
          <w:spacing w:val="0"/>
          <w:kern w:val="0"/>
          <w:sz w:val="24"/>
          <w:szCs w:val="24"/>
          <w:highlight w:val="none"/>
          <w:shd w:val="clear" w:color="auto" w:fill="auto"/>
          <w:vertAlign w:val="baseline"/>
          <w:lang w:val="en-US" w:eastAsia="zh-CN" w:bidi="ar-SA"/>
        </w:rPr>
      </w:pPr>
      <w:r>
        <w:rPr>
          <w:rFonts w:hint="eastAsia" w:ascii="仿宋" w:hAnsi="仿宋" w:eastAsia="仿宋" w:cs="仿宋"/>
          <w:i w:val="0"/>
          <w:iCs w:val="0"/>
          <w:caps w:val="0"/>
          <w:color w:val="auto"/>
          <w:spacing w:val="0"/>
          <w:kern w:val="0"/>
          <w:sz w:val="24"/>
          <w:szCs w:val="24"/>
          <w:highlight w:val="none"/>
          <w:shd w:val="clear" w:color="auto" w:fill="auto"/>
          <w:vertAlign w:val="baseline"/>
          <w:lang w:val="en-US" w:eastAsia="zh-CN" w:bidi="ar-SA"/>
        </w:rPr>
        <w:t>达到国家现行施工验收规范“合格”标准。</w:t>
      </w:r>
    </w:p>
    <w:p w14:paraId="18B683B9">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rPr>
          <w:rFonts w:hint="default" w:ascii="仿宋" w:hAnsi="仿宋" w:eastAsia="仿宋" w:cs="仿宋"/>
          <w:b/>
          <w:bCs/>
          <w:i w:val="0"/>
          <w:iCs w:val="0"/>
          <w:caps w:val="0"/>
          <w:color w:val="auto"/>
          <w:spacing w:val="0"/>
          <w:kern w:val="0"/>
          <w:sz w:val="24"/>
          <w:szCs w:val="24"/>
          <w:highlight w:val="none"/>
          <w:shd w:val="clear" w:color="auto" w:fill="auto"/>
          <w:vertAlign w:val="baseline"/>
          <w:lang w:val="en-US" w:eastAsia="zh-CN" w:bidi="ar-SA"/>
        </w:rPr>
      </w:pPr>
      <w:r>
        <w:rPr>
          <w:rFonts w:hint="eastAsia" w:ascii="仿宋" w:hAnsi="仿宋" w:eastAsia="仿宋" w:cs="仿宋"/>
          <w:b/>
          <w:bCs/>
          <w:i w:val="0"/>
          <w:iCs w:val="0"/>
          <w:caps w:val="0"/>
          <w:color w:val="auto"/>
          <w:spacing w:val="0"/>
          <w:kern w:val="0"/>
          <w:sz w:val="24"/>
          <w:szCs w:val="24"/>
          <w:highlight w:val="none"/>
          <w:shd w:val="clear" w:color="auto" w:fill="auto"/>
          <w:vertAlign w:val="baseline"/>
          <w:lang w:val="en-US" w:eastAsia="zh-CN" w:bidi="ar-SA"/>
        </w:rPr>
        <w:t>六、围挡颜色</w:t>
      </w:r>
    </w:p>
    <w:p w14:paraId="7EFFF8A3">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rPr>
          <w:rFonts w:hint="default" w:ascii="仿宋" w:hAnsi="仿宋" w:eastAsia="仿宋" w:cs="仿宋"/>
          <w:b/>
          <w:bCs/>
          <w:i w:val="0"/>
          <w:iCs w:val="0"/>
          <w:caps w:val="0"/>
          <w:color w:val="auto"/>
          <w:spacing w:val="0"/>
          <w:kern w:val="0"/>
          <w:sz w:val="24"/>
          <w:szCs w:val="24"/>
          <w:highlight w:val="none"/>
          <w:shd w:val="clear" w:color="auto" w:fill="auto"/>
          <w:vertAlign w:val="baseline"/>
          <w:lang w:val="en-US" w:eastAsia="zh-CN" w:bidi="ar-SA"/>
        </w:rPr>
      </w:pPr>
      <w:r>
        <w:rPr>
          <w:rFonts w:hint="eastAsia" w:ascii="仿宋" w:hAnsi="仿宋" w:eastAsia="仿宋" w:cs="仿宋"/>
          <w:b/>
          <w:bCs/>
          <w:i w:val="0"/>
          <w:iCs w:val="0"/>
          <w:caps w:val="0"/>
          <w:color w:val="auto"/>
          <w:spacing w:val="0"/>
          <w:kern w:val="0"/>
          <w:sz w:val="24"/>
          <w:szCs w:val="24"/>
          <w:highlight w:val="none"/>
          <w:shd w:val="clear" w:color="auto" w:fill="auto"/>
          <w:vertAlign w:val="baseline"/>
          <w:lang w:val="en-US" w:eastAsia="zh-CN" w:bidi="ar-SA"/>
        </w:rPr>
        <w:t>附件临时施工围挡方案中围挡效果图例仅为效果图，以最终实施为准，围挡颜色不限，但围挡施工图规格尺寸要求保持一致。</w:t>
      </w:r>
    </w:p>
    <w:p w14:paraId="7FA122D9">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i w:val="0"/>
          <w:iCs w:val="0"/>
          <w:caps w:val="0"/>
          <w:color w:val="auto"/>
          <w:spacing w:val="0"/>
          <w:kern w:val="0"/>
          <w:sz w:val="24"/>
          <w:szCs w:val="24"/>
          <w:highlight w:val="none"/>
          <w:shd w:val="clear" w:color="auto" w:fill="auto"/>
          <w:vertAlign w:val="baseline"/>
          <w:lang w:val="en-US" w:eastAsia="zh-CN" w:bidi="ar-SA"/>
        </w:rPr>
      </w:pPr>
      <w:r>
        <w:rPr>
          <w:rFonts w:hint="eastAsia" w:ascii="仿宋" w:hAnsi="仿宋" w:eastAsia="仿宋" w:cs="仿宋"/>
          <w:i w:val="0"/>
          <w:iCs w:val="0"/>
          <w:caps w:val="0"/>
          <w:color w:val="auto"/>
          <w:spacing w:val="0"/>
          <w:kern w:val="0"/>
          <w:sz w:val="24"/>
          <w:szCs w:val="24"/>
          <w:highlight w:val="none"/>
          <w:shd w:val="clear" w:color="auto" w:fill="auto"/>
          <w:vertAlign w:val="baseline"/>
          <w:lang w:val="en-US" w:eastAsia="zh-CN" w:bidi="ar-SA"/>
        </w:rPr>
        <w:drawing>
          <wp:inline distT="0" distB="0" distL="114300" distR="114300">
            <wp:extent cx="5758815" cy="8148955"/>
            <wp:effectExtent l="0" t="0" r="3810" b="4445"/>
            <wp:docPr id="2" name="图片 1" descr="2025小草围挡方案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2025小草围挡方案_00"/>
                    <pic:cNvPicPr>
                      <a:picLocks noChangeAspect="1"/>
                    </pic:cNvPicPr>
                  </pic:nvPicPr>
                  <pic:blipFill>
                    <a:blip r:embed="rId4"/>
                    <a:stretch>
                      <a:fillRect/>
                    </a:stretch>
                  </pic:blipFill>
                  <pic:spPr>
                    <a:xfrm>
                      <a:off x="0" y="0"/>
                      <a:ext cx="5758815" cy="8148955"/>
                    </a:xfrm>
                    <a:prstGeom prst="rect">
                      <a:avLst/>
                    </a:prstGeom>
                    <a:noFill/>
                    <a:ln>
                      <a:noFill/>
                    </a:ln>
                  </pic:spPr>
                </pic:pic>
              </a:graphicData>
            </a:graphic>
          </wp:inline>
        </w:drawing>
      </w:r>
    </w:p>
    <w:p w14:paraId="21C2B6F6">
      <w:pPr>
        <w:pStyle w:val="4"/>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840" w:firstLineChars="300"/>
        <w:textAlignment w:val="auto"/>
        <w:rPr>
          <w:rFonts w:hint="eastAsia" w:ascii="仿宋_GB2312" w:hAnsi="仿宋_GB2312" w:eastAsia="仿宋_GB2312" w:cs="仿宋_GB2312"/>
          <w:color w:val="auto"/>
          <w:sz w:val="28"/>
          <w:szCs w:val="28"/>
          <w:highlight w:val="none"/>
          <w:lang w:val="en-US" w:eastAsia="zh-CN"/>
        </w:rPr>
      </w:pPr>
    </w:p>
    <w:p w14:paraId="25E827C0">
      <w:pPr>
        <w:rPr>
          <w:rFonts w:hint="eastAsia" w:ascii="仿宋_GB2312" w:hAnsi="仿宋_GB2312" w:eastAsia="仿宋_GB2312" w:cs="仿宋_GB2312"/>
          <w:color w:val="auto"/>
          <w:sz w:val="28"/>
          <w:szCs w:val="28"/>
          <w:highlight w:val="none"/>
          <w:lang w:val="en-US" w:eastAsia="zh-CN"/>
        </w:rPr>
      </w:pPr>
      <w:r>
        <w:rPr>
          <w:color w:val="auto"/>
          <w:highlight w:val="none"/>
        </w:rPr>
        <w:drawing>
          <wp:inline distT="0" distB="0" distL="114300" distR="114300">
            <wp:extent cx="5755640" cy="3994150"/>
            <wp:effectExtent l="0" t="0" r="6985" b="635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5"/>
                    <a:stretch>
                      <a:fillRect/>
                    </a:stretch>
                  </pic:blipFill>
                  <pic:spPr>
                    <a:xfrm>
                      <a:off x="0" y="0"/>
                      <a:ext cx="5755640" cy="3994150"/>
                    </a:xfrm>
                    <a:prstGeom prst="rect">
                      <a:avLst/>
                    </a:prstGeom>
                    <a:noFill/>
                    <a:ln>
                      <a:noFill/>
                    </a:ln>
                  </pic:spPr>
                </pic:pic>
              </a:graphicData>
            </a:graphic>
          </wp:inline>
        </w:drawing>
      </w:r>
    </w:p>
    <w:p w14:paraId="29DE3589">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hint="default"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七、储备土地围挡建设工程量预估清单</w:t>
      </w:r>
    </w:p>
    <w:p w14:paraId="58E4F6C8">
      <w:pPr>
        <w:rPr>
          <w:color w:val="auto"/>
          <w:highlight w:val="none"/>
        </w:rPr>
      </w:pPr>
    </w:p>
    <w:tbl>
      <w:tblPr>
        <w:tblStyle w:val="5"/>
        <w:tblW w:w="907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69"/>
        <w:gridCol w:w="1372"/>
        <w:gridCol w:w="1361"/>
        <w:gridCol w:w="2364"/>
        <w:gridCol w:w="794"/>
        <w:gridCol w:w="715"/>
        <w:gridCol w:w="1147"/>
        <w:gridCol w:w="849"/>
      </w:tblGrid>
      <w:tr w14:paraId="1681F2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blHeader/>
        </w:trPr>
        <w:tc>
          <w:tcPr>
            <w:tcW w:w="258" w:type="pct"/>
            <w:tcBorders>
              <w:top w:val="single" w:color="000000" w:sz="4" w:space="0"/>
              <w:left w:val="single" w:color="000000" w:sz="4" w:space="0"/>
              <w:bottom w:val="single" w:color="000000" w:sz="4" w:space="0"/>
              <w:right w:val="single" w:color="000000" w:sz="4" w:space="0"/>
            </w:tcBorders>
            <w:noWrap w:val="0"/>
            <w:vAlign w:val="center"/>
          </w:tcPr>
          <w:p w14:paraId="7B8B682F">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序号</w:t>
            </w:r>
          </w:p>
        </w:tc>
        <w:tc>
          <w:tcPr>
            <w:tcW w:w="756" w:type="pct"/>
            <w:tcBorders>
              <w:top w:val="single" w:color="000000" w:sz="4" w:space="0"/>
              <w:left w:val="single" w:color="000000" w:sz="4" w:space="0"/>
              <w:bottom w:val="single" w:color="000000" w:sz="4" w:space="0"/>
              <w:right w:val="single" w:color="000000" w:sz="4" w:space="0"/>
            </w:tcBorders>
            <w:noWrap/>
            <w:vAlign w:val="center"/>
          </w:tcPr>
          <w:p w14:paraId="27835EFC">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项目名称</w:t>
            </w:r>
          </w:p>
        </w:tc>
        <w:tc>
          <w:tcPr>
            <w:tcW w:w="750" w:type="pct"/>
            <w:tcBorders>
              <w:top w:val="single" w:color="000000" w:sz="4" w:space="0"/>
              <w:left w:val="single" w:color="000000" w:sz="4" w:space="0"/>
              <w:bottom w:val="single" w:color="000000" w:sz="4" w:space="0"/>
              <w:right w:val="single" w:color="000000" w:sz="4" w:space="0"/>
            </w:tcBorders>
            <w:noWrap w:val="0"/>
            <w:vAlign w:val="center"/>
          </w:tcPr>
          <w:p w14:paraId="56EE17A5">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所属街办</w:t>
            </w:r>
          </w:p>
        </w:tc>
        <w:tc>
          <w:tcPr>
            <w:tcW w:w="1303" w:type="pct"/>
            <w:tcBorders>
              <w:top w:val="single" w:color="000000" w:sz="4" w:space="0"/>
              <w:left w:val="single" w:color="000000" w:sz="4" w:space="0"/>
              <w:bottom w:val="single" w:color="000000" w:sz="4" w:space="0"/>
              <w:right w:val="single" w:color="000000" w:sz="4" w:space="0"/>
            </w:tcBorders>
            <w:noWrap w:val="0"/>
            <w:vAlign w:val="center"/>
          </w:tcPr>
          <w:p w14:paraId="0A399789">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具体位置</w:t>
            </w:r>
          </w:p>
        </w:tc>
        <w:tc>
          <w:tcPr>
            <w:tcW w:w="437" w:type="pct"/>
            <w:tcBorders>
              <w:top w:val="single" w:color="000000" w:sz="4" w:space="0"/>
              <w:left w:val="single" w:color="000000" w:sz="4" w:space="0"/>
              <w:bottom w:val="single" w:color="000000" w:sz="4" w:space="0"/>
              <w:right w:val="single" w:color="000000" w:sz="4" w:space="0"/>
            </w:tcBorders>
            <w:noWrap/>
            <w:vAlign w:val="center"/>
          </w:tcPr>
          <w:p w14:paraId="320D8885">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长度</w:t>
            </w:r>
          </w:p>
        </w:tc>
        <w:tc>
          <w:tcPr>
            <w:tcW w:w="394" w:type="pct"/>
            <w:tcBorders>
              <w:top w:val="single" w:color="000000" w:sz="4" w:space="0"/>
              <w:left w:val="single" w:color="000000" w:sz="4" w:space="0"/>
              <w:bottom w:val="single" w:color="000000" w:sz="4" w:space="0"/>
              <w:right w:val="single" w:color="000000" w:sz="4" w:space="0"/>
            </w:tcBorders>
            <w:noWrap/>
            <w:vAlign w:val="center"/>
          </w:tcPr>
          <w:p w14:paraId="2F9BB06F">
            <w:pPr>
              <w:keepNext w:val="0"/>
              <w:keepLines w:val="0"/>
              <w:widowControl/>
              <w:suppressLineNumbers w:val="0"/>
              <w:jc w:val="center"/>
              <w:textAlignment w:val="center"/>
              <w:rPr>
                <w:rFonts w:hint="default"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单位</w:t>
            </w:r>
          </w:p>
        </w:tc>
        <w:tc>
          <w:tcPr>
            <w:tcW w:w="632" w:type="pct"/>
            <w:tcBorders>
              <w:top w:val="single" w:color="000000" w:sz="4" w:space="0"/>
              <w:left w:val="single" w:color="000000" w:sz="4" w:space="0"/>
              <w:bottom w:val="single" w:color="000000" w:sz="4" w:space="0"/>
              <w:right w:val="single" w:color="000000" w:sz="4" w:space="0"/>
            </w:tcBorders>
            <w:noWrap/>
            <w:vAlign w:val="center"/>
          </w:tcPr>
          <w:p w14:paraId="29D5EE51">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样式</w:t>
            </w:r>
          </w:p>
        </w:tc>
        <w:tc>
          <w:tcPr>
            <w:tcW w:w="467" w:type="pct"/>
            <w:tcBorders>
              <w:top w:val="single" w:color="000000" w:sz="4" w:space="0"/>
              <w:left w:val="single" w:color="000000" w:sz="4" w:space="0"/>
              <w:bottom w:val="single" w:color="000000" w:sz="4" w:space="0"/>
              <w:right w:val="single" w:color="000000" w:sz="4" w:space="0"/>
            </w:tcBorders>
            <w:noWrap/>
            <w:vAlign w:val="center"/>
          </w:tcPr>
          <w:p w14:paraId="24C17E40">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小计</w:t>
            </w:r>
          </w:p>
        </w:tc>
      </w:tr>
      <w:tr w14:paraId="3CB274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58" w:type="pct"/>
            <w:tcBorders>
              <w:top w:val="single" w:color="000000" w:sz="4" w:space="0"/>
              <w:left w:val="single" w:color="000000" w:sz="4" w:space="0"/>
              <w:bottom w:val="single" w:color="000000" w:sz="4" w:space="0"/>
              <w:right w:val="single" w:color="000000" w:sz="4" w:space="0"/>
            </w:tcBorders>
            <w:noWrap/>
            <w:vAlign w:val="center"/>
          </w:tcPr>
          <w:p w14:paraId="7F81802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756" w:type="pct"/>
            <w:tcBorders>
              <w:top w:val="single" w:color="000000" w:sz="4" w:space="0"/>
              <w:left w:val="single" w:color="000000" w:sz="4" w:space="0"/>
              <w:bottom w:val="single" w:color="000000" w:sz="4" w:space="0"/>
              <w:right w:val="single" w:color="000000" w:sz="4" w:space="0"/>
            </w:tcBorders>
            <w:noWrap/>
            <w:vAlign w:val="center"/>
          </w:tcPr>
          <w:p w14:paraId="74E3774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东张村、八里庄储备地</w:t>
            </w:r>
          </w:p>
        </w:tc>
        <w:tc>
          <w:tcPr>
            <w:tcW w:w="750" w:type="pct"/>
            <w:tcBorders>
              <w:top w:val="single" w:color="000000" w:sz="4" w:space="0"/>
              <w:left w:val="single" w:color="000000" w:sz="4" w:space="0"/>
              <w:bottom w:val="single" w:color="000000" w:sz="4" w:space="0"/>
              <w:right w:val="single" w:color="000000" w:sz="4" w:space="0"/>
            </w:tcBorders>
            <w:noWrap/>
            <w:vAlign w:val="center"/>
          </w:tcPr>
          <w:p w14:paraId="079473D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钓台街道办</w:t>
            </w:r>
          </w:p>
        </w:tc>
        <w:tc>
          <w:tcPr>
            <w:tcW w:w="1303" w:type="pct"/>
            <w:tcBorders>
              <w:top w:val="single" w:color="000000" w:sz="4" w:space="0"/>
              <w:left w:val="single" w:color="000000" w:sz="4" w:space="0"/>
              <w:bottom w:val="single" w:color="000000" w:sz="4" w:space="0"/>
              <w:right w:val="single" w:color="000000" w:sz="4" w:space="0"/>
            </w:tcBorders>
            <w:noWrap w:val="0"/>
            <w:vAlign w:val="center"/>
          </w:tcPr>
          <w:p w14:paraId="3BBAB1A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沣润西路同文路至白马河段，东张村、八里庄已征地，建新环保西侧</w:t>
            </w:r>
          </w:p>
        </w:tc>
        <w:tc>
          <w:tcPr>
            <w:tcW w:w="437" w:type="pct"/>
            <w:tcBorders>
              <w:top w:val="single" w:color="000000" w:sz="4" w:space="0"/>
              <w:left w:val="single" w:color="000000" w:sz="4" w:space="0"/>
              <w:bottom w:val="single" w:color="000000" w:sz="4" w:space="0"/>
              <w:right w:val="single" w:color="000000" w:sz="4" w:space="0"/>
            </w:tcBorders>
            <w:noWrap/>
            <w:vAlign w:val="center"/>
          </w:tcPr>
          <w:p w14:paraId="796F8FA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1500</w:t>
            </w:r>
          </w:p>
        </w:tc>
        <w:tc>
          <w:tcPr>
            <w:tcW w:w="394" w:type="pct"/>
            <w:tcBorders>
              <w:top w:val="single" w:color="000000" w:sz="4" w:space="0"/>
              <w:left w:val="single" w:color="000000" w:sz="4" w:space="0"/>
              <w:bottom w:val="single" w:color="000000" w:sz="4" w:space="0"/>
              <w:right w:val="single" w:color="000000" w:sz="4" w:space="0"/>
            </w:tcBorders>
            <w:noWrap/>
            <w:vAlign w:val="center"/>
          </w:tcPr>
          <w:p w14:paraId="0DE5C457">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延米</w:t>
            </w:r>
          </w:p>
        </w:tc>
        <w:tc>
          <w:tcPr>
            <w:tcW w:w="632" w:type="pct"/>
            <w:tcBorders>
              <w:top w:val="single" w:color="000000" w:sz="4" w:space="0"/>
              <w:left w:val="single" w:color="000000" w:sz="4" w:space="0"/>
              <w:bottom w:val="single" w:color="000000" w:sz="4" w:space="0"/>
              <w:right w:val="single" w:color="000000" w:sz="4" w:space="0"/>
            </w:tcBorders>
            <w:noWrap/>
            <w:vAlign w:val="center"/>
          </w:tcPr>
          <w:p w14:paraId="5661D7A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小草彩钢</w:t>
            </w:r>
          </w:p>
        </w:tc>
        <w:tc>
          <w:tcPr>
            <w:tcW w:w="467" w:type="pct"/>
            <w:vMerge w:val="restart"/>
            <w:tcBorders>
              <w:top w:val="single" w:color="000000" w:sz="4" w:space="0"/>
              <w:left w:val="single" w:color="000000" w:sz="4" w:space="0"/>
              <w:bottom w:val="single" w:color="000000" w:sz="4" w:space="0"/>
              <w:right w:val="single" w:color="000000" w:sz="4" w:space="0"/>
            </w:tcBorders>
            <w:noWrap/>
            <w:vAlign w:val="center"/>
          </w:tcPr>
          <w:p w14:paraId="222F826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3400</w:t>
            </w:r>
          </w:p>
        </w:tc>
      </w:tr>
      <w:tr w14:paraId="3A2991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258" w:type="pct"/>
            <w:tcBorders>
              <w:top w:val="single" w:color="000000" w:sz="4" w:space="0"/>
              <w:left w:val="single" w:color="000000" w:sz="4" w:space="0"/>
              <w:bottom w:val="single" w:color="000000" w:sz="4" w:space="0"/>
              <w:right w:val="single" w:color="000000" w:sz="4" w:space="0"/>
            </w:tcBorders>
            <w:noWrap/>
            <w:vAlign w:val="center"/>
          </w:tcPr>
          <w:p w14:paraId="32E8797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w:t>
            </w:r>
          </w:p>
        </w:tc>
        <w:tc>
          <w:tcPr>
            <w:tcW w:w="756" w:type="pct"/>
            <w:tcBorders>
              <w:top w:val="single" w:color="000000" w:sz="4" w:space="0"/>
              <w:left w:val="single" w:color="000000" w:sz="4" w:space="0"/>
              <w:bottom w:val="single" w:color="000000" w:sz="4" w:space="0"/>
              <w:right w:val="single" w:color="000000" w:sz="4" w:space="0"/>
            </w:tcBorders>
            <w:noWrap/>
            <w:vAlign w:val="center"/>
          </w:tcPr>
          <w:p w14:paraId="334C33F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同德北路及商贸十字</w:t>
            </w:r>
          </w:p>
        </w:tc>
        <w:tc>
          <w:tcPr>
            <w:tcW w:w="750" w:type="pct"/>
            <w:tcBorders>
              <w:top w:val="single" w:color="000000" w:sz="4" w:space="0"/>
              <w:left w:val="single" w:color="000000" w:sz="4" w:space="0"/>
              <w:bottom w:val="single" w:color="000000" w:sz="4" w:space="0"/>
              <w:right w:val="single" w:color="000000" w:sz="4" w:space="0"/>
            </w:tcBorders>
            <w:noWrap/>
            <w:vAlign w:val="center"/>
          </w:tcPr>
          <w:p w14:paraId="18A1C12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钓台街道办</w:t>
            </w:r>
          </w:p>
        </w:tc>
        <w:tc>
          <w:tcPr>
            <w:tcW w:w="1303" w:type="pct"/>
            <w:tcBorders>
              <w:top w:val="single" w:color="000000" w:sz="4" w:space="0"/>
              <w:left w:val="single" w:color="000000" w:sz="4" w:space="0"/>
              <w:bottom w:val="single" w:color="000000" w:sz="4" w:space="0"/>
              <w:right w:val="single" w:color="000000" w:sz="4" w:space="0"/>
            </w:tcBorders>
            <w:noWrap/>
            <w:vAlign w:val="center"/>
          </w:tcPr>
          <w:p w14:paraId="056DA93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同德北路与统一西路十字西北角，同德北路李家庄</w:t>
            </w:r>
          </w:p>
        </w:tc>
        <w:tc>
          <w:tcPr>
            <w:tcW w:w="437" w:type="pct"/>
            <w:tcBorders>
              <w:top w:val="single" w:color="000000" w:sz="4" w:space="0"/>
              <w:left w:val="single" w:color="000000" w:sz="4" w:space="0"/>
              <w:bottom w:val="single" w:color="000000" w:sz="4" w:space="0"/>
              <w:right w:val="single" w:color="000000" w:sz="4" w:space="0"/>
            </w:tcBorders>
            <w:noWrap/>
            <w:vAlign w:val="center"/>
          </w:tcPr>
          <w:p w14:paraId="3268B68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450</w:t>
            </w:r>
          </w:p>
        </w:tc>
        <w:tc>
          <w:tcPr>
            <w:tcW w:w="394" w:type="pct"/>
            <w:tcBorders>
              <w:top w:val="single" w:color="000000" w:sz="4" w:space="0"/>
              <w:left w:val="single" w:color="000000" w:sz="4" w:space="0"/>
              <w:bottom w:val="single" w:color="000000" w:sz="4" w:space="0"/>
              <w:right w:val="single" w:color="000000" w:sz="4" w:space="0"/>
            </w:tcBorders>
            <w:noWrap/>
            <w:vAlign w:val="center"/>
          </w:tcPr>
          <w:p w14:paraId="7114C83A">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延米</w:t>
            </w:r>
          </w:p>
        </w:tc>
        <w:tc>
          <w:tcPr>
            <w:tcW w:w="632" w:type="pct"/>
            <w:tcBorders>
              <w:top w:val="single" w:color="000000" w:sz="4" w:space="0"/>
              <w:left w:val="single" w:color="000000" w:sz="4" w:space="0"/>
              <w:bottom w:val="single" w:color="000000" w:sz="4" w:space="0"/>
              <w:right w:val="single" w:color="000000" w:sz="4" w:space="0"/>
            </w:tcBorders>
            <w:noWrap/>
            <w:vAlign w:val="center"/>
          </w:tcPr>
          <w:p w14:paraId="14CC700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小草彩钢</w:t>
            </w:r>
          </w:p>
        </w:tc>
        <w:tc>
          <w:tcPr>
            <w:tcW w:w="467" w:type="pct"/>
            <w:vMerge w:val="continue"/>
            <w:tcBorders>
              <w:top w:val="single" w:color="000000" w:sz="4" w:space="0"/>
              <w:left w:val="single" w:color="000000" w:sz="4" w:space="0"/>
              <w:bottom w:val="single" w:color="000000" w:sz="4" w:space="0"/>
              <w:right w:val="single" w:color="000000" w:sz="4" w:space="0"/>
            </w:tcBorders>
            <w:noWrap/>
            <w:vAlign w:val="center"/>
          </w:tcPr>
          <w:p w14:paraId="766DC39B">
            <w:pPr>
              <w:jc w:val="center"/>
              <w:rPr>
                <w:rFonts w:hint="eastAsia" w:ascii="仿宋" w:hAnsi="仿宋" w:eastAsia="仿宋" w:cs="仿宋"/>
                <w:i w:val="0"/>
                <w:iCs w:val="0"/>
                <w:color w:val="auto"/>
                <w:sz w:val="21"/>
                <w:szCs w:val="21"/>
                <w:highlight w:val="none"/>
                <w:u w:val="none"/>
              </w:rPr>
            </w:pPr>
          </w:p>
        </w:tc>
      </w:tr>
      <w:tr w14:paraId="6D1B6B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58" w:type="pct"/>
            <w:tcBorders>
              <w:top w:val="single" w:color="000000" w:sz="4" w:space="0"/>
              <w:left w:val="single" w:color="000000" w:sz="4" w:space="0"/>
              <w:bottom w:val="single" w:color="000000" w:sz="4" w:space="0"/>
              <w:right w:val="single" w:color="000000" w:sz="4" w:space="0"/>
            </w:tcBorders>
            <w:noWrap/>
            <w:vAlign w:val="center"/>
          </w:tcPr>
          <w:p w14:paraId="4DF1CF3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w:t>
            </w:r>
          </w:p>
        </w:tc>
        <w:tc>
          <w:tcPr>
            <w:tcW w:w="756" w:type="pct"/>
            <w:tcBorders>
              <w:top w:val="single" w:color="000000" w:sz="4" w:space="0"/>
              <w:left w:val="single" w:color="000000" w:sz="4" w:space="0"/>
              <w:bottom w:val="single" w:color="000000" w:sz="4" w:space="0"/>
              <w:right w:val="single" w:color="000000" w:sz="4" w:space="0"/>
            </w:tcBorders>
            <w:noWrap/>
            <w:vAlign w:val="center"/>
          </w:tcPr>
          <w:p w14:paraId="26DF929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西张一村储备地1</w:t>
            </w:r>
          </w:p>
        </w:tc>
        <w:tc>
          <w:tcPr>
            <w:tcW w:w="750" w:type="pct"/>
            <w:tcBorders>
              <w:top w:val="single" w:color="000000" w:sz="4" w:space="0"/>
              <w:left w:val="single" w:color="000000" w:sz="4" w:space="0"/>
              <w:bottom w:val="single" w:color="000000" w:sz="4" w:space="0"/>
              <w:right w:val="single" w:color="000000" w:sz="4" w:space="0"/>
            </w:tcBorders>
            <w:noWrap/>
            <w:vAlign w:val="center"/>
          </w:tcPr>
          <w:p w14:paraId="6981077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钓台街道办</w:t>
            </w:r>
          </w:p>
        </w:tc>
        <w:tc>
          <w:tcPr>
            <w:tcW w:w="1303" w:type="pct"/>
            <w:tcBorders>
              <w:top w:val="single" w:color="000000" w:sz="4" w:space="0"/>
              <w:left w:val="single" w:color="000000" w:sz="4" w:space="0"/>
              <w:bottom w:val="single" w:color="000000" w:sz="4" w:space="0"/>
              <w:right w:val="single" w:color="000000" w:sz="4" w:space="0"/>
            </w:tcBorders>
            <w:noWrap/>
            <w:vAlign w:val="center"/>
          </w:tcPr>
          <w:p w14:paraId="76AC0DC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秀雅路以西，雅韵路以北、西张路以东</w:t>
            </w:r>
          </w:p>
        </w:tc>
        <w:tc>
          <w:tcPr>
            <w:tcW w:w="437" w:type="pct"/>
            <w:tcBorders>
              <w:top w:val="single" w:color="000000" w:sz="4" w:space="0"/>
              <w:left w:val="single" w:color="000000" w:sz="4" w:space="0"/>
              <w:bottom w:val="single" w:color="000000" w:sz="4" w:space="0"/>
              <w:right w:val="single" w:color="000000" w:sz="4" w:space="0"/>
            </w:tcBorders>
            <w:noWrap/>
            <w:vAlign w:val="center"/>
          </w:tcPr>
          <w:p w14:paraId="0E5D73A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550</w:t>
            </w:r>
          </w:p>
        </w:tc>
        <w:tc>
          <w:tcPr>
            <w:tcW w:w="394" w:type="pct"/>
            <w:tcBorders>
              <w:top w:val="single" w:color="000000" w:sz="4" w:space="0"/>
              <w:left w:val="single" w:color="000000" w:sz="4" w:space="0"/>
              <w:bottom w:val="single" w:color="000000" w:sz="4" w:space="0"/>
              <w:right w:val="single" w:color="000000" w:sz="4" w:space="0"/>
            </w:tcBorders>
            <w:noWrap/>
            <w:vAlign w:val="center"/>
          </w:tcPr>
          <w:p w14:paraId="34B21A26">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延米</w:t>
            </w:r>
          </w:p>
        </w:tc>
        <w:tc>
          <w:tcPr>
            <w:tcW w:w="632" w:type="pct"/>
            <w:tcBorders>
              <w:top w:val="single" w:color="000000" w:sz="4" w:space="0"/>
              <w:left w:val="single" w:color="000000" w:sz="4" w:space="0"/>
              <w:bottom w:val="single" w:color="000000" w:sz="4" w:space="0"/>
              <w:right w:val="single" w:color="000000" w:sz="4" w:space="0"/>
            </w:tcBorders>
            <w:noWrap/>
            <w:vAlign w:val="center"/>
          </w:tcPr>
          <w:p w14:paraId="08BEC3E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小草彩钢</w:t>
            </w:r>
          </w:p>
        </w:tc>
        <w:tc>
          <w:tcPr>
            <w:tcW w:w="467" w:type="pct"/>
            <w:vMerge w:val="continue"/>
            <w:tcBorders>
              <w:top w:val="single" w:color="000000" w:sz="4" w:space="0"/>
              <w:left w:val="single" w:color="000000" w:sz="4" w:space="0"/>
              <w:bottom w:val="single" w:color="000000" w:sz="4" w:space="0"/>
              <w:right w:val="single" w:color="000000" w:sz="4" w:space="0"/>
            </w:tcBorders>
            <w:noWrap/>
            <w:vAlign w:val="center"/>
          </w:tcPr>
          <w:p w14:paraId="2AAE8D98">
            <w:pPr>
              <w:jc w:val="center"/>
              <w:rPr>
                <w:rFonts w:hint="eastAsia" w:ascii="仿宋" w:hAnsi="仿宋" w:eastAsia="仿宋" w:cs="仿宋"/>
                <w:i w:val="0"/>
                <w:iCs w:val="0"/>
                <w:color w:val="auto"/>
                <w:sz w:val="21"/>
                <w:szCs w:val="21"/>
                <w:highlight w:val="none"/>
                <w:u w:val="none"/>
              </w:rPr>
            </w:pPr>
          </w:p>
        </w:tc>
      </w:tr>
      <w:tr w14:paraId="331C34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58" w:type="pct"/>
            <w:tcBorders>
              <w:top w:val="single" w:color="000000" w:sz="4" w:space="0"/>
              <w:left w:val="single" w:color="000000" w:sz="4" w:space="0"/>
              <w:bottom w:val="single" w:color="000000" w:sz="4" w:space="0"/>
              <w:right w:val="single" w:color="000000" w:sz="4" w:space="0"/>
            </w:tcBorders>
            <w:noWrap/>
            <w:vAlign w:val="center"/>
          </w:tcPr>
          <w:p w14:paraId="6547D75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w:t>
            </w:r>
          </w:p>
        </w:tc>
        <w:tc>
          <w:tcPr>
            <w:tcW w:w="756" w:type="pct"/>
            <w:tcBorders>
              <w:top w:val="single" w:color="000000" w:sz="4" w:space="0"/>
              <w:left w:val="single" w:color="000000" w:sz="4" w:space="0"/>
              <w:bottom w:val="single" w:color="000000" w:sz="4" w:space="0"/>
              <w:right w:val="single" w:color="000000" w:sz="4" w:space="0"/>
            </w:tcBorders>
            <w:noWrap/>
            <w:vAlign w:val="center"/>
          </w:tcPr>
          <w:p w14:paraId="23C52C1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东张村储备地</w:t>
            </w:r>
          </w:p>
        </w:tc>
        <w:tc>
          <w:tcPr>
            <w:tcW w:w="750" w:type="pct"/>
            <w:tcBorders>
              <w:top w:val="single" w:color="000000" w:sz="4" w:space="0"/>
              <w:left w:val="single" w:color="000000" w:sz="4" w:space="0"/>
              <w:bottom w:val="single" w:color="000000" w:sz="4" w:space="0"/>
              <w:right w:val="single" w:color="000000" w:sz="4" w:space="0"/>
            </w:tcBorders>
            <w:noWrap/>
            <w:vAlign w:val="center"/>
          </w:tcPr>
          <w:p w14:paraId="311E5AA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钓台街道办</w:t>
            </w:r>
          </w:p>
        </w:tc>
        <w:tc>
          <w:tcPr>
            <w:tcW w:w="1303" w:type="pct"/>
            <w:tcBorders>
              <w:top w:val="single" w:color="000000" w:sz="4" w:space="0"/>
              <w:left w:val="single" w:color="000000" w:sz="4" w:space="0"/>
              <w:bottom w:val="single" w:color="000000" w:sz="4" w:space="0"/>
              <w:right w:val="single" w:color="000000" w:sz="4" w:space="0"/>
            </w:tcBorders>
            <w:noWrap/>
            <w:vAlign w:val="center"/>
          </w:tcPr>
          <w:p w14:paraId="114DC6D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西张路两侧</w:t>
            </w:r>
          </w:p>
        </w:tc>
        <w:tc>
          <w:tcPr>
            <w:tcW w:w="437" w:type="pct"/>
            <w:tcBorders>
              <w:top w:val="single" w:color="000000" w:sz="4" w:space="0"/>
              <w:left w:val="single" w:color="000000" w:sz="4" w:space="0"/>
              <w:bottom w:val="single" w:color="000000" w:sz="4" w:space="0"/>
              <w:right w:val="single" w:color="000000" w:sz="4" w:space="0"/>
            </w:tcBorders>
            <w:noWrap/>
            <w:vAlign w:val="center"/>
          </w:tcPr>
          <w:p w14:paraId="7C93986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600</w:t>
            </w:r>
          </w:p>
        </w:tc>
        <w:tc>
          <w:tcPr>
            <w:tcW w:w="394" w:type="pct"/>
            <w:tcBorders>
              <w:top w:val="single" w:color="000000" w:sz="4" w:space="0"/>
              <w:left w:val="single" w:color="000000" w:sz="4" w:space="0"/>
              <w:bottom w:val="single" w:color="000000" w:sz="4" w:space="0"/>
              <w:right w:val="single" w:color="000000" w:sz="4" w:space="0"/>
            </w:tcBorders>
            <w:noWrap/>
            <w:vAlign w:val="center"/>
          </w:tcPr>
          <w:p w14:paraId="568FF965">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延米</w:t>
            </w:r>
          </w:p>
        </w:tc>
        <w:tc>
          <w:tcPr>
            <w:tcW w:w="632" w:type="pct"/>
            <w:tcBorders>
              <w:top w:val="single" w:color="000000" w:sz="4" w:space="0"/>
              <w:left w:val="single" w:color="000000" w:sz="4" w:space="0"/>
              <w:bottom w:val="single" w:color="000000" w:sz="4" w:space="0"/>
              <w:right w:val="single" w:color="000000" w:sz="4" w:space="0"/>
            </w:tcBorders>
            <w:noWrap/>
            <w:vAlign w:val="center"/>
          </w:tcPr>
          <w:p w14:paraId="75CD560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小草彩钢</w:t>
            </w:r>
          </w:p>
        </w:tc>
        <w:tc>
          <w:tcPr>
            <w:tcW w:w="467" w:type="pct"/>
            <w:vMerge w:val="continue"/>
            <w:tcBorders>
              <w:top w:val="single" w:color="000000" w:sz="4" w:space="0"/>
              <w:left w:val="single" w:color="000000" w:sz="4" w:space="0"/>
              <w:bottom w:val="single" w:color="000000" w:sz="4" w:space="0"/>
              <w:right w:val="single" w:color="000000" w:sz="4" w:space="0"/>
            </w:tcBorders>
            <w:noWrap/>
            <w:vAlign w:val="center"/>
          </w:tcPr>
          <w:p w14:paraId="3F267EF9">
            <w:pPr>
              <w:jc w:val="center"/>
              <w:rPr>
                <w:rFonts w:hint="eastAsia" w:ascii="仿宋" w:hAnsi="仿宋" w:eastAsia="仿宋" w:cs="仿宋"/>
                <w:i w:val="0"/>
                <w:iCs w:val="0"/>
                <w:color w:val="auto"/>
                <w:sz w:val="21"/>
                <w:szCs w:val="21"/>
                <w:highlight w:val="none"/>
                <w:u w:val="none"/>
              </w:rPr>
            </w:pPr>
          </w:p>
        </w:tc>
      </w:tr>
      <w:tr w14:paraId="75ED2A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58" w:type="pct"/>
            <w:tcBorders>
              <w:top w:val="single" w:color="000000" w:sz="4" w:space="0"/>
              <w:left w:val="single" w:color="000000" w:sz="4" w:space="0"/>
              <w:bottom w:val="single" w:color="000000" w:sz="4" w:space="0"/>
              <w:right w:val="single" w:color="000000" w:sz="4" w:space="0"/>
            </w:tcBorders>
            <w:noWrap/>
            <w:vAlign w:val="center"/>
          </w:tcPr>
          <w:p w14:paraId="3271211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w:t>
            </w:r>
          </w:p>
        </w:tc>
        <w:tc>
          <w:tcPr>
            <w:tcW w:w="756" w:type="pct"/>
            <w:tcBorders>
              <w:top w:val="single" w:color="000000" w:sz="4" w:space="0"/>
              <w:left w:val="single" w:color="000000" w:sz="4" w:space="0"/>
              <w:bottom w:val="single" w:color="000000" w:sz="4" w:space="0"/>
              <w:right w:val="single" w:color="000000" w:sz="4" w:space="0"/>
            </w:tcBorders>
            <w:noWrap/>
            <w:vAlign w:val="center"/>
          </w:tcPr>
          <w:p w14:paraId="0101197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老咸户路</w:t>
            </w:r>
          </w:p>
        </w:tc>
        <w:tc>
          <w:tcPr>
            <w:tcW w:w="750" w:type="pct"/>
            <w:tcBorders>
              <w:top w:val="single" w:color="000000" w:sz="4" w:space="0"/>
              <w:left w:val="single" w:color="000000" w:sz="4" w:space="0"/>
              <w:bottom w:val="single" w:color="000000" w:sz="4" w:space="0"/>
              <w:right w:val="single" w:color="000000" w:sz="4" w:space="0"/>
            </w:tcBorders>
            <w:noWrap/>
            <w:vAlign w:val="center"/>
          </w:tcPr>
          <w:p w14:paraId="147901C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钓台街道办</w:t>
            </w:r>
          </w:p>
        </w:tc>
        <w:tc>
          <w:tcPr>
            <w:tcW w:w="1303" w:type="pct"/>
            <w:tcBorders>
              <w:top w:val="single" w:color="000000" w:sz="4" w:space="0"/>
              <w:left w:val="single" w:color="000000" w:sz="4" w:space="0"/>
              <w:bottom w:val="single" w:color="000000" w:sz="4" w:space="0"/>
              <w:right w:val="single" w:color="000000" w:sz="4" w:space="0"/>
            </w:tcBorders>
            <w:noWrap/>
            <w:vAlign w:val="center"/>
          </w:tcPr>
          <w:p w14:paraId="5E19B86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老咸户路东侧，西张一村宅基地以南</w:t>
            </w:r>
          </w:p>
        </w:tc>
        <w:tc>
          <w:tcPr>
            <w:tcW w:w="437" w:type="pct"/>
            <w:tcBorders>
              <w:top w:val="single" w:color="000000" w:sz="4" w:space="0"/>
              <w:left w:val="single" w:color="000000" w:sz="4" w:space="0"/>
              <w:bottom w:val="single" w:color="000000" w:sz="4" w:space="0"/>
              <w:right w:val="single" w:color="000000" w:sz="4" w:space="0"/>
            </w:tcBorders>
            <w:noWrap/>
            <w:vAlign w:val="center"/>
          </w:tcPr>
          <w:p w14:paraId="0AFBDB6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300</w:t>
            </w:r>
          </w:p>
        </w:tc>
        <w:tc>
          <w:tcPr>
            <w:tcW w:w="394" w:type="pct"/>
            <w:tcBorders>
              <w:top w:val="single" w:color="000000" w:sz="4" w:space="0"/>
              <w:left w:val="single" w:color="000000" w:sz="4" w:space="0"/>
              <w:bottom w:val="single" w:color="000000" w:sz="4" w:space="0"/>
              <w:right w:val="single" w:color="000000" w:sz="4" w:space="0"/>
            </w:tcBorders>
            <w:noWrap/>
            <w:vAlign w:val="center"/>
          </w:tcPr>
          <w:p w14:paraId="6AB829E9">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延米</w:t>
            </w:r>
          </w:p>
        </w:tc>
        <w:tc>
          <w:tcPr>
            <w:tcW w:w="632" w:type="pct"/>
            <w:tcBorders>
              <w:top w:val="single" w:color="000000" w:sz="4" w:space="0"/>
              <w:left w:val="single" w:color="000000" w:sz="4" w:space="0"/>
              <w:bottom w:val="single" w:color="000000" w:sz="4" w:space="0"/>
              <w:right w:val="single" w:color="000000" w:sz="4" w:space="0"/>
            </w:tcBorders>
            <w:noWrap/>
            <w:vAlign w:val="center"/>
          </w:tcPr>
          <w:p w14:paraId="2E7FDE5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小草彩钢</w:t>
            </w:r>
          </w:p>
        </w:tc>
        <w:tc>
          <w:tcPr>
            <w:tcW w:w="467" w:type="pct"/>
            <w:vMerge w:val="continue"/>
            <w:tcBorders>
              <w:top w:val="single" w:color="000000" w:sz="4" w:space="0"/>
              <w:left w:val="single" w:color="000000" w:sz="4" w:space="0"/>
              <w:bottom w:val="single" w:color="000000" w:sz="4" w:space="0"/>
              <w:right w:val="single" w:color="000000" w:sz="4" w:space="0"/>
            </w:tcBorders>
            <w:noWrap/>
            <w:vAlign w:val="center"/>
          </w:tcPr>
          <w:p w14:paraId="14021EFB">
            <w:pPr>
              <w:jc w:val="center"/>
              <w:rPr>
                <w:rFonts w:hint="eastAsia" w:ascii="仿宋" w:hAnsi="仿宋" w:eastAsia="仿宋" w:cs="仿宋"/>
                <w:i w:val="0"/>
                <w:iCs w:val="0"/>
                <w:color w:val="auto"/>
                <w:sz w:val="21"/>
                <w:szCs w:val="21"/>
                <w:highlight w:val="none"/>
                <w:u w:val="none"/>
              </w:rPr>
            </w:pPr>
          </w:p>
        </w:tc>
      </w:tr>
      <w:tr w14:paraId="525EBB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58" w:type="pct"/>
            <w:tcBorders>
              <w:top w:val="single" w:color="000000" w:sz="4" w:space="0"/>
              <w:left w:val="single" w:color="000000" w:sz="4" w:space="0"/>
              <w:bottom w:val="single" w:color="000000" w:sz="4" w:space="0"/>
              <w:right w:val="single" w:color="000000" w:sz="4" w:space="0"/>
            </w:tcBorders>
            <w:noWrap/>
            <w:vAlign w:val="center"/>
          </w:tcPr>
          <w:p w14:paraId="6B9B063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6</w:t>
            </w:r>
          </w:p>
        </w:tc>
        <w:tc>
          <w:tcPr>
            <w:tcW w:w="756" w:type="pct"/>
            <w:tcBorders>
              <w:top w:val="single" w:color="000000" w:sz="4" w:space="0"/>
              <w:left w:val="single" w:color="000000" w:sz="4" w:space="0"/>
              <w:bottom w:val="single" w:color="000000" w:sz="4" w:space="0"/>
              <w:right w:val="single" w:color="000000" w:sz="4" w:space="0"/>
            </w:tcBorders>
            <w:noWrap/>
            <w:vAlign w:val="center"/>
          </w:tcPr>
          <w:p w14:paraId="0ED8513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马家寨、曹家寨储备地</w:t>
            </w:r>
          </w:p>
        </w:tc>
        <w:tc>
          <w:tcPr>
            <w:tcW w:w="750" w:type="pct"/>
            <w:tcBorders>
              <w:top w:val="single" w:color="000000" w:sz="4" w:space="0"/>
              <w:left w:val="single" w:color="000000" w:sz="4" w:space="0"/>
              <w:bottom w:val="single" w:color="000000" w:sz="4" w:space="0"/>
              <w:right w:val="single" w:color="000000" w:sz="4" w:space="0"/>
            </w:tcBorders>
            <w:noWrap w:val="0"/>
            <w:vAlign w:val="center"/>
          </w:tcPr>
          <w:p w14:paraId="7E6569F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钓台、陈杨寨街道办</w:t>
            </w:r>
          </w:p>
        </w:tc>
        <w:tc>
          <w:tcPr>
            <w:tcW w:w="1303" w:type="pct"/>
            <w:tcBorders>
              <w:top w:val="single" w:color="000000" w:sz="4" w:space="0"/>
              <w:left w:val="single" w:color="000000" w:sz="4" w:space="0"/>
              <w:bottom w:val="single" w:color="000000" w:sz="4" w:space="0"/>
              <w:right w:val="single" w:color="000000" w:sz="4" w:space="0"/>
            </w:tcBorders>
            <w:noWrap/>
            <w:vAlign w:val="center"/>
          </w:tcPr>
          <w:p w14:paraId="0FE7E4B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咸户路与沣润西路十字西南角</w:t>
            </w:r>
          </w:p>
        </w:tc>
        <w:tc>
          <w:tcPr>
            <w:tcW w:w="437" w:type="pct"/>
            <w:tcBorders>
              <w:top w:val="single" w:color="000000" w:sz="4" w:space="0"/>
              <w:left w:val="single" w:color="000000" w:sz="4" w:space="0"/>
              <w:bottom w:val="single" w:color="000000" w:sz="4" w:space="0"/>
              <w:right w:val="single" w:color="000000" w:sz="4" w:space="0"/>
            </w:tcBorders>
            <w:noWrap/>
            <w:vAlign w:val="center"/>
          </w:tcPr>
          <w:p w14:paraId="2EDDFAC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700</w:t>
            </w:r>
          </w:p>
        </w:tc>
        <w:tc>
          <w:tcPr>
            <w:tcW w:w="394" w:type="pct"/>
            <w:tcBorders>
              <w:top w:val="single" w:color="000000" w:sz="4" w:space="0"/>
              <w:left w:val="single" w:color="000000" w:sz="4" w:space="0"/>
              <w:bottom w:val="single" w:color="000000" w:sz="4" w:space="0"/>
              <w:right w:val="single" w:color="000000" w:sz="4" w:space="0"/>
            </w:tcBorders>
            <w:noWrap/>
            <w:vAlign w:val="center"/>
          </w:tcPr>
          <w:p w14:paraId="04CF6CE4">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延米</w:t>
            </w:r>
          </w:p>
        </w:tc>
        <w:tc>
          <w:tcPr>
            <w:tcW w:w="632" w:type="pct"/>
            <w:tcBorders>
              <w:top w:val="single" w:color="000000" w:sz="4" w:space="0"/>
              <w:left w:val="single" w:color="000000" w:sz="4" w:space="0"/>
              <w:bottom w:val="single" w:color="000000" w:sz="4" w:space="0"/>
              <w:right w:val="single" w:color="000000" w:sz="4" w:space="0"/>
            </w:tcBorders>
            <w:noWrap/>
            <w:vAlign w:val="center"/>
          </w:tcPr>
          <w:p w14:paraId="3165F1B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装配式</w:t>
            </w:r>
          </w:p>
        </w:tc>
        <w:tc>
          <w:tcPr>
            <w:tcW w:w="467" w:type="pct"/>
            <w:vMerge w:val="restart"/>
            <w:tcBorders>
              <w:top w:val="single" w:color="000000" w:sz="4" w:space="0"/>
              <w:left w:val="single" w:color="000000" w:sz="4" w:space="0"/>
              <w:bottom w:val="single" w:color="000000" w:sz="4" w:space="0"/>
              <w:right w:val="single" w:color="000000" w:sz="4" w:space="0"/>
            </w:tcBorders>
            <w:noWrap/>
            <w:vAlign w:val="center"/>
          </w:tcPr>
          <w:p w14:paraId="4C9E349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5800</w:t>
            </w:r>
          </w:p>
        </w:tc>
      </w:tr>
      <w:tr w14:paraId="2124E2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58" w:type="pct"/>
            <w:tcBorders>
              <w:top w:val="single" w:color="000000" w:sz="4" w:space="0"/>
              <w:left w:val="single" w:color="000000" w:sz="4" w:space="0"/>
              <w:bottom w:val="single" w:color="000000" w:sz="4" w:space="0"/>
              <w:right w:val="single" w:color="000000" w:sz="4" w:space="0"/>
            </w:tcBorders>
            <w:noWrap/>
            <w:vAlign w:val="center"/>
          </w:tcPr>
          <w:p w14:paraId="32ADD4E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7</w:t>
            </w:r>
          </w:p>
        </w:tc>
        <w:tc>
          <w:tcPr>
            <w:tcW w:w="756" w:type="pct"/>
            <w:tcBorders>
              <w:top w:val="single" w:color="000000" w:sz="4" w:space="0"/>
              <w:left w:val="single" w:color="000000" w:sz="4" w:space="0"/>
              <w:bottom w:val="single" w:color="000000" w:sz="4" w:space="0"/>
              <w:right w:val="single" w:color="000000" w:sz="4" w:space="0"/>
            </w:tcBorders>
            <w:noWrap/>
            <w:vAlign w:val="center"/>
          </w:tcPr>
          <w:p w14:paraId="266F0AD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马家寨储备地</w:t>
            </w:r>
          </w:p>
        </w:tc>
        <w:tc>
          <w:tcPr>
            <w:tcW w:w="750" w:type="pct"/>
            <w:tcBorders>
              <w:top w:val="single" w:color="000000" w:sz="4" w:space="0"/>
              <w:left w:val="single" w:color="000000" w:sz="4" w:space="0"/>
              <w:bottom w:val="single" w:color="000000" w:sz="4" w:space="0"/>
              <w:right w:val="single" w:color="000000" w:sz="4" w:space="0"/>
            </w:tcBorders>
            <w:noWrap/>
            <w:vAlign w:val="center"/>
          </w:tcPr>
          <w:p w14:paraId="460B8ED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钓台街道办</w:t>
            </w:r>
          </w:p>
        </w:tc>
        <w:tc>
          <w:tcPr>
            <w:tcW w:w="1303" w:type="pct"/>
            <w:tcBorders>
              <w:top w:val="single" w:color="000000" w:sz="4" w:space="0"/>
              <w:left w:val="single" w:color="000000" w:sz="4" w:space="0"/>
              <w:bottom w:val="single" w:color="000000" w:sz="4" w:space="0"/>
              <w:right w:val="single" w:color="000000" w:sz="4" w:space="0"/>
            </w:tcBorders>
            <w:noWrap/>
            <w:vAlign w:val="center"/>
          </w:tcPr>
          <w:p w14:paraId="46B28A3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阿房一路北侧、马家寨便民市场西侧</w:t>
            </w:r>
          </w:p>
        </w:tc>
        <w:tc>
          <w:tcPr>
            <w:tcW w:w="437" w:type="pct"/>
            <w:tcBorders>
              <w:top w:val="single" w:color="000000" w:sz="4" w:space="0"/>
              <w:left w:val="single" w:color="000000" w:sz="4" w:space="0"/>
              <w:bottom w:val="single" w:color="000000" w:sz="4" w:space="0"/>
              <w:right w:val="single" w:color="000000" w:sz="4" w:space="0"/>
            </w:tcBorders>
            <w:noWrap/>
            <w:vAlign w:val="center"/>
          </w:tcPr>
          <w:p w14:paraId="27A2A3B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400</w:t>
            </w:r>
          </w:p>
        </w:tc>
        <w:tc>
          <w:tcPr>
            <w:tcW w:w="394" w:type="pct"/>
            <w:tcBorders>
              <w:top w:val="single" w:color="000000" w:sz="4" w:space="0"/>
              <w:left w:val="single" w:color="000000" w:sz="4" w:space="0"/>
              <w:bottom w:val="single" w:color="000000" w:sz="4" w:space="0"/>
              <w:right w:val="single" w:color="000000" w:sz="4" w:space="0"/>
            </w:tcBorders>
            <w:noWrap/>
            <w:vAlign w:val="center"/>
          </w:tcPr>
          <w:p w14:paraId="410E1449">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延米</w:t>
            </w:r>
          </w:p>
        </w:tc>
        <w:tc>
          <w:tcPr>
            <w:tcW w:w="632" w:type="pct"/>
            <w:tcBorders>
              <w:top w:val="single" w:color="000000" w:sz="4" w:space="0"/>
              <w:left w:val="single" w:color="000000" w:sz="4" w:space="0"/>
              <w:bottom w:val="single" w:color="000000" w:sz="4" w:space="0"/>
              <w:right w:val="single" w:color="000000" w:sz="4" w:space="0"/>
            </w:tcBorders>
            <w:noWrap/>
            <w:vAlign w:val="center"/>
          </w:tcPr>
          <w:p w14:paraId="60B89D0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装配式</w:t>
            </w:r>
          </w:p>
        </w:tc>
        <w:tc>
          <w:tcPr>
            <w:tcW w:w="467" w:type="pct"/>
            <w:vMerge w:val="continue"/>
            <w:tcBorders>
              <w:top w:val="single" w:color="000000" w:sz="4" w:space="0"/>
              <w:left w:val="single" w:color="000000" w:sz="4" w:space="0"/>
              <w:bottom w:val="single" w:color="000000" w:sz="4" w:space="0"/>
              <w:right w:val="single" w:color="000000" w:sz="4" w:space="0"/>
            </w:tcBorders>
            <w:noWrap/>
            <w:vAlign w:val="center"/>
          </w:tcPr>
          <w:p w14:paraId="59E1D0C2">
            <w:pPr>
              <w:jc w:val="center"/>
              <w:rPr>
                <w:rFonts w:hint="eastAsia" w:ascii="仿宋" w:hAnsi="仿宋" w:eastAsia="仿宋" w:cs="仿宋"/>
                <w:i w:val="0"/>
                <w:iCs w:val="0"/>
                <w:color w:val="auto"/>
                <w:sz w:val="21"/>
                <w:szCs w:val="21"/>
                <w:highlight w:val="none"/>
                <w:u w:val="none"/>
              </w:rPr>
            </w:pPr>
          </w:p>
        </w:tc>
      </w:tr>
      <w:tr w14:paraId="474B4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58" w:type="pct"/>
            <w:tcBorders>
              <w:top w:val="single" w:color="000000" w:sz="4" w:space="0"/>
              <w:left w:val="single" w:color="000000" w:sz="4" w:space="0"/>
              <w:bottom w:val="single" w:color="000000" w:sz="4" w:space="0"/>
              <w:right w:val="single" w:color="000000" w:sz="4" w:space="0"/>
            </w:tcBorders>
            <w:noWrap/>
            <w:vAlign w:val="center"/>
          </w:tcPr>
          <w:p w14:paraId="5E57E30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8</w:t>
            </w:r>
          </w:p>
        </w:tc>
        <w:tc>
          <w:tcPr>
            <w:tcW w:w="756" w:type="pct"/>
            <w:tcBorders>
              <w:top w:val="single" w:color="000000" w:sz="4" w:space="0"/>
              <w:left w:val="single" w:color="000000" w:sz="4" w:space="0"/>
              <w:bottom w:val="single" w:color="000000" w:sz="4" w:space="0"/>
              <w:right w:val="single" w:color="000000" w:sz="4" w:space="0"/>
            </w:tcBorders>
            <w:noWrap/>
            <w:vAlign w:val="center"/>
          </w:tcPr>
          <w:p w14:paraId="16557AD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西张村储备地</w:t>
            </w:r>
          </w:p>
        </w:tc>
        <w:tc>
          <w:tcPr>
            <w:tcW w:w="750" w:type="pct"/>
            <w:tcBorders>
              <w:top w:val="single" w:color="000000" w:sz="4" w:space="0"/>
              <w:left w:val="single" w:color="000000" w:sz="4" w:space="0"/>
              <w:bottom w:val="single" w:color="000000" w:sz="4" w:space="0"/>
              <w:right w:val="single" w:color="000000" w:sz="4" w:space="0"/>
            </w:tcBorders>
            <w:noWrap/>
            <w:vAlign w:val="center"/>
          </w:tcPr>
          <w:p w14:paraId="3676071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钓台街道办</w:t>
            </w:r>
          </w:p>
        </w:tc>
        <w:tc>
          <w:tcPr>
            <w:tcW w:w="1303" w:type="pct"/>
            <w:tcBorders>
              <w:top w:val="single" w:color="000000" w:sz="4" w:space="0"/>
              <w:left w:val="single" w:color="000000" w:sz="4" w:space="0"/>
              <w:bottom w:val="single" w:color="000000" w:sz="4" w:space="0"/>
              <w:right w:val="single" w:color="000000" w:sz="4" w:space="0"/>
            </w:tcBorders>
            <w:noWrap/>
            <w:vAlign w:val="center"/>
          </w:tcPr>
          <w:p w14:paraId="2F78B94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阿房一路与丰联路丁字路两侧</w:t>
            </w:r>
          </w:p>
        </w:tc>
        <w:tc>
          <w:tcPr>
            <w:tcW w:w="437" w:type="pct"/>
            <w:tcBorders>
              <w:top w:val="single" w:color="000000" w:sz="4" w:space="0"/>
              <w:left w:val="single" w:color="000000" w:sz="4" w:space="0"/>
              <w:bottom w:val="single" w:color="000000" w:sz="4" w:space="0"/>
              <w:right w:val="single" w:color="000000" w:sz="4" w:space="0"/>
            </w:tcBorders>
            <w:noWrap/>
            <w:vAlign w:val="center"/>
          </w:tcPr>
          <w:p w14:paraId="6503872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1500</w:t>
            </w:r>
          </w:p>
        </w:tc>
        <w:tc>
          <w:tcPr>
            <w:tcW w:w="394" w:type="pct"/>
            <w:tcBorders>
              <w:top w:val="single" w:color="000000" w:sz="4" w:space="0"/>
              <w:left w:val="single" w:color="000000" w:sz="4" w:space="0"/>
              <w:bottom w:val="single" w:color="000000" w:sz="4" w:space="0"/>
              <w:right w:val="single" w:color="000000" w:sz="4" w:space="0"/>
            </w:tcBorders>
            <w:noWrap/>
            <w:vAlign w:val="center"/>
          </w:tcPr>
          <w:p w14:paraId="007020B5">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延米</w:t>
            </w:r>
          </w:p>
        </w:tc>
        <w:tc>
          <w:tcPr>
            <w:tcW w:w="632" w:type="pct"/>
            <w:tcBorders>
              <w:top w:val="single" w:color="000000" w:sz="4" w:space="0"/>
              <w:left w:val="single" w:color="000000" w:sz="4" w:space="0"/>
              <w:bottom w:val="single" w:color="000000" w:sz="4" w:space="0"/>
              <w:right w:val="single" w:color="000000" w:sz="4" w:space="0"/>
            </w:tcBorders>
            <w:noWrap/>
            <w:vAlign w:val="center"/>
          </w:tcPr>
          <w:p w14:paraId="63A2F43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装配式</w:t>
            </w:r>
          </w:p>
        </w:tc>
        <w:tc>
          <w:tcPr>
            <w:tcW w:w="467" w:type="pct"/>
            <w:vMerge w:val="continue"/>
            <w:tcBorders>
              <w:top w:val="single" w:color="000000" w:sz="4" w:space="0"/>
              <w:left w:val="single" w:color="000000" w:sz="4" w:space="0"/>
              <w:bottom w:val="single" w:color="000000" w:sz="4" w:space="0"/>
              <w:right w:val="single" w:color="000000" w:sz="4" w:space="0"/>
            </w:tcBorders>
            <w:noWrap/>
            <w:vAlign w:val="center"/>
          </w:tcPr>
          <w:p w14:paraId="55820B70">
            <w:pPr>
              <w:jc w:val="center"/>
              <w:rPr>
                <w:rFonts w:hint="eastAsia" w:ascii="仿宋" w:hAnsi="仿宋" w:eastAsia="仿宋" w:cs="仿宋"/>
                <w:i w:val="0"/>
                <w:iCs w:val="0"/>
                <w:color w:val="auto"/>
                <w:sz w:val="21"/>
                <w:szCs w:val="21"/>
                <w:highlight w:val="none"/>
                <w:u w:val="none"/>
              </w:rPr>
            </w:pPr>
          </w:p>
        </w:tc>
      </w:tr>
      <w:tr w14:paraId="07899D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58" w:type="pct"/>
            <w:tcBorders>
              <w:top w:val="single" w:color="000000" w:sz="4" w:space="0"/>
              <w:left w:val="single" w:color="000000" w:sz="4" w:space="0"/>
              <w:bottom w:val="single" w:color="000000" w:sz="4" w:space="0"/>
              <w:right w:val="single" w:color="000000" w:sz="4" w:space="0"/>
            </w:tcBorders>
            <w:noWrap/>
            <w:vAlign w:val="center"/>
          </w:tcPr>
          <w:p w14:paraId="5CB3C90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9</w:t>
            </w:r>
          </w:p>
        </w:tc>
        <w:tc>
          <w:tcPr>
            <w:tcW w:w="756" w:type="pct"/>
            <w:tcBorders>
              <w:top w:val="single" w:color="000000" w:sz="4" w:space="0"/>
              <w:left w:val="single" w:color="000000" w:sz="4" w:space="0"/>
              <w:bottom w:val="single" w:color="000000" w:sz="4" w:space="0"/>
              <w:right w:val="single" w:color="000000" w:sz="4" w:space="0"/>
            </w:tcBorders>
            <w:noWrap/>
            <w:vAlign w:val="center"/>
          </w:tcPr>
          <w:p w14:paraId="4934E56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东张村宅基地以北</w:t>
            </w:r>
          </w:p>
        </w:tc>
        <w:tc>
          <w:tcPr>
            <w:tcW w:w="750" w:type="pct"/>
            <w:tcBorders>
              <w:top w:val="single" w:color="000000" w:sz="4" w:space="0"/>
              <w:left w:val="single" w:color="000000" w:sz="4" w:space="0"/>
              <w:bottom w:val="single" w:color="000000" w:sz="4" w:space="0"/>
              <w:right w:val="single" w:color="000000" w:sz="4" w:space="0"/>
            </w:tcBorders>
            <w:noWrap/>
            <w:vAlign w:val="center"/>
          </w:tcPr>
          <w:p w14:paraId="66C4821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钓台街道办</w:t>
            </w:r>
          </w:p>
        </w:tc>
        <w:tc>
          <w:tcPr>
            <w:tcW w:w="1303" w:type="pct"/>
            <w:tcBorders>
              <w:top w:val="single" w:color="000000" w:sz="4" w:space="0"/>
              <w:left w:val="single" w:color="000000" w:sz="4" w:space="0"/>
              <w:bottom w:val="single" w:color="000000" w:sz="4" w:space="0"/>
              <w:right w:val="single" w:color="000000" w:sz="4" w:space="0"/>
            </w:tcBorders>
            <w:noWrap/>
            <w:vAlign w:val="center"/>
          </w:tcPr>
          <w:p w14:paraId="06BA65F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沣润西路秦皇大道至同文路段</w:t>
            </w:r>
          </w:p>
        </w:tc>
        <w:tc>
          <w:tcPr>
            <w:tcW w:w="437" w:type="pct"/>
            <w:tcBorders>
              <w:top w:val="single" w:color="000000" w:sz="4" w:space="0"/>
              <w:left w:val="single" w:color="000000" w:sz="4" w:space="0"/>
              <w:bottom w:val="single" w:color="000000" w:sz="4" w:space="0"/>
              <w:right w:val="single" w:color="000000" w:sz="4" w:space="0"/>
            </w:tcBorders>
            <w:noWrap/>
            <w:vAlign w:val="center"/>
          </w:tcPr>
          <w:p w14:paraId="1A4B9D0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500</w:t>
            </w:r>
          </w:p>
        </w:tc>
        <w:tc>
          <w:tcPr>
            <w:tcW w:w="394" w:type="pct"/>
            <w:tcBorders>
              <w:top w:val="single" w:color="000000" w:sz="4" w:space="0"/>
              <w:left w:val="single" w:color="000000" w:sz="4" w:space="0"/>
              <w:bottom w:val="single" w:color="000000" w:sz="4" w:space="0"/>
              <w:right w:val="single" w:color="000000" w:sz="4" w:space="0"/>
            </w:tcBorders>
            <w:noWrap/>
            <w:vAlign w:val="center"/>
          </w:tcPr>
          <w:p w14:paraId="35AC3BEE">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延米</w:t>
            </w:r>
          </w:p>
        </w:tc>
        <w:tc>
          <w:tcPr>
            <w:tcW w:w="632" w:type="pct"/>
            <w:tcBorders>
              <w:top w:val="single" w:color="000000" w:sz="4" w:space="0"/>
              <w:left w:val="single" w:color="000000" w:sz="4" w:space="0"/>
              <w:bottom w:val="single" w:color="000000" w:sz="4" w:space="0"/>
              <w:right w:val="single" w:color="000000" w:sz="4" w:space="0"/>
            </w:tcBorders>
            <w:noWrap/>
            <w:vAlign w:val="center"/>
          </w:tcPr>
          <w:p w14:paraId="28EB014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装配式</w:t>
            </w:r>
          </w:p>
        </w:tc>
        <w:tc>
          <w:tcPr>
            <w:tcW w:w="467" w:type="pct"/>
            <w:vMerge w:val="continue"/>
            <w:tcBorders>
              <w:top w:val="single" w:color="000000" w:sz="4" w:space="0"/>
              <w:left w:val="single" w:color="000000" w:sz="4" w:space="0"/>
              <w:bottom w:val="single" w:color="000000" w:sz="4" w:space="0"/>
              <w:right w:val="single" w:color="000000" w:sz="4" w:space="0"/>
            </w:tcBorders>
            <w:noWrap/>
            <w:vAlign w:val="center"/>
          </w:tcPr>
          <w:p w14:paraId="6BBFD73C">
            <w:pPr>
              <w:jc w:val="center"/>
              <w:rPr>
                <w:rFonts w:hint="eastAsia" w:ascii="仿宋" w:hAnsi="仿宋" w:eastAsia="仿宋" w:cs="仿宋"/>
                <w:i w:val="0"/>
                <w:iCs w:val="0"/>
                <w:color w:val="auto"/>
                <w:sz w:val="21"/>
                <w:szCs w:val="21"/>
                <w:highlight w:val="none"/>
                <w:u w:val="none"/>
              </w:rPr>
            </w:pPr>
          </w:p>
        </w:tc>
      </w:tr>
      <w:tr w14:paraId="51DC30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58" w:type="pct"/>
            <w:tcBorders>
              <w:top w:val="single" w:color="000000" w:sz="4" w:space="0"/>
              <w:left w:val="single" w:color="000000" w:sz="4" w:space="0"/>
              <w:bottom w:val="single" w:color="000000" w:sz="4" w:space="0"/>
              <w:right w:val="single" w:color="000000" w:sz="4" w:space="0"/>
            </w:tcBorders>
            <w:noWrap/>
            <w:vAlign w:val="center"/>
          </w:tcPr>
          <w:p w14:paraId="479F166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w:t>
            </w:r>
          </w:p>
        </w:tc>
        <w:tc>
          <w:tcPr>
            <w:tcW w:w="756" w:type="pct"/>
            <w:tcBorders>
              <w:top w:val="single" w:color="000000" w:sz="4" w:space="0"/>
              <w:left w:val="single" w:color="000000" w:sz="4" w:space="0"/>
              <w:bottom w:val="single" w:color="000000" w:sz="4" w:space="0"/>
              <w:right w:val="single" w:color="000000" w:sz="4" w:space="0"/>
            </w:tcBorders>
            <w:noWrap/>
            <w:vAlign w:val="center"/>
          </w:tcPr>
          <w:p w14:paraId="1A2F751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西张一村储备地2</w:t>
            </w:r>
          </w:p>
        </w:tc>
        <w:tc>
          <w:tcPr>
            <w:tcW w:w="750" w:type="pct"/>
            <w:tcBorders>
              <w:top w:val="single" w:color="000000" w:sz="4" w:space="0"/>
              <w:left w:val="single" w:color="000000" w:sz="4" w:space="0"/>
              <w:bottom w:val="single" w:color="000000" w:sz="4" w:space="0"/>
              <w:right w:val="single" w:color="000000" w:sz="4" w:space="0"/>
            </w:tcBorders>
            <w:noWrap/>
            <w:vAlign w:val="center"/>
          </w:tcPr>
          <w:p w14:paraId="33F7DA4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钓台街道办</w:t>
            </w:r>
          </w:p>
        </w:tc>
        <w:tc>
          <w:tcPr>
            <w:tcW w:w="1303" w:type="pct"/>
            <w:tcBorders>
              <w:top w:val="single" w:color="000000" w:sz="4" w:space="0"/>
              <w:left w:val="single" w:color="000000" w:sz="4" w:space="0"/>
              <w:bottom w:val="single" w:color="000000" w:sz="4" w:space="0"/>
              <w:right w:val="single" w:color="000000" w:sz="4" w:space="0"/>
            </w:tcBorders>
            <w:noWrap/>
            <w:vAlign w:val="center"/>
          </w:tcPr>
          <w:p w14:paraId="2D1BF25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数据十一路、十路两侧</w:t>
            </w:r>
          </w:p>
        </w:tc>
        <w:tc>
          <w:tcPr>
            <w:tcW w:w="437" w:type="pct"/>
            <w:tcBorders>
              <w:top w:val="single" w:color="000000" w:sz="4" w:space="0"/>
              <w:left w:val="single" w:color="000000" w:sz="4" w:space="0"/>
              <w:bottom w:val="single" w:color="000000" w:sz="4" w:space="0"/>
              <w:right w:val="single" w:color="000000" w:sz="4" w:space="0"/>
            </w:tcBorders>
            <w:noWrap/>
            <w:vAlign w:val="center"/>
          </w:tcPr>
          <w:p w14:paraId="4F4170E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1200</w:t>
            </w:r>
          </w:p>
        </w:tc>
        <w:tc>
          <w:tcPr>
            <w:tcW w:w="394" w:type="pct"/>
            <w:tcBorders>
              <w:top w:val="single" w:color="000000" w:sz="4" w:space="0"/>
              <w:left w:val="single" w:color="000000" w:sz="4" w:space="0"/>
              <w:bottom w:val="single" w:color="000000" w:sz="4" w:space="0"/>
              <w:right w:val="single" w:color="000000" w:sz="4" w:space="0"/>
            </w:tcBorders>
            <w:noWrap/>
            <w:vAlign w:val="center"/>
          </w:tcPr>
          <w:p w14:paraId="6944722C">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延米</w:t>
            </w:r>
          </w:p>
        </w:tc>
        <w:tc>
          <w:tcPr>
            <w:tcW w:w="632" w:type="pct"/>
            <w:tcBorders>
              <w:top w:val="single" w:color="000000" w:sz="4" w:space="0"/>
              <w:left w:val="single" w:color="000000" w:sz="4" w:space="0"/>
              <w:bottom w:val="single" w:color="000000" w:sz="4" w:space="0"/>
              <w:right w:val="single" w:color="000000" w:sz="4" w:space="0"/>
            </w:tcBorders>
            <w:noWrap/>
            <w:vAlign w:val="center"/>
          </w:tcPr>
          <w:p w14:paraId="1455640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装配式</w:t>
            </w:r>
          </w:p>
        </w:tc>
        <w:tc>
          <w:tcPr>
            <w:tcW w:w="467" w:type="pct"/>
            <w:vMerge w:val="continue"/>
            <w:tcBorders>
              <w:top w:val="single" w:color="000000" w:sz="4" w:space="0"/>
              <w:left w:val="single" w:color="000000" w:sz="4" w:space="0"/>
              <w:bottom w:val="single" w:color="000000" w:sz="4" w:space="0"/>
              <w:right w:val="single" w:color="000000" w:sz="4" w:space="0"/>
            </w:tcBorders>
            <w:noWrap/>
            <w:vAlign w:val="center"/>
          </w:tcPr>
          <w:p w14:paraId="2A3A902A">
            <w:pPr>
              <w:jc w:val="center"/>
              <w:rPr>
                <w:rFonts w:hint="eastAsia" w:ascii="仿宋" w:hAnsi="仿宋" w:eastAsia="仿宋" w:cs="仿宋"/>
                <w:i w:val="0"/>
                <w:iCs w:val="0"/>
                <w:color w:val="auto"/>
                <w:sz w:val="21"/>
                <w:szCs w:val="21"/>
                <w:highlight w:val="none"/>
                <w:u w:val="none"/>
              </w:rPr>
            </w:pPr>
          </w:p>
        </w:tc>
      </w:tr>
      <w:tr w14:paraId="0CDFAA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58" w:type="pct"/>
            <w:tcBorders>
              <w:top w:val="single" w:color="000000" w:sz="4" w:space="0"/>
              <w:left w:val="single" w:color="000000" w:sz="4" w:space="0"/>
              <w:bottom w:val="single" w:color="000000" w:sz="4" w:space="0"/>
              <w:right w:val="single" w:color="000000" w:sz="4" w:space="0"/>
            </w:tcBorders>
            <w:noWrap/>
            <w:vAlign w:val="center"/>
          </w:tcPr>
          <w:p w14:paraId="2FC5872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11</w:t>
            </w:r>
          </w:p>
        </w:tc>
        <w:tc>
          <w:tcPr>
            <w:tcW w:w="756" w:type="pct"/>
            <w:tcBorders>
              <w:top w:val="single" w:color="000000" w:sz="4" w:space="0"/>
              <w:left w:val="single" w:color="000000" w:sz="4" w:space="0"/>
              <w:bottom w:val="single" w:color="000000" w:sz="4" w:space="0"/>
              <w:right w:val="single" w:color="000000" w:sz="4" w:space="0"/>
            </w:tcBorders>
            <w:noWrap/>
            <w:vAlign w:val="center"/>
          </w:tcPr>
          <w:p w14:paraId="20E8A0D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大王辖区储备地</w:t>
            </w:r>
          </w:p>
        </w:tc>
        <w:tc>
          <w:tcPr>
            <w:tcW w:w="750" w:type="pct"/>
            <w:tcBorders>
              <w:top w:val="single" w:color="000000" w:sz="4" w:space="0"/>
              <w:left w:val="single" w:color="000000" w:sz="4" w:space="0"/>
              <w:bottom w:val="single" w:color="000000" w:sz="4" w:space="0"/>
              <w:right w:val="single" w:color="000000" w:sz="4" w:space="0"/>
            </w:tcBorders>
            <w:noWrap/>
            <w:vAlign w:val="center"/>
          </w:tcPr>
          <w:p w14:paraId="571A203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大王街道办</w:t>
            </w:r>
          </w:p>
        </w:tc>
        <w:tc>
          <w:tcPr>
            <w:tcW w:w="1303" w:type="pct"/>
            <w:tcBorders>
              <w:top w:val="single" w:color="000000" w:sz="4" w:space="0"/>
              <w:left w:val="single" w:color="000000" w:sz="4" w:space="0"/>
              <w:bottom w:val="single" w:color="000000" w:sz="4" w:space="0"/>
              <w:right w:val="single" w:color="000000" w:sz="4" w:space="0"/>
            </w:tcBorders>
            <w:noWrap/>
            <w:vAlign w:val="center"/>
          </w:tcPr>
          <w:p w14:paraId="0D42E16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新咸户路南段东侧</w:t>
            </w:r>
          </w:p>
        </w:tc>
        <w:tc>
          <w:tcPr>
            <w:tcW w:w="437" w:type="pct"/>
            <w:tcBorders>
              <w:top w:val="single" w:color="000000" w:sz="4" w:space="0"/>
              <w:left w:val="single" w:color="000000" w:sz="4" w:space="0"/>
              <w:bottom w:val="single" w:color="000000" w:sz="4" w:space="0"/>
              <w:right w:val="single" w:color="000000" w:sz="4" w:space="0"/>
            </w:tcBorders>
            <w:noWrap/>
            <w:vAlign w:val="center"/>
          </w:tcPr>
          <w:p w14:paraId="09E73C5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1500</w:t>
            </w:r>
          </w:p>
        </w:tc>
        <w:tc>
          <w:tcPr>
            <w:tcW w:w="394" w:type="pct"/>
            <w:tcBorders>
              <w:top w:val="single" w:color="000000" w:sz="4" w:space="0"/>
              <w:left w:val="single" w:color="000000" w:sz="4" w:space="0"/>
              <w:bottom w:val="single" w:color="000000" w:sz="4" w:space="0"/>
              <w:right w:val="single" w:color="000000" w:sz="4" w:space="0"/>
            </w:tcBorders>
            <w:noWrap/>
            <w:vAlign w:val="center"/>
          </w:tcPr>
          <w:p w14:paraId="3268645B">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延米</w:t>
            </w:r>
          </w:p>
        </w:tc>
        <w:tc>
          <w:tcPr>
            <w:tcW w:w="632" w:type="pct"/>
            <w:tcBorders>
              <w:top w:val="single" w:color="000000" w:sz="4" w:space="0"/>
              <w:left w:val="single" w:color="000000" w:sz="4" w:space="0"/>
              <w:bottom w:val="single" w:color="000000" w:sz="4" w:space="0"/>
              <w:right w:val="single" w:color="000000" w:sz="4" w:space="0"/>
            </w:tcBorders>
            <w:noWrap/>
            <w:vAlign w:val="center"/>
          </w:tcPr>
          <w:p w14:paraId="781B420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装配式</w:t>
            </w:r>
          </w:p>
        </w:tc>
        <w:tc>
          <w:tcPr>
            <w:tcW w:w="467" w:type="pct"/>
            <w:vMerge w:val="continue"/>
            <w:tcBorders>
              <w:top w:val="single" w:color="000000" w:sz="4" w:space="0"/>
              <w:left w:val="single" w:color="000000" w:sz="4" w:space="0"/>
              <w:bottom w:val="single" w:color="000000" w:sz="4" w:space="0"/>
              <w:right w:val="single" w:color="000000" w:sz="4" w:space="0"/>
            </w:tcBorders>
            <w:noWrap/>
            <w:vAlign w:val="center"/>
          </w:tcPr>
          <w:p w14:paraId="1BD88E06">
            <w:pPr>
              <w:jc w:val="center"/>
              <w:rPr>
                <w:rFonts w:hint="eastAsia" w:ascii="仿宋" w:hAnsi="仿宋" w:eastAsia="仿宋" w:cs="仿宋"/>
                <w:i w:val="0"/>
                <w:iCs w:val="0"/>
                <w:color w:val="auto"/>
                <w:sz w:val="21"/>
                <w:szCs w:val="21"/>
                <w:highlight w:val="none"/>
                <w:u w:val="none"/>
              </w:rPr>
            </w:pPr>
          </w:p>
        </w:tc>
      </w:tr>
      <w:tr w14:paraId="1405BD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3068" w:type="pct"/>
            <w:gridSpan w:val="4"/>
            <w:tcBorders>
              <w:top w:val="single" w:color="000000" w:sz="4" w:space="0"/>
              <w:left w:val="single" w:color="000000" w:sz="4" w:space="0"/>
              <w:bottom w:val="single" w:color="000000" w:sz="4" w:space="0"/>
              <w:right w:val="single" w:color="000000" w:sz="4" w:space="0"/>
            </w:tcBorders>
            <w:noWrap/>
            <w:vAlign w:val="center"/>
          </w:tcPr>
          <w:p w14:paraId="439B26CE">
            <w:pPr>
              <w:jc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合计</w:t>
            </w:r>
          </w:p>
        </w:tc>
        <w:tc>
          <w:tcPr>
            <w:tcW w:w="1931" w:type="pct"/>
            <w:gridSpan w:val="4"/>
            <w:tcBorders>
              <w:top w:val="single" w:color="000000" w:sz="4" w:space="0"/>
              <w:left w:val="single" w:color="000000" w:sz="4" w:space="0"/>
              <w:bottom w:val="single" w:color="000000" w:sz="4" w:space="0"/>
              <w:right w:val="single" w:color="000000" w:sz="4" w:space="0"/>
            </w:tcBorders>
            <w:noWrap/>
            <w:vAlign w:val="center"/>
          </w:tcPr>
          <w:p w14:paraId="4F70E76A">
            <w:pPr>
              <w:jc w:val="center"/>
              <w:rPr>
                <w:rFonts w:hint="eastAsia" w:ascii="仿宋" w:hAnsi="仿宋" w:eastAsia="仿宋" w:cs="仿宋"/>
                <w:i w:val="0"/>
                <w:iCs w:val="0"/>
                <w:color w:val="auto"/>
                <w:sz w:val="21"/>
                <w:szCs w:val="21"/>
                <w:highlight w:val="none"/>
                <w:u w:val="none"/>
              </w:rPr>
            </w:pPr>
            <w:r>
              <w:rPr>
                <w:rFonts w:hint="eastAsia" w:ascii="仿宋" w:hAnsi="仿宋" w:eastAsia="仿宋" w:cs="仿宋"/>
                <w:b/>
                <w:bCs/>
                <w:i w:val="0"/>
                <w:iCs w:val="0"/>
                <w:color w:val="auto"/>
                <w:kern w:val="0"/>
                <w:sz w:val="21"/>
                <w:szCs w:val="21"/>
                <w:highlight w:val="none"/>
                <w:u w:val="none"/>
                <w:lang w:val="en-US" w:eastAsia="zh-CN" w:bidi="ar"/>
              </w:rPr>
              <w:t>9200</w:t>
            </w:r>
          </w:p>
        </w:tc>
      </w:tr>
      <w:tr w14:paraId="1E9566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000" w:type="pct"/>
            <w:gridSpan w:val="8"/>
            <w:tcBorders>
              <w:top w:val="single" w:color="000000" w:sz="4" w:space="0"/>
              <w:left w:val="single" w:color="000000" w:sz="4" w:space="0"/>
              <w:bottom w:val="single" w:color="000000" w:sz="4" w:space="0"/>
              <w:right w:val="single" w:color="000000" w:sz="4" w:space="0"/>
            </w:tcBorders>
            <w:noWrap/>
            <w:vAlign w:val="center"/>
          </w:tcPr>
          <w:p w14:paraId="5C17B92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以上围（网）挡建设项目及工程量为预估暂定量，最终结算数据以实际测量的完成量为准。</w:t>
            </w:r>
          </w:p>
        </w:tc>
      </w:tr>
    </w:tbl>
    <w:p w14:paraId="204245D7">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color w:val="auto"/>
          <w:kern w:val="0"/>
          <w:sz w:val="24"/>
          <w:szCs w:val="24"/>
          <w:highlight w:val="none"/>
          <w:lang w:val="en-US" w:eastAsia="zh-CN"/>
        </w:rPr>
      </w:pPr>
    </w:p>
    <w:p w14:paraId="0904489F">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color w:val="auto"/>
          <w:kern w:val="0"/>
          <w:sz w:val="24"/>
          <w:szCs w:val="24"/>
          <w:highlight w:val="none"/>
          <w:lang w:val="en-US" w:eastAsia="zh-CN"/>
        </w:rPr>
      </w:pPr>
    </w:p>
    <w:p w14:paraId="4757B6AC">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color w:val="auto"/>
          <w:kern w:val="0"/>
          <w:sz w:val="24"/>
          <w:szCs w:val="24"/>
          <w:highlight w:val="none"/>
          <w:lang w:val="en-US" w:eastAsia="zh-CN"/>
        </w:rPr>
      </w:pPr>
    </w:p>
    <w:p w14:paraId="68A5F5BE">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color w:val="auto"/>
          <w:kern w:val="0"/>
          <w:sz w:val="24"/>
          <w:szCs w:val="24"/>
          <w:highlight w:val="none"/>
          <w:lang w:val="en-US" w:eastAsia="zh-CN"/>
        </w:rPr>
      </w:pPr>
    </w:p>
    <w:p w14:paraId="61BEE427">
      <w:pPr>
        <w:pStyle w:val="8"/>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Style w:val="9"/>
          <w:rFonts w:hint="eastAsia" w:ascii="仿宋" w:hAnsi="仿宋" w:eastAsia="仿宋" w:cs="仿宋"/>
          <w:color w:val="auto"/>
          <w:highlight w:val="none"/>
        </w:rPr>
      </w:pPr>
    </w:p>
    <w:p w14:paraId="65673B75">
      <w:pPr>
        <w:pStyle w:val="8"/>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Style w:val="9"/>
          <w:rFonts w:hint="eastAsia" w:ascii="仿宋" w:hAnsi="仿宋" w:eastAsia="仿宋" w:cs="仿宋"/>
          <w:color w:val="auto"/>
          <w:highlight w:val="none"/>
        </w:rPr>
      </w:pPr>
    </w:p>
    <w:p w14:paraId="6AA96181">
      <w:pPr>
        <w:pStyle w:val="8"/>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Style w:val="9"/>
          <w:rFonts w:hint="eastAsia" w:ascii="仿宋" w:hAnsi="仿宋" w:eastAsia="仿宋" w:cs="仿宋"/>
          <w:color w:val="auto"/>
          <w:highlight w:val="none"/>
        </w:rPr>
      </w:pPr>
    </w:p>
    <w:p w14:paraId="5A41811B">
      <w:pPr>
        <w:pStyle w:val="8"/>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Style w:val="9"/>
          <w:rFonts w:hint="eastAsia" w:ascii="仿宋" w:hAnsi="仿宋" w:eastAsia="仿宋" w:cs="仿宋"/>
          <w:color w:val="auto"/>
          <w:highlight w:val="none"/>
        </w:rPr>
      </w:pPr>
    </w:p>
    <w:p w14:paraId="5A331199">
      <w:pPr>
        <w:pStyle w:val="8"/>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Style w:val="9"/>
          <w:rFonts w:hint="eastAsia" w:ascii="仿宋" w:hAnsi="仿宋" w:eastAsia="仿宋" w:cs="仿宋"/>
          <w:color w:val="auto"/>
          <w:highlight w:val="none"/>
        </w:rPr>
      </w:pPr>
    </w:p>
    <w:p w14:paraId="7B5F42F0">
      <w:pPr>
        <w:pStyle w:val="8"/>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Style w:val="9"/>
          <w:rFonts w:hint="eastAsia" w:ascii="仿宋" w:hAnsi="仿宋" w:eastAsia="仿宋" w:cs="仿宋"/>
          <w:color w:val="auto"/>
          <w:highlight w:val="none"/>
        </w:rPr>
      </w:pPr>
    </w:p>
    <w:p w14:paraId="0B503BCA">
      <w:pPr>
        <w:pStyle w:val="8"/>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Style w:val="9"/>
          <w:rFonts w:hint="eastAsia" w:ascii="仿宋" w:hAnsi="仿宋" w:eastAsia="仿宋" w:cs="仿宋"/>
          <w:color w:val="auto"/>
          <w:highlight w:val="none"/>
        </w:rPr>
      </w:pPr>
    </w:p>
    <w:p w14:paraId="480ABFBD">
      <w:pPr>
        <w:pStyle w:val="8"/>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Style w:val="9"/>
          <w:rFonts w:hint="eastAsia" w:ascii="仿宋" w:hAnsi="仿宋" w:eastAsia="仿宋" w:cs="仿宋"/>
          <w:color w:val="auto"/>
          <w:highlight w:val="none"/>
        </w:rPr>
      </w:pPr>
    </w:p>
    <w:p w14:paraId="65C8AA47">
      <w:pPr>
        <w:pStyle w:val="8"/>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Style w:val="9"/>
          <w:rFonts w:hint="eastAsia" w:ascii="仿宋" w:hAnsi="仿宋" w:eastAsia="仿宋" w:cs="仿宋"/>
          <w:color w:val="auto"/>
          <w:highlight w:val="none"/>
        </w:rPr>
      </w:pPr>
    </w:p>
    <w:p w14:paraId="0E0CD202">
      <w:pPr>
        <w:pStyle w:val="8"/>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Style w:val="9"/>
          <w:rFonts w:hint="eastAsia" w:ascii="仿宋" w:hAnsi="仿宋" w:eastAsia="仿宋" w:cs="仿宋"/>
          <w:color w:val="auto"/>
          <w:highlight w:val="none"/>
        </w:rPr>
      </w:pPr>
    </w:p>
    <w:p w14:paraId="074C7FF7">
      <w:pPr>
        <w:pStyle w:val="8"/>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Style w:val="9"/>
          <w:rFonts w:hint="eastAsia" w:ascii="仿宋" w:hAnsi="仿宋" w:eastAsia="仿宋" w:cs="仿宋"/>
          <w:color w:val="auto"/>
          <w:highlight w:val="none"/>
        </w:rPr>
      </w:pPr>
    </w:p>
    <w:p w14:paraId="54ABA5DB">
      <w:pPr>
        <w:pStyle w:val="8"/>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Style w:val="9"/>
          <w:rFonts w:hint="eastAsia" w:ascii="仿宋" w:hAnsi="仿宋" w:eastAsia="仿宋" w:cs="仿宋"/>
          <w:color w:val="auto"/>
          <w:highlight w:val="none"/>
        </w:rPr>
      </w:pPr>
    </w:p>
    <w:p w14:paraId="40A3AA67">
      <w:pPr>
        <w:pStyle w:val="8"/>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Style w:val="9"/>
          <w:rFonts w:hint="eastAsia" w:ascii="仿宋" w:hAnsi="仿宋" w:eastAsia="仿宋" w:cs="仿宋"/>
          <w:color w:val="auto"/>
          <w:highlight w:val="none"/>
        </w:rPr>
      </w:pPr>
    </w:p>
    <w:p w14:paraId="5702A5D1">
      <w:pPr>
        <w:pStyle w:val="8"/>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Style w:val="9"/>
          <w:rFonts w:hint="eastAsia" w:ascii="仿宋" w:hAnsi="仿宋" w:eastAsia="仿宋" w:cs="仿宋"/>
          <w:color w:val="auto"/>
          <w:highlight w:val="none"/>
        </w:rPr>
      </w:pPr>
    </w:p>
    <w:p w14:paraId="5D50621C">
      <w:pPr>
        <w:pStyle w:val="8"/>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Style w:val="9"/>
          <w:rFonts w:hint="eastAsia" w:ascii="仿宋" w:hAnsi="仿宋" w:eastAsia="仿宋" w:cs="仿宋"/>
          <w:color w:val="auto"/>
          <w:highlight w:val="none"/>
        </w:rPr>
      </w:pPr>
    </w:p>
    <w:p w14:paraId="6C5C2D80">
      <w:pPr>
        <w:pStyle w:val="8"/>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Style w:val="9"/>
          <w:rFonts w:hint="eastAsia" w:ascii="仿宋" w:hAnsi="仿宋" w:eastAsia="仿宋" w:cs="仿宋"/>
          <w:color w:val="auto"/>
          <w:highlight w:val="none"/>
        </w:rPr>
      </w:pPr>
    </w:p>
    <w:p w14:paraId="11209938">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7A"/>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5C27C9"/>
    <w:rsid w:val="755C27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9"/>
    <w:qFormat/>
    <w:uiPriority w:val="0"/>
    <w:pPr>
      <w:keepNext/>
      <w:keepLines/>
      <w:spacing w:before="340" w:beforeLines="0" w:beforeAutospacing="0" w:after="330" w:afterLines="0" w:afterAutospacing="0" w:line="576" w:lineRule="auto"/>
      <w:jc w:val="center"/>
      <w:outlineLvl w:val="0"/>
    </w:pPr>
    <w:rPr>
      <w:rFonts w:ascii="Calibri" w:hAnsi="Calibri" w:eastAsia="宋体" w:cs="Times New Roman"/>
      <w:b/>
      <w:kern w:val="44"/>
      <w:sz w:val="36"/>
    </w:rPr>
  </w:style>
  <w:style w:type="character" w:default="1" w:styleId="7">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annotation text"/>
    <w:basedOn w:val="1"/>
    <w:qFormat/>
    <w:uiPriority w:val="0"/>
    <w:pPr>
      <w:jc w:val="left"/>
    </w:pPr>
    <w:rPr>
      <w:rFonts w:ascii="Times New Roman" w:hAnsi="Times New Roman" w:eastAsia="宋体" w:cs="Times New Roman"/>
      <w:kern w:val="2"/>
      <w:sz w:val="21"/>
      <w:szCs w:val="24"/>
    </w:rPr>
  </w:style>
  <w:style w:type="paragraph" w:styleId="4">
    <w:name w:val="Body Text"/>
    <w:basedOn w:val="1"/>
    <w:next w:val="1"/>
    <w:qFormat/>
    <w:uiPriority w:val="0"/>
    <w:pPr>
      <w:spacing w:after="120" w:afterLines="0"/>
    </w:pPr>
    <w:rPr>
      <w:rFonts w:ascii="Times New Roman" w:hAnsi="Times New Roman" w:eastAsia="宋体" w:cs="Times New Roman"/>
      <w:kern w:val="2"/>
      <w:sz w:val="21"/>
    </w:rPr>
  </w:style>
  <w:style w:type="table" w:styleId="6">
    <w:name w:val="Table Grid"/>
    <w:basedOn w:val="5"/>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列出段落1"/>
    <w:basedOn w:val="1"/>
    <w:qFormat/>
    <w:uiPriority w:val="0"/>
    <w:pPr>
      <w:ind w:firstLine="420" w:firstLineChars="200"/>
    </w:pPr>
    <w:rPr>
      <w:rFonts w:ascii="Times New Roman" w:hAnsi="Times New Roman" w:eastAsia="宋体" w:cs="Times New Roman"/>
    </w:rPr>
  </w:style>
  <w:style w:type="character" w:customStyle="1" w:styleId="9">
    <w:name w:val="标题 1 Char"/>
    <w:link w:val="2"/>
    <w:qFormat/>
    <w:uiPriority w:val="0"/>
    <w:rPr>
      <w:rFonts w:ascii="Calibri" w:hAnsi="Calibri" w:eastAsia="宋体" w:cs="Times New Roman"/>
      <w:b/>
      <w:kern w:val="44"/>
      <w:sz w:val="3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2025-01-08T06:26:00Z</dcterms:created>
  <dc:creator>清欢</dc:creator>
  <cp:lastModifiedBy>清欢</cp:lastModifiedBy>
  <dcterms:modified xsi:type="dcterms:W3CDTF">2025-01-08T06:26:11Z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73AAD633D33E4260959958BCE3F8F724_11</vt:lpwstr>
  </property>
  <property fmtid="{D5CDD505-2E9C-101B-9397-08002B2CF9AE}" pid="4" name="KSOTemplateDocerSaveRecord">
    <vt:lpwstr>eyJoZGlkIjoiMTMxMGNkYTJhN2NkODc0MzYwZWZhYmI0Y2E4ZDVlOGEiLCJ1c2VySWQiOiI0MTIyNjcyMjEifQ==</vt:lpwstr>
  </property>
</Properties>
</file>