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0" w:after="156" w:afterLines="50" w:line="360" w:lineRule="auto"/>
        <w:jc w:val="center"/>
        <w:rPr>
          <w:rFonts w:hint="eastAsia" w:ascii="仿宋" w:hAnsi="仿宋" w:eastAsia="仿宋" w:cs="仿宋"/>
          <w:bCs/>
          <w:color w:val="auto"/>
          <w:szCs w:val="36"/>
          <w:highlight w:val="none"/>
        </w:rPr>
      </w:pPr>
      <w:bookmarkStart w:id="0" w:name="_GoBack"/>
      <w:r>
        <w:rPr>
          <w:rFonts w:hint="eastAsia" w:ascii="仿宋" w:hAnsi="仿宋" w:eastAsia="仿宋" w:cs="仿宋"/>
          <w:bCs/>
          <w:color w:val="auto"/>
          <w:szCs w:val="36"/>
          <w:highlight w:val="none"/>
        </w:rPr>
        <w:t>采购内容及技术要求</w:t>
      </w:r>
    </w:p>
    <w:p>
      <w:pPr>
        <w:pStyle w:val="5"/>
        <w:spacing w:line="360" w:lineRule="auto"/>
        <w:outlineLvl w:val="1"/>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一、保洁区域：</w:t>
      </w:r>
    </w:p>
    <w:p>
      <w:pPr>
        <w:pStyle w:val="5"/>
        <w:spacing w:line="360" w:lineRule="auto"/>
        <w:ind w:firstLine="480" w:firstLineChars="200"/>
        <w:outlineLvl w:val="1"/>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eastAsia="zh-CN"/>
        </w:rPr>
        <w:t>包括钓鱼台路南段</w:t>
      </w:r>
      <w:r>
        <w:rPr>
          <w:rFonts w:hint="eastAsia" w:ascii="仿宋" w:hAnsi="仿宋" w:eastAsia="仿宋" w:cs="仿宋"/>
          <w:color w:val="auto"/>
          <w:sz w:val="24"/>
          <w:szCs w:val="24"/>
          <w:highlight w:val="none"/>
        </w:rPr>
        <w:t>、科技路、创智路等</w:t>
      </w:r>
      <w:r>
        <w:rPr>
          <w:rFonts w:hint="eastAsia" w:ascii="仿宋" w:hAnsi="仿宋" w:eastAsia="仿宋" w:cs="仿宋"/>
          <w:color w:val="auto"/>
          <w:sz w:val="24"/>
          <w:szCs w:val="24"/>
          <w:highlight w:val="none"/>
          <w:lang w:val="en-US" w:eastAsia="zh-CN"/>
        </w:rPr>
        <w:t>11条路段，</w:t>
      </w:r>
      <w:r>
        <w:rPr>
          <w:rFonts w:hint="eastAsia" w:ascii="仿宋" w:hAnsi="仿宋" w:eastAsia="仿宋" w:cs="仿宋"/>
          <w:color w:val="auto"/>
          <w:sz w:val="24"/>
          <w:szCs w:val="24"/>
          <w:highlight w:val="none"/>
        </w:rPr>
        <w:t>共计面积约489946平方米</w:t>
      </w:r>
      <w:r>
        <w:rPr>
          <w:rFonts w:hint="eastAsia" w:ascii="仿宋" w:hAnsi="仿宋" w:eastAsia="仿宋" w:cs="仿宋"/>
          <w:color w:val="auto"/>
          <w:sz w:val="24"/>
          <w:szCs w:val="24"/>
          <w:highlight w:val="none"/>
          <w:lang w:eastAsia="zh-CN"/>
        </w:rPr>
        <w:t>。</w:t>
      </w:r>
    </w:p>
    <w:p>
      <w:pPr>
        <w:pStyle w:val="5"/>
        <w:spacing w:line="360" w:lineRule="auto"/>
        <w:outlineLvl w:val="1"/>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二、服务内容：</w:t>
      </w:r>
    </w:p>
    <w:p>
      <w:pPr>
        <w:pStyle w:val="4"/>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1.负责车行道、人行道、绿化带、树坑及下水井口的清扫保洁工作；</w:t>
      </w:r>
    </w:p>
    <w:p>
      <w:pPr>
        <w:pStyle w:val="4"/>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2.负责果皮箱、</w:t>
      </w:r>
      <w:r>
        <w:rPr>
          <w:rFonts w:hint="eastAsia" w:ascii="仿宋" w:hAnsi="仿宋" w:eastAsia="仿宋" w:cs="仿宋"/>
          <w:color w:val="auto"/>
          <w:sz w:val="24"/>
          <w:szCs w:val="24"/>
          <w:highlight w:val="none"/>
          <w:lang w:eastAsia="zh-CN"/>
        </w:rPr>
        <w:t>环卫</w:t>
      </w:r>
      <w:r>
        <w:rPr>
          <w:rFonts w:hint="eastAsia" w:ascii="仿宋" w:hAnsi="仿宋" w:eastAsia="仿宋" w:cs="仿宋"/>
          <w:color w:val="auto"/>
          <w:sz w:val="24"/>
          <w:szCs w:val="24"/>
          <w:highlight w:val="none"/>
        </w:rPr>
        <w:t>工具箱、</w:t>
      </w:r>
      <w:r>
        <w:rPr>
          <w:rFonts w:hint="eastAsia" w:ascii="仿宋" w:hAnsi="仿宋" w:eastAsia="仿宋" w:cs="仿宋"/>
          <w:color w:val="auto"/>
          <w:sz w:val="24"/>
          <w:szCs w:val="24"/>
          <w:highlight w:val="none"/>
          <w:lang w:eastAsia="zh-CN"/>
        </w:rPr>
        <w:t>环卫</w:t>
      </w:r>
      <w:r>
        <w:rPr>
          <w:rFonts w:hint="eastAsia" w:ascii="仿宋" w:hAnsi="仿宋" w:eastAsia="仿宋" w:cs="仿宋"/>
          <w:color w:val="auto"/>
          <w:sz w:val="24"/>
          <w:szCs w:val="24"/>
          <w:highlight w:val="none"/>
        </w:rPr>
        <w:t>休息室等</w:t>
      </w:r>
      <w:r>
        <w:rPr>
          <w:rFonts w:hint="eastAsia" w:ascii="仿宋" w:hAnsi="仿宋" w:eastAsia="仿宋" w:cs="仿宋"/>
          <w:color w:val="auto"/>
          <w:sz w:val="24"/>
          <w:szCs w:val="24"/>
          <w:highlight w:val="none"/>
          <w:lang w:eastAsia="zh-CN"/>
        </w:rPr>
        <w:t>设施</w:t>
      </w:r>
      <w:r>
        <w:rPr>
          <w:rFonts w:hint="eastAsia" w:ascii="仿宋" w:hAnsi="仿宋" w:eastAsia="仿宋" w:cs="仿宋"/>
          <w:color w:val="auto"/>
          <w:sz w:val="24"/>
          <w:szCs w:val="24"/>
          <w:highlight w:val="none"/>
        </w:rPr>
        <w:t>的擦洗及维护工作；</w:t>
      </w:r>
    </w:p>
    <w:p>
      <w:pPr>
        <w:pStyle w:val="4"/>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3</w:t>
      </w:r>
      <w:r>
        <w:rPr>
          <w:rFonts w:hint="eastAsia" w:ascii="仿宋" w:hAnsi="仿宋" w:eastAsia="仿宋" w:cs="仿宋"/>
          <w:color w:val="auto"/>
          <w:sz w:val="24"/>
          <w:szCs w:val="24"/>
          <w:highlight w:val="none"/>
        </w:rPr>
        <w:t>.负责果皮箱的清掏与生活垃圾收运工作；</w:t>
      </w:r>
    </w:p>
    <w:p>
      <w:pPr>
        <w:pStyle w:val="4"/>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4</w:t>
      </w:r>
      <w:r>
        <w:rPr>
          <w:rFonts w:hint="eastAsia" w:ascii="仿宋" w:hAnsi="仿宋" w:eastAsia="仿宋" w:cs="仿宋"/>
          <w:color w:val="auto"/>
          <w:sz w:val="24"/>
          <w:szCs w:val="24"/>
          <w:highlight w:val="none"/>
        </w:rPr>
        <w:t>.负责扫雪除冰工作</w:t>
      </w:r>
      <w:r>
        <w:rPr>
          <w:rFonts w:hint="eastAsia" w:ascii="仿宋" w:hAnsi="仿宋" w:eastAsia="仿宋" w:cs="仿宋"/>
          <w:color w:val="auto"/>
          <w:sz w:val="24"/>
          <w:szCs w:val="24"/>
          <w:highlight w:val="none"/>
          <w:lang w:val="en-US" w:eastAsia="zh-CN"/>
        </w:rPr>
        <w:t>(人工)</w:t>
      </w:r>
      <w:r>
        <w:rPr>
          <w:rFonts w:hint="eastAsia" w:ascii="仿宋" w:hAnsi="仿宋" w:eastAsia="仿宋" w:cs="仿宋"/>
          <w:color w:val="auto"/>
          <w:sz w:val="24"/>
          <w:szCs w:val="24"/>
          <w:highlight w:val="none"/>
        </w:rPr>
        <w:t>，制定应急预案，及时清理路面积雪确保雪停路</w:t>
      </w:r>
      <w:r>
        <w:rPr>
          <w:rFonts w:hint="eastAsia" w:ascii="仿宋" w:hAnsi="仿宋" w:eastAsia="仿宋" w:cs="仿宋"/>
          <w:color w:val="auto"/>
          <w:sz w:val="24"/>
          <w:szCs w:val="24"/>
          <w:highlight w:val="none"/>
          <w:lang w:eastAsia="zh-CN"/>
        </w:rPr>
        <w:t>通；</w:t>
      </w:r>
      <w:r>
        <w:rPr>
          <w:rFonts w:hint="eastAsia" w:ascii="仿宋" w:hAnsi="仿宋" w:eastAsia="仿宋" w:cs="仿宋"/>
          <w:color w:val="auto"/>
          <w:sz w:val="24"/>
          <w:szCs w:val="24"/>
          <w:highlight w:val="none"/>
        </w:rPr>
        <w:t>重大会议、活动的环境保障及雨雪冰冻灾害天气等紧急事件的应急工作；</w:t>
      </w:r>
    </w:p>
    <w:p>
      <w:pPr>
        <w:pStyle w:val="4"/>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5</w:t>
      </w:r>
      <w:r>
        <w:rPr>
          <w:rFonts w:hint="eastAsia" w:ascii="仿宋" w:hAnsi="仿宋" w:eastAsia="仿宋" w:cs="仿宋"/>
          <w:color w:val="auto"/>
          <w:sz w:val="24"/>
          <w:szCs w:val="24"/>
          <w:highlight w:val="none"/>
        </w:rPr>
        <w:t>.完成西安市、新区、新城业务主管部门临时交办的其他任务。</w:t>
      </w:r>
    </w:p>
    <w:p>
      <w:pPr>
        <w:pStyle w:val="5"/>
        <w:spacing w:line="360" w:lineRule="auto"/>
        <w:outlineLvl w:val="1"/>
        <w:rPr>
          <w:rFonts w:hint="eastAsia" w:ascii="仿宋" w:hAnsi="仿宋" w:eastAsia="仿宋" w:cs="仿宋"/>
          <w:bCs/>
          <w:color w:val="auto"/>
          <w:sz w:val="24"/>
          <w:szCs w:val="24"/>
          <w:highlight w:val="none"/>
        </w:rPr>
      </w:pPr>
      <w:r>
        <w:rPr>
          <w:rFonts w:hint="eastAsia" w:ascii="仿宋" w:hAnsi="仿宋" w:eastAsia="仿宋" w:cs="仿宋"/>
          <w:b/>
          <w:bCs/>
          <w:color w:val="auto"/>
          <w:sz w:val="24"/>
          <w:szCs w:val="24"/>
          <w:highlight w:val="none"/>
        </w:rPr>
        <w:t>三、服务期限：</w:t>
      </w:r>
      <w:r>
        <w:rPr>
          <w:rFonts w:hint="eastAsia" w:ascii="仿宋" w:hAnsi="仿宋" w:eastAsia="仿宋" w:cs="仿宋"/>
          <w:bCs/>
          <w:color w:val="auto"/>
          <w:sz w:val="24"/>
          <w:szCs w:val="24"/>
          <w:highlight w:val="none"/>
          <w:lang w:eastAsia="zh-CN"/>
        </w:rPr>
        <w:t>自合同签订之日起4个月</w:t>
      </w:r>
      <w:r>
        <w:rPr>
          <w:rFonts w:hint="eastAsia" w:ascii="仿宋" w:hAnsi="仿宋" w:eastAsia="仿宋" w:cs="仿宋"/>
          <w:bCs/>
          <w:color w:val="auto"/>
          <w:sz w:val="24"/>
          <w:szCs w:val="24"/>
          <w:highlight w:val="none"/>
        </w:rPr>
        <w:t>。</w:t>
      </w:r>
    </w:p>
    <w:p>
      <w:pPr>
        <w:pStyle w:val="5"/>
        <w:spacing w:line="360" w:lineRule="auto"/>
        <w:outlineLvl w:val="1"/>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四、保洁需求：</w:t>
      </w:r>
    </w:p>
    <w:p>
      <w:pPr>
        <w:pStyle w:val="4"/>
        <w:spacing w:line="360" w:lineRule="auto"/>
        <w:ind w:left="0" w:leftChars="0"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1.保洁员</w:t>
      </w:r>
    </w:p>
    <w:p>
      <w:pPr>
        <w:pStyle w:val="4"/>
        <w:spacing w:line="360" w:lineRule="auto"/>
        <w:ind w:firstLine="480" w:firstLineChars="200"/>
        <w:rPr>
          <w:rFonts w:hint="eastAsia" w:ascii="仿宋" w:hAnsi="仿宋" w:eastAsia="仿宋" w:cs="仿宋"/>
          <w:b/>
          <w:bCs/>
          <w:color w:val="auto"/>
          <w:sz w:val="24"/>
          <w:szCs w:val="24"/>
          <w:highlight w:val="none"/>
        </w:rPr>
      </w:pPr>
      <w:r>
        <w:rPr>
          <w:rFonts w:hint="eastAsia" w:ascii="仿宋" w:hAnsi="仿宋" w:eastAsia="仿宋" w:cs="仿宋"/>
          <w:color w:val="auto"/>
          <w:sz w:val="24"/>
          <w:szCs w:val="24"/>
          <w:highlight w:val="none"/>
        </w:rPr>
        <w:t>★本项目需</w:t>
      </w:r>
      <w:r>
        <w:rPr>
          <w:rFonts w:hint="eastAsia" w:ascii="仿宋" w:hAnsi="仿宋" w:eastAsia="仿宋" w:cs="仿宋"/>
          <w:color w:val="auto"/>
          <w:sz w:val="24"/>
          <w:szCs w:val="24"/>
          <w:highlight w:val="none"/>
          <w:lang w:eastAsia="zh-CN"/>
        </w:rPr>
        <w:t>工作人员</w:t>
      </w:r>
      <w:r>
        <w:rPr>
          <w:rFonts w:hint="eastAsia" w:ascii="仿宋" w:hAnsi="仿宋" w:eastAsia="仿宋" w:cs="仿宋"/>
          <w:color w:val="auto"/>
          <w:sz w:val="24"/>
          <w:szCs w:val="24"/>
          <w:highlight w:val="none"/>
          <w:lang w:val="en-US" w:eastAsia="zh-CN"/>
        </w:rPr>
        <w:t>61</w:t>
      </w:r>
      <w:r>
        <w:rPr>
          <w:rFonts w:hint="eastAsia" w:ascii="仿宋" w:hAnsi="仿宋" w:eastAsia="仿宋" w:cs="仿宋"/>
          <w:color w:val="auto"/>
          <w:sz w:val="24"/>
          <w:szCs w:val="24"/>
          <w:highlight w:val="none"/>
        </w:rPr>
        <w:t>人</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57名环卫工人，3名管理人员，1名垃圾车司机</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，后期根据</w:t>
      </w:r>
      <w:r>
        <w:rPr>
          <w:rFonts w:hint="eastAsia" w:ascii="仿宋" w:hAnsi="仿宋" w:eastAsia="仿宋" w:cs="仿宋"/>
          <w:color w:val="auto"/>
          <w:sz w:val="24"/>
          <w:szCs w:val="24"/>
          <w:highlight w:val="none"/>
          <w:lang w:eastAsia="zh-CN"/>
        </w:rPr>
        <w:t>辖区</w:t>
      </w:r>
      <w:r>
        <w:rPr>
          <w:rFonts w:hint="eastAsia" w:ascii="仿宋" w:hAnsi="仿宋" w:eastAsia="仿宋" w:cs="仿宋"/>
          <w:color w:val="auto"/>
          <w:sz w:val="24"/>
          <w:szCs w:val="24"/>
          <w:highlight w:val="none"/>
        </w:rPr>
        <w:t>建设</w:t>
      </w:r>
      <w:r>
        <w:rPr>
          <w:rFonts w:hint="eastAsia" w:ascii="仿宋" w:hAnsi="仿宋" w:eastAsia="仿宋" w:cs="仿宋"/>
          <w:color w:val="auto"/>
          <w:sz w:val="24"/>
          <w:szCs w:val="24"/>
          <w:highlight w:val="none"/>
          <w:lang w:eastAsia="zh-CN"/>
        </w:rPr>
        <w:t>实际情况</w:t>
      </w:r>
      <w:r>
        <w:rPr>
          <w:rFonts w:hint="eastAsia" w:ascii="仿宋" w:hAnsi="仿宋" w:eastAsia="仿宋" w:cs="仿宋"/>
          <w:color w:val="auto"/>
          <w:sz w:val="24"/>
          <w:szCs w:val="24"/>
          <w:highlight w:val="none"/>
        </w:rPr>
        <w:t>在采购人同意下进行增减。</w:t>
      </w:r>
      <w:r>
        <w:rPr>
          <w:rFonts w:hint="eastAsia" w:ascii="仿宋" w:hAnsi="仿宋" w:eastAsia="仿宋" w:cs="仿宋"/>
          <w:b/>
          <w:bCs/>
          <w:color w:val="auto"/>
          <w:sz w:val="24"/>
          <w:szCs w:val="24"/>
          <w:highlight w:val="none"/>
        </w:rPr>
        <w:t>提供需配工作人员承诺函并加盖供应商公章，承诺函格式自拟。</w:t>
      </w:r>
    </w:p>
    <w:p>
      <w:pPr>
        <w:pStyle w:val="4"/>
        <w:numPr>
          <w:ilvl w:val="0"/>
          <w:numId w:val="1"/>
        </w:numPr>
        <w:spacing w:line="360" w:lineRule="auto"/>
        <w:ind w:firstLine="480" w:firstLineChars="20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作业车辆配置</w:t>
      </w:r>
    </w:p>
    <w:p>
      <w:pPr>
        <w:pStyle w:val="4"/>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★结合新城实际，本项目需自行配备其他垃圾清运车至少1台，其他垃圾清运车外观标识应与沣西新城其他垃圾清运车辆外观保持统一</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至少配备电动保洁巡查车14辆（车上带有环卫垃圾桶）。</w:t>
      </w:r>
      <w:r>
        <w:rPr>
          <w:rFonts w:hint="eastAsia" w:ascii="仿宋" w:hAnsi="仿宋" w:eastAsia="仿宋" w:cs="仿宋"/>
          <w:b/>
          <w:bCs/>
          <w:color w:val="auto"/>
          <w:sz w:val="24"/>
          <w:szCs w:val="24"/>
          <w:highlight w:val="none"/>
          <w:lang w:val="en-US" w:eastAsia="zh-CN"/>
        </w:rPr>
        <w:t>提供作业车辆配置承诺函并加盖供应商公章，承诺函格式自拟。</w:t>
      </w:r>
    </w:p>
    <w:p>
      <w:pPr>
        <w:pStyle w:val="4"/>
        <w:numPr>
          <w:ilvl w:val="0"/>
          <w:numId w:val="0"/>
        </w:numPr>
        <w:spacing w:line="360" w:lineRule="auto"/>
        <w:ind w:left="480" w:leftChars="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3.作业工具及防护用品配备</w:t>
      </w:r>
    </w:p>
    <w:p>
      <w:pPr>
        <w:pStyle w:val="4"/>
        <w:numPr>
          <w:ilvl w:val="0"/>
          <w:numId w:val="0"/>
        </w:numPr>
        <w:spacing w:line="360" w:lineRule="auto"/>
        <w:ind w:firstLine="480" w:firstLineChars="200"/>
        <w:jc w:val="left"/>
        <w:rPr>
          <w:rFonts w:hint="eastAsia" w:ascii="仿宋" w:hAnsi="仿宋" w:eastAsia="仿宋" w:cs="仿宋"/>
          <w:b/>
          <w:bCs/>
          <w:color w:val="auto"/>
          <w:sz w:val="24"/>
          <w:szCs w:val="24"/>
          <w:highlight w:val="none"/>
          <w:lang w:val="en-US" w:eastAsia="zh-CN"/>
        </w:rPr>
      </w:pPr>
      <w:r>
        <w:rPr>
          <w:rFonts w:hint="eastAsia" w:ascii="仿宋" w:hAnsi="仿宋" w:eastAsia="仿宋" w:cs="仿宋"/>
          <w:color w:val="auto"/>
          <w:sz w:val="24"/>
          <w:szCs w:val="24"/>
          <w:highlight w:val="none"/>
          <w:lang w:val="en-US" w:eastAsia="zh-CN"/>
        </w:rPr>
        <w:t>每位保洁员需配备扫把、簸箕、夹子、铁锹、雨衣及垃圾收纳袋等。需给一线作业人员配备保暖防护用品，包括帽子、马甲、春秋夏季服装、冬季棉服及作业手套等物品（服装样式、标志等需与新区环卫主管部门统一着装要求为准）。</w:t>
      </w:r>
      <w:r>
        <w:rPr>
          <w:rFonts w:hint="eastAsia" w:ascii="仿宋" w:hAnsi="仿宋" w:eastAsia="仿宋" w:cs="仿宋"/>
          <w:b/>
          <w:bCs/>
          <w:color w:val="auto"/>
          <w:sz w:val="24"/>
          <w:szCs w:val="24"/>
          <w:highlight w:val="none"/>
          <w:lang w:val="en-US" w:eastAsia="zh-CN"/>
        </w:rPr>
        <w:t>提供人工作业工具及防护用品配备承诺函并加盖供应商公章，承诺函格式自拟。</w:t>
      </w:r>
    </w:p>
    <w:p>
      <w:pPr>
        <w:pStyle w:val="4"/>
        <w:spacing w:line="360" w:lineRule="auto"/>
        <w:ind w:left="0" w:leftChars="0"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4</w:t>
      </w:r>
      <w:r>
        <w:rPr>
          <w:rFonts w:hint="eastAsia" w:ascii="仿宋" w:hAnsi="仿宋" w:eastAsia="仿宋" w:cs="仿宋"/>
          <w:color w:val="auto"/>
          <w:sz w:val="24"/>
          <w:szCs w:val="24"/>
          <w:highlight w:val="none"/>
        </w:rPr>
        <w:t>.除雪设备及物资</w:t>
      </w:r>
    </w:p>
    <w:p>
      <w:pPr>
        <w:pStyle w:val="4"/>
        <w:spacing w:line="360" w:lineRule="auto"/>
        <w:ind w:left="0" w:leftChars="0"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根据西安市近年来扫雪除冰工作要求，需</w:t>
      </w:r>
      <w:r>
        <w:rPr>
          <w:rFonts w:hint="eastAsia" w:ascii="仿宋" w:hAnsi="仿宋" w:eastAsia="仿宋" w:cs="仿宋"/>
          <w:color w:val="auto"/>
          <w:sz w:val="24"/>
          <w:szCs w:val="24"/>
          <w:highlight w:val="none"/>
          <w:lang w:eastAsia="zh-CN"/>
        </w:rPr>
        <w:t>配备</w:t>
      </w:r>
      <w:r>
        <w:rPr>
          <w:rFonts w:hint="eastAsia" w:ascii="仿宋" w:hAnsi="仿宋" w:eastAsia="仿宋" w:cs="仿宋"/>
          <w:color w:val="auto"/>
          <w:sz w:val="24"/>
          <w:szCs w:val="24"/>
          <w:highlight w:val="none"/>
        </w:rPr>
        <w:t>雪铲至少</w:t>
      </w:r>
      <w:r>
        <w:rPr>
          <w:rFonts w:hint="eastAsia" w:ascii="仿宋" w:hAnsi="仿宋" w:eastAsia="仿宋" w:cs="仿宋"/>
          <w:color w:val="auto"/>
          <w:sz w:val="24"/>
          <w:szCs w:val="24"/>
          <w:highlight w:val="none"/>
          <w:lang w:val="en-US" w:eastAsia="zh-CN"/>
        </w:rPr>
        <w:t>60</w:t>
      </w:r>
      <w:r>
        <w:rPr>
          <w:rFonts w:hint="eastAsia" w:ascii="仿宋" w:hAnsi="仿宋" w:eastAsia="仿宋" w:cs="仿宋"/>
          <w:color w:val="auto"/>
          <w:sz w:val="24"/>
          <w:szCs w:val="24"/>
          <w:highlight w:val="none"/>
        </w:rPr>
        <w:t>把，竹扫帚至少</w:t>
      </w:r>
      <w:r>
        <w:rPr>
          <w:rFonts w:hint="eastAsia" w:ascii="仿宋" w:hAnsi="仿宋" w:eastAsia="仿宋" w:cs="仿宋"/>
          <w:color w:val="auto"/>
          <w:sz w:val="24"/>
          <w:szCs w:val="24"/>
          <w:highlight w:val="none"/>
          <w:lang w:val="en-US" w:eastAsia="zh-CN"/>
        </w:rPr>
        <w:t>60</w:t>
      </w:r>
      <w:r>
        <w:rPr>
          <w:rFonts w:hint="eastAsia" w:ascii="仿宋" w:hAnsi="仿宋" w:eastAsia="仿宋" w:cs="仿宋"/>
          <w:color w:val="auto"/>
          <w:sz w:val="24"/>
          <w:szCs w:val="24"/>
          <w:highlight w:val="none"/>
        </w:rPr>
        <w:t>把。</w:t>
      </w:r>
    </w:p>
    <w:p>
      <w:pPr>
        <w:pStyle w:val="4"/>
        <w:spacing w:line="360" w:lineRule="auto"/>
        <w:ind w:left="0" w:leftChars="0" w:firstLine="482" w:firstLineChars="200"/>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提供除雪设备及物资配备承诺函并加盖供应商公章，承诺函格式自拟。</w:t>
      </w:r>
    </w:p>
    <w:p>
      <w:pPr>
        <w:pStyle w:val="4"/>
        <w:spacing w:line="360" w:lineRule="auto"/>
        <w:ind w:left="0" w:leftChars="0" w:firstLine="0" w:firstLineChars="0"/>
        <w:rPr>
          <w:rFonts w:hint="eastAsia" w:ascii="仿宋" w:hAnsi="仿宋" w:eastAsia="仿宋" w:cs="仿宋"/>
          <w:b/>
          <w:color w:val="auto"/>
          <w:kern w:val="2"/>
          <w:sz w:val="24"/>
          <w:szCs w:val="24"/>
          <w:highlight w:val="none"/>
          <w:lang w:val="en-US" w:eastAsia="zh-CN" w:bidi="ar-SA"/>
        </w:rPr>
      </w:pPr>
      <w:r>
        <w:rPr>
          <w:rFonts w:hint="eastAsia" w:ascii="仿宋" w:hAnsi="仿宋" w:eastAsia="仿宋" w:cs="仿宋"/>
          <w:b/>
          <w:bCs/>
          <w:color w:val="auto"/>
          <w:sz w:val="24"/>
          <w:szCs w:val="24"/>
          <w:highlight w:val="none"/>
          <w:lang w:eastAsia="zh-CN"/>
        </w:rPr>
        <w:t>五、</w:t>
      </w:r>
      <w:r>
        <w:rPr>
          <w:rFonts w:hint="eastAsia" w:ascii="仿宋" w:hAnsi="仿宋" w:eastAsia="仿宋" w:cs="仿宋"/>
          <w:b/>
          <w:color w:val="auto"/>
          <w:kern w:val="2"/>
          <w:sz w:val="24"/>
          <w:szCs w:val="24"/>
          <w:highlight w:val="none"/>
          <w:lang w:val="en-US" w:eastAsia="zh-CN" w:bidi="ar-SA"/>
        </w:rPr>
        <w:t>考核标准</w:t>
      </w:r>
    </w:p>
    <w:p>
      <w:pPr>
        <w:spacing w:line="360" w:lineRule="auto"/>
        <w:ind w:firstLine="480" w:firstLineChars="200"/>
        <w:jc w:val="both"/>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highlight w:val="none"/>
          <w:lang w:eastAsia="zh-CN"/>
        </w:rPr>
        <w:t>甲方按照《</w:t>
      </w:r>
      <w:r>
        <w:rPr>
          <w:rFonts w:hint="eastAsia" w:ascii="仿宋" w:hAnsi="仿宋" w:eastAsia="仿宋" w:cs="仿宋"/>
          <w:color w:val="auto"/>
          <w:sz w:val="24"/>
          <w:highlight w:val="none"/>
        </w:rPr>
        <w:t>沣西新城</w:t>
      </w:r>
      <w:r>
        <w:rPr>
          <w:rFonts w:hint="eastAsia" w:ascii="仿宋" w:hAnsi="仿宋" w:eastAsia="仿宋" w:cs="仿宋"/>
          <w:color w:val="auto"/>
          <w:sz w:val="24"/>
          <w:highlight w:val="none"/>
          <w:lang w:eastAsia="zh-CN"/>
        </w:rPr>
        <w:t>城市</w:t>
      </w:r>
      <w:r>
        <w:rPr>
          <w:rFonts w:hint="eastAsia" w:ascii="仿宋" w:hAnsi="仿宋" w:eastAsia="仿宋" w:cs="仿宋"/>
          <w:color w:val="auto"/>
          <w:sz w:val="24"/>
          <w:highlight w:val="none"/>
        </w:rPr>
        <w:t>道路保洁作业标准及考核办法</w:t>
      </w:r>
      <w:r>
        <w:rPr>
          <w:rFonts w:hint="eastAsia" w:ascii="仿宋" w:hAnsi="仿宋" w:eastAsia="仿宋" w:cs="仿宋"/>
          <w:color w:val="auto"/>
          <w:sz w:val="24"/>
          <w:highlight w:val="none"/>
          <w:lang w:eastAsia="zh-CN"/>
        </w:rPr>
        <w:t>》对乙方每月进行考核。</w:t>
      </w:r>
    </w:p>
    <w:p>
      <w:pPr>
        <w:pStyle w:val="5"/>
        <w:spacing w:line="360" w:lineRule="auto"/>
        <w:outlineLvl w:val="1"/>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lang w:eastAsia="zh-CN"/>
        </w:rPr>
        <w:t>六、</w:t>
      </w:r>
      <w:r>
        <w:rPr>
          <w:rFonts w:hint="eastAsia" w:ascii="仿宋" w:hAnsi="仿宋" w:eastAsia="仿宋" w:cs="仿宋"/>
          <w:b/>
          <w:color w:val="auto"/>
          <w:sz w:val="24"/>
          <w:szCs w:val="24"/>
          <w:highlight w:val="none"/>
        </w:rPr>
        <w:t>其他</w:t>
      </w:r>
    </w:p>
    <w:p>
      <w:pPr>
        <w:pStyle w:val="4"/>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为保证项目顺利实施及环卫工人的合法权益,</w:t>
      </w:r>
      <w:r>
        <w:rPr>
          <w:rFonts w:hint="eastAsia" w:ascii="仿宋" w:hAnsi="仿宋" w:eastAsia="仿宋" w:cs="仿宋"/>
          <w:color w:val="auto"/>
          <w:sz w:val="24"/>
          <w:szCs w:val="24"/>
          <w:highlight w:val="none"/>
          <w:lang w:val="en-US" w:eastAsia="zh-CN"/>
        </w:rPr>
        <w:t>成交</w:t>
      </w:r>
      <w:r>
        <w:rPr>
          <w:rFonts w:hint="eastAsia" w:ascii="仿宋" w:hAnsi="仿宋" w:eastAsia="仿宋" w:cs="仿宋"/>
          <w:color w:val="auto"/>
          <w:sz w:val="24"/>
          <w:szCs w:val="24"/>
          <w:highlight w:val="none"/>
        </w:rPr>
        <w:t>供应商必须为环卫工人购买人身意外保险，按规定正常发放工资、劳保用品，定期进行体检，保证国家节假日期间按3倍工资支付，</w:t>
      </w:r>
      <w:r>
        <w:rPr>
          <w:rFonts w:hint="eastAsia" w:ascii="仿宋" w:hAnsi="仿宋" w:eastAsia="仿宋" w:cs="仿宋"/>
          <w:color w:val="auto"/>
          <w:sz w:val="24"/>
          <w:szCs w:val="24"/>
          <w:highlight w:val="none"/>
          <w:lang w:eastAsia="zh-CN"/>
        </w:rPr>
        <w:t>按要求发放</w:t>
      </w:r>
      <w:r>
        <w:rPr>
          <w:rFonts w:hint="eastAsia" w:ascii="仿宋" w:hAnsi="仿宋" w:eastAsia="仿宋" w:cs="仿宋"/>
          <w:color w:val="auto"/>
          <w:sz w:val="24"/>
          <w:szCs w:val="24"/>
          <w:highlight w:val="none"/>
        </w:rPr>
        <w:t>降温费、冬季取暖费</w:t>
      </w:r>
      <w:r>
        <w:rPr>
          <w:rFonts w:hint="eastAsia" w:ascii="仿宋" w:hAnsi="仿宋" w:eastAsia="仿宋" w:cs="仿宋"/>
          <w:color w:val="auto"/>
          <w:sz w:val="24"/>
          <w:szCs w:val="24"/>
          <w:highlight w:val="none"/>
          <w:lang w:eastAsia="zh-CN"/>
        </w:rPr>
        <w:t>等</w:t>
      </w:r>
      <w:r>
        <w:rPr>
          <w:rFonts w:hint="eastAsia" w:ascii="仿宋" w:hAnsi="仿宋" w:eastAsia="仿宋" w:cs="仿宋"/>
          <w:color w:val="auto"/>
          <w:sz w:val="24"/>
          <w:szCs w:val="24"/>
          <w:highlight w:val="none"/>
        </w:rPr>
        <w:t>。</w:t>
      </w:r>
    </w:p>
    <w:p>
      <w:pPr>
        <w:pStyle w:val="5"/>
        <w:spacing w:line="480" w:lineRule="auto"/>
        <w:outlineLvl w:val="1"/>
        <w:rPr>
          <w:rFonts w:hint="eastAsia" w:ascii="仿宋" w:hAnsi="仿宋" w:eastAsia="仿宋" w:cs="仿宋"/>
          <w:b/>
          <w:color w:val="auto"/>
          <w:sz w:val="24"/>
          <w:szCs w:val="24"/>
          <w:highlight w:val="none"/>
          <w:lang w:eastAsia="zh-CN"/>
        </w:rPr>
      </w:pPr>
      <w:r>
        <w:rPr>
          <w:rFonts w:hint="eastAsia" w:ascii="仿宋" w:hAnsi="仿宋" w:eastAsia="仿宋" w:cs="仿宋"/>
          <w:b/>
          <w:color w:val="auto"/>
          <w:sz w:val="24"/>
          <w:szCs w:val="24"/>
          <w:highlight w:val="none"/>
          <w:lang w:eastAsia="zh-CN"/>
        </w:rPr>
        <w:t>七</w:t>
      </w:r>
      <w:r>
        <w:rPr>
          <w:rFonts w:hint="eastAsia" w:ascii="仿宋" w:hAnsi="仿宋" w:eastAsia="仿宋" w:cs="仿宋"/>
          <w:b/>
          <w:color w:val="auto"/>
          <w:sz w:val="24"/>
          <w:szCs w:val="24"/>
          <w:highlight w:val="none"/>
        </w:rPr>
        <w:t>、道路</w:t>
      </w:r>
      <w:r>
        <w:rPr>
          <w:rFonts w:hint="eastAsia" w:ascii="仿宋" w:hAnsi="仿宋" w:eastAsia="仿宋" w:cs="仿宋"/>
          <w:b/>
          <w:color w:val="auto"/>
          <w:sz w:val="24"/>
          <w:szCs w:val="24"/>
          <w:highlight w:val="none"/>
          <w:lang w:eastAsia="zh-CN"/>
        </w:rPr>
        <w:t>明细</w:t>
      </w:r>
    </w:p>
    <w:tbl>
      <w:tblPr>
        <w:tblStyle w:val="6"/>
        <w:tblW w:w="4999"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742"/>
        <w:gridCol w:w="2117"/>
        <w:gridCol w:w="3763"/>
        <w:gridCol w:w="1506"/>
        <w:gridCol w:w="158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382" w:type="pct"/>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序号</w:t>
            </w:r>
          </w:p>
        </w:tc>
        <w:tc>
          <w:tcPr>
            <w:tcW w:w="1090"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道路名称</w:t>
            </w:r>
          </w:p>
        </w:tc>
        <w:tc>
          <w:tcPr>
            <w:tcW w:w="1936" w:type="pct"/>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起终点</w:t>
            </w:r>
          </w:p>
        </w:tc>
        <w:tc>
          <w:tcPr>
            <w:tcW w:w="775"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道路长度（米）</w:t>
            </w:r>
          </w:p>
        </w:tc>
        <w:tc>
          <w:tcPr>
            <w:tcW w:w="815"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保洁面积(平方米)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382"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auto"/>
                <w:sz w:val="24"/>
                <w:szCs w:val="24"/>
                <w:highlight w:val="none"/>
                <w:u w:val="none"/>
              </w:rPr>
            </w:pPr>
          </w:p>
        </w:tc>
        <w:tc>
          <w:tcPr>
            <w:tcW w:w="1090"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24"/>
                <w:szCs w:val="24"/>
                <w:highlight w:val="none"/>
                <w:u w:val="none"/>
              </w:rPr>
            </w:pPr>
          </w:p>
        </w:tc>
        <w:tc>
          <w:tcPr>
            <w:tcW w:w="1936"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auto"/>
                <w:sz w:val="24"/>
                <w:szCs w:val="24"/>
                <w:highlight w:val="none"/>
                <w:u w:val="none"/>
              </w:rPr>
            </w:pPr>
          </w:p>
        </w:tc>
        <w:tc>
          <w:tcPr>
            <w:tcW w:w="775"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24"/>
                <w:szCs w:val="24"/>
                <w:highlight w:val="none"/>
                <w:u w:val="none"/>
              </w:rPr>
            </w:pPr>
          </w:p>
        </w:tc>
        <w:tc>
          <w:tcPr>
            <w:tcW w:w="815"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382"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auto"/>
                <w:sz w:val="24"/>
                <w:szCs w:val="24"/>
                <w:highlight w:val="none"/>
                <w:u w:val="none"/>
              </w:rPr>
            </w:pPr>
          </w:p>
        </w:tc>
        <w:tc>
          <w:tcPr>
            <w:tcW w:w="1090"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24"/>
                <w:szCs w:val="24"/>
                <w:highlight w:val="none"/>
                <w:u w:val="none"/>
              </w:rPr>
            </w:pPr>
          </w:p>
        </w:tc>
        <w:tc>
          <w:tcPr>
            <w:tcW w:w="1936"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auto"/>
                <w:sz w:val="24"/>
                <w:szCs w:val="24"/>
                <w:highlight w:val="none"/>
                <w:u w:val="none"/>
              </w:rPr>
            </w:pPr>
          </w:p>
        </w:tc>
        <w:tc>
          <w:tcPr>
            <w:tcW w:w="775"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24"/>
                <w:szCs w:val="24"/>
                <w:highlight w:val="none"/>
                <w:u w:val="none"/>
              </w:rPr>
            </w:pPr>
          </w:p>
        </w:tc>
        <w:tc>
          <w:tcPr>
            <w:tcW w:w="815"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38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1</w:t>
            </w:r>
          </w:p>
        </w:tc>
        <w:tc>
          <w:tcPr>
            <w:tcW w:w="1090" w:type="pct"/>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钓鱼台路南段</w:t>
            </w:r>
          </w:p>
        </w:tc>
        <w:tc>
          <w:tcPr>
            <w:tcW w:w="193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红光大道～公园大街</w:t>
            </w:r>
          </w:p>
        </w:tc>
        <w:tc>
          <w:tcPr>
            <w:tcW w:w="775" w:type="pct"/>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1200</w:t>
            </w:r>
          </w:p>
        </w:tc>
        <w:tc>
          <w:tcPr>
            <w:tcW w:w="81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64800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382"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2</w:t>
            </w:r>
          </w:p>
        </w:tc>
        <w:tc>
          <w:tcPr>
            <w:tcW w:w="1090" w:type="pct"/>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咸户路中段</w:t>
            </w:r>
          </w:p>
        </w:tc>
        <w:tc>
          <w:tcPr>
            <w:tcW w:w="193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科技路～咸阳南高速口</w:t>
            </w:r>
          </w:p>
        </w:tc>
        <w:tc>
          <w:tcPr>
            <w:tcW w:w="775" w:type="pct"/>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1856</w:t>
            </w:r>
          </w:p>
        </w:tc>
        <w:tc>
          <w:tcPr>
            <w:tcW w:w="81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122496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382"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24"/>
                <w:szCs w:val="24"/>
                <w:highlight w:val="none"/>
                <w:u w:val="none"/>
              </w:rPr>
            </w:pPr>
          </w:p>
        </w:tc>
        <w:tc>
          <w:tcPr>
            <w:tcW w:w="109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咸户路南段</w:t>
            </w:r>
          </w:p>
        </w:tc>
        <w:tc>
          <w:tcPr>
            <w:tcW w:w="1936" w:type="pct"/>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lang w:val="en-US" w:eastAsia="zh-CN"/>
              </w:rPr>
            </w:pPr>
            <w:r>
              <w:rPr>
                <w:rFonts w:hint="eastAsia" w:ascii="仿宋" w:hAnsi="仿宋" w:eastAsia="仿宋" w:cs="仿宋"/>
                <w:i w:val="0"/>
                <w:iCs w:val="0"/>
                <w:color w:val="auto"/>
                <w:kern w:val="0"/>
                <w:sz w:val="24"/>
                <w:szCs w:val="24"/>
                <w:highlight w:val="none"/>
                <w:u w:val="none"/>
                <w:lang w:val="en-US" w:eastAsia="zh-CN" w:bidi="ar"/>
              </w:rPr>
              <w:t>科技路～大王辖区</w:t>
            </w:r>
          </w:p>
        </w:tc>
        <w:tc>
          <w:tcPr>
            <w:tcW w:w="77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500</w:t>
            </w:r>
          </w:p>
        </w:tc>
        <w:tc>
          <w:tcPr>
            <w:tcW w:w="81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37000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382"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24"/>
                <w:szCs w:val="24"/>
                <w:highlight w:val="none"/>
                <w:u w:val="none"/>
              </w:rPr>
            </w:pPr>
          </w:p>
        </w:tc>
        <w:tc>
          <w:tcPr>
            <w:tcW w:w="109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咸户路（三一产业园段）</w:t>
            </w:r>
          </w:p>
        </w:tc>
        <w:tc>
          <w:tcPr>
            <w:tcW w:w="1936" w:type="pct"/>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大王辖区～三一项目</w:t>
            </w:r>
          </w:p>
        </w:tc>
        <w:tc>
          <w:tcPr>
            <w:tcW w:w="77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1500</w:t>
            </w:r>
          </w:p>
        </w:tc>
        <w:tc>
          <w:tcPr>
            <w:tcW w:w="81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92100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38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3</w:t>
            </w:r>
          </w:p>
        </w:tc>
        <w:tc>
          <w:tcPr>
            <w:tcW w:w="109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科技路</w:t>
            </w:r>
          </w:p>
        </w:tc>
        <w:tc>
          <w:tcPr>
            <w:tcW w:w="1936" w:type="pct"/>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咸户路～保利三一云城以东</w:t>
            </w:r>
          </w:p>
        </w:tc>
        <w:tc>
          <w:tcPr>
            <w:tcW w:w="77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1500</w:t>
            </w:r>
          </w:p>
        </w:tc>
        <w:tc>
          <w:tcPr>
            <w:tcW w:w="81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88500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38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4</w:t>
            </w:r>
          </w:p>
        </w:tc>
        <w:tc>
          <w:tcPr>
            <w:tcW w:w="1090" w:type="pct"/>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科技北路</w:t>
            </w:r>
          </w:p>
        </w:tc>
        <w:tc>
          <w:tcPr>
            <w:tcW w:w="193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高山路～咸户路</w:t>
            </w:r>
          </w:p>
        </w:tc>
        <w:tc>
          <w:tcPr>
            <w:tcW w:w="775" w:type="pct"/>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700</w:t>
            </w:r>
          </w:p>
        </w:tc>
        <w:tc>
          <w:tcPr>
            <w:tcW w:w="81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16800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38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5</w:t>
            </w:r>
          </w:p>
        </w:tc>
        <w:tc>
          <w:tcPr>
            <w:tcW w:w="109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创智路</w:t>
            </w:r>
          </w:p>
        </w:tc>
        <w:tc>
          <w:tcPr>
            <w:tcW w:w="1936" w:type="pct"/>
            <w:tcBorders>
              <w:top w:val="single" w:color="000000" w:sz="4" w:space="0"/>
              <w:left w:val="single" w:color="000000" w:sz="4" w:space="0"/>
              <w:bottom w:val="single" w:color="000000" w:sz="4" w:space="0"/>
              <w:right w:val="nil"/>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咸户路～东南一路</w:t>
            </w:r>
          </w:p>
        </w:tc>
        <w:tc>
          <w:tcPr>
            <w:tcW w:w="77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500</w:t>
            </w:r>
          </w:p>
        </w:tc>
        <w:tc>
          <w:tcPr>
            <w:tcW w:w="81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8500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38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6</w:t>
            </w:r>
          </w:p>
        </w:tc>
        <w:tc>
          <w:tcPr>
            <w:tcW w:w="109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东南三路</w:t>
            </w:r>
          </w:p>
        </w:tc>
        <w:tc>
          <w:tcPr>
            <w:tcW w:w="1936" w:type="pct"/>
            <w:tcBorders>
              <w:top w:val="single" w:color="000000" w:sz="4" w:space="0"/>
              <w:left w:val="single" w:color="000000" w:sz="4" w:space="0"/>
              <w:bottom w:val="single" w:color="000000" w:sz="4" w:space="0"/>
              <w:right w:val="nil"/>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咸户路～东南六路</w:t>
            </w:r>
          </w:p>
        </w:tc>
        <w:tc>
          <w:tcPr>
            <w:tcW w:w="77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800</w:t>
            </w:r>
          </w:p>
        </w:tc>
        <w:tc>
          <w:tcPr>
            <w:tcW w:w="81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21600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38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7</w:t>
            </w:r>
          </w:p>
        </w:tc>
        <w:tc>
          <w:tcPr>
            <w:tcW w:w="109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横九路</w:t>
            </w:r>
          </w:p>
        </w:tc>
        <w:tc>
          <w:tcPr>
            <w:tcW w:w="1936" w:type="pct"/>
            <w:tcBorders>
              <w:top w:val="single" w:color="000000" w:sz="4" w:space="0"/>
              <w:left w:val="single" w:color="000000" w:sz="4" w:space="0"/>
              <w:bottom w:val="single" w:color="000000" w:sz="4" w:space="0"/>
              <w:right w:val="nil"/>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咸户路～三一项目北门</w:t>
            </w:r>
          </w:p>
        </w:tc>
        <w:tc>
          <w:tcPr>
            <w:tcW w:w="77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300</w:t>
            </w:r>
          </w:p>
        </w:tc>
        <w:tc>
          <w:tcPr>
            <w:tcW w:w="81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4800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38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8</w:t>
            </w:r>
          </w:p>
        </w:tc>
        <w:tc>
          <w:tcPr>
            <w:tcW w:w="109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东南四路</w:t>
            </w:r>
          </w:p>
        </w:tc>
        <w:tc>
          <w:tcPr>
            <w:tcW w:w="1936" w:type="pct"/>
            <w:tcBorders>
              <w:top w:val="single" w:color="000000" w:sz="4" w:space="0"/>
              <w:left w:val="single" w:color="000000" w:sz="4" w:space="0"/>
              <w:bottom w:val="single" w:color="000000" w:sz="4" w:space="0"/>
              <w:right w:val="nil"/>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咸户路～东南三路</w:t>
            </w:r>
          </w:p>
        </w:tc>
        <w:tc>
          <w:tcPr>
            <w:tcW w:w="77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290</w:t>
            </w:r>
          </w:p>
        </w:tc>
        <w:tc>
          <w:tcPr>
            <w:tcW w:w="81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7250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38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9</w:t>
            </w:r>
          </w:p>
        </w:tc>
        <w:tc>
          <w:tcPr>
            <w:tcW w:w="109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东南五路</w:t>
            </w:r>
          </w:p>
        </w:tc>
        <w:tc>
          <w:tcPr>
            <w:tcW w:w="1936" w:type="pct"/>
            <w:tcBorders>
              <w:top w:val="single" w:color="000000" w:sz="4" w:space="0"/>
              <w:left w:val="single" w:color="000000" w:sz="4" w:space="0"/>
              <w:bottom w:val="single" w:color="000000" w:sz="4" w:space="0"/>
              <w:right w:val="nil"/>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咸户路～东南三路</w:t>
            </w:r>
          </w:p>
        </w:tc>
        <w:tc>
          <w:tcPr>
            <w:tcW w:w="77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300</w:t>
            </w:r>
          </w:p>
        </w:tc>
        <w:tc>
          <w:tcPr>
            <w:tcW w:w="81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6900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38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10</w:t>
            </w:r>
          </w:p>
        </w:tc>
        <w:tc>
          <w:tcPr>
            <w:tcW w:w="109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东南六路</w:t>
            </w:r>
          </w:p>
        </w:tc>
        <w:tc>
          <w:tcPr>
            <w:tcW w:w="1936" w:type="pct"/>
            <w:tcBorders>
              <w:top w:val="single" w:color="000000" w:sz="4" w:space="0"/>
              <w:left w:val="single" w:color="000000" w:sz="4" w:space="0"/>
              <w:bottom w:val="single" w:color="000000" w:sz="4" w:space="0"/>
              <w:right w:val="nil"/>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咸户路～东南三路</w:t>
            </w:r>
          </w:p>
        </w:tc>
        <w:tc>
          <w:tcPr>
            <w:tcW w:w="77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300</w:t>
            </w:r>
          </w:p>
        </w:tc>
        <w:tc>
          <w:tcPr>
            <w:tcW w:w="81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9600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38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11</w:t>
            </w:r>
          </w:p>
        </w:tc>
        <w:tc>
          <w:tcPr>
            <w:tcW w:w="109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东南二路</w:t>
            </w:r>
          </w:p>
        </w:tc>
        <w:tc>
          <w:tcPr>
            <w:tcW w:w="1936" w:type="pct"/>
            <w:tcBorders>
              <w:top w:val="single" w:color="000000" w:sz="4" w:space="0"/>
              <w:left w:val="single" w:color="000000" w:sz="4" w:space="0"/>
              <w:bottom w:val="single" w:color="000000" w:sz="4" w:space="0"/>
              <w:right w:val="nil"/>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东南三路～东南六路</w:t>
            </w:r>
          </w:p>
        </w:tc>
        <w:tc>
          <w:tcPr>
            <w:tcW w:w="77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300</w:t>
            </w:r>
          </w:p>
        </w:tc>
        <w:tc>
          <w:tcPr>
            <w:tcW w:w="81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9600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3409" w:type="pct"/>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总计：</w:t>
            </w:r>
          </w:p>
        </w:tc>
        <w:tc>
          <w:tcPr>
            <w:tcW w:w="77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10046</w:t>
            </w:r>
          </w:p>
        </w:tc>
        <w:tc>
          <w:tcPr>
            <w:tcW w:w="81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489946</w:t>
            </w:r>
          </w:p>
        </w:tc>
      </w:tr>
    </w:tbl>
    <w:p>
      <w:pPr>
        <w:pStyle w:val="4"/>
        <w:ind w:firstLine="0"/>
        <w:rPr>
          <w:rFonts w:hint="eastAsia" w:ascii="仿宋" w:hAnsi="仿宋" w:eastAsia="仿宋" w:cs="仿宋"/>
          <w:color w:val="auto"/>
          <w:sz w:val="24"/>
          <w:szCs w:val="24"/>
          <w:highlight w:val="none"/>
        </w:rPr>
      </w:pPr>
    </w:p>
    <w:p>
      <w:pPr>
        <w:pStyle w:val="5"/>
        <w:spacing w:line="360" w:lineRule="auto"/>
        <w:ind w:firstLine="484" w:firstLineChars="201"/>
        <w:rPr>
          <w:rFonts w:hint="eastAsia" w:ascii="仿宋" w:hAnsi="仿宋" w:eastAsia="仿宋" w:cs="仿宋"/>
          <w:color w:val="auto"/>
          <w:sz w:val="24"/>
          <w:highlight w:val="none"/>
        </w:rPr>
      </w:pPr>
      <w:r>
        <w:rPr>
          <w:rFonts w:hint="eastAsia" w:ascii="仿宋" w:hAnsi="仿宋" w:eastAsia="仿宋" w:cs="仿宋"/>
          <w:b/>
          <w:color w:val="auto"/>
          <w:sz w:val="24"/>
          <w:szCs w:val="24"/>
          <w:highlight w:val="none"/>
        </w:rPr>
        <w:t>注：上述路况各</w:t>
      </w:r>
      <w:r>
        <w:rPr>
          <w:rFonts w:hint="eastAsia" w:ascii="仿宋" w:hAnsi="仿宋" w:eastAsia="仿宋" w:cs="仿宋"/>
          <w:b/>
          <w:color w:val="auto"/>
          <w:sz w:val="24"/>
          <w:szCs w:val="24"/>
          <w:highlight w:val="none"/>
          <w:lang w:val="en-US" w:eastAsia="zh-CN"/>
        </w:rPr>
        <w:t>供应商</w:t>
      </w:r>
      <w:r>
        <w:rPr>
          <w:rFonts w:hint="eastAsia" w:ascii="仿宋" w:hAnsi="仿宋" w:eastAsia="仿宋" w:cs="仿宋"/>
          <w:b/>
          <w:color w:val="auto"/>
          <w:sz w:val="24"/>
          <w:szCs w:val="24"/>
          <w:highlight w:val="none"/>
        </w:rPr>
        <w:t>应自行踏勘，根据踏勘结果及企业自身情况以及市场行情自主报价，风险自担，合同总价包死，服务期内不再进行调整。</w:t>
      </w:r>
    </w:p>
    <w:p>
      <w:pPr>
        <w:spacing w:line="360" w:lineRule="auto"/>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lang w:val="en-US" w:eastAsia="zh-CN"/>
        </w:rPr>
        <w:t>八</w:t>
      </w:r>
      <w:r>
        <w:rPr>
          <w:rFonts w:hint="eastAsia" w:ascii="仿宋" w:hAnsi="仿宋" w:eastAsia="仿宋" w:cs="仿宋"/>
          <w:b/>
          <w:bCs/>
          <w:color w:val="auto"/>
          <w:sz w:val="24"/>
          <w:highlight w:val="none"/>
        </w:rPr>
        <w:t>、商务要求（付款方式）</w:t>
      </w:r>
    </w:p>
    <w:p>
      <w:pPr>
        <w:spacing w:line="360" w:lineRule="auto"/>
        <w:ind w:firstLine="482" w:firstLineChars="201"/>
        <w:rPr>
          <w:rFonts w:hint="eastAsia" w:ascii="仿宋" w:hAnsi="仿宋" w:eastAsia="仿宋" w:cs="仿宋"/>
          <w:color w:val="auto"/>
          <w:sz w:val="24"/>
          <w:highlight w:val="none"/>
        </w:rPr>
      </w:pPr>
      <w:r>
        <w:rPr>
          <w:rFonts w:hint="eastAsia" w:ascii="仿宋" w:hAnsi="仿宋" w:eastAsia="仿宋" w:cs="仿宋"/>
          <w:color w:val="auto"/>
          <w:sz w:val="24"/>
          <w:highlight w:val="none"/>
        </w:rPr>
        <w:t>1.付款方式：根据每月甲方对乙方环卫作业的实际考核结果，月结算金额为</w:t>
      </w:r>
      <w:r>
        <w:rPr>
          <w:rFonts w:hint="eastAsia" w:ascii="仿宋" w:hAnsi="仿宋" w:eastAsia="仿宋" w:cs="仿宋"/>
          <w:color w:val="auto"/>
          <w:sz w:val="24"/>
          <w:highlight w:val="none"/>
          <w:lang w:val="en-US" w:eastAsia="zh-CN"/>
        </w:rPr>
        <w:t>成交金额</w:t>
      </w:r>
      <w:r>
        <w:rPr>
          <w:rFonts w:hint="eastAsia" w:ascii="仿宋" w:hAnsi="仿宋" w:eastAsia="仿宋" w:cs="仿宋"/>
          <w:color w:val="auto"/>
          <w:sz w:val="24"/>
          <w:highlight w:val="none"/>
        </w:rPr>
        <w:t>的</w:t>
      </w:r>
      <w:r>
        <w:rPr>
          <w:rFonts w:hint="eastAsia" w:ascii="仿宋" w:hAnsi="仿宋" w:eastAsia="仿宋" w:cs="仿宋"/>
          <w:color w:val="auto"/>
          <w:sz w:val="24"/>
          <w:highlight w:val="none"/>
          <w:lang w:val="en-US" w:eastAsia="zh-CN"/>
        </w:rPr>
        <w:t>四</w:t>
      </w:r>
      <w:r>
        <w:rPr>
          <w:rFonts w:hint="eastAsia" w:ascii="仿宋" w:hAnsi="仿宋" w:eastAsia="仿宋" w:cs="仿宋"/>
          <w:color w:val="auto"/>
          <w:sz w:val="24"/>
          <w:highlight w:val="none"/>
        </w:rPr>
        <w:t>分之一后扣除对乙方当月的处罚、违约金及扣款等。每两个月支付一次。</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2.结算方式：采取银行转账方式支付。付款前，</w:t>
      </w:r>
      <w:r>
        <w:rPr>
          <w:rFonts w:hint="eastAsia" w:ascii="仿宋" w:hAnsi="仿宋" w:eastAsia="仿宋" w:cs="仿宋"/>
          <w:color w:val="auto"/>
          <w:sz w:val="24"/>
          <w:highlight w:val="none"/>
          <w:lang w:val="en-US" w:eastAsia="zh-CN"/>
        </w:rPr>
        <w:t>成交供应商</w:t>
      </w:r>
      <w:r>
        <w:rPr>
          <w:rFonts w:hint="eastAsia" w:ascii="仿宋" w:hAnsi="仿宋" w:eastAsia="仿宋" w:cs="仿宋"/>
          <w:color w:val="auto"/>
          <w:sz w:val="24"/>
          <w:highlight w:val="none"/>
        </w:rPr>
        <w:t xml:space="preserve">须按照采购人要求提供等额发票。 </w:t>
      </w:r>
    </w:p>
    <w:p>
      <w:pPr>
        <w:spacing w:line="360" w:lineRule="auto"/>
        <w:ind w:firstLine="480" w:firstLineChars="200"/>
        <w:rPr>
          <w:rFonts w:hint="eastAsia" w:ascii="仿宋" w:hAnsi="仿宋" w:eastAsia="仿宋" w:cs="仿宋"/>
          <w:b/>
          <w:color w:val="auto"/>
          <w:sz w:val="24"/>
          <w:highlight w:val="none"/>
        </w:rPr>
      </w:pPr>
      <w:r>
        <w:rPr>
          <w:rFonts w:hint="eastAsia" w:ascii="仿宋" w:hAnsi="仿宋" w:eastAsia="仿宋" w:cs="仿宋"/>
          <w:color w:val="auto"/>
          <w:sz w:val="24"/>
          <w:highlight w:val="none"/>
        </w:rPr>
        <w:t>3.结算单位：由采购人负责结算，</w:t>
      </w:r>
      <w:r>
        <w:rPr>
          <w:rFonts w:hint="eastAsia" w:ascii="仿宋" w:hAnsi="仿宋" w:eastAsia="仿宋" w:cs="仿宋"/>
          <w:color w:val="auto"/>
          <w:sz w:val="24"/>
          <w:highlight w:val="none"/>
          <w:lang w:val="en-US" w:eastAsia="zh-CN"/>
        </w:rPr>
        <w:t>成交</w:t>
      </w:r>
      <w:r>
        <w:rPr>
          <w:rFonts w:hint="eastAsia" w:ascii="仿宋" w:hAnsi="仿宋" w:eastAsia="仿宋" w:cs="仿宋"/>
          <w:color w:val="auto"/>
          <w:sz w:val="24"/>
          <w:highlight w:val="none"/>
        </w:rPr>
        <w:t>供应商开具相应等额发票交采购人，特殊情形需要变更保洁费用的，由双方另行商定后核算。</w:t>
      </w:r>
    </w:p>
    <w:p>
      <w:pPr>
        <w:adjustRightInd/>
        <w:snapToGrid/>
        <w:spacing w:line="360" w:lineRule="auto"/>
        <w:jc w:val="left"/>
        <w:outlineLvl w:val="9"/>
        <w:rPr>
          <w:rFonts w:hint="eastAsia" w:ascii="仿宋" w:hAnsi="仿宋" w:eastAsia="仿宋" w:cs="仿宋"/>
          <w:b/>
          <w:bCs/>
          <w:color w:val="auto"/>
          <w:sz w:val="24"/>
          <w:szCs w:val="24"/>
          <w:highlight w:val="none"/>
        </w:rPr>
      </w:pPr>
      <w:r>
        <w:rPr>
          <w:rFonts w:hint="eastAsia" w:ascii="仿宋" w:hAnsi="仿宋" w:eastAsia="仿宋" w:cs="仿宋"/>
          <w:b/>
          <w:bCs/>
          <w:color w:val="auto"/>
          <w:sz w:val="24"/>
          <w:highlight w:val="none"/>
          <w:lang w:val="en-US" w:eastAsia="zh-CN"/>
        </w:rPr>
        <w:t>九、</w:t>
      </w:r>
      <w:r>
        <w:rPr>
          <w:rFonts w:hint="eastAsia" w:ascii="仿宋" w:hAnsi="仿宋" w:eastAsia="仿宋" w:cs="仿宋"/>
          <w:b/>
          <w:bCs/>
          <w:color w:val="auto"/>
          <w:sz w:val="24"/>
          <w:szCs w:val="24"/>
          <w:highlight w:val="none"/>
        </w:rPr>
        <w:t>清扫保洁作业标准及要求</w:t>
      </w:r>
    </w:p>
    <w:p>
      <w:pPr>
        <w:adjustRightInd/>
        <w:snapToGrid/>
        <w:spacing w:line="360" w:lineRule="auto"/>
        <w:ind w:firstLine="472" w:firstLineChars="196"/>
        <w:jc w:val="center"/>
        <w:outlineLvl w:val="9"/>
        <w:rPr>
          <w:rFonts w:hint="eastAsia" w:ascii="仿宋" w:hAnsi="仿宋" w:eastAsia="仿宋" w:cs="仿宋"/>
          <w:color w:val="auto"/>
          <w:sz w:val="24"/>
          <w:highlight w:val="none"/>
        </w:rPr>
      </w:pPr>
      <w:r>
        <w:rPr>
          <w:rFonts w:hint="eastAsia" w:ascii="仿宋" w:hAnsi="仿宋" w:eastAsia="仿宋" w:cs="仿宋"/>
          <w:b/>
          <w:bCs/>
          <w:color w:val="auto"/>
          <w:sz w:val="24"/>
          <w:highlight w:val="none"/>
        </w:rPr>
        <w:t>清扫保洁作业标准及要求</w:t>
      </w:r>
    </w:p>
    <w:p>
      <w:pPr>
        <w:adjustRightInd/>
        <w:snapToGrid/>
        <w:spacing w:line="360" w:lineRule="auto"/>
        <w:ind w:firstLine="470" w:firstLineChars="196"/>
        <w:jc w:val="left"/>
        <w:outlineLvl w:val="9"/>
        <w:rPr>
          <w:rFonts w:hint="eastAsia" w:ascii="仿宋" w:hAnsi="仿宋" w:eastAsia="仿宋" w:cs="仿宋"/>
          <w:b/>
          <w:color w:val="auto"/>
          <w:sz w:val="24"/>
          <w:highlight w:val="none"/>
          <w:lang w:val="en-US" w:eastAsia="zh-CN"/>
        </w:rPr>
      </w:pPr>
      <w:r>
        <w:rPr>
          <w:rFonts w:hint="eastAsia" w:ascii="仿宋" w:hAnsi="仿宋" w:eastAsia="仿宋" w:cs="仿宋"/>
          <w:color w:val="auto"/>
          <w:sz w:val="24"/>
          <w:highlight w:val="none"/>
        </w:rPr>
        <w:t>承包单位应严格按照《西安市城市市容和环境卫生管理条例》、《城市道路清扫保洁技术规范》DB6101/T 3057-2019和《西咸新区城市精细化管理工作手册》相关内容，规范管理，做好道路清扫保洁工作。</w:t>
      </w:r>
    </w:p>
    <w:p>
      <w:pPr>
        <w:adjustRightInd w:val="0"/>
        <w:snapToGrid w:val="0"/>
        <w:spacing w:line="360" w:lineRule="auto"/>
        <w:jc w:val="both"/>
        <w:outlineLvl w:val="0"/>
        <w:rPr>
          <w:rFonts w:hint="eastAsia" w:ascii="仿宋" w:hAnsi="仿宋" w:eastAsia="仿宋" w:cs="仿宋"/>
          <w:color w:val="auto"/>
          <w:sz w:val="24"/>
          <w:highlight w:val="none"/>
        </w:rPr>
      </w:pPr>
      <w:r>
        <w:rPr>
          <w:rFonts w:hint="eastAsia" w:ascii="仿宋" w:hAnsi="仿宋" w:eastAsia="仿宋" w:cs="仿宋"/>
          <w:b/>
          <w:color w:val="auto"/>
          <w:sz w:val="24"/>
          <w:highlight w:val="none"/>
          <w:lang w:val="en-US" w:eastAsia="zh-CN"/>
        </w:rPr>
        <w:t>一、</w:t>
      </w:r>
      <w:r>
        <w:rPr>
          <w:rFonts w:hint="eastAsia" w:ascii="仿宋" w:hAnsi="仿宋" w:eastAsia="仿宋" w:cs="仿宋"/>
          <w:b/>
          <w:color w:val="auto"/>
          <w:sz w:val="24"/>
          <w:highlight w:val="none"/>
        </w:rPr>
        <w:t>清扫保洁作业标准及要求</w:t>
      </w:r>
    </w:p>
    <w:p>
      <w:pPr>
        <w:spacing w:line="360" w:lineRule="auto"/>
        <w:ind w:firstLine="470" w:firstLineChars="196"/>
        <w:rPr>
          <w:rFonts w:hint="eastAsia" w:ascii="仿宋" w:hAnsi="仿宋" w:eastAsia="仿宋" w:cs="仿宋"/>
          <w:color w:val="auto"/>
          <w:sz w:val="24"/>
          <w:highlight w:val="none"/>
        </w:rPr>
      </w:pPr>
      <w:r>
        <w:rPr>
          <w:rFonts w:hint="eastAsia" w:ascii="仿宋" w:hAnsi="仿宋" w:eastAsia="仿宋" w:cs="仿宋"/>
          <w:color w:val="auto"/>
          <w:sz w:val="24"/>
          <w:highlight w:val="none"/>
        </w:rPr>
        <w:t>承包单位应严格按照《西安市城市市容和环境卫生管理条例》、《城市道路清扫保洁技术规范》DB6101/T 3057-2019和《西咸新区城市精细化管理工作手册》相关内容，规范管理，做好道路清扫保洁工作。</w:t>
      </w:r>
    </w:p>
    <w:p>
      <w:pPr>
        <w:spacing w:line="360" w:lineRule="auto"/>
        <w:outlineLvl w:val="1"/>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rPr>
        <w:t>一、道路清扫保洁质量标准</w:t>
      </w:r>
    </w:p>
    <w:p>
      <w:pPr>
        <w:spacing w:line="360" w:lineRule="auto"/>
        <w:ind w:firstLine="470" w:firstLineChars="196"/>
        <w:rPr>
          <w:rFonts w:hint="eastAsia" w:ascii="仿宋" w:hAnsi="仿宋" w:eastAsia="仿宋" w:cs="仿宋"/>
          <w:color w:val="auto"/>
          <w:sz w:val="24"/>
          <w:highlight w:val="none"/>
        </w:rPr>
      </w:pPr>
      <w:r>
        <w:rPr>
          <w:rFonts w:hint="eastAsia" w:ascii="仿宋" w:hAnsi="仿宋" w:eastAsia="仿宋" w:cs="仿宋"/>
          <w:color w:val="auto"/>
          <w:sz w:val="24"/>
          <w:highlight w:val="none"/>
        </w:rPr>
        <w:t>全面清扫，做到“十无十净”。</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全面清扫：对行车道及辅道道牙、人行道、雨水井口、树坑、墙根等周围进行全面清扫，</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十无十净：</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十无：无土绺、无积土、无人畜粪迹、无垃圾、无杂草、无堆积物、无果皮纸屑、无砖瓦土石、无污泥积水、无痰迹； </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十净：路面净、道牙净、墙根净、便道净、雨水井口净、树坑净、隔离带净、绿化带净、花坛护栏周边净、上下桥口净。</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达到“道牙无尘，路无杂物，设施整洁，路见本色”的标准。</w:t>
      </w:r>
    </w:p>
    <w:p>
      <w:pPr>
        <w:shd w:val="clear" w:color="auto" w:fill="FFFFFF"/>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1.重点区域和一级道路地面尘土，人工清扫每平方米不超过5克，垃圾路面滞留时间不超过5分钟。</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2.二级道路和三级道路地面尘土，人工清扫每平方米均不超过10克，垃圾路面滞留时间不超过10分钟。</w:t>
      </w:r>
    </w:p>
    <w:p>
      <w:pPr>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路面废弃物控制指标</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3"/>
        <w:gridCol w:w="1559"/>
        <w:gridCol w:w="1560"/>
        <w:gridCol w:w="1559"/>
        <w:gridCol w:w="1559"/>
        <w:gridCol w:w="1559"/>
        <w:gridCol w:w="17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83"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outlineLvl w:val="0"/>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保洁</w:t>
            </w:r>
          </w:p>
          <w:p>
            <w:pPr>
              <w:spacing w:line="240" w:lineRule="auto"/>
              <w:jc w:val="center"/>
              <w:outlineLvl w:val="0"/>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等级</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outlineLvl w:val="0"/>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果皮</w:t>
            </w:r>
          </w:p>
          <w:p>
            <w:pPr>
              <w:spacing w:line="240" w:lineRule="auto"/>
              <w:jc w:val="center"/>
              <w:outlineLvl w:val="0"/>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（片/1000㎡）</w:t>
            </w:r>
          </w:p>
        </w:tc>
        <w:tc>
          <w:tcPr>
            <w:tcW w:w="156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outlineLvl w:val="0"/>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纸屑、塑膜</w:t>
            </w:r>
          </w:p>
          <w:p>
            <w:pPr>
              <w:spacing w:line="240" w:lineRule="auto"/>
              <w:jc w:val="center"/>
              <w:outlineLvl w:val="0"/>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（片/1000㎡）</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outlineLvl w:val="0"/>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烟蒂</w:t>
            </w:r>
          </w:p>
          <w:p>
            <w:pPr>
              <w:spacing w:line="240" w:lineRule="auto"/>
              <w:jc w:val="center"/>
              <w:outlineLvl w:val="0"/>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（个/1000㎡）</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outlineLvl w:val="0"/>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痰迹</w:t>
            </w:r>
          </w:p>
          <w:p>
            <w:pPr>
              <w:spacing w:line="240" w:lineRule="auto"/>
              <w:jc w:val="center"/>
              <w:outlineLvl w:val="0"/>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（处/1000㎡）</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outlineLvl w:val="0"/>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污水</w:t>
            </w:r>
          </w:p>
          <w:p>
            <w:pPr>
              <w:spacing w:line="240" w:lineRule="auto"/>
              <w:jc w:val="center"/>
              <w:outlineLvl w:val="0"/>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（㎡/1000㎡）</w:t>
            </w:r>
          </w:p>
        </w:tc>
        <w:tc>
          <w:tcPr>
            <w:tcW w:w="1751"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outlineLvl w:val="0"/>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其它</w:t>
            </w:r>
          </w:p>
          <w:p>
            <w:pPr>
              <w:spacing w:line="240" w:lineRule="auto"/>
              <w:jc w:val="center"/>
              <w:outlineLvl w:val="0"/>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（处/1000㎡）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83"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outlineLvl w:val="0"/>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一级</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outlineLvl w:val="0"/>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≤4</w:t>
            </w:r>
          </w:p>
        </w:tc>
        <w:tc>
          <w:tcPr>
            <w:tcW w:w="156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outlineLvl w:val="0"/>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≤4</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outlineLvl w:val="0"/>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≤4</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outlineLvl w:val="0"/>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≤4</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outlineLvl w:val="0"/>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无</w:t>
            </w:r>
          </w:p>
        </w:tc>
        <w:tc>
          <w:tcPr>
            <w:tcW w:w="1751"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outlineLvl w:val="0"/>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83"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outlineLvl w:val="0"/>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二级</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outlineLvl w:val="0"/>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≤6</w:t>
            </w:r>
          </w:p>
        </w:tc>
        <w:tc>
          <w:tcPr>
            <w:tcW w:w="156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outlineLvl w:val="0"/>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≤6</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outlineLvl w:val="0"/>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≤8</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outlineLvl w:val="0"/>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≤8</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outlineLvl w:val="0"/>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≤0.5</w:t>
            </w:r>
          </w:p>
        </w:tc>
        <w:tc>
          <w:tcPr>
            <w:tcW w:w="1751"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outlineLvl w:val="0"/>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83"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outlineLvl w:val="0"/>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三级</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outlineLvl w:val="0"/>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≤8</w:t>
            </w:r>
          </w:p>
        </w:tc>
        <w:tc>
          <w:tcPr>
            <w:tcW w:w="156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outlineLvl w:val="0"/>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≤10</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outlineLvl w:val="0"/>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≤10</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outlineLvl w:val="0"/>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≤10</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outlineLvl w:val="0"/>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≤1.5</w:t>
            </w:r>
          </w:p>
        </w:tc>
        <w:tc>
          <w:tcPr>
            <w:tcW w:w="1751"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outlineLvl w:val="0"/>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≤6</w:t>
            </w:r>
          </w:p>
        </w:tc>
      </w:tr>
    </w:tbl>
    <w:p>
      <w:pPr>
        <w:spacing w:line="360" w:lineRule="auto"/>
        <w:outlineLvl w:val="1"/>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rPr>
        <w:t>二、道路清扫保洁作业要求</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（一）人工清扫保洁</w:t>
      </w:r>
    </w:p>
    <w:p>
      <w:pPr>
        <w:shd w:val="clear" w:color="auto" w:fill="auto"/>
        <w:spacing w:line="360" w:lineRule="auto"/>
        <w:ind w:firstLine="482" w:firstLineChars="200"/>
        <w:rPr>
          <w:rFonts w:hint="eastAsia" w:ascii="仿宋" w:hAnsi="仿宋" w:eastAsia="仿宋" w:cs="仿宋"/>
          <w:color w:val="auto"/>
          <w:sz w:val="24"/>
          <w:highlight w:val="none"/>
        </w:rPr>
      </w:pPr>
      <w:r>
        <w:rPr>
          <w:rFonts w:hint="eastAsia" w:ascii="仿宋" w:hAnsi="仿宋" w:eastAsia="仿宋" w:cs="仿宋"/>
          <w:b/>
          <w:bCs/>
          <w:color w:val="auto"/>
          <w:sz w:val="24"/>
          <w:highlight w:val="none"/>
        </w:rPr>
        <w:t>1、作业时间</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按照季节、天气等实际情况需求和采购方要求按时完成清扫保洁作业。</w:t>
      </w:r>
    </w:p>
    <w:p>
      <w:pPr>
        <w:numPr>
          <w:ilvl w:val="0"/>
          <w:numId w:val="2"/>
        </w:numPr>
        <w:shd w:val="clear" w:color="auto" w:fill="auto"/>
        <w:spacing w:line="360" w:lineRule="auto"/>
        <w:ind w:firstLine="482" w:firstLineChars="200"/>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rPr>
        <w:t>保洁工具</w:t>
      </w:r>
    </w:p>
    <w:p>
      <w:pPr>
        <w:shd w:val="clear" w:color="auto" w:fill="auto"/>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每名保洁员</w:t>
      </w:r>
      <w:r>
        <w:rPr>
          <w:rFonts w:hint="eastAsia" w:ascii="仿宋" w:hAnsi="仿宋" w:eastAsia="仿宋" w:cs="仿宋"/>
          <w:color w:val="auto"/>
          <w:sz w:val="24"/>
          <w:highlight w:val="none"/>
          <w:lang w:eastAsia="zh-CN"/>
        </w:rPr>
        <w:t>作业工具、防护用品应</w:t>
      </w:r>
      <w:r>
        <w:rPr>
          <w:rFonts w:hint="eastAsia" w:ascii="仿宋" w:hAnsi="仿宋" w:eastAsia="仿宋" w:cs="仿宋"/>
          <w:color w:val="auto"/>
          <w:sz w:val="24"/>
          <w:highlight w:val="none"/>
        </w:rPr>
        <w:t>配备</w:t>
      </w:r>
      <w:r>
        <w:rPr>
          <w:rFonts w:hint="eastAsia" w:ascii="仿宋" w:hAnsi="仿宋" w:eastAsia="仿宋" w:cs="仿宋"/>
          <w:color w:val="auto"/>
          <w:sz w:val="24"/>
          <w:highlight w:val="none"/>
          <w:lang w:eastAsia="zh-CN"/>
        </w:rPr>
        <w:t>齐全</w:t>
      </w:r>
      <w:r>
        <w:rPr>
          <w:rFonts w:hint="eastAsia" w:ascii="仿宋" w:hAnsi="仿宋" w:eastAsia="仿宋" w:cs="仿宋"/>
          <w:color w:val="auto"/>
          <w:sz w:val="24"/>
          <w:highlight w:val="none"/>
        </w:rPr>
        <w:t>、</w:t>
      </w:r>
      <w:r>
        <w:rPr>
          <w:rFonts w:hint="eastAsia" w:ascii="仿宋" w:hAnsi="仿宋" w:eastAsia="仿宋" w:cs="仿宋"/>
          <w:color w:val="auto"/>
          <w:sz w:val="24"/>
          <w:highlight w:val="none"/>
          <w:lang w:eastAsia="zh-CN"/>
        </w:rPr>
        <w:t>至少每</w:t>
      </w:r>
      <w:r>
        <w:rPr>
          <w:rFonts w:hint="eastAsia" w:ascii="仿宋" w:hAnsi="仿宋" w:eastAsia="仿宋" w:cs="仿宋"/>
          <w:color w:val="auto"/>
          <w:sz w:val="24"/>
          <w:highlight w:val="none"/>
        </w:rPr>
        <w:t>四人</w:t>
      </w:r>
      <w:r>
        <w:rPr>
          <w:rFonts w:hint="eastAsia" w:ascii="仿宋" w:hAnsi="仿宋" w:eastAsia="仿宋" w:cs="仿宋"/>
          <w:color w:val="auto"/>
          <w:sz w:val="24"/>
          <w:highlight w:val="none"/>
          <w:lang w:eastAsia="zh-CN"/>
        </w:rPr>
        <w:t>配备</w:t>
      </w:r>
      <w:r>
        <w:rPr>
          <w:rFonts w:hint="eastAsia" w:ascii="仿宋" w:hAnsi="仿宋" w:eastAsia="仿宋" w:cs="仿宋"/>
          <w:color w:val="auto"/>
          <w:sz w:val="24"/>
          <w:highlight w:val="none"/>
        </w:rPr>
        <w:t>一辆</w:t>
      </w:r>
      <w:r>
        <w:rPr>
          <w:rFonts w:hint="eastAsia" w:ascii="仿宋" w:hAnsi="仿宋" w:eastAsia="仿宋" w:cs="仿宋"/>
          <w:color w:val="auto"/>
          <w:sz w:val="24"/>
          <w:highlight w:val="none"/>
          <w:lang w:eastAsia="zh-CN"/>
        </w:rPr>
        <w:t>电动</w:t>
      </w:r>
      <w:r>
        <w:rPr>
          <w:rFonts w:hint="eastAsia" w:ascii="仿宋" w:hAnsi="仿宋" w:eastAsia="仿宋" w:cs="仿宋"/>
          <w:color w:val="auto"/>
          <w:sz w:val="24"/>
          <w:highlight w:val="none"/>
        </w:rPr>
        <w:t>巡查车</w:t>
      </w:r>
      <w:r>
        <w:rPr>
          <w:rFonts w:hint="eastAsia" w:ascii="仿宋" w:hAnsi="仿宋" w:eastAsia="仿宋" w:cs="仿宋"/>
          <w:color w:val="auto"/>
          <w:sz w:val="24"/>
          <w:highlight w:val="none"/>
          <w:lang w:eastAsia="zh-CN"/>
        </w:rPr>
        <w:t>。</w:t>
      </w:r>
      <w:r>
        <w:rPr>
          <w:rFonts w:hint="eastAsia" w:ascii="仿宋" w:hAnsi="仿宋" w:eastAsia="仿宋" w:cs="仿宋"/>
          <w:color w:val="auto"/>
          <w:sz w:val="24"/>
          <w:highlight w:val="none"/>
        </w:rPr>
        <w:t>清扫和保洁工具手把及保洁电动三轮车标识应与沣西新城统一。保洁三轮车工具箱放置杂物捡拾夹、多色自喷漆、“野广告”清理铲、抹布2块等，普扫后大扫把放置在保洁三轮车上。工具配备要统一尺寸、统一规格、统一要求。</w:t>
      </w:r>
    </w:p>
    <w:p>
      <w:pPr>
        <w:shd w:val="clear" w:color="auto" w:fill="auto"/>
        <w:spacing w:line="360" w:lineRule="auto"/>
        <w:ind w:firstLine="482" w:firstLineChars="200"/>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rPr>
        <w:t>3、作业方式</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（1）道路清扫保洁按照“两扫全保”要求，进行两次普扫和全天候保洁，并根据路面情况增加清扫次数。</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两扫：按照季节、天气等实际情况需求和采购方要求按时完成两次普扫。</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全保：全天候、全时段巡回保洁。</w:t>
      </w:r>
    </w:p>
    <w:p>
      <w:pPr>
        <w:pStyle w:val="3"/>
        <w:spacing w:line="360" w:lineRule="auto"/>
        <w:ind w:firstLine="480"/>
        <w:rPr>
          <w:rFonts w:hint="eastAsia" w:ascii="仿宋" w:hAnsi="仿宋" w:eastAsia="仿宋" w:cs="仿宋"/>
          <w:color w:val="auto"/>
          <w:sz w:val="24"/>
          <w:highlight w:val="none"/>
        </w:rPr>
      </w:pPr>
      <w:r>
        <w:rPr>
          <w:rFonts w:hint="eastAsia" w:ascii="仿宋" w:hAnsi="仿宋" w:eastAsia="仿宋" w:cs="仿宋"/>
          <w:color w:val="auto"/>
          <w:sz w:val="24"/>
          <w:highlight w:val="none"/>
        </w:rPr>
        <w:t>每天除“普扫”使用大扫帚外，其余时间全部使用小扫帚进行保洁。</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（2）道路清扫保洁实行动态管理，按照“一扫、二转、三捡、四掏、五清”的方式进行作业。</w:t>
      </w:r>
    </w:p>
    <w:p>
      <w:pPr>
        <w:spacing w:line="360" w:lineRule="auto"/>
        <w:ind w:firstLine="360" w:firstLineChars="150"/>
        <w:rPr>
          <w:rFonts w:hint="eastAsia" w:ascii="仿宋" w:hAnsi="仿宋" w:eastAsia="仿宋" w:cs="仿宋"/>
          <w:color w:val="auto"/>
          <w:sz w:val="24"/>
          <w:highlight w:val="none"/>
        </w:rPr>
      </w:pPr>
      <w:r>
        <w:rPr>
          <w:rFonts w:hint="eastAsia" w:ascii="仿宋" w:hAnsi="仿宋" w:eastAsia="仿宋" w:cs="仿宋"/>
          <w:color w:val="auto"/>
          <w:sz w:val="24"/>
          <w:highlight w:val="none"/>
        </w:rPr>
        <w:t>一扫：清除路面垃圾尘土和积水等物质，包括清除道路环境突发事件产生的垃圾，道路实行“两扫全保”。</w:t>
      </w:r>
    </w:p>
    <w:p>
      <w:pPr>
        <w:spacing w:line="360" w:lineRule="auto"/>
        <w:ind w:firstLine="360" w:firstLineChars="150"/>
        <w:rPr>
          <w:rFonts w:hint="eastAsia" w:ascii="仿宋" w:hAnsi="仿宋" w:eastAsia="仿宋" w:cs="仿宋"/>
          <w:color w:val="auto"/>
          <w:sz w:val="24"/>
          <w:highlight w:val="none"/>
        </w:rPr>
      </w:pPr>
      <w:r>
        <w:rPr>
          <w:rFonts w:hint="eastAsia" w:ascii="仿宋" w:hAnsi="仿宋" w:eastAsia="仿宋" w:cs="仿宋"/>
          <w:color w:val="auto"/>
          <w:sz w:val="24"/>
          <w:highlight w:val="none"/>
        </w:rPr>
        <w:t>二转：实行全天候、全时段巡回保洁，重大活动期间延时保洁。做到路面见本色，无杂物、落叶、积尘及污水横流。</w:t>
      </w:r>
    </w:p>
    <w:p>
      <w:pPr>
        <w:spacing w:line="360" w:lineRule="auto"/>
        <w:ind w:firstLine="360" w:firstLineChars="150"/>
        <w:rPr>
          <w:rFonts w:hint="eastAsia" w:ascii="仿宋" w:hAnsi="仿宋" w:eastAsia="仿宋" w:cs="仿宋"/>
          <w:color w:val="auto"/>
          <w:sz w:val="24"/>
          <w:highlight w:val="none"/>
        </w:rPr>
      </w:pPr>
      <w:r>
        <w:rPr>
          <w:rFonts w:hint="eastAsia" w:ascii="仿宋" w:hAnsi="仿宋" w:eastAsia="仿宋" w:cs="仿宋"/>
          <w:color w:val="auto"/>
          <w:sz w:val="24"/>
          <w:highlight w:val="none"/>
        </w:rPr>
        <w:t>三捡：巡回捡拾道路和绿化带各类杂物，清掏树坑杂物。</w:t>
      </w:r>
    </w:p>
    <w:p>
      <w:pPr>
        <w:spacing w:line="360" w:lineRule="auto"/>
        <w:ind w:firstLine="360" w:firstLineChars="150"/>
        <w:rPr>
          <w:rFonts w:hint="eastAsia" w:ascii="仿宋" w:hAnsi="仿宋" w:eastAsia="仿宋" w:cs="仿宋"/>
          <w:color w:val="auto"/>
          <w:sz w:val="24"/>
          <w:highlight w:val="none"/>
        </w:rPr>
      </w:pPr>
      <w:r>
        <w:rPr>
          <w:rFonts w:hint="eastAsia" w:ascii="仿宋" w:hAnsi="仿宋" w:eastAsia="仿宋" w:cs="仿宋"/>
          <w:color w:val="auto"/>
          <w:sz w:val="24"/>
          <w:highlight w:val="none"/>
        </w:rPr>
        <w:t>四掏：每日早普扫和下班前，应集中对果皮箱进行清掏，全天清掏不少于三次，垃圾量大时随满随掏。</w:t>
      </w:r>
    </w:p>
    <w:p>
      <w:pPr>
        <w:spacing w:line="360" w:lineRule="auto"/>
        <w:ind w:firstLine="360" w:firstLineChars="150"/>
        <w:rPr>
          <w:rFonts w:hint="eastAsia" w:ascii="仿宋" w:hAnsi="仿宋" w:eastAsia="仿宋" w:cs="仿宋"/>
          <w:color w:val="auto"/>
          <w:sz w:val="24"/>
          <w:highlight w:val="none"/>
        </w:rPr>
      </w:pPr>
      <w:r>
        <w:rPr>
          <w:rFonts w:hint="eastAsia" w:ascii="仿宋" w:hAnsi="仿宋" w:eastAsia="仿宋" w:cs="仿宋"/>
          <w:color w:val="auto"/>
          <w:sz w:val="24"/>
          <w:highlight w:val="none"/>
        </w:rPr>
        <w:t>五清：每班次8:00前将路面、立面各类“野广告”清理完毕，小张贴及时铲除，乱写、乱画及时覆盖，与底色保持一致。</w:t>
      </w:r>
    </w:p>
    <w:p>
      <w:pPr>
        <w:shd w:val="clear" w:color="auto" w:fill="auto"/>
        <w:spacing w:line="360" w:lineRule="auto"/>
        <w:ind w:firstLine="482" w:firstLineChars="200"/>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rPr>
        <w:t>4、日常作业规范及要求</w:t>
      </w:r>
    </w:p>
    <w:p>
      <w:pPr>
        <w:shd w:val="clear" w:color="auto" w:fill="auto"/>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（1）人行道、车行道路面、主干道各喇叭口、道牙、下水井口、井盖、巷口、过街天桥、便道、树穴及隔离带(墩)、隔车绿带周边地面必须清扫干净，无污物，达到整体洁净。</w:t>
      </w:r>
    </w:p>
    <w:p>
      <w:pPr>
        <w:shd w:val="clear" w:color="auto" w:fill="auto"/>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（2）保洁路牙应站在路牙下依次顺序作业，并带扫1米宽的路面。</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（3）夏季作业如遇冲洗道路积水时，应先推水，后清扫，垃圾污物及时清运，禁止堆放在雨水井口边。</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（4）遇雨天要带好雨具，做好防雷击、防触电等保护措施，及时将地段积水推净，如遇大雨先将雨水口表面污物扫净，停雨后要及时将雨水推干净，以防风干后造成泥垢尘土污染道路环境。</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（5）遇有大风天气要及时收集道路杂物和树木落叶，严禁焚烧树叶和杂物。</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（6）遇降雪天气，雪后及时清除人行道积雪，没有撒过融雪剂的积雪可堆入绿地树穴。</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（7）雨雪后车行道、人行道、道沿下泥水、积雪必须及时清理，不得有垃圾堆积、不能漏扫，不能用大扫把保洁造成二次污染。</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（8）对道路上的抛洒污染问题，要及时发现及时清理，不能因道路保洁不及时造成道路扬尘污染。</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（9）道路尘土及杂物，随扫随清，严禁将尘土、杂物扫至下水井口、绿地及其它公共设施中，严禁焚烧垃圾、树叶及杂物。</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（10）严禁向城市道路的各类管线检查检修井倾倒清扫垃圾。</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（11）每日早普扫和下班前，应集中对道路沿线果皮箱进行清掏，全天清掏不少于三次，垃圾量大时随满随掏，严禁满冒，严禁垃圾落地，保持箱体干净整洁。</w:t>
      </w:r>
    </w:p>
    <w:p>
      <w:pPr>
        <w:shd w:val="clear" w:color="auto" w:fill="auto"/>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（12）</w:t>
      </w:r>
      <w:r>
        <w:rPr>
          <w:rFonts w:hint="eastAsia" w:ascii="仿宋" w:hAnsi="仿宋" w:eastAsia="仿宋" w:cs="仿宋"/>
          <w:bCs/>
          <w:color w:val="auto"/>
          <w:sz w:val="24"/>
          <w:highlight w:val="none"/>
        </w:rPr>
        <w:t>果皮箱</w:t>
      </w:r>
      <w:r>
        <w:rPr>
          <w:rFonts w:hint="eastAsia" w:ascii="仿宋" w:hAnsi="仿宋" w:eastAsia="仿宋" w:cs="仿宋"/>
          <w:color w:val="auto"/>
          <w:sz w:val="24"/>
          <w:highlight w:val="none"/>
        </w:rPr>
        <w:t>垃圾应日产日清，无积压、满溢；周围地面不得有垃圾抛落、堆放；禁止保洁员在果皮箱、垃圾收集站点内翻捡废品；</w:t>
      </w:r>
      <w:r>
        <w:rPr>
          <w:rFonts w:hint="eastAsia" w:ascii="仿宋" w:hAnsi="仿宋" w:eastAsia="仿宋" w:cs="仿宋"/>
          <w:color w:val="auto"/>
          <w:spacing w:val="-2"/>
          <w:sz w:val="24"/>
          <w:highlight w:val="none"/>
        </w:rPr>
        <w:t>箱体每日擦洗2次，干净无污渍、无破损，摆放端正；</w:t>
      </w:r>
      <w:r>
        <w:rPr>
          <w:rFonts w:hint="eastAsia" w:ascii="仿宋" w:hAnsi="仿宋" w:eastAsia="仿宋" w:cs="仿宋"/>
          <w:color w:val="auto"/>
          <w:sz w:val="24"/>
          <w:highlight w:val="none"/>
        </w:rPr>
        <w:t>果皮箱损坏应及时报修或更换。</w:t>
      </w:r>
    </w:p>
    <w:p>
      <w:pPr>
        <w:pStyle w:val="3"/>
        <w:ind w:left="0" w:leftChars="0" w:firstLine="480" w:firstLineChars="200"/>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（13）必要时，配合好辖区环卫机械保洁车辆，做好道路、道沿等卫生死角冲洗工作。</w:t>
      </w:r>
    </w:p>
    <w:p>
      <w:pPr>
        <w:spacing w:line="360" w:lineRule="auto"/>
        <w:ind w:firstLine="482" w:firstLineChars="200"/>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rPr>
        <w:t>5、保洁员行为规范</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（1）保洁员应按时上岗，不迟到、早退。上岗期间必须统一着环卫工人服装，保持干净整洁，认真履行工作职责。</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（2）保洁员在工作时间内不得乱躺和聚堆闲聊，无脱岗漏保，严禁从事与工作无关的事情。应在遵守交通规则的前提下，完成当日规定的清扫保洁任务。</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（3）夏季作业，保洁员不得敞胸露背，赤脚或穿拖鞋，做到文明作业。</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（4）严禁将扫把等工具挂在树上、放在绿化带里等，禁止将垃圾倾倒在非垃圾收集点等区域。</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（5）保洁员进行道路清扫保洁作业时应避免扬尘，不扰民，用语文明，礼貌待人。</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w:t>
      </w:r>
      <w:r>
        <w:rPr>
          <w:rFonts w:hint="eastAsia" w:ascii="仿宋" w:hAnsi="仿宋" w:eastAsia="仿宋" w:cs="仿宋"/>
          <w:color w:val="auto"/>
          <w:sz w:val="24"/>
          <w:highlight w:val="none"/>
          <w:lang w:eastAsia="zh-CN"/>
        </w:rPr>
        <w:t>二</w:t>
      </w:r>
      <w:r>
        <w:rPr>
          <w:rFonts w:hint="eastAsia" w:ascii="仿宋" w:hAnsi="仿宋" w:eastAsia="仿宋" w:cs="仿宋"/>
          <w:color w:val="auto"/>
          <w:sz w:val="24"/>
          <w:highlight w:val="none"/>
        </w:rPr>
        <w:t>）各类天气状况下保洁要求细则</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（1）清融雪要求</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按照预案，完成冬季扫雪工具的准备工作和</w:t>
      </w:r>
      <w:r>
        <w:rPr>
          <w:rFonts w:hint="eastAsia" w:ascii="仿宋" w:hAnsi="仿宋" w:eastAsia="仿宋" w:cs="仿宋"/>
          <w:color w:val="auto"/>
          <w:sz w:val="24"/>
          <w:highlight w:val="none"/>
          <w:lang w:eastAsia="zh-CN"/>
        </w:rPr>
        <w:t>人行道</w:t>
      </w:r>
      <w:r>
        <w:rPr>
          <w:rFonts w:hint="eastAsia" w:ascii="仿宋" w:hAnsi="仿宋" w:eastAsia="仿宋" w:cs="仿宋"/>
          <w:color w:val="auto"/>
          <w:sz w:val="24"/>
          <w:highlight w:val="none"/>
        </w:rPr>
        <w:t>面积雪清扫任务。应做到除雪及时，不留积雪。</w:t>
      </w:r>
    </w:p>
    <w:p>
      <w:pPr>
        <w:spacing w:line="360" w:lineRule="auto"/>
        <w:ind w:firstLine="480" w:firstLineChars="200"/>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rPr>
        <w:t>1</w:t>
      </w:r>
      <w:r>
        <w:rPr>
          <w:rFonts w:hint="eastAsia" w:ascii="仿宋" w:hAnsi="仿宋" w:eastAsia="仿宋" w:cs="仿宋"/>
          <w:color w:val="auto"/>
          <w:sz w:val="24"/>
          <w:highlight w:val="none"/>
          <w:lang w:val="en-US" w:eastAsia="zh-CN"/>
        </w:rPr>
        <w:t>.</w:t>
      </w:r>
      <w:r>
        <w:rPr>
          <w:rFonts w:hint="eastAsia" w:ascii="仿宋" w:hAnsi="仿宋" w:eastAsia="仿宋" w:cs="仿宋"/>
          <w:color w:val="auto"/>
          <w:sz w:val="24"/>
          <w:highlight w:val="none"/>
        </w:rPr>
        <w:t>一般规定</w:t>
      </w:r>
      <w:r>
        <w:rPr>
          <w:rFonts w:hint="eastAsia" w:ascii="仿宋" w:hAnsi="仿宋" w:eastAsia="仿宋" w:cs="仿宋"/>
          <w:color w:val="auto"/>
          <w:sz w:val="24"/>
          <w:highlight w:val="none"/>
          <w:lang w:eastAsia="zh-CN"/>
        </w:rPr>
        <w:t>（</w:t>
      </w:r>
      <w:r>
        <w:rPr>
          <w:rFonts w:hint="eastAsia" w:ascii="仿宋" w:hAnsi="仿宋" w:eastAsia="仿宋" w:cs="仿宋"/>
          <w:color w:val="auto"/>
          <w:sz w:val="24"/>
          <w:highlight w:val="none"/>
          <w:lang w:val="en-US" w:eastAsia="zh-CN"/>
        </w:rPr>
        <w:t>仅包括</w:t>
      </w:r>
      <w:r>
        <w:rPr>
          <w:rFonts w:hint="eastAsia" w:ascii="仿宋" w:hAnsi="仿宋" w:eastAsia="仿宋" w:cs="仿宋"/>
          <w:color w:val="auto"/>
          <w:sz w:val="24"/>
          <w:highlight w:val="none"/>
          <w:lang w:eastAsia="zh-CN"/>
        </w:rPr>
        <w:t>人工部分扫雪除冰工作）</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1.1清雪车辆对路面进行反复清扫</w:t>
      </w:r>
      <w:r>
        <w:rPr>
          <w:rFonts w:hint="eastAsia" w:ascii="仿宋" w:hAnsi="仿宋" w:eastAsia="仿宋" w:cs="仿宋"/>
          <w:color w:val="auto"/>
          <w:sz w:val="24"/>
          <w:highlight w:val="none"/>
          <w:lang w:eastAsia="zh-CN"/>
        </w:rPr>
        <w:t>时做好人工配合</w:t>
      </w:r>
      <w:r>
        <w:rPr>
          <w:rFonts w:hint="eastAsia" w:ascii="仿宋" w:hAnsi="仿宋" w:eastAsia="仿宋" w:cs="仿宋"/>
          <w:color w:val="auto"/>
          <w:sz w:val="24"/>
          <w:highlight w:val="none"/>
        </w:rPr>
        <w:t>。</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1.2人行道采取人工清扫方式，配合机械清扫作业。停车泊位和人行天桥应以人工清扫为主， 机械吹雪为辅。</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1.3 交通护栏区域使用吹雪机吹散。</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1.4特级和一级道路车行道应快速转运积雪，一级道路的人行道与二、三级道路同时运雪。</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1.5二、三级道路：小雪时应在24h内清运完毕；中雪时应在48h内清运完毕，大雪及以上级别 降雪时应在72h内清运完毕。</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1.6不应将人行道的积雪推下道牙。</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1.7不应将堆积的积雪倒入下水井（盖）及设备井（盖）。</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1.8快车道不应人工作业。</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注：小雪是指12小时降雪量(融化成水)≤0.9mm，24小时降雪量(融化成水)≤2.4mm;中雪是指12小时降雪量(融化成水)在 1.0mm~2.9mm之间，24小时降雪量(融化成水)在2.5mm~4.9mm之间;大雪是指12小时降雪量(融化成水)在3.0mm~≤5.9mm 之间，24小时降雪量(融化成水)在5.0mm~9.9mm之间;暴雪是指12小时降雪量(融化成水)≤9.9mm，24小时降雪量(融化成水)＞10mm。</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w:t>
      </w:r>
      <w:r>
        <w:rPr>
          <w:rFonts w:hint="eastAsia" w:ascii="仿宋" w:hAnsi="仿宋" w:eastAsia="仿宋" w:cs="仿宋"/>
          <w:color w:val="auto"/>
          <w:sz w:val="24"/>
          <w:highlight w:val="none"/>
          <w:lang w:val="en-US" w:eastAsia="zh-CN"/>
        </w:rPr>
        <w:t>.</w:t>
      </w:r>
      <w:r>
        <w:rPr>
          <w:rFonts w:hint="eastAsia" w:ascii="仿宋" w:hAnsi="仿宋" w:eastAsia="仿宋" w:cs="仿宋"/>
          <w:color w:val="auto"/>
          <w:sz w:val="24"/>
          <w:highlight w:val="none"/>
        </w:rPr>
        <w:t>一般降雪</w:t>
      </w:r>
      <w:r>
        <w:rPr>
          <w:rFonts w:hint="eastAsia" w:ascii="仿宋" w:hAnsi="仿宋" w:eastAsia="仿宋" w:cs="仿宋"/>
          <w:color w:val="auto"/>
          <w:sz w:val="24"/>
          <w:highlight w:val="none"/>
          <w:lang w:eastAsia="zh-CN"/>
        </w:rPr>
        <w:t>（需做好人工部分扫雪除冰工作）</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2.1 小雪天气应</w:t>
      </w:r>
      <w:r>
        <w:rPr>
          <w:rFonts w:hint="eastAsia" w:ascii="仿宋" w:hAnsi="仿宋" w:eastAsia="仿宋" w:cs="仿宋"/>
          <w:color w:val="auto"/>
          <w:sz w:val="24"/>
          <w:highlight w:val="none"/>
          <w:lang w:eastAsia="zh-CN"/>
        </w:rPr>
        <w:t>及时</w:t>
      </w:r>
      <w:r>
        <w:rPr>
          <w:rFonts w:hint="eastAsia" w:ascii="仿宋" w:hAnsi="仿宋" w:eastAsia="仿宋" w:cs="仿宋"/>
          <w:color w:val="auto"/>
          <w:sz w:val="24"/>
          <w:highlight w:val="none"/>
        </w:rPr>
        <w:t>清雪，</w:t>
      </w:r>
      <w:r>
        <w:rPr>
          <w:rFonts w:hint="eastAsia" w:ascii="仿宋" w:hAnsi="仿宋" w:eastAsia="仿宋" w:cs="仿宋"/>
          <w:color w:val="auto"/>
          <w:sz w:val="24"/>
          <w:highlight w:val="none"/>
          <w:lang w:eastAsia="zh-CN"/>
        </w:rPr>
        <w:t>包括</w:t>
      </w:r>
      <w:r>
        <w:rPr>
          <w:rFonts w:hint="eastAsia" w:ascii="仿宋" w:hAnsi="仿宋" w:eastAsia="仿宋" w:cs="仿宋"/>
          <w:color w:val="auto"/>
          <w:sz w:val="24"/>
          <w:highlight w:val="none"/>
        </w:rPr>
        <w:t>道路</w:t>
      </w:r>
      <w:r>
        <w:rPr>
          <w:rFonts w:hint="eastAsia" w:ascii="仿宋" w:hAnsi="仿宋" w:eastAsia="仿宋" w:cs="仿宋"/>
          <w:color w:val="auto"/>
          <w:sz w:val="24"/>
          <w:highlight w:val="none"/>
          <w:lang w:eastAsia="zh-CN"/>
        </w:rPr>
        <w:t>两旁绿化带</w:t>
      </w:r>
      <w:r>
        <w:rPr>
          <w:rFonts w:hint="eastAsia" w:ascii="仿宋" w:hAnsi="仿宋" w:eastAsia="仿宋" w:cs="仿宋"/>
          <w:color w:val="auto"/>
          <w:sz w:val="24"/>
          <w:highlight w:val="none"/>
        </w:rPr>
        <w:t>、</w:t>
      </w:r>
      <w:r>
        <w:rPr>
          <w:rFonts w:hint="eastAsia" w:ascii="仿宋" w:hAnsi="仿宋" w:eastAsia="仿宋" w:cs="仿宋"/>
          <w:color w:val="auto"/>
          <w:sz w:val="24"/>
          <w:highlight w:val="none"/>
          <w:lang w:eastAsia="zh-CN"/>
        </w:rPr>
        <w:t>人行道等</w:t>
      </w:r>
      <w:r>
        <w:rPr>
          <w:rFonts w:hint="eastAsia" w:ascii="仿宋" w:hAnsi="仿宋" w:eastAsia="仿宋" w:cs="仿宋"/>
          <w:color w:val="auto"/>
          <w:sz w:val="24"/>
          <w:highlight w:val="none"/>
        </w:rPr>
        <w:t>。</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2.2 中雪天气降雪初期，应对</w:t>
      </w:r>
      <w:r>
        <w:rPr>
          <w:rFonts w:hint="eastAsia" w:ascii="仿宋" w:hAnsi="仿宋" w:eastAsia="仿宋" w:cs="仿宋"/>
          <w:color w:val="auto"/>
          <w:sz w:val="24"/>
          <w:highlight w:val="none"/>
          <w:lang w:eastAsia="zh-CN"/>
        </w:rPr>
        <w:t>包括</w:t>
      </w:r>
      <w:r>
        <w:rPr>
          <w:rFonts w:hint="eastAsia" w:ascii="仿宋" w:hAnsi="仿宋" w:eastAsia="仿宋" w:cs="仿宋"/>
          <w:color w:val="auto"/>
          <w:sz w:val="24"/>
          <w:highlight w:val="none"/>
        </w:rPr>
        <w:t>道路</w:t>
      </w:r>
      <w:r>
        <w:rPr>
          <w:rFonts w:hint="eastAsia" w:ascii="仿宋" w:hAnsi="仿宋" w:eastAsia="仿宋" w:cs="仿宋"/>
          <w:color w:val="auto"/>
          <w:sz w:val="24"/>
          <w:highlight w:val="none"/>
          <w:lang w:eastAsia="zh-CN"/>
        </w:rPr>
        <w:t>两旁绿化带</w:t>
      </w:r>
      <w:r>
        <w:rPr>
          <w:rFonts w:hint="eastAsia" w:ascii="仿宋" w:hAnsi="仿宋" w:eastAsia="仿宋" w:cs="仿宋"/>
          <w:color w:val="auto"/>
          <w:sz w:val="24"/>
          <w:highlight w:val="none"/>
        </w:rPr>
        <w:t>、</w:t>
      </w:r>
      <w:r>
        <w:rPr>
          <w:rFonts w:hint="eastAsia" w:ascii="仿宋" w:hAnsi="仿宋" w:eastAsia="仿宋" w:cs="仿宋"/>
          <w:color w:val="auto"/>
          <w:sz w:val="24"/>
          <w:highlight w:val="none"/>
          <w:lang w:eastAsia="zh-CN"/>
        </w:rPr>
        <w:t>人行道等</w:t>
      </w:r>
      <w:r>
        <w:rPr>
          <w:rFonts w:hint="eastAsia" w:ascii="仿宋" w:hAnsi="仿宋" w:eastAsia="仿宋" w:cs="仿宋"/>
          <w:color w:val="auto"/>
          <w:sz w:val="24"/>
          <w:highlight w:val="none"/>
        </w:rPr>
        <w:t xml:space="preserve">实施扫雪作业；降雪主峰过后，应进行全覆盖清雪。 </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2.3大雪天气降雪初期，应对城区主要道路、二环路、环城路和三环道路集中扫雪。</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2.4大雪天气时，降雪主峰过后，对所有道路进行集中清雪，所有道路基本见本色后进行全覆盖清雪。</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2.5 特级和一级道路积雪宜“边清边运”</w:t>
      </w:r>
      <w:r>
        <w:rPr>
          <w:rFonts w:hint="eastAsia" w:ascii="仿宋" w:hAnsi="仿宋" w:eastAsia="仿宋" w:cs="仿宋"/>
          <w:color w:val="auto"/>
          <w:sz w:val="24"/>
          <w:highlight w:val="none"/>
          <w:lang w:eastAsia="zh-CN"/>
        </w:rPr>
        <w:t>，配合环卫机械</w:t>
      </w:r>
      <w:r>
        <w:rPr>
          <w:rFonts w:hint="eastAsia" w:ascii="仿宋" w:hAnsi="仿宋" w:eastAsia="仿宋" w:cs="仿宋"/>
          <w:color w:val="auto"/>
          <w:sz w:val="24"/>
          <w:highlight w:val="none"/>
        </w:rPr>
        <w:t>进行运雪作业。</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2.6 二、三级道路清雪机械与人工配合进行路面清雪作业。</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3</w:t>
      </w:r>
      <w:r>
        <w:rPr>
          <w:rFonts w:hint="eastAsia" w:ascii="仿宋" w:hAnsi="仿宋" w:eastAsia="仿宋" w:cs="仿宋"/>
          <w:color w:val="auto"/>
          <w:sz w:val="24"/>
          <w:highlight w:val="none"/>
          <w:lang w:val="en-US" w:eastAsia="zh-CN"/>
        </w:rPr>
        <w:t>.</w:t>
      </w:r>
      <w:r>
        <w:rPr>
          <w:rFonts w:hint="eastAsia" w:ascii="仿宋" w:hAnsi="仿宋" w:eastAsia="仿宋" w:cs="仿宋"/>
          <w:color w:val="auto"/>
          <w:sz w:val="24"/>
          <w:highlight w:val="none"/>
        </w:rPr>
        <w:t>暴雪及以上天气</w:t>
      </w:r>
      <w:r>
        <w:rPr>
          <w:rFonts w:hint="eastAsia" w:ascii="仿宋" w:hAnsi="仿宋" w:eastAsia="仿宋" w:cs="仿宋"/>
          <w:color w:val="auto"/>
          <w:sz w:val="24"/>
          <w:highlight w:val="none"/>
          <w:lang w:eastAsia="zh-CN"/>
        </w:rPr>
        <w:t>（需做好人工部分扫雪除冰工作）</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3.1 暴雪清雪作业应采取三段式作业模式。</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3.2一阶段，城区主要道路的公交车道、快车道的公交车道等交通节点应使用清雪车辆集中循环 清扫，保持道路畅通；其他道路应在2h内完成。</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3.3降雪主峰过后，对城区主要道路进行全面清扫作业，宜进行边清边运。</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3.4二阶段作业时，对所有道路进行集中清雪，保持道路畅通。</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3.5三阶段作业时进行全覆盖清雪作业模式。</w:t>
      </w:r>
    </w:p>
    <w:p>
      <w:pPr>
        <w:spacing w:line="360" w:lineRule="auto"/>
        <w:ind w:firstLine="480" w:firstLineChars="200"/>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（2）大雨及暴雨</w:t>
      </w:r>
    </w:p>
    <w:p>
      <w:pPr>
        <w:spacing w:line="360" w:lineRule="auto"/>
        <w:ind w:firstLine="480" w:firstLineChars="200"/>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大雨及暴雨等恶劣天气时应暂停全部作业。</w:t>
      </w:r>
    </w:p>
    <w:p>
      <w:pPr>
        <w:spacing w:line="360" w:lineRule="auto"/>
        <w:ind w:firstLine="480" w:firstLineChars="200"/>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大雨及暴雨天气后作业要求</w:t>
      </w:r>
    </w:p>
    <w:p>
      <w:pPr>
        <w:spacing w:line="360" w:lineRule="auto"/>
        <w:ind w:firstLine="480" w:firstLineChars="200"/>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应及时清扫路面及雨水井口的垃圾、淤泥、杂物等。</w:t>
      </w:r>
    </w:p>
    <w:p>
      <w:pPr>
        <w:spacing w:line="360" w:lineRule="auto"/>
        <w:ind w:firstLine="480" w:firstLineChars="200"/>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针对积水路段，应用大扫帚、推水板等进行集中推水作业，泥浆不得飞溅过往行人。</w:t>
      </w:r>
    </w:p>
    <w:p>
      <w:pPr>
        <w:spacing w:line="360" w:lineRule="auto"/>
        <w:ind w:firstLine="480" w:firstLineChars="200"/>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落叶、纸屑等杂物与道路黏在一起难以清理时，增加保洁人员作业频次、杂物循环收集次数。</w:t>
      </w:r>
    </w:p>
    <w:p>
      <w:pPr>
        <w:spacing w:line="360" w:lineRule="auto"/>
        <w:ind w:firstLine="480" w:firstLineChars="200"/>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应及时将果皮箱、灭烟柱等擦拭干净。</w:t>
      </w:r>
    </w:p>
    <w:p>
      <w:pPr>
        <w:spacing w:line="360" w:lineRule="auto"/>
        <w:ind w:firstLine="480" w:firstLineChars="200"/>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注：大雨是指每小时降水量为8.1mm～16.0mm、或12h内降水量15mm～30mm、24h内降水量为25mm～49.9mm；暴雨是指 每小时降雨量16mm以上、或连续12h降雨量30mm以上、24h降水量为50mm或以上的雨。</w:t>
      </w:r>
    </w:p>
    <w:p>
      <w:pPr>
        <w:spacing w:line="360" w:lineRule="auto"/>
        <w:ind w:firstLine="480" w:firstLineChars="200"/>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（3）大风天气</w:t>
      </w:r>
    </w:p>
    <w:p>
      <w:pPr>
        <w:spacing w:line="360" w:lineRule="auto"/>
        <w:ind w:firstLine="480" w:firstLineChars="200"/>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五级及以上大风天气应暂停全部作业。</w:t>
      </w:r>
    </w:p>
    <w:p>
      <w:pPr>
        <w:spacing w:line="360" w:lineRule="auto"/>
        <w:ind w:firstLine="480" w:firstLineChars="200"/>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大风过后，应及时清理树枝、落叶和垃圾等。</w:t>
      </w:r>
    </w:p>
    <w:p>
      <w:pPr>
        <w:spacing w:line="360" w:lineRule="auto"/>
        <w:ind w:firstLine="480" w:firstLineChars="200"/>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遇有大风并伴有扬沙天气时，</w:t>
      </w:r>
      <w:r>
        <w:rPr>
          <w:rFonts w:hint="eastAsia" w:ascii="仿宋" w:hAnsi="仿宋" w:eastAsia="仿宋" w:cs="仿宋"/>
          <w:bCs/>
          <w:color w:val="auto"/>
          <w:sz w:val="24"/>
          <w:highlight w:val="none"/>
          <w:lang w:eastAsia="zh-CN"/>
        </w:rPr>
        <w:t>应增加</w:t>
      </w:r>
      <w:r>
        <w:rPr>
          <w:rFonts w:hint="eastAsia" w:ascii="仿宋" w:hAnsi="仿宋" w:eastAsia="仿宋" w:cs="仿宋"/>
          <w:bCs/>
          <w:color w:val="auto"/>
          <w:sz w:val="24"/>
          <w:highlight w:val="none"/>
        </w:rPr>
        <w:t>作业频次。</w:t>
      </w:r>
    </w:p>
    <w:p>
      <w:pPr>
        <w:spacing w:line="360" w:lineRule="auto"/>
        <w:ind w:firstLine="480" w:firstLineChars="200"/>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（4）高温天气</w:t>
      </w:r>
    </w:p>
    <w:p>
      <w:pPr>
        <w:spacing w:line="360" w:lineRule="auto"/>
        <w:ind w:firstLine="480" w:firstLineChars="200"/>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气温超过35℃及以上，当日中午11:00至下午16:00停止户外保洁作业，其他时间段保证作业频次及保洁质量。</w:t>
      </w:r>
    </w:p>
    <w:p>
      <w:pPr>
        <w:spacing w:line="360" w:lineRule="auto"/>
        <w:ind w:firstLine="480" w:firstLineChars="200"/>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当气温超过40℃，应停止保洁人员户外作业，其他时段根据气温变化适度调整作业时间和作业频次。</w:t>
      </w:r>
    </w:p>
    <w:p>
      <w:pPr>
        <w:spacing w:line="360" w:lineRule="auto"/>
        <w:ind w:firstLine="480" w:firstLineChars="200"/>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保洁人员在高温天气作业时应随身携带降温饮品和防暑药品等应急物品。</w:t>
      </w:r>
    </w:p>
    <w:p>
      <w:pPr>
        <w:spacing w:line="360" w:lineRule="auto"/>
        <w:ind w:firstLine="480" w:firstLineChars="200"/>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（5）落叶季节</w:t>
      </w:r>
    </w:p>
    <w:p>
      <w:pPr>
        <w:spacing w:line="360" w:lineRule="auto"/>
        <w:ind w:firstLine="480" w:firstLineChars="200"/>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应加大保洁频次。</w:t>
      </w:r>
    </w:p>
    <w:p>
      <w:pPr>
        <w:spacing w:line="360" w:lineRule="auto"/>
        <w:ind w:firstLine="480" w:firstLineChars="200"/>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保洁人员应对绿化带和绿地等落叶难以清扫的区域及时进行全面清掏。</w:t>
      </w:r>
    </w:p>
    <w:p>
      <w:pPr>
        <w:spacing w:line="360" w:lineRule="auto"/>
        <w:ind w:firstLine="480" w:firstLineChars="200"/>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落叶量大、车流量大的特级道路应增加落叶清理频次。</w:t>
      </w:r>
    </w:p>
    <w:p>
      <w:pPr>
        <w:spacing w:line="360" w:lineRule="auto"/>
        <w:ind w:firstLine="480" w:firstLineChars="200"/>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清扫落叶应随扫随装运，不应积存或焚烧落叶。</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bCs/>
          <w:color w:val="auto"/>
          <w:sz w:val="24"/>
          <w:highlight w:val="none"/>
        </w:rPr>
        <w:t>落叶收集转运过程中不应遗撒。</w:t>
      </w:r>
    </w:p>
    <w:p>
      <w:pPr>
        <w:spacing w:line="360" w:lineRule="auto"/>
        <w:outlineLvl w:val="1"/>
        <w:rPr>
          <w:rFonts w:hint="eastAsia" w:ascii="仿宋" w:hAnsi="仿宋" w:eastAsia="仿宋" w:cs="仿宋"/>
          <w:b/>
          <w:color w:val="auto"/>
          <w:sz w:val="24"/>
          <w:highlight w:val="none"/>
        </w:rPr>
      </w:pPr>
      <w:r>
        <w:rPr>
          <w:rFonts w:hint="eastAsia" w:ascii="仿宋" w:hAnsi="仿宋" w:eastAsia="仿宋" w:cs="仿宋"/>
          <w:b/>
          <w:color w:val="auto"/>
          <w:sz w:val="24"/>
          <w:highlight w:val="none"/>
        </w:rPr>
        <w:t>三、“野广告”治理</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每日8：00前清除完夜间产生的各类野广告和“牛皮癣”。全天候动态清理，保证道路地面、立面及其它公共设施上无野广告。重点路段、一二类道路交汇处、大型人行过街天桥周边需安排定点值守人员，对各类散发、张贴野广告行为进行纠正，每日</w:t>
      </w:r>
      <w:r>
        <w:rPr>
          <w:rFonts w:hint="eastAsia" w:ascii="仿宋" w:hAnsi="仿宋" w:eastAsia="仿宋" w:cs="仿宋"/>
          <w:color w:val="auto"/>
          <w:sz w:val="24"/>
          <w:highlight w:val="none"/>
          <w:lang w:eastAsia="zh-CN"/>
        </w:rPr>
        <w:t>进行</w:t>
      </w:r>
      <w:r>
        <w:rPr>
          <w:rFonts w:hint="eastAsia" w:ascii="仿宋" w:hAnsi="仿宋" w:eastAsia="仿宋" w:cs="仿宋"/>
          <w:color w:val="auto"/>
          <w:sz w:val="24"/>
          <w:highlight w:val="none"/>
        </w:rPr>
        <w:t>巡回检查。</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（2）两小时内清除新产生的道路两侧建筑物、树木、电杆、路面及其他设施上张贴、喷涂的野广告。</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（3）野广告、“牛皮癣”发现一处清理覆盖一处，覆盖的涂料应与底色一致，确保清理野广告的质量与效果。</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（4）一、二、三级道路的快慢车道、环卫设施、电杆、建筑物立面等区域不能乱张贴、乱涂写。</w:t>
      </w:r>
    </w:p>
    <w:p>
      <w:pPr>
        <w:spacing w:line="360" w:lineRule="auto"/>
        <w:outlineLvl w:val="1"/>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rPr>
        <w:t xml:space="preserve">四、劳动保障 </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（1）投标单位须与保洁员签订劳动合同。 </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（2）投标单位应向保洁员按时全额发放工资、福利。 </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（3）投标单位须按照市级部门要求为保洁员购买社会保险及人身意外保险。 </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（4）投标单位须执行《劳动法》有关员工保障的其他规定。</w:t>
      </w:r>
    </w:p>
    <w:p>
      <w:pPr>
        <w:spacing w:line="360" w:lineRule="auto"/>
        <w:outlineLvl w:val="1"/>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rPr>
        <w:t>五、安全作业</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（1）清扫保洁人员应进行培训，考核合格后上岗</w:t>
      </w:r>
      <w:r>
        <w:rPr>
          <w:rFonts w:hint="eastAsia" w:ascii="仿宋" w:hAnsi="仿宋" w:eastAsia="仿宋" w:cs="仿宋"/>
          <w:color w:val="auto"/>
          <w:spacing w:val="-2"/>
          <w:sz w:val="24"/>
          <w:highlight w:val="none"/>
        </w:rPr>
        <w:t>，</w:t>
      </w:r>
      <w:r>
        <w:rPr>
          <w:rFonts w:hint="eastAsia" w:ascii="仿宋" w:hAnsi="仿宋" w:eastAsia="仿宋" w:cs="仿宋"/>
          <w:color w:val="auto"/>
          <w:sz w:val="24"/>
          <w:highlight w:val="none"/>
        </w:rPr>
        <w:t>定期组织安全教育培训</w:t>
      </w:r>
      <w:r>
        <w:rPr>
          <w:rFonts w:hint="eastAsia" w:ascii="仿宋" w:hAnsi="仿宋" w:eastAsia="仿宋" w:cs="仿宋"/>
          <w:color w:val="auto"/>
          <w:sz w:val="24"/>
          <w:highlight w:val="none"/>
          <w:lang w:eastAsia="zh-CN"/>
        </w:rPr>
        <w:t>，落实各项安全生产制度、规定。</w:t>
      </w:r>
      <w:r>
        <w:rPr>
          <w:rFonts w:hint="eastAsia" w:ascii="仿宋" w:hAnsi="仿宋" w:eastAsia="仿宋" w:cs="仿宋"/>
          <w:color w:val="auto"/>
          <w:sz w:val="24"/>
          <w:highlight w:val="none"/>
        </w:rPr>
        <w:t>应建立健全安全生产管理制度，落实安全生产责任人，完善三级安全教育，并有完整的检查记录。环卫作业单位应对在岗作业人员定期进行安全教育和技能等相关培训并考核。</w:t>
      </w:r>
    </w:p>
    <w:p>
      <w:pPr>
        <w:spacing w:line="360" w:lineRule="auto"/>
        <w:ind w:firstLine="480" w:firstLineChars="200"/>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rPr>
        <w:t>（2）所有驾驶车辆作业必须</w:t>
      </w:r>
      <w:r>
        <w:rPr>
          <w:rFonts w:hint="eastAsia" w:ascii="仿宋" w:hAnsi="仿宋" w:eastAsia="仿宋" w:cs="仿宋"/>
          <w:color w:val="auto"/>
          <w:sz w:val="24"/>
          <w:highlight w:val="none"/>
          <w:lang w:eastAsia="zh-CN"/>
        </w:rPr>
        <w:t>持证上岗，配备</w:t>
      </w:r>
      <w:r>
        <w:rPr>
          <w:rFonts w:hint="eastAsia" w:ascii="仿宋" w:hAnsi="仿宋" w:eastAsia="仿宋" w:cs="仿宋"/>
          <w:color w:val="auto"/>
          <w:sz w:val="24"/>
          <w:highlight w:val="none"/>
        </w:rPr>
        <w:t>警示灯，粘贴反光标识并随车配置</w:t>
      </w:r>
      <w:r>
        <w:rPr>
          <w:rFonts w:hint="eastAsia" w:ascii="仿宋" w:hAnsi="仿宋" w:eastAsia="仿宋" w:cs="仿宋"/>
          <w:color w:val="auto"/>
          <w:sz w:val="24"/>
          <w:highlight w:val="none"/>
          <w:lang w:val="en-US" w:eastAsia="zh-CN"/>
        </w:rPr>
        <w:t>2</w:t>
      </w:r>
      <w:r>
        <w:rPr>
          <w:rFonts w:hint="eastAsia" w:ascii="仿宋" w:hAnsi="仿宋" w:eastAsia="仿宋" w:cs="仿宋"/>
          <w:color w:val="auto"/>
          <w:sz w:val="24"/>
          <w:highlight w:val="none"/>
        </w:rPr>
        <w:t>个</w:t>
      </w:r>
      <w:r>
        <w:rPr>
          <w:rFonts w:hint="eastAsia" w:ascii="仿宋" w:hAnsi="仿宋" w:eastAsia="仿宋" w:cs="仿宋"/>
          <w:color w:val="auto"/>
          <w:sz w:val="24"/>
          <w:highlight w:val="none"/>
          <w:lang w:eastAsia="zh-CN"/>
        </w:rPr>
        <w:t>以上</w:t>
      </w:r>
      <w:r>
        <w:rPr>
          <w:rFonts w:hint="eastAsia" w:ascii="仿宋" w:hAnsi="仿宋" w:eastAsia="仿宋" w:cs="仿宋"/>
          <w:color w:val="auto"/>
          <w:sz w:val="24"/>
          <w:highlight w:val="none"/>
        </w:rPr>
        <w:t>安全警示锥；严格遵守各项安全生产</w:t>
      </w:r>
      <w:r>
        <w:rPr>
          <w:rFonts w:hint="eastAsia" w:ascii="仿宋" w:hAnsi="仿宋" w:eastAsia="仿宋" w:cs="仿宋"/>
          <w:color w:val="auto"/>
          <w:sz w:val="24"/>
          <w:highlight w:val="none"/>
          <w:lang w:eastAsia="zh-CN"/>
        </w:rPr>
        <w:t>规定。</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（3）保洁员工作时必须着保洁工装工帽，着装有反光安全标志的服装，并保证保洁工装规范、整洁，警示反光条完好无破损（保洁服由中标人配发）。</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（4）保洁员要根据路段的人、车流情况，合理安排作业时间和方式，主动避开行人和车流高峰，以免发生意外。</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（5）保洁员在清扫和保洁时，应按车行线反方向清扫，特别在清扫中间护拦时要提高警觉，注意来车。保洁</w:t>
      </w:r>
      <w:r>
        <w:rPr>
          <w:rFonts w:hint="eastAsia" w:ascii="仿宋" w:hAnsi="仿宋" w:eastAsia="仿宋" w:cs="仿宋"/>
          <w:color w:val="auto"/>
          <w:sz w:val="24"/>
          <w:highlight w:val="none"/>
          <w:lang w:eastAsia="zh-CN"/>
        </w:rPr>
        <w:t>电动</w:t>
      </w:r>
      <w:r>
        <w:rPr>
          <w:rFonts w:hint="eastAsia" w:ascii="仿宋" w:hAnsi="仿宋" w:eastAsia="仿宋" w:cs="仿宋"/>
          <w:color w:val="auto"/>
          <w:sz w:val="24"/>
          <w:highlight w:val="none"/>
        </w:rPr>
        <w:t>车不能太靠近车行线停放。清理主车道上的成堆的泥土时，应根据实际情况在作业点30m</w:t>
      </w:r>
      <w:r>
        <w:rPr>
          <w:rFonts w:hint="eastAsia" w:ascii="仿宋" w:hAnsi="仿宋" w:eastAsia="仿宋" w:cs="仿宋"/>
          <w:bCs/>
          <w:color w:val="auto"/>
          <w:sz w:val="24"/>
          <w:highlight w:val="none"/>
        </w:rPr>
        <w:t>～</w:t>
      </w:r>
      <w:r>
        <w:rPr>
          <w:rFonts w:hint="eastAsia" w:ascii="仿宋" w:hAnsi="仿宋" w:eastAsia="仿宋" w:cs="仿宋"/>
          <w:color w:val="auto"/>
          <w:sz w:val="24"/>
          <w:highlight w:val="none"/>
        </w:rPr>
        <w:t>50m外放置警示桶，迎着车辆来驶方向操作，发现不安全迹象时应立即采取避让措施；遇道路抛撒、路面大面积污染等突发状况清扫时，距清扫点来车方向50m~100m处应设置警示牌</w:t>
      </w:r>
    </w:p>
    <w:p>
      <w:pPr>
        <w:spacing w:line="360" w:lineRule="auto"/>
        <w:ind w:firstLine="523" w:firstLineChars="218"/>
        <w:rPr>
          <w:rFonts w:hint="eastAsia" w:ascii="仿宋" w:hAnsi="仿宋" w:eastAsia="仿宋" w:cs="仿宋"/>
          <w:color w:val="auto"/>
          <w:sz w:val="24"/>
          <w:highlight w:val="none"/>
        </w:rPr>
      </w:pPr>
      <w:r>
        <w:rPr>
          <w:rFonts w:hint="eastAsia" w:ascii="仿宋" w:hAnsi="仿宋" w:eastAsia="仿宋" w:cs="仿宋"/>
          <w:color w:val="auto"/>
          <w:sz w:val="24"/>
          <w:highlight w:val="none"/>
        </w:rPr>
        <w:t>（6）文明作业：各时间段作业要严格按照要求作业（工具对口），垃圾及时清理集中转运，不得焚烧树叶、垃圾。</w:t>
      </w:r>
    </w:p>
    <w:p>
      <w:pPr>
        <w:spacing w:line="360" w:lineRule="auto"/>
        <w:ind w:firstLine="523" w:firstLineChars="218"/>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（7）作业时，保洁工具不应在道路上随意摆放影响交通、市容。 </w:t>
      </w:r>
    </w:p>
    <w:p>
      <w:pPr>
        <w:spacing w:line="360" w:lineRule="auto"/>
        <w:ind w:firstLine="523" w:firstLineChars="218"/>
        <w:rPr>
          <w:rFonts w:hint="eastAsia" w:ascii="仿宋" w:hAnsi="仿宋" w:eastAsia="仿宋" w:cs="仿宋"/>
          <w:color w:val="auto"/>
          <w:sz w:val="24"/>
          <w:highlight w:val="none"/>
        </w:rPr>
      </w:pPr>
      <w:r>
        <w:rPr>
          <w:rFonts w:hint="eastAsia" w:ascii="仿宋" w:hAnsi="仿宋" w:eastAsia="仿宋" w:cs="仿宋"/>
          <w:color w:val="auto"/>
          <w:sz w:val="24"/>
          <w:highlight w:val="none"/>
        </w:rPr>
        <w:t>（8）</w:t>
      </w:r>
      <w:r>
        <w:rPr>
          <w:rFonts w:hint="eastAsia" w:ascii="仿宋" w:hAnsi="仿宋" w:eastAsia="仿宋" w:cs="仿宋"/>
          <w:color w:val="auto"/>
          <w:sz w:val="24"/>
          <w:highlight w:val="none"/>
          <w:lang w:eastAsia="zh-CN"/>
        </w:rPr>
        <w:t>垃圾收运</w:t>
      </w:r>
      <w:r>
        <w:rPr>
          <w:rFonts w:hint="eastAsia" w:ascii="仿宋" w:hAnsi="仿宋" w:eastAsia="仿宋" w:cs="仿宋"/>
          <w:color w:val="auto"/>
          <w:sz w:val="24"/>
          <w:highlight w:val="none"/>
        </w:rPr>
        <w:t>车辆应配备灭火器、反光三角板等。</w:t>
      </w:r>
    </w:p>
    <w:p>
      <w:pPr>
        <w:spacing w:line="360" w:lineRule="auto"/>
        <w:ind w:firstLine="523" w:firstLineChars="218"/>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（9）不应在车体外悬挂物体，在保洁三轮车上挂放工具时，宽度不得超过车厢宽度，长度不得超出车厢总长度50cm（大扫把除外）。 </w:t>
      </w:r>
    </w:p>
    <w:p>
      <w:pPr>
        <w:spacing w:line="360" w:lineRule="auto"/>
        <w:ind w:firstLine="523" w:firstLineChars="218"/>
        <w:rPr>
          <w:rFonts w:hint="eastAsia" w:ascii="仿宋" w:hAnsi="仿宋" w:eastAsia="仿宋" w:cs="仿宋"/>
          <w:color w:val="auto"/>
          <w:sz w:val="24"/>
          <w:highlight w:val="none"/>
        </w:rPr>
      </w:pPr>
      <w:r>
        <w:rPr>
          <w:rFonts w:hint="eastAsia" w:ascii="仿宋" w:hAnsi="仿宋" w:eastAsia="仿宋" w:cs="仿宋"/>
          <w:color w:val="auto"/>
          <w:sz w:val="24"/>
          <w:highlight w:val="none"/>
        </w:rPr>
        <w:t>（1</w:t>
      </w:r>
      <w:r>
        <w:rPr>
          <w:rFonts w:hint="eastAsia" w:ascii="仿宋" w:hAnsi="仿宋" w:eastAsia="仿宋" w:cs="仿宋"/>
          <w:color w:val="auto"/>
          <w:sz w:val="24"/>
          <w:highlight w:val="none"/>
          <w:lang w:val="en-US" w:eastAsia="zh-CN"/>
        </w:rPr>
        <w:t>0</w:t>
      </w:r>
      <w:r>
        <w:rPr>
          <w:rFonts w:hint="eastAsia" w:ascii="仿宋" w:hAnsi="仿宋" w:eastAsia="仿宋" w:cs="仿宋"/>
          <w:color w:val="auto"/>
          <w:sz w:val="24"/>
          <w:highlight w:val="none"/>
        </w:rPr>
        <w:t>）</w:t>
      </w:r>
      <w:r>
        <w:rPr>
          <w:rFonts w:hint="eastAsia" w:ascii="仿宋" w:hAnsi="仿宋" w:eastAsia="仿宋" w:cs="仿宋"/>
          <w:color w:val="auto"/>
          <w:sz w:val="24"/>
          <w:highlight w:val="none"/>
          <w:lang w:eastAsia="zh-CN"/>
        </w:rPr>
        <w:t>垃圾收运</w:t>
      </w:r>
      <w:r>
        <w:rPr>
          <w:rFonts w:hint="eastAsia" w:ascii="仿宋" w:hAnsi="仿宋" w:eastAsia="仿宋" w:cs="仿宋"/>
          <w:color w:val="auto"/>
          <w:sz w:val="24"/>
          <w:highlight w:val="none"/>
        </w:rPr>
        <w:t xml:space="preserve">车辆驾驶员应密切关注路况，严格控制车速、行车间距，保证作业安全，防止发生意外。 </w:t>
      </w:r>
    </w:p>
    <w:p>
      <w:pPr>
        <w:spacing w:line="360" w:lineRule="auto"/>
        <w:ind w:firstLine="523" w:firstLineChars="218"/>
        <w:rPr>
          <w:rFonts w:hint="eastAsia" w:ascii="仿宋" w:hAnsi="仿宋" w:eastAsia="仿宋" w:cs="仿宋"/>
          <w:color w:val="auto"/>
          <w:sz w:val="24"/>
          <w:highlight w:val="none"/>
        </w:rPr>
      </w:pPr>
      <w:r>
        <w:rPr>
          <w:rFonts w:hint="eastAsia" w:ascii="仿宋" w:hAnsi="仿宋" w:eastAsia="仿宋" w:cs="仿宋"/>
          <w:color w:val="auto"/>
          <w:sz w:val="24"/>
          <w:highlight w:val="none"/>
        </w:rPr>
        <w:t>（1</w:t>
      </w:r>
      <w:r>
        <w:rPr>
          <w:rFonts w:hint="eastAsia" w:ascii="仿宋" w:hAnsi="仿宋" w:eastAsia="仿宋" w:cs="仿宋"/>
          <w:color w:val="auto"/>
          <w:sz w:val="24"/>
          <w:highlight w:val="none"/>
          <w:lang w:val="en-US" w:eastAsia="zh-CN"/>
        </w:rPr>
        <w:t>1</w:t>
      </w:r>
      <w:r>
        <w:rPr>
          <w:rFonts w:hint="eastAsia" w:ascii="仿宋" w:hAnsi="仿宋" w:eastAsia="仿宋" w:cs="仿宋"/>
          <w:color w:val="auto"/>
          <w:sz w:val="24"/>
          <w:highlight w:val="none"/>
        </w:rPr>
        <w:t>）冬季作业时，根据道路状况</w:t>
      </w:r>
      <w:r>
        <w:rPr>
          <w:rFonts w:hint="eastAsia" w:ascii="仿宋" w:hAnsi="仿宋" w:eastAsia="仿宋" w:cs="仿宋"/>
          <w:color w:val="auto"/>
          <w:sz w:val="24"/>
          <w:highlight w:val="none"/>
          <w:lang w:eastAsia="zh-CN"/>
        </w:rPr>
        <w:t>收运</w:t>
      </w:r>
      <w:r>
        <w:rPr>
          <w:rFonts w:hint="eastAsia" w:ascii="仿宋" w:hAnsi="仿宋" w:eastAsia="仿宋" w:cs="仿宋"/>
          <w:color w:val="auto"/>
          <w:sz w:val="24"/>
          <w:highlight w:val="none"/>
        </w:rPr>
        <w:t xml:space="preserve">车辆应加装防滑链并确保车况良好，清扫保洁人员作业时应注意防冻、防滑。 </w:t>
      </w:r>
    </w:p>
    <w:p>
      <w:pPr>
        <w:spacing w:line="360" w:lineRule="auto"/>
        <w:ind w:firstLine="523" w:firstLineChars="218"/>
        <w:rPr>
          <w:rFonts w:hint="eastAsia" w:ascii="仿宋" w:hAnsi="仿宋" w:eastAsia="仿宋" w:cs="仿宋"/>
          <w:color w:val="auto"/>
          <w:sz w:val="24"/>
          <w:highlight w:val="none"/>
        </w:rPr>
      </w:pPr>
      <w:r>
        <w:rPr>
          <w:rFonts w:hint="eastAsia" w:ascii="仿宋" w:hAnsi="仿宋" w:eastAsia="仿宋" w:cs="仿宋"/>
          <w:color w:val="auto"/>
          <w:sz w:val="24"/>
          <w:highlight w:val="none"/>
        </w:rPr>
        <w:t>（1</w:t>
      </w:r>
      <w:r>
        <w:rPr>
          <w:rFonts w:hint="eastAsia" w:ascii="仿宋" w:hAnsi="仿宋" w:eastAsia="仿宋" w:cs="仿宋"/>
          <w:color w:val="auto"/>
          <w:sz w:val="24"/>
          <w:highlight w:val="none"/>
          <w:lang w:val="en-US" w:eastAsia="zh-CN"/>
        </w:rPr>
        <w:t>2</w:t>
      </w:r>
      <w:r>
        <w:rPr>
          <w:rFonts w:hint="eastAsia" w:ascii="仿宋" w:hAnsi="仿宋" w:eastAsia="仿宋" w:cs="仿宋"/>
          <w:color w:val="auto"/>
          <w:sz w:val="24"/>
          <w:highlight w:val="none"/>
        </w:rPr>
        <w:t>）环境能见度小于300m时不可在机动车道作业；环境能见度小于100m时暂停全部作业。如处理突发事件时应开启</w:t>
      </w:r>
      <w:r>
        <w:rPr>
          <w:rFonts w:hint="eastAsia" w:ascii="仿宋" w:hAnsi="仿宋" w:eastAsia="仿宋" w:cs="仿宋"/>
          <w:color w:val="auto"/>
          <w:sz w:val="24"/>
          <w:highlight w:val="none"/>
          <w:lang w:eastAsia="zh-CN"/>
        </w:rPr>
        <w:t>警示</w:t>
      </w:r>
      <w:r>
        <w:rPr>
          <w:rFonts w:hint="eastAsia" w:ascii="仿宋" w:hAnsi="仿宋" w:eastAsia="仿宋" w:cs="仿宋"/>
          <w:color w:val="auto"/>
          <w:sz w:val="24"/>
          <w:highlight w:val="none"/>
        </w:rPr>
        <w:t>灯、放置警示牌等确保安全。</w:t>
      </w:r>
    </w:p>
    <w:p>
      <w:pPr>
        <w:spacing w:line="360" w:lineRule="auto"/>
        <w:outlineLvl w:val="1"/>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rPr>
        <w:t>六、重大活动、节假日及突发情况的环卫保洁</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（1）保洁公司</w:t>
      </w:r>
      <w:r>
        <w:rPr>
          <w:rFonts w:hint="eastAsia" w:ascii="仿宋" w:hAnsi="仿宋" w:eastAsia="仿宋" w:cs="仿宋"/>
          <w:color w:val="auto"/>
          <w:sz w:val="24"/>
          <w:highlight w:val="none"/>
          <w:lang w:eastAsia="zh-CN"/>
        </w:rPr>
        <w:t>应</w:t>
      </w:r>
      <w:r>
        <w:rPr>
          <w:rFonts w:hint="eastAsia" w:ascii="仿宋" w:hAnsi="仿宋" w:eastAsia="仿宋" w:cs="仿宋"/>
          <w:color w:val="auto"/>
          <w:sz w:val="24"/>
          <w:highlight w:val="none"/>
        </w:rPr>
        <w:t>建立一支临时应急小分队（</w:t>
      </w:r>
      <w:r>
        <w:rPr>
          <w:rFonts w:hint="eastAsia" w:ascii="仿宋" w:hAnsi="仿宋" w:eastAsia="仿宋" w:cs="仿宋"/>
          <w:color w:val="auto"/>
          <w:sz w:val="24"/>
          <w:highlight w:val="none"/>
          <w:lang w:val="en-US" w:eastAsia="zh-CN"/>
        </w:rPr>
        <w:t>8</w:t>
      </w:r>
      <w:r>
        <w:rPr>
          <w:rFonts w:hint="eastAsia" w:ascii="仿宋" w:hAnsi="仿宋" w:eastAsia="仿宋" w:cs="仿宋"/>
          <w:color w:val="auto"/>
          <w:sz w:val="24"/>
          <w:highlight w:val="none"/>
        </w:rPr>
        <w:t>人</w:t>
      </w:r>
      <w:r>
        <w:rPr>
          <w:rFonts w:hint="eastAsia" w:ascii="仿宋" w:hAnsi="仿宋" w:eastAsia="仿宋" w:cs="仿宋"/>
          <w:color w:val="auto"/>
          <w:sz w:val="24"/>
          <w:highlight w:val="none"/>
          <w:lang w:eastAsia="zh-CN"/>
        </w:rPr>
        <w:t>左右</w:t>
      </w:r>
      <w:r>
        <w:rPr>
          <w:rFonts w:hint="eastAsia" w:ascii="仿宋" w:hAnsi="仿宋" w:eastAsia="仿宋" w:cs="仿宋"/>
          <w:color w:val="auto"/>
          <w:sz w:val="24"/>
          <w:highlight w:val="none"/>
        </w:rPr>
        <w:t>），适时延长作业时间</w:t>
      </w:r>
      <w:r>
        <w:rPr>
          <w:rFonts w:hint="eastAsia" w:ascii="仿宋" w:hAnsi="仿宋" w:eastAsia="仿宋" w:cs="仿宋"/>
          <w:color w:val="auto"/>
          <w:sz w:val="24"/>
          <w:highlight w:val="none"/>
          <w:lang w:eastAsia="zh-CN"/>
        </w:rPr>
        <w:t>，</w:t>
      </w:r>
      <w:r>
        <w:rPr>
          <w:rFonts w:hint="eastAsia" w:ascii="仿宋" w:hAnsi="仿宋" w:eastAsia="仿宋" w:cs="仿宋"/>
          <w:color w:val="auto"/>
          <w:sz w:val="24"/>
          <w:highlight w:val="none"/>
        </w:rPr>
        <w:t>以满足重大活动、节假日的需要，根据具体情况和不同要求标准，配合相关部门，做好重大活动、节假日的环卫保洁工作。</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（2）大型活动期间实行不断岗、无缝隙巡回保洁作业。</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（3）特级道路、重点时段宜</w:t>
      </w:r>
      <w:r>
        <w:rPr>
          <w:rFonts w:hint="eastAsia" w:ascii="仿宋" w:hAnsi="仿宋" w:eastAsia="仿宋" w:cs="仿宋"/>
          <w:color w:val="auto"/>
          <w:sz w:val="24"/>
          <w:highlight w:val="none"/>
          <w:lang w:eastAsia="zh-CN"/>
        </w:rPr>
        <w:t>配合</w:t>
      </w:r>
      <w:r>
        <w:rPr>
          <w:rFonts w:hint="eastAsia" w:ascii="仿宋" w:hAnsi="仿宋" w:eastAsia="仿宋" w:cs="仿宋"/>
          <w:color w:val="auto"/>
          <w:sz w:val="24"/>
          <w:highlight w:val="none"/>
        </w:rPr>
        <w:t>机械</w:t>
      </w:r>
      <w:r>
        <w:rPr>
          <w:rFonts w:hint="eastAsia" w:ascii="仿宋" w:hAnsi="仿宋" w:eastAsia="仿宋" w:cs="仿宋"/>
          <w:color w:val="auto"/>
          <w:sz w:val="24"/>
          <w:highlight w:val="none"/>
          <w:lang w:eastAsia="zh-CN"/>
        </w:rPr>
        <w:t>进行</w:t>
      </w:r>
      <w:r>
        <w:rPr>
          <w:rFonts w:hint="eastAsia" w:ascii="仿宋" w:hAnsi="仿宋" w:eastAsia="仿宋" w:cs="仿宋"/>
          <w:color w:val="auto"/>
          <w:sz w:val="24"/>
          <w:highlight w:val="none"/>
        </w:rPr>
        <w:t>清扫、保洁作业。</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（4）垃圾应及时清运，不得堆存。</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（5）保洁人员发现突发状况应立即向上级主管部门汇报，及时放置警示标志，摆放安全锥桶，并等待应急人员的到位。</w:t>
      </w:r>
    </w:p>
    <w:p>
      <w:pPr>
        <w:spacing w:line="360" w:lineRule="auto"/>
        <w:ind w:left="420" w:left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（6）应急人员到位后，按照应急预案对现场进行清理、清扫，恢复路面干净、整洁。</w:t>
      </w:r>
    </w:p>
    <w:p>
      <w:pPr>
        <w:spacing w:line="360" w:lineRule="auto"/>
        <w:outlineLvl w:val="1"/>
        <w:rPr>
          <w:rFonts w:hint="eastAsia" w:ascii="仿宋" w:hAnsi="仿宋" w:eastAsia="仿宋" w:cs="仿宋"/>
          <w:b/>
          <w:color w:val="auto"/>
          <w:sz w:val="24"/>
          <w:highlight w:val="none"/>
        </w:rPr>
      </w:pPr>
      <w:r>
        <w:rPr>
          <w:rFonts w:hint="eastAsia" w:ascii="仿宋" w:hAnsi="仿宋" w:eastAsia="仿宋" w:cs="仿宋"/>
          <w:b/>
          <w:bCs/>
          <w:color w:val="auto"/>
          <w:sz w:val="24"/>
          <w:highlight w:val="none"/>
        </w:rPr>
        <w:t>七、考核办法</w:t>
      </w:r>
    </w:p>
    <w:p>
      <w:pPr>
        <w:spacing w:line="360" w:lineRule="auto"/>
        <w:ind w:firstLine="482" w:firstLineChars="200"/>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rPr>
        <w:t>1.考核范围</w:t>
      </w:r>
    </w:p>
    <w:p>
      <w:pPr>
        <w:spacing w:line="360" w:lineRule="auto"/>
        <w:ind w:firstLine="480" w:firstLineChars="200"/>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rPr>
        <w:t>标段内的道路（含车行道、辅道、人行道、车行隧道、立交桥、高架桥、涵洞、人行过街天桥及道路两旁绿化带等其他设施）的人工清扫保洁；道路相邻绿化带或绿地以及人行道树坑垃圾捡拾清掏清运和清扫保洁；道路相邻果皮箱的垃圾清掏清运、擦拭和管护；道路相邻城市家具的擦拭；道路夏季雨后积水路面积水清除作业和冬季下雪及雪后</w:t>
      </w:r>
      <w:r>
        <w:rPr>
          <w:rFonts w:hint="eastAsia" w:ascii="仿宋" w:hAnsi="仿宋" w:eastAsia="仿宋" w:cs="仿宋"/>
          <w:color w:val="auto"/>
          <w:sz w:val="24"/>
          <w:highlight w:val="none"/>
          <w:lang w:eastAsia="zh-CN"/>
        </w:rPr>
        <w:t>人行辅道</w:t>
      </w:r>
      <w:r>
        <w:rPr>
          <w:rFonts w:hint="eastAsia" w:ascii="仿宋" w:hAnsi="仿宋" w:eastAsia="仿宋" w:cs="仿宋"/>
          <w:color w:val="auto"/>
          <w:sz w:val="24"/>
          <w:highlight w:val="none"/>
        </w:rPr>
        <w:t>除雪作业；道路保洁突发事件的应急处理；投诉处理、领导督查、社会评价（含媒体监督）的处理。</w:t>
      </w:r>
      <w:r>
        <w:rPr>
          <w:rFonts w:hint="eastAsia" w:ascii="仿宋" w:hAnsi="仿宋" w:eastAsia="仿宋" w:cs="仿宋"/>
          <w:color w:val="auto"/>
          <w:sz w:val="24"/>
          <w:highlight w:val="none"/>
          <w:lang w:eastAsia="zh-CN"/>
        </w:rPr>
        <w:t>上级部门交办问题处理整改情况等。</w:t>
      </w:r>
    </w:p>
    <w:p>
      <w:pPr>
        <w:spacing w:line="360" w:lineRule="auto"/>
        <w:ind w:firstLine="482" w:firstLineChars="200"/>
        <w:rPr>
          <w:rFonts w:hint="eastAsia" w:ascii="仿宋" w:hAnsi="仿宋" w:eastAsia="仿宋" w:cs="仿宋"/>
          <w:b/>
          <w:color w:val="auto"/>
          <w:sz w:val="24"/>
          <w:highlight w:val="none"/>
        </w:rPr>
      </w:pPr>
      <w:r>
        <w:rPr>
          <w:rFonts w:hint="eastAsia" w:ascii="仿宋" w:hAnsi="仿宋" w:eastAsia="仿宋" w:cs="仿宋"/>
          <w:b/>
          <w:color w:val="auto"/>
          <w:sz w:val="24"/>
          <w:highlight w:val="none"/>
        </w:rPr>
        <w:t>2.考核方式</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检查考评方式为：日常巡查、月检查、暗查、复查考评。</w:t>
      </w:r>
    </w:p>
    <w:p>
      <w:pPr>
        <w:spacing w:line="360" w:lineRule="auto"/>
        <w:ind w:firstLine="482" w:firstLineChars="200"/>
        <w:rPr>
          <w:rFonts w:hint="eastAsia" w:ascii="仿宋" w:hAnsi="仿宋" w:eastAsia="仿宋" w:cs="仿宋"/>
          <w:b/>
          <w:color w:val="auto"/>
          <w:sz w:val="24"/>
          <w:highlight w:val="none"/>
        </w:rPr>
      </w:pPr>
      <w:r>
        <w:rPr>
          <w:rFonts w:hint="eastAsia" w:ascii="仿宋" w:hAnsi="仿宋" w:eastAsia="仿宋" w:cs="仿宋"/>
          <w:b/>
          <w:color w:val="auto"/>
          <w:sz w:val="24"/>
          <w:highlight w:val="none"/>
        </w:rPr>
        <w:t>3.考核结果</w:t>
      </w:r>
    </w:p>
    <w:p>
      <w:pPr>
        <w:spacing w:line="360" w:lineRule="auto"/>
        <w:ind w:firstLine="468" w:firstLineChars="195"/>
        <w:rPr>
          <w:rFonts w:hint="eastAsia" w:ascii="仿宋" w:hAnsi="仿宋" w:eastAsia="仿宋" w:cs="仿宋"/>
          <w:color w:val="auto"/>
          <w:sz w:val="24"/>
          <w:highlight w:val="none"/>
        </w:rPr>
      </w:pPr>
      <w:r>
        <w:rPr>
          <w:rFonts w:hint="eastAsia" w:ascii="仿宋" w:hAnsi="仿宋" w:eastAsia="仿宋" w:cs="仿宋"/>
          <w:color w:val="auto"/>
          <w:sz w:val="24"/>
          <w:highlight w:val="none"/>
        </w:rPr>
        <w:t>每次检查结束后，由考评检查小组对承包标段评分情况进行汇总打分。</w:t>
      </w:r>
    </w:p>
    <w:p>
      <w:pPr>
        <w:spacing w:line="360" w:lineRule="auto"/>
        <w:ind w:firstLine="482" w:firstLineChars="200"/>
        <w:rPr>
          <w:rFonts w:hint="eastAsia" w:ascii="仿宋" w:hAnsi="仿宋" w:eastAsia="仿宋" w:cs="仿宋"/>
          <w:b/>
          <w:color w:val="auto"/>
          <w:sz w:val="24"/>
          <w:highlight w:val="none"/>
        </w:rPr>
      </w:pPr>
      <w:r>
        <w:rPr>
          <w:rFonts w:hint="eastAsia" w:ascii="仿宋" w:hAnsi="仿宋" w:eastAsia="仿宋" w:cs="仿宋"/>
          <w:b/>
          <w:color w:val="auto"/>
          <w:sz w:val="24"/>
          <w:highlight w:val="none"/>
        </w:rPr>
        <w:t>4.奖惩办法</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采购人对中标人清扫质量将以定期和不定期两种方式检查考核。每次考核采取计分方式，每月检查满分为100分，9</w:t>
      </w:r>
      <w:r>
        <w:rPr>
          <w:rFonts w:hint="eastAsia" w:ascii="仿宋" w:hAnsi="仿宋" w:eastAsia="仿宋" w:cs="仿宋"/>
          <w:color w:val="auto"/>
          <w:sz w:val="24"/>
          <w:highlight w:val="none"/>
          <w:lang w:val="en-US" w:eastAsia="zh-CN"/>
        </w:rPr>
        <w:t>5</w:t>
      </w:r>
      <w:r>
        <w:rPr>
          <w:rFonts w:hint="eastAsia" w:ascii="仿宋" w:hAnsi="仿宋" w:eastAsia="仿宋" w:cs="仿宋"/>
          <w:color w:val="auto"/>
          <w:sz w:val="24"/>
          <w:highlight w:val="none"/>
        </w:rPr>
        <w:t>分为达标。合同期内，中标人的当月检查成绩每低于达标分1分（四舍五入），将扣除该单位当月清扫保洁经费的1%；有焚烧垃圾、人员严重缺失、保洁质量差，被上级单位或媒体通报批评的扣除5000元/次。</w:t>
      </w:r>
    </w:p>
    <w:p>
      <w:pPr>
        <w:spacing w:line="360" w:lineRule="auto"/>
        <w:ind w:firstLine="482" w:firstLineChars="200"/>
        <w:rPr>
          <w:rFonts w:hint="eastAsia" w:ascii="仿宋" w:hAnsi="仿宋" w:eastAsia="仿宋" w:cs="仿宋"/>
          <w:b/>
          <w:color w:val="auto"/>
          <w:sz w:val="24"/>
          <w:highlight w:val="none"/>
        </w:rPr>
      </w:pPr>
      <w:r>
        <w:rPr>
          <w:rFonts w:hint="eastAsia" w:ascii="仿宋" w:hAnsi="仿宋" w:eastAsia="仿宋" w:cs="仿宋"/>
          <w:b/>
          <w:color w:val="auto"/>
          <w:sz w:val="24"/>
          <w:highlight w:val="none"/>
        </w:rPr>
        <w:t>5.考核内容及考核计分表</w:t>
      </w:r>
    </w:p>
    <w:p>
      <w:pPr>
        <w:spacing w:line="360" w:lineRule="auto"/>
        <w:ind w:firstLine="480" w:firstLineChars="200"/>
        <w:rPr>
          <w:rFonts w:hint="eastAsia" w:ascii="仿宋" w:hAnsi="仿宋" w:eastAsia="仿宋" w:cs="仿宋"/>
          <w:b/>
          <w:color w:val="auto"/>
          <w:sz w:val="24"/>
          <w:highlight w:val="none"/>
        </w:rPr>
      </w:pPr>
      <w:r>
        <w:rPr>
          <w:rFonts w:hint="eastAsia" w:ascii="仿宋" w:hAnsi="仿宋" w:eastAsia="仿宋" w:cs="仿宋"/>
          <w:color w:val="auto"/>
          <w:sz w:val="24"/>
          <w:highlight w:val="none"/>
        </w:rPr>
        <w:t>具体检查明细及考评计分方法详见下表：</w:t>
      </w:r>
    </w:p>
    <w:p>
      <w:pPr>
        <w:spacing w:line="360" w:lineRule="auto"/>
        <w:rPr>
          <w:rFonts w:hint="eastAsia" w:ascii="仿宋" w:hAnsi="仿宋" w:eastAsia="仿宋" w:cs="仿宋"/>
          <w:color w:val="auto"/>
          <w:sz w:val="24"/>
          <w:highlight w:val="none"/>
        </w:rPr>
      </w:pPr>
    </w:p>
    <w:p>
      <w:pPr>
        <w:spacing w:line="360" w:lineRule="auto"/>
        <w:ind w:firstLine="480" w:firstLineChars="200"/>
        <w:rPr>
          <w:rFonts w:hint="eastAsia" w:ascii="仿宋" w:hAnsi="仿宋" w:eastAsia="仿宋" w:cs="仿宋"/>
          <w:color w:val="auto"/>
          <w:sz w:val="24"/>
          <w:highlight w:val="none"/>
        </w:rPr>
      </w:pPr>
    </w:p>
    <w:p>
      <w:pPr>
        <w:pStyle w:val="3"/>
        <w:ind w:left="0" w:leftChars="0" w:firstLine="0" w:firstLineChars="0"/>
        <w:rPr>
          <w:rFonts w:hint="eastAsia" w:ascii="仿宋" w:hAnsi="仿宋" w:eastAsia="仿宋" w:cs="仿宋"/>
          <w:color w:val="auto"/>
          <w:sz w:val="24"/>
          <w:highlight w:val="none"/>
        </w:rPr>
      </w:pPr>
    </w:p>
    <w:p>
      <w:pPr>
        <w:pStyle w:val="3"/>
        <w:rPr>
          <w:rFonts w:hint="eastAsia" w:ascii="仿宋" w:hAnsi="仿宋" w:eastAsia="仿宋" w:cs="仿宋"/>
          <w:color w:val="auto"/>
          <w:sz w:val="24"/>
          <w:highlight w:val="none"/>
        </w:rPr>
      </w:pPr>
    </w:p>
    <w:p>
      <w:pPr>
        <w:pStyle w:val="3"/>
        <w:ind w:left="0" w:leftChars="0" w:firstLine="0" w:firstLineChars="0"/>
        <w:rPr>
          <w:rFonts w:hint="eastAsia" w:ascii="仿宋" w:hAnsi="仿宋" w:eastAsia="仿宋" w:cs="仿宋"/>
          <w:color w:val="auto"/>
          <w:sz w:val="24"/>
          <w:highlight w:val="none"/>
        </w:rPr>
      </w:pPr>
    </w:p>
    <w:p>
      <w:pPr>
        <w:pStyle w:val="3"/>
        <w:ind w:firstLine="0" w:firstLineChars="0"/>
        <w:jc w:val="both"/>
        <w:outlineLvl w:val="0"/>
        <w:rPr>
          <w:rFonts w:hint="eastAsia" w:ascii="仿宋" w:hAnsi="仿宋" w:eastAsia="仿宋" w:cs="仿宋"/>
          <w:color w:val="auto"/>
          <w:highlight w:val="none"/>
        </w:rPr>
        <w:sectPr>
          <w:pgSz w:w="11906" w:h="16838"/>
          <w:pgMar w:top="1417" w:right="992" w:bottom="1417" w:left="1417" w:header="851" w:footer="992" w:gutter="0"/>
          <w:pgNumType w:fmt="decimal"/>
          <w:cols w:space="720" w:num="1"/>
          <w:docGrid w:type="lines" w:linePitch="312" w:charSpace="0"/>
        </w:sectPr>
      </w:pPr>
    </w:p>
    <w:tbl>
      <w:tblPr>
        <w:tblStyle w:val="6"/>
        <w:tblpPr w:leftFromText="180" w:rightFromText="180" w:vertAnchor="page" w:horzAnchor="page" w:tblpXSpec="center" w:tblpY="1971"/>
        <w:tblOverlap w:val="never"/>
        <w:tblW w:w="5358" w:type="pct"/>
        <w:jc w:val="center"/>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
      <w:tblGrid>
        <w:gridCol w:w="874"/>
        <w:gridCol w:w="3404"/>
        <w:gridCol w:w="3367"/>
        <w:gridCol w:w="618"/>
        <w:gridCol w:w="733"/>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trHeight w:val="369" w:hRule="atLeast"/>
          <w:jc w:val="center"/>
        </w:trPr>
        <w:tc>
          <w:tcPr>
            <w:tcW w:w="5000" w:type="pct"/>
            <w:gridSpan w:val="5"/>
            <w:tcBorders>
              <w:top w:val="single" w:color="000000" w:sz="6" w:space="0"/>
              <w:left w:val="single" w:color="000000" w:sz="6" w:space="0"/>
              <w:bottom w:val="single" w:color="000000" w:sz="6" w:space="0"/>
              <w:right w:val="single" w:color="000000" w:sz="6" w:space="0"/>
            </w:tcBorders>
            <w:noWrap w:val="0"/>
            <w:tcMar>
              <w:top w:w="30" w:type="dxa"/>
              <w:left w:w="45" w:type="dxa"/>
              <w:bottom w:w="30" w:type="dxa"/>
              <w:right w:w="45" w:type="dxa"/>
            </w:tcMar>
            <w:vAlign w:val="center"/>
          </w:tcPr>
          <w:p>
            <w:pPr>
              <w:pStyle w:val="3"/>
              <w:jc w:val="center"/>
              <w:rPr>
                <w:rFonts w:hint="default" w:ascii="仿宋" w:hAnsi="仿宋" w:eastAsia="仿宋" w:cs="仿宋"/>
                <w:b/>
                <w:bCs/>
                <w:color w:val="auto"/>
                <w:sz w:val="24"/>
                <w:highlight w:val="none"/>
                <w:lang w:val="en-US" w:eastAsia="zh-CN"/>
              </w:rPr>
            </w:pPr>
            <w:r>
              <w:rPr>
                <w:rFonts w:hint="default" w:ascii="仿宋" w:hAnsi="仿宋" w:eastAsia="仿宋" w:cs="仿宋"/>
                <w:b/>
                <w:bCs/>
                <w:color w:val="auto"/>
                <w:sz w:val="24"/>
                <w:highlight w:val="none"/>
                <w:lang w:val="en-US" w:eastAsia="zh-CN"/>
              </w:rPr>
              <w:t>沣西新城</w:t>
            </w:r>
            <w:r>
              <w:rPr>
                <w:rFonts w:hint="default" w:ascii="仿宋" w:hAnsi="仿宋" w:eastAsia="仿宋" w:cs="仿宋"/>
                <w:b/>
                <w:bCs/>
                <w:color w:val="auto"/>
                <w:sz w:val="24"/>
                <w:highlight w:val="none"/>
                <w:u w:val="single"/>
                <w:lang w:val="en-US" w:eastAsia="zh-CN"/>
              </w:rPr>
              <w:t xml:space="preserve">      </w:t>
            </w:r>
            <w:r>
              <w:rPr>
                <w:rFonts w:hint="default" w:ascii="仿宋" w:hAnsi="仿宋" w:eastAsia="仿宋" w:cs="仿宋"/>
                <w:b/>
                <w:bCs/>
                <w:color w:val="auto"/>
                <w:sz w:val="24"/>
                <w:highlight w:val="none"/>
                <w:lang w:val="en-US" w:eastAsia="zh-CN"/>
              </w:rPr>
              <w:t>城市道路保洁</w:t>
            </w:r>
            <w:r>
              <w:rPr>
                <w:rFonts w:hint="default" w:ascii="仿宋" w:hAnsi="仿宋" w:eastAsia="仿宋" w:cs="仿宋"/>
                <w:b/>
                <w:bCs/>
                <w:color w:val="auto"/>
                <w:sz w:val="24"/>
                <w:highlight w:val="none"/>
                <w:u w:val="single"/>
                <w:lang w:val="en-US" w:eastAsia="zh-CN"/>
              </w:rPr>
              <w:t xml:space="preserve">   </w:t>
            </w:r>
            <w:r>
              <w:rPr>
                <w:rFonts w:hint="eastAsia" w:ascii="仿宋" w:hAnsi="仿宋" w:eastAsia="仿宋" w:cs="仿宋"/>
                <w:b/>
                <w:bCs/>
                <w:color w:val="auto"/>
                <w:sz w:val="24"/>
                <w:highlight w:val="none"/>
                <w:u w:val="single"/>
                <w:lang w:val="en-US" w:eastAsia="zh-CN"/>
              </w:rPr>
              <w:t xml:space="preserve"> </w:t>
            </w:r>
            <w:r>
              <w:rPr>
                <w:rFonts w:hint="default" w:ascii="仿宋" w:hAnsi="仿宋" w:eastAsia="仿宋" w:cs="仿宋"/>
                <w:b/>
                <w:bCs/>
                <w:color w:val="auto"/>
                <w:sz w:val="24"/>
                <w:highlight w:val="none"/>
                <w:u w:val="single"/>
                <w:lang w:val="en-US" w:eastAsia="zh-CN"/>
              </w:rPr>
              <w:t xml:space="preserve"> </w:t>
            </w:r>
            <w:r>
              <w:rPr>
                <w:rFonts w:hint="default" w:ascii="仿宋" w:hAnsi="仿宋" w:eastAsia="仿宋" w:cs="仿宋"/>
                <w:b/>
                <w:bCs/>
                <w:color w:val="auto"/>
                <w:sz w:val="24"/>
                <w:highlight w:val="none"/>
                <w:lang w:val="en-US" w:eastAsia="zh-CN"/>
              </w:rPr>
              <w:t>月考核评分表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both"/>
              <w:textAlignment w:val="auto"/>
              <w:rPr>
                <w:rFonts w:hint="eastAsia" w:ascii="仿宋" w:hAnsi="仿宋" w:eastAsia="仿宋" w:cs="仿宋"/>
                <w:b/>
                <w:bCs/>
                <w:color w:val="auto"/>
                <w:kern w:val="0"/>
                <w:sz w:val="21"/>
                <w:szCs w:val="21"/>
                <w:highlight w:val="none"/>
                <w:lang w:val="en-US" w:eastAsia="zh-CN" w:bidi="ar"/>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trHeight w:val="369" w:hRule="atLeast"/>
          <w:jc w:val="center"/>
        </w:trPr>
        <w:tc>
          <w:tcPr>
            <w:tcW w:w="485" w:type="pct"/>
            <w:tcBorders>
              <w:top w:val="single" w:color="000000" w:sz="6" w:space="0"/>
              <w:left w:val="single" w:color="000000" w:sz="6" w:space="0"/>
              <w:bottom w:val="single" w:color="000000" w:sz="6" w:space="0"/>
              <w:right w:val="single" w:color="000000" w:sz="6" w:space="0"/>
            </w:tcBorders>
            <w:noWrap w:val="0"/>
            <w:tcMar>
              <w:top w:w="30" w:type="dxa"/>
              <w:left w:w="45" w:type="dxa"/>
              <w:bottom w:w="30" w:type="dxa"/>
              <w:right w:w="4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rPr>
                <w:rFonts w:hint="eastAsia" w:ascii="仿宋" w:hAnsi="仿宋" w:eastAsia="仿宋" w:cs="仿宋"/>
                <w:b/>
                <w:bCs/>
                <w:color w:val="auto"/>
                <w:kern w:val="0"/>
                <w:sz w:val="21"/>
                <w:szCs w:val="21"/>
                <w:highlight w:val="none"/>
                <w:lang w:val="en-US" w:eastAsia="zh-CN" w:bidi="ar"/>
              </w:rPr>
            </w:pPr>
            <w:r>
              <w:rPr>
                <w:rFonts w:hint="eastAsia" w:ascii="仿宋" w:hAnsi="仿宋" w:eastAsia="仿宋" w:cs="仿宋"/>
                <w:b/>
                <w:bCs/>
                <w:color w:val="auto"/>
                <w:kern w:val="0"/>
                <w:sz w:val="21"/>
                <w:szCs w:val="21"/>
                <w:highlight w:val="none"/>
                <w:lang w:val="en-US" w:eastAsia="zh-CN" w:bidi="ar"/>
              </w:rPr>
              <w:t>项目</w:t>
            </w:r>
          </w:p>
        </w:tc>
        <w:tc>
          <w:tcPr>
            <w:tcW w:w="1891" w:type="pct"/>
            <w:tcBorders>
              <w:top w:val="single" w:color="000000" w:sz="6" w:space="0"/>
              <w:left w:val="single" w:color="000000" w:sz="6" w:space="0"/>
              <w:bottom w:val="single" w:color="000000" w:sz="6" w:space="0"/>
              <w:right w:val="single" w:color="000000" w:sz="6" w:space="0"/>
            </w:tcBorders>
            <w:noWrap w:val="0"/>
            <w:tcMar>
              <w:top w:w="30" w:type="dxa"/>
              <w:left w:w="45" w:type="dxa"/>
              <w:bottom w:w="30" w:type="dxa"/>
              <w:right w:w="4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rPr>
                <w:rFonts w:hint="eastAsia" w:ascii="仿宋" w:hAnsi="仿宋" w:eastAsia="仿宋" w:cs="仿宋"/>
                <w:b/>
                <w:bCs/>
                <w:color w:val="auto"/>
                <w:kern w:val="0"/>
                <w:sz w:val="21"/>
                <w:szCs w:val="21"/>
                <w:highlight w:val="none"/>
                <w:lang w:val="en-US" w:eastAsia="zh-CN" w:bidi="ar"/>
              </w:rPr>
            </w:pPr>
            <w:r>
              <w:rPr>
                <w:rFonts w:hint="eastAsia" w:ascii="仿宋" w:hAnsi="仿宋" w:eastAsia="仿宋" w:cs="仿宋"/>
                <w:b/>
                <w:bCs/>
                <w:color w:val="auto"/>
                <w:kern w:val="0"/>
                <w:sz w:val="21"/>
                <w:szCs w:val="21"/>
                <w:highlight w:val="none"/>
                <w:lang w:val="en-US" w:eastAsia="zh-CN" w:bidi="ar"/>
              </w:rPr>
              <w:t>考核内容</w:t>
            </w:r>
          </w:p>
        </w:tc>
        <w:tc>
          <w:tcPr>
            <w:tcW w:w="1871" w:type="pct"/>
            <w:tcBorders>
              <w:top w:val="single" w:color="000000" w:sz="6" w:space="0"/>
              <w:left w:val="single" w:color="000000" w:sz="6" w:space="0"/>
              <w:bottom w:val="single" w:color="000000" w:sz="6" w:space="0"/>
              <w:right w:val="single" w:color="000000" w:sz="6" w:space="0"/>
            </w:tcBorders>
            <w:noWrap w:val="0"/>
            <w:tcMar>
              <w:top w:w="30" w:type="dxa"/>
              <w:left w:w="45" w:type="dxa"/>
              <w:bottom w:w="30" w:type="dxa"/>
              <w:right w:w="4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rPr>
                <w:rFonts w:hint="eastAsia" w:ascii="仿宋" w:hAnsi="仿宋" w:eastAsia="仿宋" w:cs="仿宋"/>
                <w:b/>
                <w:bCs/>
                <w:color w:val="auto"/>
                <w:kern w:val="0"/>
                <w:sz w:val="21"/>
                <w:szCs w:val="21"/>
                <w:highlight w:val="none"/>
                <w:lang w:val="en-US" w:eastAsia="zh-CN" w:bidi="ar"/>
              </w:rPr>
            </w:pPr>
            <w:r>
              <w:rPr>
                <w:rFonts w:hint="eastAsia" w:ascii="仿宋" w:hAnsi="仿宋" w:eastAsia="仿宋" w:cs="仿宋"/>
                <w:b/>
                <w:bCs/>
                <w:color w:val="auto"/>
                <w:kern w:val="0"/>
                <w:sz w:val="21"/>
                <w:szCs w:val="21"/>
                <w:highlight w:val="none"/>
                <w:lang w:val="en-US" w:eastAsia="zh-CN" w:bidi="ar"/>
              </w:rPr>
              <w:t>计分标准</w:t>
            </w:r>
          </w:p>
        </w:tc>
        <w:tc>
          <w:tcPr>
            <w:tcW w:w="343" w:type="pct"/>
            <w:tcBorders>
              <w:top w:val="single" w:color="000000" w:sz="6" w:space="0"/>
              <w:left w:val="single" w:color="000000" w:sz="6" w:space="0"/>
              <w:bottom w:val="single" w:color="000000" w:sz="6" w:space="0"/>
              <w:right w:val="single" w:color="000000" w:sz="6" w:space="0"/>
            </w:tcBorders>
            <w:noWrap w:val="0"/>
            <w:tcMar>
              <w:top w:w="30" w:type="dxa"/>
              <w:left w:w="45" w:type="dxa"/>
              <w:bottom w:w="30" w:type="dxa"/>
              <w:right w:w="4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rPr>
                <w:rFonts w:hint="eastAsia" w:ascii="仿宋" w:hAnsi="仿宋" w:eastAsia="仿宋" w:cs="仿宋"/>
                <w:b/>
                <w:bCs/>
                <w:color w:val="auto"/>
                <w:kern w:val="0"/>
                <w:sz w:val="21"/>
                <w:szCs w:val="21"/>
                <w:highlight w:val="none"/>
                <w:lang w:val="en-US" w:eastAsia="zh-CN" w:bidi="ar"/>
              </w:rPr>
            </w:pPr>
            <w:r>
              <w:rPr>
                <w:rFonts w:hint="eastAsia" w:ascii="仿宋" w:hAnsi="仿宋" w:eastAsia="仿宋" w:cs="仿宋"/>
                <w:b/>
                <w:bCs/>
                <w:color w:val="auto"/>
                <w:kern w:val="0"/>
                <w:sz w:val="21"/>
                <w:szCs w:val="21"/>
                <w:highlight w:val="none"/>
                <w:lang w:val="en-US" w:eastAsia="zh-CN" w:bidi="ar"/>
              </w:rPr>
              <w:t>检查问题</w:t>
            </w:r>
          </w:p>
        </w:tc>
        <w:tc>
          <w:tcPr>
            <w:tcW w:w="407" w:type="pct"/>
            <w:tcBorders>
              <w:top w:val="single" w:color="000000" w:sz="6" w:space="0"/>
              <w:left w:val="single" w:color="000000" w:sz="6" w:space="0"/>
              <w:bottom w:val="single" w:color="000000" w:sz="6" w:space="0"/>
              <w:right w:val="single" w:color="000000" w:sz="6" w:space="0"/>
            </w:tcBorders>
            <w:noWrap/>
            <w:tcMar>
              <w:top w:w="30" w:type="dxa"/>
              <w:left w:w="45" w:type="dxa"/>
              <w:bottom w:w="30" w:type="dxa"/>
              <w:right w:w="4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rPr>
                <w:rFonts w:hint="eastAsia" w:ascii="仿宋" w:hAnsi="仿宋" w:eastAsia="仿宋" w:cs="仿宋"/>
                <w:b/>
                <w:bCs/>
                <w:color w:val="auto"/>
                <w:kern w:val="0"/>
                <w:sz w:val="21"/>
                <w:szCs w:val="21"/>
                <w:highlight w:val="none"/>
                <w:lang w:val="en-US" w:eastAsia="zh-CN" w:bidi="ar"/>
              </w:rPr>
            </w:pPr>
            <w:r>
              <w:rPr>
                <w:rFonts w:hint="eastAsia" w:ascii="仿宋" w:hAnsi="仿宋" w:eastAsia="仿宋" w:cs="仿宋"/>
                <w:b/>
                <w:bCs/>
                <w:color w:val="auto"/>
                <w:kern w:val="0"/>
                <w:sz w:val="21"/>
                <w:szCs w:val="21"/>
                <w:highlight w:val="none"/>
                <w:lang w:val="en-US" w:eastAsia="zh-CN" w:bidi="ar"/>
              </w:rPr>
              <w:t>得分</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trHeight w:val="333" w:hRule="atLeast"/>
          <w:jc w:val="center"/>
        </w:trPr>
        <w:tc>
          <w:tcPr>
            <w:tcW w:w="485" w:type="pct"/>
            <w:vMerge w:val="restart"/>
            <w:tcBorders>
              <w:top w:val="single" w:color="000000" w:sz="6" w:space="0"/>
              <w:left w:val="single" w:color="000000" w:sz="6" w:space="0"/>
              <w:right w:val="single" w:color="000000" w:sz="6" w:space="0"/>
            </w:tcBorders>
            <w:noWrap w:val="0"/>
            <w:tcMar>
              <w:top w:w="30" w:type="dxa"/>
              <w:left w:w="45" w:type="dxa"/>
              <w:bottom w:w="30" w:type="dxa"/>
              <w:right w:w="4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rPr>
                <w:rFonts w:hint="eastAsia" w:ascii="仿宋" w:hAnsi="仿宋" w:eastAsia="仿宋" w:cs="仿宋"/>
                <w:color w:val="auto"/>
                <w:kern w:val="0"/>
                <w:sz w:val="21"/>
                <w:szCs w:val="21"/>
                <w:highlight w:val="none"/>
                <w:lang w:val="en-US" w:eastAsia="zh-CN" w:bidi="ar"/>
              </w:rPr>
            </w:pPr>
            <w:r>
              <w:rPr>
                <w:rFonts w:hint="eastAsia" w:ascii="仿宋" w:hAnsi="仿宋" w:eastAsia="仿宋" w:cs="仿宋"/>
                <w:color w:val="auto"/>
                <w:kern w:val="0"/>
                <w:sz w:val="21"/>
                <w:szCs w:val="21"/>
                <w:highlight w:val="none"/>
                <w:lang w:val="en-US" w:eastAsia="zh-CN" w:bidi="ar"/>
              </w:rPr>
              <w:t>道路保洁（65分）</w:t>
            </w:r>
          </w:p>
        </w:tc>
        <w:tc>
          <w:tcPr>
            <w:tcW w:w="1891" w:type="pct"/>
            <w:tcBorders>
              <w:top w:val="single" w:color="000000" w:sz="6" w:space="0"/>
              <w:left w:val="single" w:color="000000" w:sz="6" w:space="0"/>
              <w:bottom w:val="single" w:color="000000" w:sz="6" w:space="0"/>
              <w:right w:val="single" w:color="000000" w:sz="6" w:space="0"/>
            </w:tcBorders>
            <w:noWrap w:val="0"/>
            <w:tcMar>
              <w:top w:w="30" w:type="dxa"/>
              <w:left w:w="45" w:type="dxa"/>
              <w:bottom w:w="30" w:type="dxa"/>
              <w:right w:w="4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left"/>
              <w:textAlignment w:val="auto"/>
              <w:rPr>
                <w:rFonts w:hint="eastAsia" w:ascii="仿宋" w:hAnsi="仿宋" w:eastAsia="仿宋" w:cs="仿宋"/>
                <w:color w:val="auto"/>
                <w:kern w:val="0"/>
                <w:sz w:val="21"/>
                <w:szCs w:val="21"/>
                <w:highlight w:val="none"/>
                <w:lang w:val="en-US" w:eastAsia="zh-CN" w:bidi="ar"/>
              </w:rPr>
            </w:pPr>
            <w:r>
              <w:rPr>
                <w:rFonts w:hint="eastAsia" w:ascii="仿宋" w:hAnsi="仿宋" w:eastAsia="仿宋" w:cs="仿宋"/>
                <w:color w:val="auto"/>
                <w:kern w:val="0"/>
                <w:sz w:val="21"/>
                <w:szCs w:val="21"/>
                <w:highlight w:val="none"/>
                <w:lang w:val="en-US" w:eastAsia="zh-CN" w:bidi="ar"/>
              </w:rPr>
              <w:t>路面、人行道无乱堆放生活垃圾（10分）</w:t>
            </w:r>
          </w:p>
        </w:tc>
        <w:tc>
          <w:tcPr>
            <w:tcW w:w="1871" w:type="pct"/>
            <w:tcBorders>
              <w:top w:val="single" w:color="000000" w:sz="6" w:space="0"/>
              <w:left w:val="single" w:color="000000" w:sz="6" w:space="0"/>
              <w:bottom w:val="single" w:color="000000" w:sz="6" w:space="0"/>
              <w:right w:val="single" w:color="000000" w:sz="6" w:space="0"/>
            </w:tcBorders>
            <w:noWrap w:val="0"/>
            <w:tcMar>
              <w:top w:w="30" w:type="dxa"/>
              <w:left w:w="45" w:type="dxa"/>
              <w:bottom w:w="30" w:type="dxa"/>
              <w:right w:w="4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left"/>
              <w:textAlignment w:val="auto"/>
              <w:rPr>
                <w:rFonts w:hint="eastAsia" w:ascii="仿宋" w:hAnsi="仿宋" w:eastAsia="仿宋" w:cs="仿宋"/>
                <w:color w:val="auto"/>
                <w:kern w:val="0"/>
                <w:sz w:val="21"/>
                <w:szCs w:val="21"/>
                <w:highlight w:val="none"/>
                <w:lang w:val="en-US" w:eastAsia="zh-CN" w:bidi="ar"/>
              </w:rPr>
            </w:pPr>
            <w:r>
              <w:rPr>
                <w:rFonts w:hint="eastAsia" w:ascii="仿宋" w:hAnsi="仿宋" w:eastAsia="仿宋" w:cs="仿宋"/>
                <w:color w:val="auto"/>
                <w:kern w:val="0"/>
                <w:sz w:val="21"/>
                <w:szCs w:val="21"/>
                <w:highlight w:val="none"/>
                <w:lang w:val="en-US" w:eastAsia="zh-CN" w:bidi="ar"/>
              </w:rPr>
              <w:t>每堆垃圾扣0.5分，2平米以上成堆垃圾每处扣1分。</w:t>
            </w:r>
          </w:p>
        </w:tc>
        <w:tc>
          <w:tcPr>
            <w:tcW w:w="343" w:type="pct"/>
            <w:tcBorders>
              <w:top w:val="single" w:color="000000" w:sz="6" w:space="0"/>
              <w:left w:val="single" w:color="000000" w:sz="6" w:space="0"/>
              <w:bottom w:val="single" w:color="000000" w:sz="6" w:space="0"/>
              <w:right w:val="single" w:color="000000" w:sz="6" w:space="0"/>
            </w:tcBorders>
            <w:noWrap w:val="0"/>
            <w:tcMar>
              <w:top w:w="30" w:type="dxa"/>
              <w:left w:w="45" w:type="dxa"/>
              <w:bottom w:w="30" w:type="dxa"/>
              <w:right w:w="45" w:type="dxa"/>
            </w:tcMar>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 w:hAnsi="仿宋" w:eastAsia="仿宋" w:cs="仿宋"/>
                <w:color w:val="auto"/>
                <w:sz w:val="21"/>
                <w:szCs w:val="21"/>
                <w:highlight w:val="none"/>
              </w:rPr>
            </w:pPr>
          </w:p>
        </w:tc>
        <w:tc>
          <w:tcPr>
            <w:tcW w:w="407" w:type="pct"/>
            <w:tcBorders>
              <w:top w:val="single" w:color="000000" w:sz="6" w:space="0"/>
              <w:left w:val="single" w:color="000000" w:sz="6" w:space="0"/>
              <w:bottom w:val="single" w:color="000000" w:sz="6" w:space="0"/>
              <w:right w:val="single" w:color="000000" w:sz="6" w:space="0"/>
            </w:tcBorders>
            <w:noWrap/>
            <w:tcMar>
              <w:top w:w="30" w:type="dxa"/>
              <w:left w:w="45" w:type="dxa"/>
              <w:bottom w:w="30" w:type="dxa"/>
              <w:right w:w="45" w:type="dxa"/>
            </w:tcMar>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 w:hAnsi="仿宋" w:eastAsia="仿宋" w:cs="仿宋"/>
                <w:color w:val="auto"/>
                <w:sz w:val="21"/>
                <w:szCs w:val="21"/>
                <w:highlight w:val="none"/>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jc w:val="center"/>
        </w:trPr>
        <w:tc>
          <w:tcPr>
            <w:tcW w:w="485" w:type="pct"/>
            <w:vMerge w:val="continue"/>
            <w:tcBorders>
              <w:left w:val="single" w:color="000000" w:sz="6" w:space="0"/>
              <w:right w:val="single" w:color="000000" w:sz="6" w:space="0"/>
            </w:tcBorders>
            <w:noWrap w:val="0"/>
            <w:tcMar>
              <w:top w:w="30" w:type="dxa"/>
              <w:left w:w="45" w:type="dxa"/>
              <w:bottom w:w="30" w:type="dxa"/>
              <w:right w:w="45" w:type="dxa"/>
            </w:tcMar>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 w:hAnsi="仿宋" w:eastAsia="仿宋" w:cs="仿宋"/>
                <w:color w:val="auto"/>
                <w:sz w:val="21"/>
                <w:szCs w:val="21"/>
                <w:highlight w:val="none"/>
              </w:rPr>
            </w:pPr>
          </w:p>
        </w:tc>
        <w:tc>
          <w:tcPr>
            <w:tcW w:w="1891" w:type="pct"/>
            <w:tcBorders>
              <w:top w:val="single" w:color="000000" w:sz="6" w:space="0"/>
              <w:left w:val="single" w:color="000000" w:sz="6" w:space="0"/>
              <w:bottom w:val="single" w:color="000000" w:sz="6" w:space="0"/>
              <w:right w:val="single" w:color="000000" w:sz="6" w:space="0"/>
            </w:tcBorders>
            <w:noWrap w:val="0"/>
            <w:tcMar>
              <w:top w:w="30" w:type="dxa"/>
              <w:left w:w="45" w:type="dxa"/>
              <w:bottom w:w="30" w:type="dxa"/>
              <w:right w:w="4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left"/>
              <w:textAlignment w:val="auto"/>
              <w:rPr>
                <w:rFonts w:hint="eastAsia" w:ascii="仿宋" w:hAnsi="仿宋" w:eastAsia="仿宋" w:cs="仿宋"/>
                <w:color w:val="auto"/>
                <w:kern w:val="0"/>
                <w:sz w:val="21"/>
                <w:szCs w:val="21"/>
                <w:highlight w:val="none"/>
                <w:lang w:val="en-US" w:eastAsia="zh-CN" w:bidi="ar"/>
              </w:rPr>
            </w:pPr>
            <w:r>
              <w:rPr>
                <w:rFonts w:hint="eastAsia" w:ascii="仿宋" w:hAnsi="仿宋" w:eastAsia="仿宋" w:cs="仿宋"/>
                <w:color w:val="auto"/>
                <w:kern w:val="0"/>
                <w:sz w:val="21"/>
                <w:szCs w:val="21"/>
                <w:highlight w:val="none"/>
                <w:lang w:val="en-US" w:eastAsia="zh-CN" w:bidi="ar"/>
              </w:rPr>
              <w:t>路面无废纸、果皮、纸屑、烟头、塑料袋等杂物（10分）</w:t>
            </w:r>
          </w:p>
        </w:tc>
        <w:tc>
          <w:tcPr>
            <w:tcW w:w="1871" w:type="pct"/>
            <w:tcBorders>
              <w:top w:val="single" w:color="000000" w:sz="6" w:space="0"/>
              <w:left w:val="single" w:color="000000" w:sz="6" w:space="0"/>
              <w:bottom w:val="single" w:color="000000" w:sz="6" w:space="0"/>
              <w:right w:val="single" w:color="000000" w:sz="6" w:space="0"/>
            </w:tcBorders>
            <w:noWrap w:val="0"/>
            <w:tcMar>
              <w:top w:w="30" w:type="dxa"/>
              <w:left w:w="45" w:type="dxa"/>
              <w:bottom w:w="30" w:type="dxa"/>
              <w:right w:w="4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left"/>
              <w:textAlignment w:val="auto"/>
              <w:rPr>
                <w:rFonts w:hint="eastAsia" w:ascii="仿宋" w:hAnsi="仿宋" w:eastAsia="仿宋" w:cs="仿宋"/>
                <w:color w:val="auto"/>
                <w:kern w:val="0"/>
                <w:sz w:val="21"/>
                <w:szCs w:val="21"/>
                <w:highlight w:val="none"/>
                <w:lang w:val="en-US" w:eastAsia="zh-CN" w:bidi="ar"/>
              </w:rPr>
            </w:pPr>
            <w:r>
              <w:rPr>
                <w:rFonts w:hint="eastAsia" w:ascii="仿宋" w:hAnsi="仿宋" w:eastAsia="仿宋" w:cs="仿宋"/>
                <w:color w:val="auto"/>
                <w:kern w:val="0"/>
                <w:sz w:val="21"/>
                <w:szCs w:val="21"/>
                <w:highlight w:val="none"/>
                <w:lang w:val="en-US" w:eastAsia="zh-CN" w:bidi="ar"/>
              </w:rPr>
              <w:t>烟头每个扣0.2分，其他每个（处）扣0.1分。</w:t>
            </w:r>
          </w:p>
        </w:tc>
        <w:tc>
          <w:tcPr>
            <w:tcW w:w="343" w:type="pct"/>
            <w:tcBorders>
              <w:top w:val="single" w:color="000000" w:sz="6" w:space="0"/>
              <w:left w:val="single" w:color="000000" w:sz="6" w:space="0"/>
              <w:bottom w:val="single" w:color="000000" w:sz="6" w:space="0"/>
              <w:right w:val="single" w:color="000000" w:sz="6" w:space="0"/>
            </w:tcBorders>
            <w:noWrap w:val="0"/>
            <w:tcMar>
              <w:top w:w="30" w:type="dxa"/>
              <w:left w:w="45" w:type="dxa"/>
              <w:bottom w:w="30" w:type="dxa"/>
              <w:right w:w="45" w:type="dxa"/>
            </w:tcMar>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 w:hAnsi="仿宋" w:eastAsia="仿宋" w:cs="仿宋"/>
                <w:color w:val="auto"/>
                <w:sz w:val="21"/>
                <w:szCs w:val="21"/>
                <w:highlight w:val="none"/>
              </w:rPr>
            </w:pPr>
          </w:p>
        </w:tc>
        <w:tc>
          <w:tcPr>
            <w:tcW w:w="407" w:type="pct"/>
            <w:tcBorders>
              <w:top w:val="single" w:color="000000" w:sz="6" w:space="0"/>
              <w:left w:val="single" w:color="000000" w:sz="6" w:space="0"/>
              <w:bottom w:val="single" w:color="000000" w:sz="6" w:space="0"/>
              <w:right w:val="single" w:color="000000" w:sz="6" w:space="0"/>
            </w:tcBorders>
            <w:noWrap/>
            <w:tcMar>
              <w:top w:w="30" w:type="dxa"/>
              <w:left w:w="45" w:type="dxa"/>
              <w:bottom w:w="30" w:type="dxa"/>
              <w:right w:w="45" w:type="dxa"/>
            </w:tcMar>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 w:hAnsi="仿宋" w:eastAsia="仿宋" w:cs="仿宋"/>
                <w:color w:val="auto"/>
                <w:sz w:val="21"/>
                <w:szCs w:val="21"/>
                <w:highlight w:val="none"/>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jc w:val="center"/>
        </w:trPr>
        <w:tc>
          <w:tcPr>
            <w:tcW w:w="485" w:type="pct"/>
            <w:vMerge w:val="continue"/>
            <w:tcBorders>
              <w:left w:val="single" w:color="000000" w:sz="6" w:space="0"/>
              <w:right w:val="single" w:color="000000" w:sz="6" w:space="0"/>
            </w:tcBorders>
            <w:noWrap w:val="0"/>
            <w:tcMar>
              <w:top w:w="30" w:type="dxa"/>
              <w:left w:w="45" w:type="dxa"/>
              <w:bottom w:w="30" w:type="dxa"/>
              <w:right w:w="45" w:type="dxa"/>
            </w:tcMar>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 w:hAnsi="仿宋" w:eastAsia="仿宋" w:cs="仿宋"/>
                <w:color w:val="auto"/>
                <w:sz w:val="21"/>
                <w:szCs w:val="21"/>
                <w:highlight w:val="none"/>
              </w:rPr>
            </w:pPr>
          </w:p>
        </w:tc>
        <w:tc>
          <w:tcPr>
            <w:tcW w:w="1891" w:type="pct"/>
            <w:tcBorders>
              <w:top w:val="single" w:color="000000" w:sz="6" w:space="0"/>
              <w:left w:val="single" w:color="000000" w:sz="6" w:space="0"/>
              <w:bottom w:val="single" w:color="000000" w:sz="6" w:space="0"/>
              <w:right w:val="single" w:color="000000" w:sz="6" w:space="0"/>
            </w:tcBorders>
            <w:noWrap w:val="0"/>
            <w:tcMar>
              <w:top w:w="30" w:type="dxa"/>
              <w:left w:w="45" w:type="dxa"/>
              <w:bottom w:w="30" w:type="dxa"/>
              <w:right w:w="4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left"/>
              <w:textAlignment w:val="auto"/>
              <w:rPr>
                <w:rFonts w:hint="eastAsia" w:ascii="仿宋" w:hAnsi="仿宋" w:eastAsia="仿宋" w:cs="仿宋"/>
                <w:color w:val="auto"/>
                <w:kern w:val="0"/>
                <w:sz w:val="21"/>
                <w:szCs w:val="21"/>
                <w:highlight w:val="none"/>
                <w:lang w:val="en-US" w:eastAsia="zh-CN" w:bidi="ar"/>
              </w:rPr>
            </w:pPr>
            <w:r>
              <w:rPr>
                <w:rFonts w:hint="eastAsia" w:ascii="仿宋" w:hAnsi="仿宋" w:eastAsia="仿宋" w:cs="仿宋"/>
                <w:color w:val="auto"/>
                <w:kern w:val="0"/>
                <w:sz w:val="21"/>
                <w:szCs w:val="21"/>
                <w:highlight w:val="none"/>
                <w:lang w:val="en-US" w:eastAsia="zh-CN" w:bidi="ar"/>
              </w:rPr>
              <w:t>道路无沙土灰带污染，无积水（10分）</w:t>
            </w:r>
          </w:p>
        </w:tc>
        <w:tc>
          <w:tcPr>
            <w:tcW w:w="1871" w:type="pct"/>
            <w:tcBorders>
              <w:top w:val="single" w:color="000000" w:sz="6" w:space="0"/>
              <w:left w:val="single" w:color="000000" w:sz="6" w:space="0"/>
              <w:bottom w:val="single" w:color="000000" w:sz="6" w:space="0"/>
              <w:right w:val="single" w:color="000000" w:sz="6" w:space="0"/>
            </w:tcBorders>
            <w:noWrap w:val="0"/>
            <w:tcMar>
              <w:top w:w="30" w:type="dxa"/>
              <w:left w:w="45" w:type="dxa"/>
              <w:bottom w:w="30" w:type="dxa"/>
              <w:right w:w="4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left"/>
              <w:textAlignment w:val="auto"/>
              <w:rPr>
                <w:rFonts w:hint="eastAsia" w:ascii="仿宋" w:hAnsi="仿宋" w:eastAsia="仿宋" w:cs="仿宋"/>
                <w:color w:val="auto"/>
                <w:kern w:val="0"/>
                <w:sz w:val="21"/>
                <w:szCs w:val="21"/>
                <w:highlight w:val="none"/>
                <w:lang w:val="en-US" w:eastAsia="zh-CN" w:bidi="ar"/>
              </w:rPr>
            </w:pPr>
            <w:r>
              <w:rPr>
                <w:rFonts w:hint="eastAsia" w:ascii="仿宋" w:hAnsi="仿宋" w:eastAsia="仿宋" w:cs="仿宋"/>
                <w:color w:val="auto"/>
                <w:kern w:val="0"/>
                <w:sz w:val="21"/>
                <w:szCs w:val="21"/>
                <w:highlight w:val="none"/>
                <w:lang w:val="en-US" w:eastAsia="zh-CN" w:bidi="ar"/>
              </w:rPr>
              <w:t>沙土、灰带每处扣0.5分，积水带每1米扣0.5分。</w:t>
            </w:r>
          </w:p>
        </w:tc>
        <w:tc>
          <w:tcPr>
            <w:tcW w:w="343" w:type="pct"/>
            <w:tcBorders>
              <w:top w:val="single" w:color="000000" w:sz="6" w:space="0"/>
              <w:left w:val="single" w:color="000000" w:sz="6" w:space="0"/>
              <w:bottom w:val="single" w:color="000000" w:sz="6" w:space="0"/>
              <w:right w:val="single" w:color="000000" w:sz="6" w:space="0"/>
            </w:tcBorders>
            <w:noWrap w:val="0"/>
            <w:tcMar>
              <w:top w:w="30" w:type="dxa"/>
              <w:left w:w="45" w:type="dxa"/>
              <w:bottom w:w="30" w:type="dxa"/>
              <w:right w:w="45" w:type="dxa"/>
            </w:tcMar>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 w:hAnsi="仿宋" w:eastAsia="仿宋" w:cs="仿宋"/>
                <w:color w:val="auto"/>
                <w:sz w:val="21"/>
                <w:szCs w:val="21"/>
                <w:highlight w:val="none"/>
              </w:rPr>
            </w:pPr>
          </w:p>
        </w:tc>
        <w:tc>
          <w:tcPr>
            <w:tcW w:w="407" w:type="pct"/>
            <w:tcBorders>
              <w:top w:val="single" w:color="000000" w:sz="6" w:space="0"/>
              <w:left w:val="single" w:color="000000" w:sz="6" w:space="0"/>
              <w:bottom w:val="single" w:color="000000" w:sz="6" w:space="0"/>
              <w:right w:val="single" w:color="000000" w:sz="6" w:space="0"/>
            </w:tcBorders>
            <w:noWrap/>
            <w:tcMar>
              <w:top w:w="30" w:type="dxa"/>
              <w:left w:w="45" w:type="dxa"/>
              <w:bottom w:w="30" w:type="dxa"/>
              <w:right w:w="45" w:type="dxa"/>
            </w:tcMar>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 w:hAnsi="仿宋" w:eastAsia="仿宋" w:cs="仿宋"/>
                <w:color w:val="auto"/>
                <w:sz w:val="21"/>
                <w:szCs w:val="21"/>
                <w:highlight w:val="none"/>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trHeight w:val="174" w:hRule="atLeast"/>
          <w:jc w:val="center"/>
        </w:trPr>
        <w:tc>
          <w:tcPr>
            <w:tcW w:w="485" w:type="pct"/>
            <w:vMerge w:val="continue"/>
            <w:tcBorders>
              <w:left w:val="single" w:color="000000" w:sz="6" w:space="0"/>
              <w:right w:val="single" w:color="000000" w:sz="6" w:space="0"/>
            </w:tcBorders>
            <w:noWrap w:val="0"/>
            <w:tcMar>
              <w:top w:w="30" w:type="dxa"/>
              <w:left w:w="45" w:type="dxa"/>
              <w:bottom w:w="30" w:type="dxa"/>
              <w:right w:w="45" w:type="dxa"/>
            </w:tcMar>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 w:hAnsi="仿宋" w:eastAsia="仿宋" w:cs="仿宋"/>
                <w:color w:val="auto"/>
                <w:sz w:val="21"/>
                <w:szCs w:val="21"/>
                <w:highlight w:val="none"/>
              </w:rPr>
            </w:pPr>
          </w:p>
        </w:tc>
        <w:tc>
          <w:tcPr>
            <w:tcW w:w="1891" w:type="pct"/>
            <w:tcBorders>
              <w:top w:val="single" w:color="000000" w:sz="6" w:space="0"/>
              <w:left w:val="single" w:color="000000" w:sz="6" w:space="0"/>
              <w:bottom w:val="single" w:color="000000" w:sz="6" w:space="0"/>
              <w:right w:val="single" w:color="000000" w:sz="6" w:space="0"/>
            </w:tcBorders>
            <w:noWrap w:val="0"/>
            <w:tcMar>
              <w:top w:w="30" w:type="dxa"/>
              <w:left w:w="45" w:type="dxa"/>
              <w:bottom w:w="30" w:type="dxa"/>
              <w:right w:w="4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left"/>
              <w:textAlignment w:val="auto"/>
              <w:rPr>
                <w:rFonts w:hint="eastAsia" w:ascii="仿宋" w:hAnsi="仿宋" w:eastAsia="仿宋" w:cs="仿宋"/>
                <w:color w:val="auto"/>
                <w:kern w:val="0"/>
                <w:sz w:val="21"/>
                <w:szCs w:val="21"/>
                <w:highlight w:val="none"/>
                <w:lang w:val="en-US" w:eastAsia="zh-CN" w:bidi="ar"/>
              </w:rPr>
            </w:pPr>
            <w:r>
              <w:rPr>
                <w:rFonts w:hint="eastAsia" w:ascii="仿宋" w:hAnsi="仿宋" w:eastAsia="仿宋" w:cs="仿宋"/>
                <w:color w:val="auto"/>
                <w:kern w:val="0"/>
                <w:sz w:val="21"/>
                <w:szCs w:val="21"/>
                <w:highlight w:val="none"/>
                <w:lang w:val="en-US" w:eastAsia="zh-CN" w:bidi="ar"/>
              </w:rPr>
              <w:t>道路无油渍污染，无垃圾落地等现象出现（5分）</w:t>
            </w:r>
          </w:p>
        </w:tc>
        <w:tc>
          <w:tcPr>
            <w:tcW w:w="1871" w:type="pct"/>
            <w:tcBorders>
              <w:top w:val="single" w:color="000000" w:sz="6" w:space="0"/>
              <w:left w:val="single" w:color="000000" w:sz="6" w:space="0"/>
              <w:bottom w:val="single" w:color="000000" w:sz="6" w:space="0"/>
              <w:right w:val="single" w:color="000000" w:sz="6" w:space="0"/>
            </w:tcBorders>
            <w:noWrap w:val="0"/>
            <w:tcMar>
              <w:top w:w="30" w:type="dxa"/>
              <w:left w:w="45" w:type="dxa"/>
              <w:bottom w:w="30" w:type="dxa"/>
              <w:right w:w="4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left"/>
              <w:textAlignment w:val="auto"/>
              <w:rPr>
                <w:rFonts w:hint="eastAsia" w:ascii="仿宋" w:hAnsi="仿宋" w:eastAsia="仿宋" w:cs="仿宋"/>
                <w:color w:val="auto"/>
                <w:kern w:val="0"/>
                <w:sz w:val="21"/>
                <w:szCs w:val="21"/>
                <w:highlight w:val="none"/>
                <w:lang w:val="en-US" w:eastAsia="zh-CN" w:bidi="ar"/>
              </w:rPr>
            </w:pPr>
            <w:r>
              <w:rPr>
                <w:rFonts w:hint="eastAsia" w:ascii="仿宋" w:hAnsi="仿宋" w:eastAsia="仿宋" w:cs="仿宋"/>
                <w:color w:val="auto"/>
                <w:kern w:val="0"/>
                <w:sz w:val="21"/>
                <w:szCs w:val="21"/>
                <w:highlight w:val="none"/>
                <w:lang w:val="en-US" w:eastAsia="zh-CN" w:bidi="ar"/>
              </w:rPr>
              <w:t>垃圾落地每处扣0.5分；油渍、污迹每1平方米扣0.5分。</w:t>
            </w:r>
          </w:p>
        </w:tc>
        <w:tc>
          <w:tcPr>
            <w:tcW w:w="343" w:type="pct"/>
            <w:tcBorders>
              <w:top w:val="single" w:color="000000" w:sz="6" w:space="0"/>
              <w:left w:val="single" w:color="000000" w:sz="6" w:space="0"/>
              <w:bottom w:val="single" w:color="000000" w:sz="6" w:space="0"/>
              <w:right w:val="single" w:color="000000" w:sz="6" w:space="0"/>
            </w:tcBorders>
            <w:noWrap w:val="0"/>
            <w:tcMar>
              <w:top w:w="30" w:type="dxa"/>
              <w:left w:w="45" w:type="dxa"/>
              <w:bottom w:w="30" w:type="dxa"/>
              <w:right w:w="45" w:type="dxa"/>
            </w:tcMar>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 w:hAnsi="仿宋" w:eastAsia="仿宋" w:cs="仿宋"/>
                <w:color w:val="auto"/>
                <w:sz w:val="21"/>
                <w:szCs w:val="21"/>
                <w:highlight w:val="none"/>
              </w:rPr>
            </w:pPr>
          </w:p>
        </w:tc>
        <w:tc>
          <w:tcPr>
            <w:tcW w:w="407" w:type="pct"/>
            <w:tcBorders>
              <w:top w:val="single" w:color="000000" w:sz="6" w:space="0"/>
              <w:left w:val="single" w:color="000000" w:sz="6" w:space="0"/>
              <w:bottom w:val="single" w:color="000000" w:sz="6" w:space="0"/>
              <w:right w:val="single" w:color="000000" w:sz="6" w:space="0"/>
            </w:tcBorders>
            <w:noWrap/>
            <w:tcMar>
              <w:top w:w="30" w:type="dxa"/>
              <w:left w:w="45" w:type="dxa"/>
              <w:bottom w:w="30" w:type="dxa"/>
              <w:right w:w="45" w:type="dxa"/>
            </w:tcMar>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 w:hAnsi="仿宋" w:eastAsia="仿宋" w:cs="仿宋"/>
                <w:color w:val="auto"/>
                <w:sz w:val="21"/>
                <w:szCs w:val="21"/>
                <w:highlight w:val="none"/>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trHeight w:val="90" w:hRule="atLeast"/>
          <w:jc w:val="center"/>
        </w:trPr>
        <w:tc>
          <w:tcPr>
            <w:tcW w:w="485" w:type="pct"/>
            <w:vMerge w:val="continue"/>
            <w:tcBorders>
              <w:left w:val="single" w:color="000000" w:sz="6" w:space="0"/>
              <w:right w:val="single" w:color="000000" w:sz="6" w:space="0"/>
            </w:tcBorders>
            <w:noWrap w:val="0"/>
            <w:tcMar>
              <w:top w:w="30" w:type="dxa"/>
              <w:left w:w="45" w:type="dxa"/>
              <w:bottom w:w="30" w:type="dxa"/>
              <w:right w:w="45" w:type="dxa"/>
            </w:tcMar>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 w:hAnsi="仿宋" w:eastAsia="仿宋" w:cs="仿宋"/>
                <w:color w:val="auto"/>
                <w:sz w:val="21"/>
                <w:szCs w:val="21"/>
                <w:highlight w:val="none"/>
              </w:rPr>
            </w:pPr>
          </w:p>
        </w:tc>
        <w:tc>
          <w:tcPr>
            <w:tcW w:w="1891" w:type="pct"/>
            <w:tcBorders>
              <w:top w:val="single" w:color="000000" w:sz="6" w:space="0"/>
              <w:left w:val="single" w:color="000000" w:sz="6" w:space="0"/>
              <w:bottom w:val="single" w:color="000000" w:sz="6" w:space="0"/>
              <w:right w:val="single" w:color="000000" w:sz="6" w:space="0"/>
            </w:tcBorders>
            <w:noWrap w:val="0"/>
            <w:tcMar>
              <w:top w:w="30" w:type="dxa"/>
              <w:left w:w="45" w:type="dxa"/>
              <w:bottom w:w="30" w:type="dxa"/>
              <w:right w:w="4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firstLineChars="0"/>
              <w:jc w:val="left"/>
              <w:textAlignment w:val="auto"/>
              <w:rPr>
                <w:rFonts w:hint="eastAsia" w:ascii="仿宋" w:hAnsi="仿宋" w:eastAsia="仿宋" w:cs="仿宋"/>
                <w:color w:val="auto"/>
                <w:kern w:val="0"/>
                <w:sz w:val="21"/>
                <w:szCs w:val="21"/>
                <w:highlight w:val="none"/>
                <w:lang w:val="en-US" w:eastAsia="zh-CN" w:bidi="ar"/>
              </w:rPr>
            </w:pPr>
            <w:r>
              <w:rPr>
                <w:rFonts w:hint="eastAsia" w:ascii="仿宋" w:hAnsi="仿宋" w:eastAsia="仿宋" w:cs="仿宋"/>
                <w:color w:val="auto"/>
                <w:kern w:val="0"/>
                <w:sz w:val="21"/>
                <w:szCs w:val="21"/>
                <w:highlight w:val="none"/>
                <w:lang w:val="en-US" w:eastAsia="zh-CN" w:bidi="ar"/>
              </w:rPr>
              <w:t>道路、人行道无砖石、杂物、无装修垃圾乱堆放（5分）</w:t>
            </w:r>
          </w:p>
        </w:tc>
        <w:tc>
          <w:tcPr>
            <w:tcW w:w="1871" w:type="pct"/>
            <w:tcBorders>
              <w:top w:val="single" w:color="000000" w:sz="6" w:space="0"/>
              <w:left w:val="single" w:color="000000" w:sz="6" w:space="0"/>
              <w:bottom w:val="single" w:color="000000" w:sz="6" w:space="0"/>
              <w:right w:val="single" w:color="000000" w:sz="6" w:space="0"/>
            </w:tcBorders>
            <w:noWrap w:val="0"/>
            <w:tcMar>
              <w:top w:w="30" w:type="dxa"/>
              <w:left w:w="45" w:type="dxa"/>
              <w:bottom w:w="30" w:type="dxa"/>
              <w:right w:w="4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left"/>
              <w:textAlignment w:val="auto"/>
              <w:rPr>
                <w:rFonts w:hint="eastAsia" w:ascii="仿宋" w:hAnsi="仿宋" w:eastAsia="仿宋" w:cs="仿宋"/>
                <w:color w:val="auto"/>
                <w:kern w:val="0"/>
                <w:sz w:val="21"/>
                <w:szCs w:val="21"/>
                <w:highlight w:val="none"/>
                <w:lang w:val="en-US" w:eastAsia="zh-CN" w:bidi="ar"/>
              </w:rPr>
            </w:pPr>
            <w:r>
              <w:rPr>
                <w:rFonts w:hint="eastAsia" w:ascii="仿宋" w:hAnsi="仿宋" w:eastAsia="仿宋" w:cs="仿宋"/>
                <w:color w:val="auto"/>
                <w:kern w:val="0"/>
                <w:sz w:val="21"/>
                <w:szCs w:val="21"/>
                <w:highlight w:val="none"/>
                <w:lang w:val="en-US" w:eastAsia="zh-CN" w:bidi="ar"/>
              </w:rPr>
              <w:t>装修垃圾、杂物每处扣0.2分，1平方米以上装修垃圾等每处扣0.5分。</w:t>
            </w:r>
          </w:p>
        </w:tc>
        <w:tc>
          <w:tcPr>
            <w:tcW w:w="343" w:type="pct"/>
            <w:tcBorders>
              <w:top w:val="single" w:color="000000" w:sz="6" w:space="0"/>
              <w:left w:val="single" w:color="000000" w:sz="6" w:space="0"/>
              <w:bottom w:val="single" w:color="000000" w:sz="6" w:space="0"/>
              <w:right w:val="single" w:color="000000" w:sz="6" w:space="0"/>
            </w:tcBorders>
            <w:noWrap w:val="0"/>
            <w:tcMar>
              <w:top w:w="30" w:type="dxa"/>
              <w:left w:w="45" w:type="dxa"/>
              <w:bottom w:w="30" w:type="dxa"/>
              <w:right w:w="45" w:type="dxa"/>
            </w:tcMar>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 w:hAnsi="仿宋" w:eastAsia="仿宋" w:cs="仿宋"/>
                <w:color w:val="auto"/>
                <w:sz w:val="21"/>
                <w:szCs w:val="21"/>
                <w:highlight w:val="none"/>
              </w:rPr>
            </w:pPr>
          </w:p>
        </w:tc>
        <w:tc>
          <w:tcPr>
            <w:tcW w:w="407" w:type="pct"/>
            <w:tcBorders>
              <w:top w:val="single" w:color="000000" w:sz="6" w:space="0"/>
              <w:left w:val="single" w:color="000000" w:sz="6" w:space="0"/>
              <w:bottom w:val="single" w:color="000000" w:sz="6" w:space="0"/>
              <w:right w:val="single" w:color="000000" w:sz="6" w:space="0"/>
            </w:tcBorders>
            <w:noWrap/>
            <w:tcMar>
              <w:top w:w="30" w:type="dxa"/>
              <w:left w:w="45" w:type="dxa"/>
              <w:bottom w:w="30" w:type="dxa"/>
              <w:right w:w="45" w:type="dxa"/>
            </w:tcMar>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 w:hAnsi="仿宋" w:eastAsia="仿宋" w:cs="仿宋"/>
                <w:color w:val="auto"/>
                <w:sz w:val="21"/>
                <w:szCs w:val="21"/>
                <w:highlight w:val="none"/>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trHeight w:val="90" w:hRule="atLeast"/>
          <w:jc w:val="center"/>
        </w:trPr>
        <w:tc>
          <w:tcPr>
            <w:tcW w:w="485" w:type="pct"/>
            <w:vMerge w:val="continue"/>
            <w:tcBorders>
              <w:left w:val="single" w:color="000000" w:sz="6" w:space="0"/>
              <w:right w:val="single" w:color="000000" w:sz="6" w:space="0"/>
            </w:tcBorders>
            <w:noWrap w:val="0"/>
            <w:tcMar>
              <w:top w:w="30" w:type="dxa"/>
              <w:left w:w="45" w:type="dxa"/>
              <w:bottom w:w="30" w:type="dxa"/>
              <w:right w:w="45" w:type="dxa"/>
            </w:tcMar>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 w:hAnsi="仿宋" w:eastAsia="仿宋" w:cs="仿宋"/>
                <w:color w:val="auto"/>
                <w:sz w:val="21"/>
                <w:szCs w:val="21"/>
                <w:highlight w:val="none"/>
              </w:rPr>
            </w:pPr>
          </w:p>
        </w:tc>
        <w:tc>
          <w:tcPr>
            <w:tcW w:w="1891" w:type="pct"/>
            <w:tcBorders>
              <w:top w:val="single" w:color="000000" w:sz="6" w:space="0"/>
              <w:left w:val="single" w:color="000000" w:sz="6" w:space="0"/>
              <w:bottom w:val="single" w:color="000000" w:sz="6" w:space="0"/>
              <w:right w:val="single" w:color="000000" w:sz="6" w:space="0"/>
            </w:tcBorders>
            <w:noWrap w:val="0"/>
            <w:tcMar>
              <w:top w:w="30" w:type="dxa"/>
              <w:left w:w="45" w:type="dxa"/>
              <w:bottom w:w="30" w:type="dxa"/>
              <w:right w:w="4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left"/>
              <w:textAlignment w:val="auto"/>
              <w:rPr>
                <w:rFonts w:hint="eastAsia" w:ascii="仿宋" w:hAnsi="仿宋" w:eastAsia="仿宋" w:cs="仿宋"/>
                <w:color w:val="auto"/>
                <w:kern w:val="0"/>
                <w:sz w:val="21"/>
                <w:szCs w:val="21"/>
                <w:highlight w:val="none"/>
                <w:lang w:val="en-US" w:eastAsia="zh-CN" w:bidi="ar"/>
              </w:rPr>
            </w:pPr>
            <w:r>
              <w:rPr>
                <w:rFonts w:hint="eastAsia" w:ascii="仿宋" w:hAnsi="仿宋" w:eastAsia="仿宋" w:cs="仿宋"/>
                <w:color w:val="auto"/>
                <w:kern w:val="0"/>
                <w:sz w:val="21"/>
                <w:szCs w:val="21"/>
                <w:highlight w:val="none"/>
                <w:lang w:val="en-US" w:eastAsia="zh-CN" w:bidi="ar"/>
              </w:rPr>
              <w:t>道路标线清晰明亮、路见本色（5分）</w:t>
            </w:r>
          </w:p>
        </w:tc>
        <w:tc>
          <w:tcPr>
            <w:tcW w:w="1871" w:type="pct"/>
            <w:tcBorders>
              <w:top w:val="single" w:color="000000" w:sz="6" w:space="0"/>
              <w:left w:val="single" w:color="000000" w:sz="6" w:space="0"/>
              <w:bottom w:val="single" w:color="000000" w:sz="6" w:space="0"/>
              <w:right w:val="single" w:color="000000" w:sz="6" w:space="0"/>
            </w:tcBorders>
            <w:noWrap w:val="0"/>
            <w:tcMar>
              <w:top w:w="30" w:type="dxa"/>
              <w:left w:w="45" w:type="dxa"/>
              <w:bottom w:w="30" w:type="dxa"/>
              <w:right w:w="4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left"/>
              <w:textAlignment w:val="auto"/>
              <w:rPr>
                <w:rFonts w:hint="eastAsia" w:ascii="仿宋" w:hAnsi="仿宋" w:eastAsia="仿宋" w:cs="仿宋"/>
                <w:color w:val="auto"/>
                <w:kern w:val="0"/>
                <w:sz w:val="21"/>
                <w:szCs w:val="21"/>
                <w:highlight w:val="none"/>
                <w:lang w:val="en-US" w:eastAsia="zh-CN" w:bidi="ar"/>
              </w:rPr>
            </w:pPr>
            <w:r>
              <w:rPr>
                <w:rFonts w:hint="eastAsia" w:ascii="仿宋" w:hAnsi="仿宋" w:eastAsia="仿宋" w:cs="仿宋"/>
                <w:color w:val="auto"/>
                <w:kern w:val="0"/>
                <w:sz w:val="21"/>
                <w:szCs w:val="21"/>
                <w:highlight w:val="none"/>
                <w:lang w:val="en-US" w:eastAsia="zh-CN" w:bidi="ar"/>
              </w:rPr>
              <w:t>标线有尘土，道路标线不清楚的，每处扣1分。</w:t>
            </w:r>
          </w:p>
        </w:tc>
        <w:tc>
          <w:tcPr>
            <w:tcW w:w="343" w:type="pct"/>
            <w:tcBorders>
              <w:top w:val="single" w:color="000000" w:sz="6" w:space="0"/>
              <w:left w:val="single" w:color="000000" w:sz="6" w:space="0"/>
              <w:bottom w:val="single" w:color="000000" w:sz="6" w:space="0"/>
              <w:right w:val="single" w:color="000000" w:sz="6" w:space="0"/>
            </w:tcBorders>
            <w:noWrap w:val="0"/>
            <w:tcMar>
              <w:top w:w="30" w:type="dxa"/>
              <w:left w:w="45" w:type="dxa"/>
              <w:bottom w:w="30" w:type="dxa"/>
              <w:right w:w="45" w:type="dxa"/>
            </w:tcMar>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 w:hAnsi="仿宋" w:eastAsia="仿宋" w:cs="仿宋"/>
                <w:color w:val="auto"/>
                <w:sz w:val="21"/>
                <w:szCs w:val="21"/>
                <w:highlight w:val="none"/>
              </w:rPr>
            </w:pPr>
          </w:p>
        </w:tc>
        <w:tc>
          <w:tcPr>
            <w:tcW w:w="407" w:type="pct"/>
            <w:tcBorders>
              <w:top w:val="single" w:color="000000" w:sz="6" w:space="0"/>
              <w:left w:val="single" w:color="000000" w:sz="6" w:space="0"/>
              <w:bottom w:val="single" w:color="000000" w:sz="6" w:space="0"/>
              <w:right w:val="single" w:color="000000" w:sz="6" w:space="0"/>
            </w:tcBorders>
            <w:noWrap/>
            <w:tcMar>
              <w:top w:w="30" w:type="dxa"/>
              <w:left w:w="45" w:type="dxa"/>
              <w:bottom w:w="30" w:type="dxa"/>
              <w:right w:w="45" w:type="dxa"/>
            </w:tcMar>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 w:hAnsi="仿宋" w:eastAsia="仿宋" w:cs="仿宋"/>
                <w:color w:val="auto"/>
                <w:sz w:val="21"/>
                <w:szCs w:val="21"/>
                <w:highlight w:val="none"/>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trHeight w:val="228" w:hRule="atLeast"/>
          <w:jc w:val="center"/>
        </w:trPr>
        <w:tc>
          <w:tcPr>
            <w:tcW w:w="485" w:type="pct"/>
            <w:vMerge w:val="continue"/>
            <w:tcBorders>
              <w:left w:val="single" w:color="000000" w:sz="6" w:space="0"/>
              <w:right w:val="single" w:color="000000" w:sz="6" w:space="0"/>
            </w:tcBorders>
            <w:noWrap w:val="0"/>
            <w:tcMar>
              <w:top w:w="30" w:type="dxa"/>
              <w:left w:w="45" w:type="dxa"/>
              <w:bottom w:w="30" w:type="dxa"/>
              <w:right w:w="45" w:type="dxa"/>
            </w:tcMar>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 w:hAnsi="仿宋" w:eastAsia="仿宋" w:cs="仿宋"/>
                <w:color w:val="auto"/>
                <w:sz w:val="21"/>
                <w:szCs w:val="21"/>
                <w:highlight w:val="none"/>
              </w:rPr>
            </w:pPr>
          </w:p>
        </w:tc>
        <w:tc>
          <w:tcPr>
            <w:tcW w:w="1891" w:type="pct"/>
            <w:tcBorders>
              <w:top w:val="single" w:color="000000" w:sz="6" w:space="0"/>
              <w:left w:val="single" w:color="000000" w:sz="6" w:space="0"/>
              <w:bottom w:val="single" w:color="000000" w:sz="6" w:space="0"/>
              <w:right w:val="single" w:color="000000" w:sz="6" w:space="0"/>
            </w:tcBorders>
            <w:noWrap w:val="0"/>
            <w:tcMar>
              <w:top w:w="30" w:type="dxa"/>
              <w:left w:w="45" w:type="dxa"/>
              <w:bottom w:w="30" w:type="dxa"/>
              <w:right w:w="4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left"/>
              <w:textAlignment w:val="auto"/>
              <w:rPr>
                <w:rFonts w:hint="eastAsia" w:ascii="仿宋" w:hAnsi="仿宋" w:eastAsia="仿宋" w:cs="仿宋"/>
                <w:color w:val="auto"/>
                <w:kern w:val="0"/>
                <w:sz w:val="21"/>
                <w:szCs w:val="21"/>
                <w:highlight w:val="none"/>
                <w:lang w:val="en-US" w:eastAsia="zh-CN" w:bidi="ar"/>
              </w:rPr>
            </w:pPr>
            <w:r>
              <w:rPr>
                <w:rFonts w:hint="eastAsia" w:ascii="仿宋" w:hAnsi="仿宋" w:eastAsia="仿宋" w:cs="仿宋"/>
                <w:color w:val="auto"/>
                <w:kern w:val="0"/>
                <w:sz w:val="21"/>
                <w:szCs w:val="21"/>
                <w:highlight w:val="none"/>
                <w:lang w:val="en-US" w:eastAsia="zh-CN" w:bidi="ar"/>
              </w:rPr>
              <w:t>沿路果皮箱、工具箱、环卫工人休息室等环卫设施及时擦洗，能够正常使用。果皮箱清理及时，无敞门，无外溢。（10分）</w:t>
            </w:r>
          </w:p>
        </w:tc>
        <w:tc>
          <w:tcPr>
            <w:tcW w:w="1871" w:type="pct"/>
            <w:tcBorders>
              <w:top w:val="single" w:color="000000" w:sz="6" w:space="0"/>
              <w:left w:val="single" w:color="000000" w:sz="6" w:space="0"/>
              <w:bottom w:val="single" w:color="000000" w:sz="6" w:space="0"/>
              <w:right w:val="single" w:color="000000" w:sz="6" w:space="0"/>
            </w:tcBorders>
            <w:noWrap w:val="0"/>
            <w:tcMar>
              <w:top w:w="30" w:type="dxa"/>
              <w:left w:w="45" w:type="dxa"/>
              <w:bottom w:w="30" w:type="dxa"/>
              <w:right w:w="4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left"/>
              <w:textAlignment w:val="auto"/>
              <w:rPr>
                <w:rFonts w:hint="eastAsia" w:ascii="仿宋" w:hAnsi="仿宋" w:eastAsia="仿宋" w:cs="仿宋"/>
                <w:color w:val="auto"/>
                <w:kern w:val="0"/>
                <w:sz w:val="21"/>
                <w:szCs w:val="21"/>
                <w:highlight w:val="none"/>
                <w:lang w:val="en-US" w:eastAsia="zh-CN" w:bidi="ar"/>
              </w:rPr>
            </w:pPr>
            <w:r>
              <w:rPr>
                <w:rFonts w:hint="eastAsia" w:ascii="仿宋" w:hAnsi="仿宋" w:eastAsia="仿宋" w:cs="仿宋"/>
                <w:color w:val="auto"/>
                <w:kern w:val="0"/>
                <w:sz w:val="21"/>
                <w:szCs w:val="21"/>
                <w:highlight w:val="none"/>
                <w:lang w:val="en-US" w:eastAsia="zh-CN" w:bidi="ar"/>
              </w:rPr>
              <w:t>环卫设施擦洗不到位的每处扣0.2分，损坏未及时维修的每处扣0.5分；果皮箱体有野广告的每处扣0.2分；垃圾满溢的每处0.5分，箱门未关闭每处扣0.2分，未规范设置果皮箱的每处扣0.5分。</w:t>
            </w:r>
          </w:p>
        </w:tc>
        <w:tc>
          <w:tcPr>
            <w:tcW w:w="343" w:type="pct"/>
            <w:tcBorders>
              <w:top w:val="single" w:color="000000" w:sz="6" w:space="0"/>
              <w:left w:val="single" w:color="000000" w:sz="6" w:space="0"/>
              <w:bottom w:val="single" w:color="auto" w:sz="4" w:space="0"/>
              <w:right w:val="single" w:color="000000" w:sz="6" w:space="0"/>
            </w:tcBorders>
            <w:noWrap w:val="0"/>
            <w:tcMar>
              <w:top w:w="30" w:type="dxa"/>
              <w:left w:w="45" w:type="dxa"/>
              <w:bottom w:w="30" w:type="dxa"/>
              <w:right w:w="45" w:type="dxa"/>
            </w:tcMar>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 w:hAnsi="仿宋" w:eastAsia="仿宋" w:cs="仿宋"/>
                <w:color w:val="auto"/>
                <w:sz w:val="21"/>
                <w:szCs w:val="21"/>
                <w:highlight w:val="none"/>
              </w:rPr>
            </w:pPr>
          </w:p>
        </w:tc>
        <w:tc>
          <w:tcPr>
            <w:tcW w:w="407" w:type="pct"/>
            <w:tcBorders>
              <w:top w:val="single" w:color="000000" w:sz="6" w:space="0"/>
              <w:left w:val="single" w:color="000000" w:sz="6" w:space="0"/>
              <w:bottom w:val="single" w:color="auto" w:sz="4" w:space="0"/>
              <w:right w:val="single" w:color="000000" w:sz="6" w:space="0"/>
            </w:tcBorders>
            <w:noWrap/>
            <w:tcMar>
              <w:top w:w="30" w:type="dxa"/>
              <w:left w:w="45" w:type="dxa"/>
              <w:bottom w:w="30" w:type="dxa"/>
              <w:right w:w="45" w:type="dxa"/>
            </w:tcMar>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 w:hAnsi="仿宋" w:eastAsia="仿宋" w:cs="仿宋"/>
                <w:color w:val="auto"/>
                <w:sz w:val="21"/>
                <w:szCs w:val="21"/>
                <w:highlight w:val="none"/>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trHeight w:val="665" w:hRule="atLeast"/>
          <w:jc w:val="center"/>
        </w:trPr>
        <w:tc>
          <w:tcPr>
            <w:tcW w:w="485" w:type="pct"/>
            <w:vMerge w:val="continue"/>
            <w:tcBorders>
              <w:left w:val="single" w:color="000000" w:sz="6" w:space="0"/>
              <w:bottom w:val="single" w:color="000000" w:sz="6" w:space="0"/>
              <w:right w:val="single" w:color="000000" w:sz="6" w:space="0"/>
            </w:tcBorders>
            <w:noWrap/>
            <w:tcMar>
              <w:top w:w="30" w:type="dxa"/>
              <w:left w:w="45" w:type="dxa"/>
              <w:bottom w:w="30" w:type="dxa"/>
              <w:right w:w="4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rPr>
                <w:rFonts w:hint="eastAsia" w:ascii="仿宋" w:hAnsi="仿宋" w:eastAsia="仿宋" w:cs="仿宋"/>
                <w:i w:val="0"/>
                <w:iCs w:val="0"/>
                <w:caps w:val="0"/>
                <w:color w:val="auto"/>
                <w:spacing w:val="0"/>
                <w:kern w:val="0"/>
                <w:sz w:val="21"/>
                <w:szCs w:val="21"/>
                <w:highlight w:val="none"/>
                <w:lang w:val="en-US" w:eastAsia="zh-CN" w:bidi="ar"/>
              </w:rPr>
            </w:pPr>
          </w:p>
        </w:tc>
        <w:tc>
          <w:tcPr>
            <w:tcW w:w="1891" w:type="pct"/>
            <w:tcBorders>
              <w:top w:val="single" w:color="000000" w:sz="6" w:space="0"/>
              <w:left w:val="single" w:color="000000" w:sz="6" w:space="0"/>
              <w:bottom w:val="single" w:color="000000" w:sz="6" w:space="0"/>
              <w:right w:val="single" w:color="auto" w:sz="4" w:space="0"/>
            </w:tcBorders>
            <w:noWrap w:val="0"/>
            <w:tcMar>
              <w:top w:w="30" w:type="dxa"/>
              <w:left w:w="45" w:type="dxa"/>
              <w:bottom w:w="30" w:type="dxa"/>
              <w:right w:w="4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left"/>
              <w:textAlignment w:val="auto"/>
              <w:rPr>
                <w:rFonts w:hint="eastAsia" w:ascii="仿宋" w:hAnsi="仿宋" w:eastAsia="仿宋" w:cs="仿宋"/>
                <w:color w:val="auto"/>
                <w:kern w:val="0"/>
                <w:sz w:val="21"/>
                <w:szCs w:val="21"/>
                <w:highlight w:val="none"/>
                <w:lang w:val="en-US" w:eastAsia="zh-CN" w:bidi="ar"/>
              </w:rPr>
            </w:pPr>
            <w:r>
              <w:rPr>
                <w:rFonts w:hint="eastAsia" w:ascii="仿宋" w:hAnsi="仿宋" w:eastAsia="仿宋" w:cs="仿宋"/>
                <w:color w:val="auto"/>
                <w:kern w:val="0"/>
                <w:sz w:val="21"/>
                <w:szCs w:val="21"/>
                <w:highlight w:val="none"/>
                <w:lang w:val="en-US" w:eastAsia="zh-CN" w:bidi="ar"/>
              </w:rPr>
              <w:t>环卫人员管理（10分）</w:t>
            </w:r>
          </w:p>
        </w:tc>
        <w:tc>
          <w:tcPr>
            <w:tcW w:w="1871" w:type="pct"/>
            <w:tcBorders>
              <w:top w:val="single" w:color="000000" w:sz="6" w:space="0"/>
              <w:left w:val="single" w:color="000000" w:sz="6" w:space="0"/>
              <w:bottom w:val="single" w:color="000000" w:sz="6" w:space="0"/>
              <w:right w:val="single" w:color="auto" w:sz="4" w:space="0"/>
            </w:tcBorders>
            <w:noWrap w:val="0"/>
            <w:tcMar>
              <w:top w:w="30" w:type="dxa"/>
              <w:left w:w="45" w:type="dxa"/>
              <w:bottom w:w="30" w:type="dxa"/>
              <w:right w:w="4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tabs>
                <w:tab w:val="left" w:pos="635"/>
              </w:tabs>
              <w:kinsoku/>
              <w:wordWrap/>
              <w:overflowPunct/>
              <w:topLinePunct w:val="0"/>
              <w:autoSpaceDE/>
              <w:autoSpaceDN/>
              <w:bidi w:val="0"/>
              <w:adjustRightInd/>
              <w:snapToGrid/>
              <w:spacing w:before="0" w:beforeAutospacing="0" w:after="0" w:afterAutospacing="0" w:line="240" w:lineRule="auto"/>
              <w:ind w:left="0" w:right="0" w:firstLine="0"/>
              <w:jc w:val="left"/>
              <w:textAlignment w:val="auto"/>
              <w:rPr>
                <w:rFonts w:hint="eastAsia" w:ascii="仿宋" w:hAnsi="仿宋" w:eastAsia="仿宋" w:cs="仿宋"/>
                <w:color w:val="auto"/>
                <w:kern w:val="0"/>
                <w:sz w:val="21"/>
                <w:szCs w:val="21"/>
                <w:highlight w:val="none"/>
                <w:lang w:val="en-US" w:eastAsia="zh-CN" w:bidi="ar"/>
              </w:rPr>
            </w:pPr>
            <w:r>
              <w:rPr>
                <w:rFonts w:hint="eastAsia" w:ascii="仿宋" w:hAnsi="仿宋" w:eastAsia="仿宋" w:cs="仿宋"/>
                <w:color w:val="auto"/>
                <w:kern w:val="0"/>
                <w:sz w:val="21"/>
                <w:szCs w:val="21"/>
                <w:highlight w:val="none"/>
                <w:lang w:val="en-US" w:eastAsia="zh-CN" w:bidi="ar"/>
              </w:rPr>
              <w:t>环卫人员缺岗的，每人扣1分；环卫人员权益保障是否落实，每缺一人扣,2分；着装不规范的，每人扣0.5分。</w:t>
            </w:r>
          </w:p>
        </w:tc>
        <w:tc>
          <w:tcPr>
            <w:tcW w:w="34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 w:hAnsi="仿宋" w:eastAsia="仿宋" w:cs="仿宋"/>
                <w:color w:val="auto"/>
                <w:kern w:val="2"/>
                <w:sz w:val="21"/>
                <w:szCs w:val="21"/>
                <w:highlight w:val="none"/>
                <w:lang w:val="en-US" w:eastAsia="zh-CN" w:bidi="ar-SA"/>
              </w:rPr>
            </w:pPr>
          </w:p>
        </w:tc>
        <w:tc>
          <w:tcPr>
            <w:tcW w:w="40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 w:hAnsi="仿宋" w:eastAsia="仿宋" w:cs="仿宋"/>
                <w:color w:val="auto"/>
                <w:sz w:val="21"/>
                <w:szCs w:val="21"/>
                <w:highlight w:val="none"/>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trHeight w:val="404" w:hRule="atLeast"/>
          <w:jc w:val="center"/>
        </w:trPr>
        <w:tc>
          <w:tcPr>
            <w:tcW w:w="485" w:type="pct"/>
            <w:tcBorders>
              <w:top w:val="single" w:color="000000" w:sz="6" w:space="0"/>
              <w:left w:val="single" w:color="000000" w:sz="6" w:space="0"/>
              <w:bottom w:val="single" w:color="000000" w:sz="6" w:space="0"/>
              <w:right w:val="single" w:color="000000" w:sz="6" w:space="0"/>
            </w:tcBorders>
            <w:noWrap/>
            <w:tcMar>
              <w:top w:w="30" w:type="dxa"/>
              <w:left w:w="45" w:type="dxa"/>
              <w:bottom w:w="30" w:type="dxa"/>
              <w:right w:w="4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rPr>
                <w:rFonts w:hint="eastAsia" w:ascii="仿宋" w:hAnsi="仿宋" w:eastAsia="仿宋" w:cs="仿宋"/>
                <w:color w:val="auto"/>
                <w:kern w:val="0"/>
                <w:sz w:val="21"/>
                <w:szCs w:val="21"/>
                <w:highlight w:val="none"/>
                <w:lang w:val="en-US" w:eastAsia="zh-CN" w:bidi="ar"/>
              </w:rPr>
            </w:pPr>
            <w:r>
              <w:rPr>
                <w:rFonts w:hint="eastAsia" w:ascii="仿宋" w:hAnsi="仿宋" w:eastAsia="仿宋" w:cs="仿宋"/>
                <w:color w:val="auto"/>
                <w:kern w:val="0"/>
                <w:sz w:val="21"/>
                <w:szCs w:val="21"/>
                <w:highlight w:val="none"/>
                <w:lang w:val="en-US" w:eastAsia="zh-CN" w:bidi="ar"/>
              </w:rPr>
              <w:t>重大活动保障（10分）</w:t>
            </w:r>
          </w:p>
        </w:tc>
        <w:tc>
          <w:tcPr>
            <w:tcW w:w="3763" w:type="pct"/>
            <w:gridSpan w:val="2"/>
            <w:tcBorders>
              <w:top w:val="single" w:color="000000" w:sz="6" w:space="0"/>
              <w:left w:val="single" w:color="000000" w:sz="6" w:space="0"/>
              <w:bottom w:val="single" w:color="000000" w:sz="6" w:space="0"/>
              <w:right w:val="single" w:color="auto" w:sz="4" w:space="0"/>
            </w:tcBorders>
            <w:noWrap w:val="0"/>
            <w:tcMar>
              <w:top w:w="30" w:type="dxa"/>
              <w:left w:w="45" w:type="dxa"/>
              <w:bottom w:w="30" w:type="dxa"/>
              <w:right w:w="4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both"/>
              <w:textAlignment w:val="auto"/>
              <w:rPr>
                <w:rFonts w:hint="eastAsia" w:ascii="仿宋" w:hAnsi="仿宋" w:eastAsia="仿宋" w:cs="仿宋"/>
                <w:color w:val="auto"/>
                <w:kern w:val="0"/>
                <w:sz w:val="21"/>
                <w:szCs w:val="21"/>
                <w:highlight w:val="none"/>
                <w:lang w:val="en-US" w:eastAsia="zh-CN" w:bidi="ar"/>
              </w:rPr>
            </w:pPr>
            <w:r>
              <w:rPr>
                <w:rFonts w:hint="eastAsia" w:ascii="仿宋" w:hAnsi="仿宋" w:eastAsia="仿宋" w:cs="仿宋"/>
                <w:i w:val="0"/>
                <w:iCs w:val="0"/>
                <w:caps w:val="0"/>
                <w:color w:val="auto"/>
                <w:spacing w:val="0"/>
                <w:kern w:val="0"/>
                <w:sz w:val="21"/>
                <w:szCs w:val="21"/>
                <w:highlight w:val="none"/>
                <w:lang w:val="en-US" w:eastAsia="zh-CN" w:bidi="ar"/>
              </w:rPr>
              <w:t>每月至少组织开展4次大擦洗大清洗活动，每少开展一次扣2分；对重大活动环境卫生保障不力，巡查发现严重问题的，每次扣3分；被上级通报的，每次扣5分。</w:t>
            </w:r>
          </w:p>
        </w:tc>
        <w:tc>
          <w:tcPr>
            <w:tcW w:w="34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 w:hAnsi="仿宋" w:eastAsia="仿宋" w:cs="仿宋"/>
                <w:color w:val="auto"/>
                <w:kern w:val="2"/>
                <w:sz w:val="21"/>
                <w:szCs w:val="21"/>
                <w:highlight w:val="none"/>
                <w:lang w:val="en-US" w:eastAsia="zh-CN" w:bidi="ar-SA"/>
              </w:rPr>
            </w:pPr>
          </w:p>
        </w:tc>
        <w:tc>
          <w:tcPr>
            <w:tcW w:w="40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 w:hAnsi="仿宋" w:eastAsia="仿宋" w:cs="仿宋"/>
                <w:color w:val="auto"/>
                <w:sz w:val="21"/>
                <w:szCs w:val="21"/>
                <w:highlight w:val="none"/>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trHeight w:val="416" w:hRule="atLeast"/>
          <w:jc w:val="center"/>
        </w:trPr>
        <w:tc>
          <w:tcPr>
            <w:tcW w:w="485" w:type="pct"/>
            <w:tcBorders>
              <w:top w:val="single" w:color="000000" w:sz="6" w:space="0"/>
              <w:left w:val="single" w:color="000000" w:sz="6" w:space="0"/>
              <w:bottom w:val="single" w:color="000000" w:sz="6" w:space="0"/>
              <w:right w:val="single" w:color="000000" w:sz="6" w:space="0"/>
            </w:tcBorders>
            <w:noWrap/>
            <w:tcMar>
              <w:top w:w="30" w:type="dxa"/>
              <w:left w:w="45" w:type="dxa"/>
              <w:bottom w:w="30" w:type="dxa"/>
              <w:right w:w="4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rPr>
                <w:rFonts w:hint="eastAsia" w:ascii="仿宋" w:hAnsi="仿宋" w:eastAsia="仿宋" w:cs="仿宋"/>
                <w:color w:val="auto"/>
                <w:kern w:val="0"/>
                <w:sz w:val="21"/>
                <w:szCs w:val="21"/>
                <w:highlight w:val="none"/>
                <w:lang w:val="en-US" w:eastAsia="zh-CN" w:bidi="ar"/>
              </w:rPr>
            </w:pPr>
            <w:r>
              <w:rPr>
                <w:rFonts w:hint="eastAsia" w:ascii="仿宋" w:hAnsi="仿宋" w:eastAsia="仿宋" w:cs="仿宋"/>
                <w:color w:val="auto"/>
                <w:kern w:val="0"/>
                <w:sz w:val="21"/>
                <w:szCs w:val="21"/>
                <w:highlight w:val="none"/>
                <w:lang w:val="en-US" w:eastAsia="zh-CN" w:bidi="ar"/>
              </w:rPr>
              <w:t>安全和应急管理（10分）</w:t>
            </w:r>
          </w:p>
        </w:tc>
        <w:tc>
          <w:tcPr>
            <w:tcW w:w="3763" w:type="pct"/>
            <w:gridSpan w:val="2"/>
            <w:tcBorders>
              <w:top w:val="single" w:color="000000" w:sz="6" w:space="0"/>
              <w:left w:val="single" w:color="000000" w:sz="6" w:space="0"/>
              <w:bottom w:val="single" w:color="000000" w:sz="6" w:space="0"/>
              <w:right w:val="single" w:color="auto" w:sz="4" w:space="0"/>
            </w:tcBorders>
            <w:noWrap w:val="0"/>
            <w:tcMar>
              <w:top w:w="30" w:type="dxa"/>
              <w:left w:w="45" w:type="dxa"/>
              <w:bottom w:w="30" w:type="dxa"/>
              <w:right w:w="4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left"/>
              <w:textAlignment w:val="auto"/>
              <w:rPr>
                <w:rFonts w:hint="eastAsia" w:ascii="仿宋" w:hAnsi="仿宋" w:eastAsia="仿宋" w:cs="仿宋"/>
                <w:i w:val="0"/>
                <w:iCs w:val="0"/>
                <w:caps w:val="0"/>
                <w:color w:val="auto"/>
                <w:spacing w:val="0"/>
                <w:kern w:val="0"/>
                <w:sz w:val="21"/>
                <w:szCs w:val="21"/>
                <w:highlight w:val="none"/>
                <w:lang w:val="en-US" w:eastAsia="zh-CN" w:bidi="ar"/>
              </w:rPr>
            </w:pPr>
            <w:r>
              <w:rPr>
                <w:rFonts w:hint="eastAsia" w:ascii="仿宋" w:hAnsi="仿宋" w:eastAsia="仿宋" w:cs="仿宋"/>
                <w:i w:val="0"/>
                <w:iCs w:val="0"/>
                <w:caps w:val="0"/>
                <w:color w:val="auto"/>
                <w:spacing w:val="0"/>
                <w:kern w:val="0"/>
                <w:sz w:val="21"/>
                <w:szCs w:val="21"/>
                <w:highlight w:val="none"/>
                <w:lang w:val="en-US" w:eastAsia="zh-CN" w:bidi="ar"/>
              </w:rPr>
              <w:t>安全制度、台账是否齐全，每缺一项扣1分；每月安全培训次数不达标的，每次扣1分；环卫作业存在安全隐患的，每处扣2分；应急事件处理是否及时，未及时每次扣2分。</w:t>
            </w:r>
          </w:p>
        </w:tc>
        <w:tc>
          <w:tcPr>
            <w:tcW w:w="34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 w:hAnsi="仿宋" w:eastAsia="仿宋" w:cs="仿宋"/>
                <w:color w:val="auto"/>
                <w:kern w:val="2"/>
                <w:sz w:val="21"/>
                <w:szCs w:val="21"/>
                <w:highlight w:val="none"/>
                <w:lang w:val="en-US" w:eastAsia="zh-CN" w:bidi="ar-SA"/>
              </w:rPr>
            </w:pPr>
          </w:p>
        </w:tc>
        <w:tc>
          <w:tcPr>
            <w:tcW w:w="40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 w:hAnsi="仿宋" w:eastAsia="仿宋" w:cs="仿宋"/>
                <w:color w:val="auto"/>
                <w:kern w:val="2"/>
                <w:sz w:val="21"/>
                <w:szCs w:val="21"/>
                <w:highlight w:val="none"/>
                <w:lang w:val="en-US" w:eastAsia="zh-CN" w:bidi="ar-SA"/>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trHeight w:val="446" w:hRule="atLeast"/>
          <w:jc w:val="center"/>
        </w:trPr>
        <w:tc>
          <w:tcPr>
            <w:tcW w:w="485" w:type="pct"/>
            <w:vMerge w:val="restart"/>
            <w:tcBorders>
              <w:top w:val="single" w:color="000000" w:sz="6" w:space="0"/>
              <w:left w:val="single" w:color="000000" w:sz="6" w:space="0"/>
              <w:right w:val="single" w:color="000000" w:sz="6" w:space="0"/>
            </w:tcBorders>
            <w:noWrap/>
            <w:tcMar>
              <w:top w:w="30" w:type="dxa"/>
              <w:left w:w="45" w:type="dxa"/>
              <w:bottom w:w="30" w:type="dxa"/>
              <w:right w:w="4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rPr>
                <w:rFonts w:hint="eastAsia" w:ascii="仿宋" w:hAnsi="仿宋" w:eastAsia="仿宋" w:cs="仿宋"/>
                <w:color w:val="auto"/>
                <w:kern w:val="0"/>
                <w:sz w:val="21"/>
                <w:szCs w:val="21"/>
                <w:highlight w:val="none"/>
                <w:lang w:val="en-US" w:eastAsia="zh-CN" w:bidi="ar"/>
              </w:rPr>
            </w:pPr>
            <w:r>
              <w:rPr>
                <w:rFonts w:hint="eastAsia" w:ascii="仿宋" w:hAnsi="仿宋" w:eastAsia="仿宋" w:cs="仿宋"/>
                <w:color w:val="auto"/>
                <w:kern w:val="0"/>
                <w:sz w:val="21"/>
                <w:szCs w:val="21"/>
                <w:highlight w:val="none"/>
                <w:lang w:val="en-US" w:eastAsia="zh-CN" w:bidi="ar"/>
              </w:rPr>
              <w:t>投诉、通报及督办事项的整改（10分）</w:t>
            </w:r>
          </w:p>
        </w:tc>
        <w:tc>
          <w:tcPr>
            <w:tcW w:w="1891" w:type="pct"/>
            <w:tcBorders>
              <w:top w:val="single" w:color="000000" w:sz="6" w:space="0"/>
              <w:left w:val="single" w:color="000000" w:sz="6" w:space="0"/>
              <w:bottom w:val="single" w:color="auto" w:sz="4" w:space="0"/>
              <w:right w:val="single" w:color="auto" w:sz="4" w:space="0"/>
            </w:tcBorders>
            <w:noWrap w:val="0"/>
            <w:tcMar>
              <w:top w:w="30" w:type="dxa"/>
              <w:left w:w="45" w:type="dxa"/>
              <w:bottom w:w="30" w:type="dxa"/>
              <w:right w:w="4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left"/>
              <w:textAlignment w:val="auto"/>
              <w:rPr>
                <w:rFonts w:hint="eastAsia" w:ascii="仿宋" w:hAnsi="仿宋" w:eastAsia="仿宋" w:cs="仿宋"/>
                <w:i w:val="0"/>
                <w:iCs w:val="0"/>
                <w:caps w:val="0"/>
                <w:color w:val="auto"/>
                <w:spacing w:val="0"/>
                <w:kern w:val="0"/>
                <w:sz w:val="21"/>
                <w:szCs w:val="21"/>
                <w:highlight w:val="none"/>
                <w:lang w:val="en-US" w:eastAsia="zh-CN" w:bidi="ar"/>
              </w:rPr>
            </w:pPr>
            <w:r>
              <w:rPr>
                <w:rFonts w:hint="eastAsia" w:ascii="仿宋" w:hAnsi="仿宋" w:eastAsia="仿宋" w:cs="仿宋"/>
                <w:i w:val="0"/>
                <w:iCs w:val="0"/>
                <w:caps w:val="0"/>
                <w:color w:val="auto"/>
                <w:spacing w:val="0"/>
                <w:kern w:val="0"/>
                <w:sz w:val="21"/>
                <w:szCs w:val="21"/>
                <w:highlight w:val="none"/>
                <w:lang w:val="en-US" w:eastAsia="zh-CN" w:bidi="ar"/>
              </w:rPr>
              <w:t>投诉受理情况（5分）</w:t>
            </w:r>
          </w:p>
        </w:tc>
        <w:tc>
          <w:tcPr>
            <w:tcW w:w="1871" w:type="pct"/>
            <w:tcBorders>
              <w:top w:val="single" w:color="000000" w:sz="6" w:space="0"/>
              <w:left w:val="single" w:color="000000" w:sz="6" w:space="0"/>
              <w:bottom w:val="single" w:color="auto" w:sz="4" w:space="0"/>
              <w:right w:val="single" w:color="auto" w:sz="4" w:space="0"/>
            </w:tcBorders>
            <w:noWrap w:val="0"/>
            <w:tcMar>
              <w:top w:w="30" w:type="dxa"/>
              <w:left w:w="45" w:type="dxa"/>
              <w:bottom w:w="30" w:type="dxa"/>
              <w:right w:w="4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left"/>
              <w:textAlignment w:val="auto"/>
              <w:rPr>
                <w:rFonts w:hint="eastAsia" w:ascii="仿宋" w:hAnsi="仿宋" w:eastAsia="仿宋" w:cs="仿宋"/>
                <w:i w:val="0"/>
                <w:iCs w:val="0"/>
                <w:caps w:val="0"/>
                <w:color w:val="auto"/>
                <w:spacing w:val="0"/>
                <w:kern w:val="0"/>
                <w:sz w:val="21"/>
                <w:szCs w:val="21"/>
                <w:highlight w:val="none"/>
                <w:lang w:val="en-US" w:eastAsia="zh-CN" w:bidi="ar"/>
              </w:rPr>
            </w:pPr>
            <w:r>
              <w:rPr>
                <w:rFonts w:hint="eastAsia" w:ascii="仿宋" w:hAnsi="仿宋" w:eastAsia="仿宋" w:cs="仿宋"/>
                <w:i w:val="0"/>
                <w:iCs w:val="0"/>
                <w:caps w:val="0"/>
                <w:color w:val="auto"/>
                <w:spacing w:val="0"/>
                <w:kern w:val="0"/>
                <w:sz w:val="21"/>
                <w:szCs w:val="21"/>
                <w:highlight w:val="none"/>
                <w:lang w:val="en-US" w:eastAsia="zh-CN" w:bidi="ar"/>
              </w:rPr>
              <w:t>按要求办理投诉，完结后予以回复，未按要求办理的每次扣1分。</w:t>
            </w:r>
          </w:p>
        </w:tc>
        <w:tc>
          <w:tcPr>
            <w:tcW w:w="34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 w:hAnsi="仿宋" w:eastAsia="仿宋" w:cs="仿宋"/>
                <w:color w:val="auto"/>
                <w:kern w:val="2"/>
                <w:sz w:val="21"/>
                <w:szCs w:val="21"/>
                <w:highlight w:val="none"/>
                <w:lang w:val="en-US" w:eastAsia="zh-CN" w:bidi="ar-SA"/>
              </w:rPr>
            </w:pPr>
          </w:p>
        </w:tc>
        <w:tc>
          <w:tcPr>
            <w:tcW w:w="40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 w:hAnsi="仿宋" w:eastAsia="仿宋" w:cs="仿宋"/>
                <w:color w:val="auto"/>
                <w:kern w:val="2"/>
                <w:sz w:val="21"/>
                <w:szCs w:val="21"/>
                <w:highlight w:val="none"/>
                <w:lang w:val="en-US" w:eastAsia="zh-CN" w:bidi="ar-SA"/>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trHeight w:val="239" w:hRule="atLeast"/>
          <w:jc w:val="center"/>
        </w:trPr>
        <w:tc>
          <w:tcPr>
            <w:tcW w:w="485" w:type="pct"/>
            <w:vMerge w:val="continue"/>
            <w:tcBorders>
              <w:left w:val="single" w:color="000000" w:sz="6" w:space="0"/>
              <w:bottom w:val="single" w:color="auto" w:sz="4" w:space="0"/>
              <w:right w:val="single" w:color="000000" w:sz="6" w:space="0"/>
            </w:tcBorders>
            <w:noWrap/>
            <w:tcMar>
              <w:top w:w="30" w:type="dxa"/>
              <w:left w:w="45" w:type="dxa"/>
              <w:bottom w:w="30" w:type="dxa"/>
              <w:right w:w="45" w:type="dxa"/>
            </w:tcMar>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 w:hAnsi="仿宋" w:eastAsia="仿宋" w:cs="仿宋"/>
                <w:color w:val="auto"/>
                <w:szCs w:val="21"/>
                <w:highlight w:val="none"/>
              </w:rPr>
            </w:pPr>
          </w:p>
        </w:tc>
        <w:tc>
          <w:tcPr>
            <w:tcW w:w="1891" w:type="pct"/>
            <w:tcBorders>
              <w:top w:val="single" w:color="000000" w:sz="6" w:space="0"/>
              <w:left w:val="single" w:color="000000" w:sz="6" w:space="0"/>
              <w:bottom w:val="single" w:color="auto" w:sz="4" w:space="0"/>
              <w:right w:val="single" w:color="auto" w:sz="4" w:space="0"/>
            </w:tcBorders>
            <w:noWrap w:val="0"/>
            <w:tcMar>
              <w:top w:w="30" w:type="dxa"/>
              <w:left w:w="45" w:type="dxa"/>
              <w:bottom w:w="30" w:type="dxa"/>
              <w:right w:w="45" w:type="dxa"/>
            </w:tcMar>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 w:hAnsi="仿宋" w:eastAsia="仿宋" w:cs="仿宋"/>
                <w:i w:val="0"/>
                <w:iCs w:val="0"/>
                <w:caps w:val="0"/>
                <w:color w:val="auto"/>
                <w:spacing w:val="0"/>
                <w:sz w:val="21"/>
                <w:szCs w:val="21"/>
                <w:highlight w:val="none"/>
                <w:lang w:eastAsia="zh-CN"/>
              </w:rPr>
            </w:pPr>
            <w:r>
              <w:rPr>
                <w:rFonts w:hint="eastAsia" w:ascii="仿宋" w:hAnsi="仿宋" w:eastAsia="仿宋" w:cs="仿宋"/>
                <w:i w:val="0"/>
                <w:iCs w:val="0"/>
                <w:caps w:val="0"/>
                <w:color w:val="auto"/>
                <w:spacing w:val="0"/>
                <w:sz w:val="21"/>
                <w:szCs w:val="21"/>
                <w:highlight w:val="none"/>
                <w:lang w:eastAsia="zh-CN"/>
              </w:rPr>
              <w:t>通报问题整改（</w:t>
            </w:r>
            <w:r>
              <w:rPr>
                <w:rFonts w:hint="eastAsia" w:ascii="仿宋" w:hAnsi="仿宋" w:eastAsia="仿宋" w:cs="仿宋"/>
                <w:i w:val="0"/>
                <w:iCs w:val="0"/>
                <w:caps w:val="0"/>
                <w:color w:val="auto"/>
                <w:spacing w:val="0"/>
                <w:sz w:val="21"/>
                <w:szCs w:val="21"/>
                <w:highlight w:val="none"/>
                <w:lang w:val="en-US" w:eastAsia="zh-CN"/>
              </w:rPr>
              <w:t>5分</w:t>
            </w:r>
            <w:r>
              <w:rPr>
                <w:rFonts w:hint="eastAsia" w:ascii="仿宋" w:hAnsi="仿宋" w:eastAsia="仿宋" w:cs="仿宋"/>
                <w:i w:val="0"/>
                <w:iCs w:val="0"/>
                <w:caps w:val="0"/>
                <w:color w:val="auto"/>
                <w:spacing w:val="0"/>
                <w:sz w:val="21"/>
                <w:szCs w:val="21"/>
                <w:highlight w:val="none"/>
                <w:lang w:eastAsia="zh-CN"/>
              </w:rPr>
              <w:t>）</w:t>
            </w:r>
          </w:p>
        </w:tc>
        <w:tc>
          <w:tcPr>
            <w:tcW w:w="1871" w:type="pct"/>
            <w:tcBorders>
              <w:top w:val="single" w:color="000000" w:sz="6" w:space="0"/>
              <w:left w:val="single" w:color="000000" w:sz="6" w:space="0"/>
              <w:bottom w:val="single" w:color="auto" w:sz="4" w:space="0"/>
              <w:right w:val="single" w:color="auto" w:sz="4" w:space="0"/>
            </w:tcBorders>
            <w:noWrap w:val="0"/>
            <w:tcMar>
              <w:top w:w="30" w:type="dxa"/>
              <w:left w:w="45" w:type="dxa"/>
              <w:bottom w:w="30" w:type="dxa"/>
              <w:right w:w="45" w:type="dxa"/>
            </w:tcMar>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 w:hAnsi="仿宋" w:eastAsia="仿宋" w:cs="仿宋"/>
                <w:i w:val="0"/>
                <w:iCs w:val="0"/>
                <w:caps w:val="0"/>
                <w:color w:val="auto"/>
                <w:spacing w:val="0"/>
                <w:sz w:val="21"/>
                <w:szCs w:val="21"/>
                <w:highlight w:val="none"/>
                <w:lang w:val="en-US" w:eastAsia="zh-CN"/>
              </w:rPr>
            </w:pPr>
            <w:r>
              <w:rPr>
                <w:rFonts w:hint="eastAsia" w:ascii="仿宋" w:hAnsi="仿宋" w:eastAsia="仿宋" w:cs="仿宋"/>
                <w:i w:val="0"/>
                <w:iCs w:val="0"/>
                <w:caps w:val="0"/>
                <w:color w:val="auto"/>
                <w:spacing w:val="0"/>
                <w:sz w:val="21"/>
                <w:szCs w:val="21"/>
                <w:highlight w:val="none"/>
                <w:lang w:eastAsia="zh-CN"/>
              </w:rPr>
              <w:t>对新城督导检查通报的问题，未整改到位的每个扣</w:t>
            </w:r>
            <w:r>
              <w:rPr>
                <w:rFonts w:hint="eastAsia" w:ascii="仿宋" w:hAnsi="仿宋" w:eastAsia="仿宋" w:cs="仿宋"/>
                <w:i w:val="0"/>
                <w:iCs w:val="0"/>
                <w:caps w:val="0"/>
                <w:color w:val="auto"/>
                <w:spacing w:val="0"/>
                <w:sz w:val="21"/>
                <w:szCs w:val="21"/>
                <w:highlight w:val="none"/>
                <w:lang w:val="en-US" w:eastAsia="zh-CN"/>
              </w:rPr>
              <w:t>1分。对中央、省、市及新区等上级部门督导检查通报的问题，未整改到位的每个扣2分。</w:t>
            </w:r>
          </w:p>
        </w:tc>
        <w:tc>
          <w:tcPr>
            <w:tcW w:w="34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 w:hAnsi="仿宋" w:eastAsia="仿宋" w:cs="仿宋"/>
                <w:i w:val="0"/>
                <w:iCs w:val="0"/>
                <w:caps w:val="0"/>
                <w:color w:val="auto"/>
                <w:spacing w:val="0"/>
                <w:sz w:val="21"/>
                <w:szCs w:val="21"/>
                <w:highlight w:val="none"/>
                <w:lang w:eastAsia="zh-CN"/>
              </w:rPr>
            </w:pPr>
          </w:p>
        </w:tc>
        <w:tc>
          <w:tcPr>
            <w:tcW w:w="40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 w:hAnsi="仿宋" w:eastAsia="仿宋" w:cs="仿宋"/>
                <w:i w:val="0"/>
                <w:iCs w:val="0"/>
                <w:caps w:val="0"/>
                <w:color w:val="auto"/>
                <w:spacing w:val="0"/>
                <w:sz w:val="21"/>
                <w:szCs w:val="21"/>
                <w:highlight w:val="none"/>
                <w:lang w:eastAsia="zh-CN"/>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trHeight w:val="382" w:hRule="atLeast"/>
          <w:jc w:val="center"/>
        </w:trPr>
        <w:tc>
          <w:tcPr>
            <w:tcW w:w="485" w:type="pct"/>
            <w:tcBorders>
              <w:top w:val="single" w:color="auto" w:sz="4" w:space="0"/>
              <w:left w:val="single" w:color="auto" w:sz="4" w:space="0"/>
              <w:bottom w:val="single" w:color="auto" w:sz="4" w:space="0"/>
              <w:right w:val="single" w:color="auto" w:sz="4" w:space="0"/>
            </w:tcBorders>
            <w:noWrap/>
            <w:tcMar>
              <w:top w:w="30" w:type="dxa"/>
              <w:left w:w="45" w:type="dxa"/>
              <w:bottom w:w="30" w:type="dxa"/>
              <w:right w:w="4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rPr>
                <w:rFonts w:hint="eastAsia" w:ascii="仿宋" w:hAnsi="仿宋" w:eastAsia="仿宋" w:cs="仿宋"/>
                <w:color w:val="auto"/>
                <w:kern w:val="0"/>
                <w:sz w:val="21"/>
                <w:szCs w:val="21"/>
                <w:highlight w:val="none"/>
                <w:lang w:val="en-US" w:eastAsia="zh-CN" w:bidi="ar"/>
              </w:rPr>
            </w:pPr>
            <w:r>
              <w:rPr>
                <w:rFonts w:hint="eastAsia" w:ascii="仿宋" w:hAnsi="仿宋" w:eastAsia="仿宋" w:cs="仿宋"/>
                <w:color w:val="auto"/>
                <w:kern w:val="0"/>
                <w:sz w:val="21"/>
                <w:szCs w:val="21"/>
                <w:highlight w:val="none"/>
                <w:lang w:val="en-US" w:eastAsia="zh-CN" w:bidi="ar"/>
              </w:rPr>
              <w:t>信息上报（5分）</w:t>
            </w:r>
          </w:p>
        </w:tc>
        <w:tc>
          <w:tcPr>
            <w:tcW w:w="1891" w:type="pct"/>
            <w:tcBorders>
              <w:top w:val="single" w:color="000000" w:sz="6" w:space="0"/>
              <w:left w:val="single" w:color="auto" w:sz="4" w:space="0"/>
              <w:bottom w:val="single" w:color="000000" w:sz="6" w:space="0"/>
              <w:right w:val="single" w:color="auto" w:sz="4" w:space="0"/>
            </w:tcBorders>
            <w:noWrap w:val="0"/>
            <w:tcMar>
              <w:top w:w="30" w:type="dxa"/>
              <w:left w:w="45" w:type="dxa"/>
              <w:bottom w:w="30" w:type="dxa"/>
              <w:right w:w="4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left"/>
              <w:textAlignment w:val="auto"/>
              <w:rPr>
                <w:rFonts w:hint="eastAsia" w:ascii="仿宋" w:hAnsi="仿宋" w:eastAsia="仿宋" w:cs="仿宋"/>
                <w:i w:val="0"/>
                <w:iCs w:val="0"/>
                <w:caps w:val="0"/>
                <w:color w:val="auto"/>
                <w:spacing w:val="0"/>
                <w:kern w:val="0"/>
                <w:sz w:val="21"/>
                <w:szCs w:val="21"/>
                <w:highlight w:val="none"/>
                <w:lang w:val="en-US" w:eastAsia="zh-CN" w:bidi="ar"/>
              </w:rPr>
            </w:pPr>
            <w:r>
              <w:rPr>
                <w:rFonts w:hint="eastAsia" w:ascii="仿宋" w:hAnsi="仿宋" w:eastAsia="仿宋" w:cs="仿宋"/>
                <w:i w:val="0"/>
                <w:iCs w:val="0"/>
                <w:caps w:val="0"/>
                <w:color w:val="auto"/>
                <w:spacing w:val="0"/>
                <w:kern w:val="0"/>
                <w:sz w:val="21"/>
                <w:szCs w:val="21"/>
                <w:highlight w:val="none"/>
                <w:lang w:val="en-US" w:eastAsia="zh-CN" w:bidi="ar"/>
              </w:rPr>
              <w:t>及时按要求上报各项信息。</w:t>
            </w:r>
          </w:p>
        </w:tc>
        <w:tc>
          <w:tcPr>
            <w:tcW w:w="1871" w:type="pct"/>
            <w:tcBorders>
              <w:top w:val="single" w:color="000000" w:sz="6" w:space="0"/>
              <w:left w:val="single" w:color="000000" w:sz="6" w:space="0"/>
              <w:bottom w:val="single" w:color="000000" w:sz="6" w:space="0"/>
              <w:right w:val="single" w:color="auto" w:sz="4" w:space="0"/>
            </w:tcBorders>
            <w:noWrap w:val="0"/>
            <w:tcMar>
              <w:top w:w="30" w:type="dxa"/>
              <w:left w:w="45" w:type="dxa"/>
              <w:bottom w:w="30" w:type="dxa"/>
              <w:right w:w="4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left"/>
              <w:textAlignment w:val="auto"/>
              <w:rPr>
                <w:rFonts w:hint="eastAsia" w:ascii="仿宋" w:hAnsi="仿宋" w:eastAsia="仿宋" w:cs="仿宋"/>
                <w:i w:val="0"/>
                <w:iCs w:val="0"/>
                <w:caps w:val="0"/>
                <w:color w:val="auto"/>
                <w:spacing w:val="0"/>
                <w:kern w:val="0"/>
                <w:sz w:val="21"/>
                <w:szCs w:val="21"/>
                <w:highlight w:val="none"/>
                <w:lang w:val="en-US" w:eastAsia="zh-CN" w:bidi="ar"/>
              </w:rPr>
            </w:pPr>
            <w:r>
              <w:rPr>
                <w:rFonts w:hint="eastAsia" w:ascii="仿宋" w:hAnsi="仿宋" w:eastAsia="仿宋" w:cs="仿宋"/>
                <w:i w:val="0"/>
                <w:iCs w:val="0"/>
                <w:caps w:val="0"/>
                <w:color w:val="auto"/>
                <w:spacing w:val="0"/>
                <w:kern w:val="0"/>
                <w:sz w:val="21"/>
                <w:szCs w:val="21"/>
                <w:highlight w:val="none"/>
                <w:lang w:val="en-US" w:eastAsia="zh-CN" w:bidi="ar"/>
              </w:rPr>
              <w:t>上报不及时的，每次扣1分。</w:t>
            </w:r>
          </w:p>
        </w:tc>
        <w:tc>
          <w:tcPr>
            <w:tcW w:w="34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left"/>
              <w:textAlignment w:val="auto"/>
              <w:rPr>
                <w:rFonts w:hint="eastAsia" w:ascii="仿宋" w:hAnsi="仿宋" w:eastAsia="仿宋" w:cs="仿宋"/>
                <w:i w:val="0"/>
                <w:iCs w:val="0"/>
                <w:caps w:val="0"/>
                <w:color w:val="auto"/>
                <w:spacing w:val="0"/>
                <w:kern w:val="0"/>
                <w:sz w:val="21"/>
                <w:szCs w:val="21"/>
                <w:highlight w:val="none"/>
                <w:lang w:val="en-US" w:eastAsia="zh-CN" w:bidi="ar"/>
              </w:rPr>
            </w:pPr>
          </w:p>
        </w:tc>
        <w:tc>
          <w:tcPr>
            <w:tcW w:w="40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left"/>
              <w:textAlignment w:val="auto"/>
              <w:rPr>
                <w:rFonts w:hint="eastAsia" w:ascii="仿宋" w:hAnsi="仿宋" w:eastAsia="仿宋" w:cs="仿宋"/>
                <w:i w:val="0"/>
                <w:iCs w:val="0"/>
                <w:caps w:val="0"/>
                <w:color w:val="auto"/>
                <w:spacing w:val="0"/>
                <w:kern w:val="0"/>
                <w:sz w:val="21"/>
                <w:szCs w:val="21"/>
                <w:highlight w:val="none"/>
                <w:lang w:val="en-US" w:eastAsia="zh-CN" w:bidi="ar"/>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trHeight w:val="510" w:hRule="atLeast"/>
          <w:jc w:val="center"/>
        </w:trPr>
        <w:tc>
          <w:tcPr>
            <w:tcW w:w="485" w:type="pct"/>
            <w:tcBorders>
              <w:top w:val="single" w:color="auto" w:sz="4" w:space="0"/>
              <w:left w:val="single" w:color="auto" w:sz="4" w:space="0"/>
              <w:bottom w:val="single" w:color="auto" w:sz="4" w:space="0"/>
              <w:right w:val="single" w:color="auto" w:sz="4" w:space="0"/>
            </w:tcBorders>
            <w:noWrap/>
            <w:tcMar>
              <w:top w:w="30" w:type="dxa"/>
              <w:left w:w="45" w:type="dxa"/>
              <w:bottom w:w="30" w:type="dxa"/>
              <w:right w:w="4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rPr>
                <w:rFonts w:hint="eastAsia" w:ascii="仿宋" w:hAnsi="仿宋" w:eastAsia="仿宋" w:cs="仿宋"/>
                <w:color w:val="auto"/>
                <w:kern w:val="0"/>
                <w:sz w:val="21"/>
                <w:szCs w:val="21"/>
                <w:highlight w:val="none"/>
                <w:lang w:val="en-US" w:eastAsia="zh-CN" w:bidi="ar"/>
              </w:rPr>
            </w:pPr>
            <w:r>
              <w:rPr>
                <w:rFonts w:hint="eastAsia" w:ascii="仿宋" w:hAnsi="仿宋" w:eastAsia="仿宋" w:cs="仿宋"/>
                <w:color w:val="auto"/>
                <w:kern w:val="0"/>
                <w:sz w:val="21"/>
                <w:szCs w:val="21"/>
                <w:highlight w:val="none"/>
                <w:lang w:val="en-US" w:eastAsia="zh-CN" w:bidi="ar"/>
              </w:rPr>
              <w:t>总分</w:t>
            </w:r>
          </w:p>
        </w:tc>
        <w:tc>
          <w:tcPr>
            <w:tcW w:w="4514" w:type="pct"/>
            <w:gridSpan w:val="4"/>
            <w:tcBorders>
              <w:top w:val="single" w:color="000000" w:sz="6" w:space="0"/>
              <w:left w:val="single" w:color="auto" w:sz="4" w:space="0"/>
              <w:bottom w:val="single" w:color="auto" w:sz="4" w:space="0"/>
              <w:right w:val="single" w:color="auto" w:sz="4" w:space="0"/>
            </w:tcBorders>
            <w:noWrap w:val="0"/>
            <w:tcMar>
              <w:top w:w="30" w:type="dxa"/>
              <w:left w:w="45" w:type="dxa"/>
              <w:bottom w:w="30" w:type="dxa"/>
              <w:right w:w="4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left"/>
              <w:textAlignment w:val="auto"/>
              <w:rPr>
                <w:rFonts w:hint="eastAsia" w:ascii="仿宋" w:hAnsi="仿宋" w:eastAsia="仿宋" w:cs="仿宋"/>
                <w:i w:val="0"/>
                <w:iCs w:val="0"/>
                <w:caps w:val="0"/>
                <w:color w:val="auto"/>
                <w:spacing w:val="0"/>
                <w:kern w:val="0"/>
                <w:sz w:val="21"/>
                <w:szCs w:val="21"/>
                <w:highlight w:val="none"/>
                <w:lang w:val="en-US" w:eastAsia="zh-CN" w:bidi="ar"/>
              </w:rPr>
            </w:pPr>
          </w:p>
        </w:tc>
      </w:tr>
    </w:tbl>
    <w:p>
      <w:pPr>
        <w:rPr>
          <w:color w:val="auto"/>
          <w:highlight w:val="none"/>
        </w:rPr>
      </w:pPr>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4BA969E"/>
    <w:multiLevelType w:val="singleLevel"/>
    <w:tmpl w:val="B4BA969E"/>
    <w:lvl w:ilvl="0" w:tentative="0">
      <w:start w:val="2"/>
      <w:numFmt w:val="decimal"/>
      <w:lvlText w:val="%1."/>
      <w:lvlJc w:val="left"/>
      <w:pPr>
        <w:tabs>
          <w:tab w:val="left" w:pos="312"/>
        </w:tabs>
      </w:pPr>
    </w:lvl>
  </w:abstractNum>
  <w:abstractNum w:abstractNumId="1">
    <w:nsid w:val="24EA4F13"/>
    <w:multiLevelType w:val="singleLevel"/>
    <w:tmpl w:val="24EA4F13"/>
    <w:lvl w:ilvl="0" w:tentative="0">
      <w:start w:val="2"/>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VlZjYzZGZmNWQwNzA2MzU3ODYyMTUwNWY1MDBmNDkifQ=="/>
  </w:docVars>
  <w:rsids>
    <w:rsidRoot w:val="323F4DC4"/>
    <w:rsid w:val="323F4D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jc w:val="center"/>
      <w:outlineLvl w:val="0"/>
    </w:pPr>
    <w:rPr>
      <w:rFonts w:ascii="Calibri" w:hAnsi="Calibri" w:eastAsia="宋体" w:cs="Times New Roman"/>
      <w:b/>
      <w:kern w:val="44"/>
      <w:sz w:val="36"/>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3">
    <w:name w:val="Normal Indent"/>
    <w:basedOn w:val="1"/>
    <w:qFormat/>
    <w:uiPriority w:val="0"/>
    <w:pPr>
      <w:spacing w:line="300" w:lineRule="auto"/>
      <w:ind w:firstLine="420" w:firstLineChars="200"/>
    </w:pPr>
    <w:rPr>
      <w:rFonts w:ascii="Times New Roman"/>
      <w:kern w:val="2"/>
      <w:sz w:val="21"/>
      <w:szCs w:val="24"/>
    </w:rPr>
  </w:style>
  <w:style w:type="paragraph" w:styleId="4">
    <w:name w:val="Body Text Indent"/>
    <w:basedOn w:val="1"/>
    <w:qFormat/>
    <w:uiPriority w:val="0"/>
    <w:pPr>
      <w:widowControl/>
      <w:ind w:firstLine="652" w:firstLineChars="233"/>
    </w:pPr>
    <w:rPr>
      <w:rFonts w:ascii="Times New Roman"/>
      <w:sz w:val="28"/>
    </w:rPr>
  </w:style>
  <w:style w:type="paragraph" w:styleId="5">
    <w:name w:val="Plain Text"/>
    <w:basedOn w:val="1"/>
    <w:next w:val="1"/>
    <w:qFormat/>
    <w:uiPriority w:val="0"/>
    <w:rPr>
      <w:rFonts w:hAnsi="Courier New"/>
      <w:kern w:val="2"/>
      <w:sz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2024-05-22T06:12:00Z</dcterms:created>
  <dc:creator>R·</dc:creator>
  <cp:lastModifiedBy>R·</cp:lastModifiedBy>
  <dcterms:modified xsi:type="dcterms:W3CDTF">2024-05-22T06:13:01Z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3DB368E8F85C467F8015AA42DE772D88_11</vt:lpwstr>
  </property>
</Properties>
</file>