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B56E8">
      <w:pPr>
        <w:keepNext w:val="0"/>
        <w:keepLines w:val="0"/>
        <w:pageBreakBefore w:val="0"/>
        <w:widowControl w:val="0"/>
        <w:kinsoku/>
        <w:wordWrap/>
        <w:overflowPunct/>
        <w:topLinePunct w:val="0"/>
        <w:autoSpaceDE/>
        <w:autoSpaceDN/>
        <w:bidi w:val="0"/>
        <w:adjustRightInd/>
        <w:snapToGrid/>
        <w:spacing w:before="334" w:beforeLines="100" w:after="334" w:afterLines="100" w:line="360" w:lineRule="auto"/>
        <w:ind w:firstLine="883" w:firstLineChars="200"/>
        <w:jc w:val="center"/>
        <w:textAlignment w:val="auto"/>
        <w:outlineLvl w:val="0"/>
        <w:rPr>
          <w:rFonts w:hint="eastAsia" w:ascii="仿宋" w:hAnsi="仿宋" w:eastAsia="仿宋" w:cs="仿宋"/>
          <w:b/>
          <w:color w:val="auto"/>
          <w:kern w:val="2"/>
          <w:sz w:val="44"/>
          <w:szCs w:val="44"/>
          <w:highlight w:val="none"/>
        </w:rPr>
      </w:pPr>
      <w:r>
        <w:rPr>
          <w:rFonts w:hint="eastAsia" w:ascii="仿宋" w:hAnsi="仿宋" w:eastAsia="仿宋" w:cs="仿宋"/>
          <w:b/>
          <w:color w:val="auto"/>
          <w:kern w:val="2"/>
          <w:sz w:val="44"/>
          <w:szCs w:val="44"/>
          <w:highlight w:val="none"/>
        </w:rPr>
        <w:t>采购内容及技术要求</w:t>
      </w:r>
      <w:bookmarkStart w:id="0" w:name="_Toc317530110"/>
    </w:p>
    <w:bookmarkEnd w:id="0"/>
    <w:p w14:paraId="59E744CF">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6"/>
          <w:szCs w:val="26"/>
          <w:lang w:val="en-US" w:eastAsia="zh-CN"/>
        </w:rPr>
      </w:pPr>
      <w:r>
        <w:rPr>
          <w:rFonts w:hint="eastAsia" w:ascii="仿宋" w:hAnsi="仿宋" w:eastAsia="仿宋" w:cs="仿宋"/>
          <w:b/>
          <w:bCs/>
          <w:sz w:val="26"/>
          <w:szCs w:val="26"/>
          <w:lang w:val="en-US" w:eastAsia="zh-CN"/>
        </w:rPr>
        <w:t>一、工程概况</w:t>
      </w:r>
    </w:p>
    <w:p w14:paraId="7BB81CEF">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ind w:left="0" w:right="0" w:firstLine="520" w:firstLineChars="200"/>
        <w:textAlignment w:val="auto"/>
        <w:rPr>
          <w:rFonts w:hint="eastAsia" w:ascii="仿宋" w:hAnsi="仿宋" w:eastAsia="仿宋" w:cs="仿宋"/>
          <w:kern w:val="2"/>
          <w:sz w:val="26"/>
          <w:szCs w:val="26"/>
          <w:lang w:val="en-US" w:eastAsia="zh-CN"/>
        </w:rPr>
      </w:pPr>
      <w:r>
        <w:rPr>
          <w:rFonts w:hint="eastAsia" w:ascii="仿宋" w:hAnsi="仿宋" w:eastAsia="仿宋" w:cs="仿宋"/>
          <w:kern w:val="2"/>
          <w:sz w:val="26"/>
          <w:szCs w:val="26"/>
          <w:lang w:val="en-US" w:eastAsia="zh-CN"/>
        </w:rPr>
        <w:t>工程名称为</w:t>
      </w:r>
      <w:r>
        <w:rPr>
          <w:rFonts w:hint="eastAsia" w:ascii="仿宋" w:hAnsi="仿宋" w:eastAsia="仿宋" w:cs="仿宋"/>
          <w:kern w:val="2"/>
          <w:sz w:val="26"/>
          <w:szCs w:val="26"/>
        </w:rPr>
        <w:t>窑店街道办事处赤松茸深加工项目厂房建设</w:t>
      </w:r>
      <w:r>
        <w:rPr>
          <w:rFonts w:hint="eastAsia" w:ascii="仿宋" w:hAnsi="仿宋" w:eastAsia="仿宋" w:cs="仿宋"/>
          <w:kern w:val="2"/>
          <w:sz w:val="26"/>
          <w:szCs w:val="26"/>
          <w:lang w:val="en-US" w:eastAsia="zh-CN"/>
        </w:rPr>
        <w:t>，本工程位于</w:t>
      </w:r>
      <w:r>
        <w:rPr>
          <w:rFonts w:hint="eastAsia" w:ascii="仿宋" w:hAnsi="仿宋" w:eastAsia="仿宋" w:cs="仿宋"/>
          <w:kern w:val="2"/>
          <w:sz w:val="26"/>
          <w:szCs w:val="26"/>
        </w:rPr>
        <w:t>陕西省咸阳市渭城区窑店街道</w:t>
      </w:r>
      <w:r>
        <w:rPr>
          <w:rFonts w:hint="eastAsia" w:ascii="仿宋" w:hAnsi="仿宋" w:eastAsia="仿宋" w:cs="仿宋"/>
          <w:kern w:val="2"/>
          <w:sz w:val="26"/>
          <w:szCs w:val="26"/>
          <w:lang w:val="en-US" w:eastAsia="zh-CN"/>
        </w:rPr>
        <w:t>。</w:t>
      </w:r>
    </w:p>
    <w:p w14:paraId="390C7C06">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6"/>
          <w:szCs w:val="26"/>
          <w:lang w:val="en-US" w:eastAsia="zh-CN"/>
        </w:rPr>
      </w:pPr>
      <w:r>
        <w:rPr>
          <w:rFonts w:hint="eastAsia" w:ascii="仿宋" w:hAnsi="仿宋" w:eastAsia="仿宋" w:cs="仿宋"/>
          <w:b/>
          <w:bCs/>
          <w:sz w:val="26"/>
          <w:szCs w:val="26"/>
          <w:lang w:val="en-US" w:eastAsia="zh-CN"/>
        </w:rPr>
        <w:t>二、编制依据</w:t>
      </w:r>
    </w:p>
    <w:p w14:paraId="76B1CD15">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520" w:firstLineChars="200"/>
        <w:textAlignment w:val="auto"/>
        <w:rPr>
          <w:rFonts w:hint="eastAsia" w:ascii="仿宋" w:hAnsi="仿宋" w:eastAsia="仿宋" w:cs="仿宋"/>
          <w:kern w:val="2"/>
          <w:sz w:val="26"/>
          <w:szCs w:val="26"/>
        </w:rPr>
      </w:pPr>
      <w:r>
        <w:rPr>
          <w:rFonts w:hint="eastAsia" w:ascii="仿宋" w:hAnsi="仿宋" w:eastAsia="仿宋" w:cs="仿宋"/>
          <w:kern w:val="2"/>
          <w:sz w:val="26"/>
          <w:szCs w:val="26"/>
        </w:rPr>
        <w:t>1.《</w:t>
      </w:r>
      <w:r>
        <w:rPr>
          <w:rFonts w:hint="eastAsia" w:ascii="仿宋" w:hAnsi="仿宋" w:eastAsia="仿宋" w:cs="仿宋"/>
          <w:kern w:val="2"/>
          <w:sz w:val="26"/>
          <w:szCs w:val="26"/>
          <w:lang w:eastAsia="zh-CN"/>
        </w:rPr>
        <w:t>窑店街道办事处赤松茸深加工项目厂房建设</w:t>
      </w:r>
      <w:r>
        <w:rPr>
          <w:rFonts w:hint="eastAsia" w:ascii="仿宋" w:hAnsi="仿宋" w:eastAsia="仿宋" w:cs="仿宋"/>
          <w:kern w:val="2"/>
          <w:sz w:val="26"/>
          <w:szCs w:val="26"/>
        </w:rPr>
        <w:t>》施工图纸及相关标准图集；</w:t>
      </w:r>
    </w:p>
    <w:p w14:paraId="71F8A0AF">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520" w:firstLineChars="200"/>
        <w:textAlignment w:val="auto"/>
        <w:rPr>
          <w:rFonts w:hint="eastAsia" w:ascii="仿宋" w:hAnsi="仿宋" w:eastAsia="仿宋" w:cs="仿宋"/>
          <w:kern w:val="2"/>
          <w:sz w:val="26"/>
          <w:szCs w:val="26"/>
        </w:rPr>
      </w:pPr>
      <w:r>
        <w:rPr>
          <w:rFonts w:hint="eastAsia" w:ascii="仿宋" w:hAnsi="仿宋" w:eastAsia="仿宋" w:cs="仿宋"/>
          <w:kern w:val="2"/>
          <w:sz w:val="26"/>
          <w:szCs w:val="26"/>
        </w:rPr>
        <w:t>2.《陕西省建设工程工程量清单计价费率》（2009）及其配套文件中工程量计算办法；</w:t>
      </w:r>
    </w:p>
    <w:p w14:paraId="001D144E">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520" w:firstLineChars="200"/>
        <w:textAlignment w:val="auto"/>
        <w:rPr>
          <w:rFonts w:hint="eastAsia" w:ascii="仿宋" w:hAnsi="仿宋" w:eastAsia="仿宋" w:cs="仿宋"/>
          <w:sz w:val="26"/>
          <w:szCs w:val="26"/>
        </w:rPr>
      </w:pPr>
      <w:r>
        <w:rPr>
          <w:rFonts w:hint="eastAsia" w:ascii="仿宋" w:hAnsi="仿宋" w:eastAsia="仿宋" w:cs="仿宋"/>
          <w:sz w:val="26"/>
          <w:szCs w:val="26"/>
        </w:rPr>
        <w:t>3.《陕西省建筑、装饰、安装工程价目表》（2009）、《陕西省市政工程价目表》（2009）、《陕西省建设工程施工机械台班价目表》（2009）、《陕西省建筑工程消耗量定额（2004）》、《陕西省安装工程消耗量定额（2004）》、《陕西省建筑工程消耗量补充定额（2004）》、《陕西省安装工程消耗量补充定额（2004）》、《陕西省建筑工程、安装工程参考费率》；</w:t>
      </w:r>
    </w:p>
    <w:p w14:paraId="2928CC92">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520" w:firstLineChars="200"/>
        <w:textAlignment w:val="auto"/>
        <w:rPr>
          <w:rFonts w:hint="eastAsia" w:ascii="仿宋" w:hAnsi="仿宋" w:eastAsia="仿宋" w:cs="仿宋"/>
          <w:sz w:val="26"/>
          <w:szCs w:val="26"/>
        </w:rPr>
      </w:pPr>
      <w:r>
        <w:rPr>
          <w:rFonts w:hint="eastAsia" w:ascii="仿宋" w:hAnsi="仿宋" w:eastAsia="仿宋" w:cs="仿宋"/>
          <w:sz w:val="26"/>
          <w:szCs w:val="26"/>
        </w:rPr>
        <w:t>4.陕建发[2019]45号文：陕西省住房和城乡建设厅关于调整陕西省建设工程计价依据的通知；</w:t>
      </w:r>
    </w:p>
    <w:p w14:paraId="45D9CA6C">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520" w:firstLineChars="200"/>
        <w:textAlignment w:val="auto"/>
        <w:rPr>
          <w:rFonts w:hint="eastAsia" w:ascii="仿宋" w:hAnsi="仿宋" w:eastAsia="仿宋" w:cs="仿宋"/>
          <w:sz w:val="26"/>
          <w:szCs w:val="26"/>
        </w:rPr>
      </w:pPr>
      <w:r>
        <w:rPr>
          <w:rFonts w:hint="eastAsia" w:ascii="仿宋" w:hAnsi="仿宋" w:eastAsia="仿宋" w:cs="仿宋"/>
          <w:sz w:val="26"/>
          <w:szCs w:val="26"/>
        </w:rPr>
        <w:t>5.陕建发[2019]1246号文：关于发布我省落实建筑工人实名制管理计价依据的通知；</w:t>
      </w:r>
    </w:p>
    <w:p w14:paraId="4CB6D7A2">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520" w:firstLineChars="200"/>
        <w:textAlignment w:val="auto"/>
        <w:rPr>
          <w:rFonts w:hint="eastAsia" w:ascii="仿宋" w:hAnsi="仿宋" w:eastAsia="仿宋" w:cs="仿宋"/>
          <w:sz w:val="26"/>
          <w:szCs w:val="26"/>
        </w:rPr>
      </w:pPr>
      <w:r>
        <w:rPr>
          <w:rFonts w:hint="eastAsia" w:ascii="仿宋" w:hAnsi="仿宋" w:eastAsia="仿宋" w:cs="仿宋"/>
          <w:sz w:val="26"/>
          <w:szCs w:val="26"/>
        </w:rPr>
        <w:t>6.陕建发[2021]1097号文：陕西省住房和城乡建设厅关于调整房屋建筑和市政基础设施工程工程量清单计价综合人工单价的通知；</w:t>
      </w:r>
    </w:p>
    <w:p w14:paraId="0C345EC3">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520" w:firstLineChars="200"/>
        <w:textAlignment w:val="auto"/>
        <w:rPr>
          <w:rFonts w:hint="eastAsia" w:ascii="仿宋" w:hAnsi="仿宋" w:eastAsia="仿宋" w:cs="仿宋"/>
          <w:sz w:val="26"/>
          <w:szCs w:val="26"/>
        </w:rPr>
      </w:pPr>
      <w:r>
        <w:rPr>
          <w:rFonts w:hint="eastAsia" w:ascii="仿宋" w:hAnsi="仿宋" w:eastAsia="仿宋" w:cs="仿宋"/>
          <w:sz w:val="26"/>
          <w:szCs w:val="26"/>
        </w:rPr>
        <w:t>7.陕建发〔2020〕1097号文：陕西省住房和城乡建设厅关于建筑施工安全生产责任保险费用计价的通知；</w:t>
      </w:r>
    </w:p>
    <w:p w14:paraId="277A4855">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520" w:firstLineChars="200"/>
        <w:textAlignment w:val="auto"/>
        <w:rPr>
          <w:rFonts w:hint="eastAsia" w:ascii="仿宋" w:hAnsi="仿宋" w:eastAsia="仿宋" w:cs="仿宋"/>
          <w:sz w:val="26"/>
          <w:szCs w:val="26"/>
          <w:highlight w:val="none"/>
        </w:rPr>
      </w:pPr>
      <w:r>
        <w:rPr>
          <w:rFonts w:hint="eastAsia" w:ascii="仿宋" w:hAnsi="仿宋" w:eastAsia="仿宋" w:cs="仿宋"/>
          <w:sz w:val="26"/>
          <w:szCs w:val="26"/>
        </w:rPr>
        <w:t>8.正常施工组织设计及施工方法，国家相关标准、规范、施工技术</w:t>
      </w:r>
      <w:r>
        <w:rPr>
          <w:rFonts w:hint="eastAsia" w:ascii="仿宋" w:hAnsi="仿宋" w:eastAsia="仿宋" w:cs="仿宋"/>
          <w:sz w:val="26"/>
          <w:szCs w:val="26"/>
          <w:highlight w:val="none"/>
        </w:rPr>
        <w:t>文件；</w:t>
      </w:r>
    </w:p>
    <w:p w14:paraId="288A3901">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520" w:firstLineChars="200"/>
        <w:textAlignment w:val="auto"/>
        <w:rPr>
          <w:rFonts w:hint="eastAsia" w:ascii="仿宋" w:hAnsi="仿宋" w:eastAsia="仿宋" w:cs="仿宋"/>
          <w:sz w:val="26"/>
          <w:szCs w:val="26"/>
          <w:highlight w:val="none"/>
        </w:rPr>
      </w:pPr>
      <w:r>
        <w:rPr>
          <w:rFonts w:hint="eastAsia" w:ascii="仿宋" w:hAnsi="仿宋" w:eastAsia="仿宋" w:cs="仿宋"/>
          <w:sz w:val="26"/>
          <w:szCs w:val="26"/>
          <w:highlight w:val="none"/>
          <w:lang w:val="en-US" w:eastAsia="zh-CN"/>
        </w:rPr>
        <w:t>9</w:t>
      </w:r>
      <w:r>
        <w:rPr>
          <w:rFonts w:hint="eastAsia" w:ascii="仿宋" w:hAnsi="仿宋" w:eastAsia="仿宋" w:cs="仿宋"/>
          <w:sz w:val="26"/>
          <w:szCs w:val="26"/>
          <w:highlight w:val="none"/>
        </w:rPr>
        <w:t>.材料价格参照</w:t>
      </w:r>
      <w:r>
        <w:rPr>
          <w:rFonts w:hint="eastAsia" w:ascii="仿宋" w:hAnsi="仿宋" w:eastAsia="仿宋" w:cs="仿宋"/>
          <w:sz w:val="26"/>
          <w:szCs w:val="26"/>
          <w:highlight w:val="none"/>
          <w:lang w:val="en-US" w:eastAsia="zh-CN"/>
        </w:rPr>
        <w:t>咸阳2024年第三期信息价</w:t>
      </w:r>
      <w:r>
        <w:rPr>
          <w:rFonts w:hint="eastAsia" w:ascii="仿宋" w:hAnsi="仿宋" w:eastAsia="仿宋" w:cs="仿宋"/>
          <w:sz w:val="26"/>
          <w:szCs w:val="26"/>
          <w:highlight w:val="none"/>
        </w:rPr>
        <w:t>及</w:t>
      </w:r>
      <w:r>
        <w:rPr>
          <w:rFonts w:hint="eastAsia" w:ascii="仿宋" w:hAnsi="仿宋" w:eastAsia="仿宋" w:cs="仿宋"/>
          <w:sz w:val="26"/>
          <w:szCs w:val="26"/>
          <w:highlight w:val="none"/>
          <w:lang w:val="en-US" w:eastAsia="zh-CN"/>
        </w:rPr>
        <w:t>市场价</w:t>
      </w:r>
      <w:r>
        <w:rPr>
          <w:rFonts w:hint="eastAsia" w:ascii="仿宋" w:hAnsi="仿宋" w:eastAsia="仿宋" w:cs="仿宋"/>
          <w:sz w:val="26"/>
          <w:szCs w:val="26"/>
          <w:highlight w:val="none"/>
        </w:rPr>
        <w:t>；</w:t>
      </w:r>
    </w:p>
    <w:p w14:paraId="3DCC7D9F">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520" w:firstLineChars="200"/>
        <w:textAlignment w:val="auto"/>
        <w:rPr>
          <w:rFonts w:hint="eastAsia" w:ascii="仿宋" w:hAnsi="仿宋" w:eastAsia="仿宋" w:cs="仿宋"/>
          <w:sz w:val="26"/>
          <w:szCs w:val="26"/>
        </w:rPr>
      </w:pPr>
      <w:r>
        <w:rPr>
          <w:rFonts w:hint="eastAsia" w:ascii="仿宋" w:hAnsi="仿宋" w:eastAsia="仿宋" w:cs="仿宋"/>
          <w:sz w:val="26"/>
          <w:szCs w:val="26"/>
        </w:rPr>
        <w:t>1</w:t>
      </w:r>
      <w:r>
        <w:rPr>
          <w:rFonts w:hint="eastAsia" w:ascii="仿宋" w:hAnsi="仿宋" w:eastAsia="仿宋" w:cs="仿宋"/>
          <w:sz w:val="26"/>
          <w:szCs w:val="26"/>
          <w:lang w:val="en-US" w:eastAsia="zh-CN"/>
        </w:rPr>
        <w:t>0</w:t>
      </w:r>
      <w:r>
        <w:rPr>
          <w:rFonts w:hint="eastAsia" w:ascii="仿宋" w:hAnsi="仿宋" w:eastAsia="仿宋" w:cs="仿宋"/>
          <w:sz w:val="26"/>
          <w:szCs w:val="26"/>
        </w:rPr>
        <w:t>.本次编制采用广联达云计价平台GCCP6.0  6.</w:t>
      </w:r>
      <w:r>
        <w:rPr>
          <w:rFonts w:hint="eastAsia" w:ascii="仿宋" w:hAnsi="仿宋" w:eastAsia="仿宋" w:cs="仿宋"/>
          <w:sz w:val="26"/>
          <w:szCs w:val="26"/>
          <w:lang w:val="en-US" w:eastAsia="zh-CN"/>
        </w:rPr>
        <w:t>41</w:t>
      </w:r>
      <w:r>
        <w:rPr>
          <w:rFonts w:hint="eastAsia" w:ascii="仿宋" w:hAnsi="仿宋" w:eastAsia="仿宋" w:cs="仿宋"/>
          <w:sz w:val="26"/>
          <w:szCs w:val="26"/>
        </w:rPr>
        <w:t>00.23.</w:t>
      </w:r>
      <w:r>
        <w:rPr>
          <w:rFonts w:hint="eastAsia" w:ascii="仿宋" w:hAnsi="仿宋" w:eastAsia="仿宋" w:cs="仿宋"/>
          <w:sz w:val="26"/>
          <w:szCs w:val="26"/>
          <w:lang w:val="en-US" w:eastAsia="zh-CN"/>
        </w:rPr>
        <w:t>120</w:t>
      </w:r>
      <w:r>
        <w:rPr>
          <w:rFonts w:hint="eastAsia" w:ascii="仿宋" w:hAnsi="仿宋" w:eastAsia="仿宋" w:cs="仿宋"/>
          <w:sz w:val="26"/>
          <w:szCs w:val="26"/>
        </w:rPr>
        <w:t>版本。</w:t>
      </w:r>
    </w:p>
    <w:p w14:paraId="59925FF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6"/>
          <w:szCs w:val="26"/>
          <w:lang w:val="en-US" w:eastAsia="zh-CN"/>
        </w:rPr>
      </w:pPr>
      <w:r>
        <w:rPr>
          <w:rFonts w:hint="eastAsia" w:ascii="仿宋" w:hAnsi="仿宋" w:eastAsia="仿宋" w:cs="仿宋"/>
          <w:b/>
          <w:bCs/>
          <w:sz w:val="26"/>
          <w:szCs w:val="26"/>
          <w:lang w:val="en-US" w:eastAsia="zh-CN"/>
        </w:rPr>
        <w:t>三、其他说明</w:t>
      </w:r>
    </w:p>
    <w:p w14:paraId="7C4921B7">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520" w:firstLineChars="200"/>
        <w:textAlignment w:val="auto"/>
        <w:rPr>
          <w:rFonts w:hint="eastAsia" w:ascii="仿宋" w:hAnsi="仿宋" w:eastAsia="仿宋" w:cs="仿宋"/>
          <w:sz w:val="26"/>
          <w:szCs w:val="26"/>
          <w:lang w:val="en-US" w:eastAsia="zh-CN"/>
        </w:rPr>
      </w:pPr>
      <w:r>
        <w:rPr>
          <w:rFonts w:hint="eastAsia" w:ascii="仿宋" w:hAnsi="仿宋" w:eastAsia="仿宋" w:cs="仿宋"/>
          <w:sz w:val="26"/>
          <w:szCs w:val="26"/>
          <w:lang w:val="en-US" w:eastAsia="zh-CN"/>
        </w:rPr>
        <w:t>1.结构图纸目录注明</w:t>
      </w:r>
      <w:r>
        <w:rPr>
          <w:rFonts w:hint="eastAsia" w:ascii="仿宋" w:hAnsi="仿宋" w:eastAsia="仿宋" w:cs="仿宋"/>
          <w:sz w:val="26"/>
          <w:szCs w:val="26"/>
        </w:rPr>
        <w:t>基础平面布置图(因无地勘报告,此部分图纸暂无)</w:t>
      </w:r>
      <w:r>
        <w:rPr>
          <w:rFonts w:hint="eastAsia" w:ascii="仿宋" w:hAnsi="仿宋" w:eastAsia="仿宋" w:cs="仿宋"/>
          <w:sz w:val="26"/>
          <w:szCs w:val="26"/>
          <w:lang w:eastAsia="zh-CN"/>
        </w:rPr>
        <w:t>，</w:t>
      </w:r>
      <w:r>
        <w:rPr>
          <w:rFonts w:hint="eastAsia" w:ascii="仿宋" w:hAnsi="仿宋" w:eastAsia="仿宋" w:cs="仿宋"/>
          <w:sz w:val="26"/>
          <w:szCs w:val="26"/>
          <w:lang w:val="en-US" w:eastAsia="zh-CN"/>
        </w:rPr>
        <w:t>暂未计入；</w:t>
      </w:r>
    </w:p>
    <w:p w14:paraId="584DCCB0">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520" w:firstLineChars="200"/>
        <w:textAlignment w:val="auto"/>
        <w:rPr>
          <w:rFonts w:hint="eastAsia" w:ascii="仿宋" w:hAnsi="仿宋" w:eastAsia="仿宋" w:cs="仿宋"/>
          <w:sz w:val="26"/>
          <w:szCs w:val="26"/>
          <w:lang w:val="en-US" w:eastAsia="zh-CN"/>
        </w:rPr>
      </w:pPr>
      <w:r>
        <w:rPr>
          <w:rFonts w:hint="eastAsia" w:ascii="仿宋" w:hAnsi="仿宋" w:eastAsia="仿宋" w:cs="仿宋"/>
          <w:sz w:val="26"/>
          <w:szCs w:val="26"/>
          <w:lang w:val="en-US" w:eastAsia="zh-CN"/>
        </w:rPr>
        <w:t>2.砌体因无基础图纸，暂按-0.4m起算。</w:t>
      </w:r>
    </w:p>
    <w:p w14:paraId="0498A5E5">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textAlignment w:val="auto"/>
        <w:rPr>
          <w:rFonts w:hint="eastAsia" w:ascii="仿宋" w:hAnsi="仿宋" w:eastAsia="仿宋" w:cs="仿宋"/>
          <w:b/>
          <w:bCs/>
          <w:sz w:val="26"/>
          <w:szCs w:val="26"/>
          <w:lang w:val="en-US" w:eastAsia="zh-CN"/>
        </w:rPr>
      </w:pPr>
      <w:r>
        <w:rPr>
          <w:rFonts w:hint="eastAsia" w:ascii="仿宋" w:hAnsi="仿宋" w:eastAsia="仿宋" w:cs="仿宋"/>
          <w:b/>
          <w:bCs/>
          <w:sz w:val="26"/>
          <w:szCs w:val="26"/>
          <w:lang w:val="en-US" w:eastAsia="zh-CN"/>
        </w:rPr>
        <w:t>四、工程量清单</w:t>
      </w:r>
    </w:p>
    <w:p w14:paraId="1D95C16D">
      <w:pPr>
        <w:ind w:firstLine="520" w:firstLineChars="200"/>
        <w:rPr>
          <w:rFonts w:hint="eastAsia"/>
        </w:rPr>
      </w:pPr>
      <w:bookmarkStart w:id="1" w:name="_GoBack"/>
      <w:bookmarkEnd w:id="1"/>
      <w:r>
        <w:rPr>
          <w:rFonts w:hint="eastAsia" w:ascii="仿宋" w:hAnsi="仿宋" w:eastAsia="仿宋" w:cs="仿宋"/>
          <w:b w:val="0"/>
          <w:bCs w:val="0"/>
          <w:sz w:val="26"/>
          <w:szCs w:val="26"/>
          <w:lang w:val="en-US" w:eastAsia="zh-CN"/>
        </w:rPr>
        <w:t>另附。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wYjU4NzQ1NmZjNDljZDhmZGRmNzFlOTI4OGQ0ZTgifQ=="/>
  </w:docVars>
  <w:rsids>
    <w:rsidRoot w:val="005F6EE9"/>
    <w:rsid w:val="005F6EE9"/>
    <w:rsid w:val="007B54C7"/>
    <w:rsid w:val="007C355A"/>
    <w:rsid w:val="00E92448"/>
    <w:rsid w:val="04444E26"/>
    <w:rsid w:val="04C64E6C"/>
    <w:rsid w:val="04C9495C"/>
    <w:rsid w:val="04D8694E"/>
    <w:rsid w:val="04DF5F2E"/>
    <w:rsid w:val="06B56F46"/>
    <w:rsid w:val="06F23CF7"/>
    <w:rsid w:val="07A86AAB"/>
    <w:rsid w:val="08387E2F"/>
    <w:rsid w:val="0D8238FA"/>
    <w:rsid w:val="100E38E6"/>
    <w:rsid w:val="12525F91"/>
    <w:rsid w:val="13781A8A"/>
    <w:rsid w:val="159266A5"/>
    <w:rsid w:val="16A42B33"/>
    <w:rsid w:val="16A668AC"/>
    <w:rsid w:val="171731EE"/>
    <w:rsid w:val="19FC5812"/>
    <w:rsid w:val="1CCB0EF5"/>
    <w:rsid w:val="1D7E7C3A"/>
    <w:rsid w:val="1DFB74DD"/>
    <w:rsid w:val="1E71154D"/>
    <w:rsid w:val="1F460C2C"/>
    <w:rsid w:val="1F52137F"/>
    <w:rsid w:val="21380A48"/>
    <w:rsid w:val="24993EDD"/>
    <w:rsid w:val="249B7867"/>
    <w:rsid w:val="24D9609E"/>
    <w:rsid w:val="24E528EF"/>
    <w:rsid w:val="26217CFD"/>
    <w:rsid w:val="26DE5BEE"/>
    <w:rsid w:val="284B1061"/>
    <w:rsid w:val="2A5678D0"/>
    <w:rsid w:val="2A742AF1"/>
    <w:rsid w:val="2FFB511A"/>
    <w:rsid w:val="30F859CF"/>
    <w:rsid w:val="32765CB9"/>
    <w:rsid w:val="33A310C9"/>
    <w:rsid w:val="35D16464"/>
    <w:rsid w:val="375A306E"/>
    <w:rsid w:val="3791292E"/>
    <w:rsid w:val="38EF3C8A"/>
    <w:rsid w:val="397641FF"/>
    <w:rsid w:val="398E34A3"/>
    <w:rsid w:val="3A973EF6"/>
    <w:rsid w:val="3ADA6285"/>
    <w:rsid w:val="3BA1212E"/>
    <w:rsid w:val="3C1A7270"/>
    <w:rsid w:val="3D314871"/>
    <w:rsid w:val="3E126451"/>
    <w:rsid w:val="3F214472"/>
    <w:rsid w:val="3F516B05"/>
    <w:rsid w:val="3FA56E51"/>
    <w:rsid w:val="40C31C84"/>
    <w:rsid w:val="42350960"/>
    <w:rsid w:val="42C136DB"/>
    <w:rsid w:val="436D0BED"/>
    <w:rsid w:val="453C7906"/>
    <w:rsid w:val="472E2CAD"/>
    <w:rsid w:val="478B1022"/>
    <w:rsid w:val="47E41102"/>
    <w:rsid w:val="47EC7D13"/>
    <w:rsid w:val="48C22822"/>
    <w:rsid w:val="48FD107A"/>
    <w:rsid w:val="4B26353C"/>
    <w:rsid w:val="4B514A61"/>
    <w:rsid w:val="4BD85C80"/>
    <w:rsid w:val="4D317F76"/>
    <w:rsid w:val="4D8311D6"/>
    <w:rsid w:val="4E50267E"/>
    <w:rsid w:val="4F420554"/>
    <w:rsid w:val="4F4641AC"/>
    <w:rsid w:val="501A1195"/>
    <w:rsid w:val="503B7B04"/>
    <w:rsid w:val="51B04FDC"/>
    <w:rsid w:val="51CB4788"/>
    <w:rsid w:val="51F84278"/>
    <w:rsid w:val="52D67FB3"/>
    <w:rsid w:val="53C658BC"/>
    <w:rsid w:val="544B2AA8"/>
    <w:rsid w:val="5458228C"/>
    <w:rsid w:val="557F21C6"/>
    <w:rsid w:val="56B1293F"/>
    <w:rsid w:val="579F437F"/>
    <w:rsid w:val="580C2C13"/>
    <w:rsid w:val="588918E8"/>
    <w:rsid w:val="58B57CAD"/>
    <w:rsid w:val="59046F3F"/>
    <w:rsid w:val="5D35760E"/>
    <w:rsid w:val="5DFD0977"/>
    <w:rsid w:val="5E1831B8"/>
    <w:rsid w:val="5E6A319E"/>
    <w:rsid w:val="5E7E6FC8"/>
    <w:rsid w:val="5E995F2A"/>
    <w:rsid w:val="60E92BEA"/>
    <w:rsid w:val="612B1454"/>
    <w:rsid w:val="617221C8"/>
    <w:rsid w:val="626B762E"/>
    <w:rsid w:val="68086CB8"/>
    <w:rsid w:val="6A002D52"/>
    <w:rsid w:val="6A2C6B7D"/>
    <w:rsid w:val="6BA442DD"/>
    <w:rsid w:val="6BBA7C98"/>
    <w:rsid w:val="6C172007"/>
    <w:rsid w:val="6C4D415B"/>
    <w:rsid w:val="6D286848"/>
    <w:rsid w:val="6DB36A59"/>
    <w:rsid w:val="6E4753F3"/>
    <w:rsid w:val="6EAD31EA"/>
    <w:rsid w:val="721D26F3"/>
    <w:rsid w:val="72DC3B93"/>
    <w:rsid w:val="75C15A8B"/>
    <w:rsid w:val="765F0D13"/>
    <w:rsid w:val="79004B1D"/>
    <w:rsid w:val="79C27BA9"/>
    <w:rsid w:val="7B794DB9"/>
    <w:rsid w:val="7C4B626D"/>
    <w:rsid w:val="7C8A7B91"/>
    <w:rsid w:val="7CB4636D"/>
    <w:rsid w:val="7D660289"/>
    <w:rsid w:val="7E98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pPr>
    <w:rPr>
      <w:rFonts w:ascii="Calibri" w:hAnsi="Calibri" w:eastAsia="宋体" w:cs="Times New Roman"/>
      <w:szCs w:val="24"/>
    </w:rPr>
  </w:style>
  <w:style w:type="paragraph" w:styleId="3">
    <w:name w:val="Body Text Indent"/>
    <w:basedOn w:val="1"/>
    <w:uiPriority w:val="0"/>
    <w:pPr>
      <w:widowControl/>
      <w:ind w:firstLine="652" w:firstLineChars="233"/>
    </w:pPr>
    <w:rPr>
      <w:rFonts w:ascii="Times New Roman"/>
      <w:sz w:val="28"/>
    </w:rPr>
  </w:style>
  <w:style w:type="paragraph" w:styleId="4">
    <w:name w:val="Normal Indent"/>
    <w:basedOn w:val="1"/>
    <w:next w:val="5"/>
    <w:qFormat/>
    <w:uiPriority w:val="0"/>
    <w:pPr>
      <w:spacing w:line="300" w:lineRule="auto"/>
      <w:ind w:firstLine="420" w:firstLineChars="200"/>
    </w:pPr>
    <w:rPr>
      <w:rFonts w:ascii="Times New Roman"/>
      <w:kern w:val="2"/>
      <w:sz w:val="21"/>
      <w:szCs w:val="24"/>
    </w:rPr>
  </w:style>
  <w:style w:type="paragraph" w:styleId="5">
    <w:name w:val="toc 4"/>
    <w:basedOn w:val="1"/>
    <w:next w:val="1"/>
    <w:unhideWhenUsed/>
    <w:qFormat/>
    <w:uiPriority w:val="39"/>
    <w:pPr>
      <w:ind w:left="1260" w:leftChars="600"/>
    </w:pPr>
  </w:style>
  <w:style w:type="paragraph" w:styleId="6">
    <w:name w:val="annotation text"/>
    <w:basedOn w:val="1"/>
    <w:semiHidden/>
    <w:unhideWhenUsed/>
    <w:qFormat/>
    <w:uiPriority w:val="99"/>
    <w:pPr>
      <w:jc w:val="left"/>
    </w:pPr>
  </w:style>
  <w:style w:type="paragraph" w:styleId="7">
    <w:name w:val="Body Text"/>
    <w:basedOn w:val="1"/>
    <w:next w:val="1"/>
    <w:semiHidden/>
    <w:unhideWhenUsed/>
    <w:qFormat/>
    <w:uiPriority w:val="99"/>
    <w:pPr>
      <w:spacing w:after="120" w:afterLines="0" w:afterAutospacing="0"/>
    </w:pPr>
  </w:style>
  <w:style w:type="paragraph" w:styleId="8">
    <w:name w:val="Block Text"/>
    <w:basedOn w:val="1"/>
    <w:qFormat/>
    <w:uiPriority w:val="0"/>
    <w:pPr>
      <w:spacing w:after="120"/>
      <w:ind w:left="1440" w:leftChars="700" w:right="700" w:rightChars="700"/>
    </w:pPr>
    <w:rPr>
      <w:rFonts w:ascii="Times New Roman" w:hAnsi="Times New Roman" w:eastAsia="宋体" w:cs="Times New Roman"/>
    </w:rPr>
  </w:style>
  <w:style w:type="paragraph" w:styleId="9">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10"/>
    <w:qFormat/>
    <w:uiPriority w:val="99"/>
    <w:rPr>
      <w:sz w:val="18"/>
      <w:szCs w:val="18"/>
    </w:rPr>
  </w:style>
  <w:style w:type="character" w:customStyle="1" w:styleId="16">
    <w:name w:val="页脚 字符"/>
    <w:basedOn w:val="14"/>
    <w:link w:val="9"/>
    <w:qFormat/>
    <w:uiPriority w:val="99"/>
    <w:rPr>
      <w:sz w:val="18"/>
      <w:szCs w:val="18"/>
    </w:rPr>
  </w:style>
  <w:style w:type="character" w:customStyle="1" w:styleId="17">
    <w:name w:val="font21"/>
    <w:basedOn w:val="14"/>
    <w:qFormat/>
    <w:uiPriority w:val="0"/>
    <w:rPr>
      <w:rFonts w:hint="eastAsia" w:ascii="仿宋_GB2312" w:eastAsia="仿宋_GB2312" w:cs="仿宋_GB2312"/>
      <w:color w:val="000000"/>
      <w:sz w:val="24"/>
      <w:szCs w:val="24"/>
      <w:u w:val="none"/>
      <w:vertAlign w:val="superscript"/>
    </w:rPr>
  </w:style>
  <w:style w:type="character" w:customStyle="1" w:styleId="18">
    <w:name w:val="font11"/>
    <w:basedOn w:val="14"/>
    <w:qFormat/>
    <w:uiPriority w:val="0"/>
    <w:rPr>
      <w:rFonts w:hint="eastAsia" w:ascii="仿宋_GB2312" w:eastAsia="仿宋_GB2312" w:cs="仿宋_GB2312"/>
      <w:color w:val="000000"/>
      <w:sz w:val="24"/>
      <w:szCs w:val="24"/>
      <w:u w:val="none"/>
    </w:rPr>
  </w:style>
  <w:style w:type="paragraph" w:customStyle="1" w:styleId="19">
    <w:name w:val="列出段落1"/>
    <w:basedOn w:val="1"/>
    <w:qFormat/>
    <w:uiPriority w:val="0"/>
    <w:pPr>
      <w:ind w:firstLine="420" w:firstLineChars="200"/>
    </w:pPr>
  </w:style>
  <w:style w:type="character" w:customStyle="1" w:styleId="20">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2641</Words>
  <Characters>2953</Characters>
  <Lines>7</Lines>
  <Paragraphs>2</Paragraphs>
  <TotalTime>0</TotalTime>
  <ScaleCrop>false</ScaleCrop>
  <LinksUpToDate>false</LinksUpToDate>
  <CharactersWithSpaces>2963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2021-11-11T15:17:00Z</dcterms:created>
  <dc:creator>Lenovo</dc:creator>
  <cp:lastModifiedBy>年少时代</cp:lastModifiedBy>
  <cp:lastPrinted>2024-03-05T10:07:00Z</cp:lastPrinted>
  <dcterms:modified xsi:type="dcterms:W3CDTF">2024-09-09T06:37:32Z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157162F2EE394171BD8FCD83F5DE36FF_13</vt:lpwstr>
  </property>
</Properties>
</file>