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snapToGrid/>
        <w:spacing w:before="168" w:beforeLines="50" w:after="168" w:afterLines="50"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kern w:val="2"/>
          <w:sz w:val="44"/>
          <w:szCs w:val="44"/>
          <w:highlight w:val="none"/>
          <w:lang w:val="en-US" w:eastAsia="zh-CN" w:bidi="ar-SA"/>
        </w:rPr>
        <w:t>采购内容及技术要求</w:t>
      </w:r>
    </w:p>
    <w:p>
      <w:pPr>
        <w:spacing w:line="560" w:lineRule="exact"/>
        <w:ind w:firstLine="482" w:firstLineChars="200"/>
        <w:outlineLvl w:val="0"/>
        <w:rPr>
          <w:rFonts w:hint="eastAsia" w:ascii="仿宋" w:hAnsi="仿宋" w:eastAsia="仿宋" w:cs="仿宋"/>
          <w:b/>
          <w:bCs w:val="0"/>
          <w:sz w:val="24"/>
          <w:szCs w:val="24"/>
        </w:rPr>
      </w:pPr>
      <w:r>
        <w:rPr>
          <w:rFonts w:hint="eastAsia" w:ascii="仿宋" w:hAnsi="仿宋" w:eastAsia="仿宋" w:cs="仿宋"/>
          <w:b/>
          <w:bCs w:val="0"/>
          <w:sz w:val="24"/>
          <w:szCs w:val="24"/>
        </w:rPr>
        <w:t>一、工程概况</w:t>
      </w:r>
    </w:p>
    <w:p>
      <w:pPr>
        <w:spacing w:line="56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项目位于陕西省西咸新区上林街道渔王村（沙岭村）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丰宁路以北、上林路南段以东、尚航五路以西、咸阳宏建混凝土有限公司以南，预计清运垃圾方量约为50000立方米，治污减霾涉及约90亩集体土地</w:t>
      </w:r>
      <w:r>
        <w:rPr>
          <w:rFonts w:hint="eastAsia" w:ascii="仿宋" w:hAnsi="仿宋" w:eastAsia="仿宋" w:cs="仿宋"/>
          <w:sz w:val="24"/>
          <w:szCs w:val="24"/>
          <w:highlight w:val="none"/>
        </w:rPr>
        <w:t>（以上均为暂定数据，最终</w:t>
      </w:r>
      <w:r>
        <w:rPr>
          <w:rFonts w:hint="eastAsia" w:ascii="仿宋" w:hAnsi="仿宋" w:eastAsia="仿宋" w:cs="仿宋"/>
          <w:sz w:val="24"/>
          <w:szCs w:val="24"/>
          <w:highlight w:val="none"/>
          <w:lang w:val="en-US" w:eastAsia="zh-CN"/>
        </w:rPr>
        <w:t>数量</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甲方委托的</w:t>
      </w:r>
      <w:r>
        <w:rPr>
          <w:rFonts w:hint="eastAsia" w:ascii="仿宋" w:hAnsi="仿宋" w:eastAsia="仿宋" w:cs="仿宋"/>
          <w:sz w:val="24"/>
          <w:szCs w:val="24"/>
          <w:highlight w:val="none"/>
        </w:rPr>
        <w:t>第三方中介单位有效技术报</w:t>
      </w:r>
      <w:r>
        <w:rPr>
          <w:rFonts w:hint="eastAsia" w:ascii="仿宋" w:hAnsi="仿宋" w:eastAsia="仿宋" w:cs="仿宋"/>
          <w:sz w:val="24"/>
          <w:szCs w:val="24"/>
        </w:rPr>
        <w:t>告所载明数据为准）</w:t>
      </w:r>
      <w:r>
        <w:rPr>
          <w:rFonts w:hint="eastAsia" w:ascii="仿宋" w:hAnsi="仿宋" w:eastAsia="仿宋" w:cs="仿宋"/>
          <w:sz w:val="24"/>
          <w:szCs w:val="24"/>
          <w:lang w:val="en-US" w:eastAsia="zh-CN"/>
        </w:rPr>
        <w:t>；</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（二）工作内容包括但不限于：对项目地块内现有垃圾进行清运，场地自然平整，与上述内容相关的安全生产、治污减霾、场地看护等工作。</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(三）工期：自合同签订之日起30日历天</w:t>
      </w:r>
      <w:r>
        <w:rPr>
          <w:rFonts w:hint="eastAsia" w:ascii="仿宋" w:hAnsi="仿宋" w:eastAsia="仿宋" w:cs="仿宋"/>
          <w:sz w:val="24"/>
          <w:szCs w:val="24"/>
        </w:rPr>
        <w:t>。</w:t>
      </w:r>
    </w:p>
    <w:p>
      <w:pPr>
        <w:spacing w:line="560" w:lineRule="exact"/>
        <w:ind w:firstLine="482" w:firstLineChars="200"/>
        <w:outlineLvl w:val="0"/>
        <w:rPr>
          <w:rFonts w:hint="eastAsia" w:ascii="仿宋" w:hAnsi="仿宋" w:eastAsia="仿宋" w:cs="仿宋"/>
          <w:b/>
          <w:bCs w:val="0"/>
          <w:sz w:val="24"/>
          <w:szCs w:val="24"/>
        </w:rPr>
      </w:pPr>
      <w:r>
        <w:rPr>
          <w:rFonts w:hint="eastAsia" w:ascii="仿宋" w:hAnsi="仿宋" w:eastAsia="仿宋" w:cs="仿宋"/>
          <w:b/>
          <w:bCs w:val="0"/>
          <w:sz w:val="24"/>
          <w:szCs w:val="24"/>
        </w:rPr>
        <w:t>二、工程量计算</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垃圾清运量：合同暂定量按照前期摸底</w:t>
      </w:r>
      <w:r>
        <w:rPr>
          <w:rFonts w:hint="eastAsia" w:ascii="仿宋" w:hAnsi="仿宋" w:eastAsia="仿宋" w:cs="仿宋"/>
          <w:sz w:val="24"/>
          <w:szCs w:val="24"/>
          <w:lang w:val="en-US" w:eastAsia="zh-CN"/>
        </w:rPr>
        <w:t>垃圾方量计算</w:t>
      </w:r>
      <w:r>
        <w:rPr>
          <w:rFonts w:hint="eastAsia" w:ascii="仿宋" w:hAnsi="仿宋" w:eastAsia="仿宋" w:cs="仿宋"/>
          <w:sz w:val="24"/>
          <w:szCs w:val="24"/>
        </w:rPr>
        <w:t>，最终</w:t>
      </w:r>
      <w:r>
        <w:rPr>
          <w:rFonts w:hint="eastAsia" w:ascii="仿宋" w:hAnsi="仿宋" w:eastAsia="仿宋" w:cs="仿宋"/>
          <w:sz w:val="24"/>
          <w:szCs w:val="24"/>
          <w:lang w:val="en-US" w:eastAsia="zh-CN"/>
        </w:rPr>
        <w:t>清运量</w:t>
      </w:r>
      <w:r>
        <w:rPr>
          <w:rFonts w:hint="eastAsia" w:ascii="仿宋" w:hAnsi="仿宋" w:eastAsia="仿宋" w:cs="仿宋"/>
          <w:sz w:val="24"/>
          <w:szCs w:val="24"/>
        </w:rPr>
        <w:t>以</w:t>
      </w:r>
      <w:r>
        <w:rPr>
          <w:rFonts w:hint="eastAsia" w:ascii="仿宋" w:hAnsi="仿宋" w:eastAsia="仿宋" w:cs="仿宋"/>
          <w:sz w:val="24"/>
          <w:szCs w:val="24"/>
          <w:lang w:val="en-US" w:eastAsia="zh-CN"/>
        </w:rPr>
        <w:t>甲方</w:t>
      </w:r>
      <w:r>
        <w:rPr>
          <w:rFonts w:hint="eastAsia" w:ascii="仿宋" w:hAnsi="仿宋" w:eastAsia="仿宋" w:cs="仿宋"/>
          <w:sz w:val="24"/>
          <w:szCs w:val="24"/>
        </w:rPr>
        <w:t>委托的第三方中介单位有效技术报告所载明清运方量为准。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2.治污减霾：</w:t>
      </w:r>
      <w:r>
        <w:rPr>
          <w:rFonts w:hint="eastAsia" w:ascii="仿宋" w:hAnsi="仿宋" w:eastAsia="仿宋" w:cs="仿宋"/>
          <w:sz w:val="24"/>
          <w:szCs w:val="24"/>
        </w:rPr>
        <w:t>合同暂定量按照前期摸底占地面积计算，最终</w:t>
      </w:r>
      <w:r>
        <w:rPr>
          <w:rFonts w:hint="eastAsia" w:ascii="仿宋" w:hAnsi="仿宋" w:eastAsia="仿宋" w:cs="仿宋"/>
          <w:sz w:val="24"/>
          <w:szCs w:val="24"/>
          <w:lang w:val="en-US" w:eastAsia="zh-CN"/>
        </w:rPr>
        <w:t>工程量</w:t>
      </w:r>
      <w:r>
        <w:rPr>
          <w:rFonts w:hint="eastAsia" w:ascii="仿宋" w:hAnsi="仿宋" w:eastAsia="仿宋" w:cs="仿宋"/>
          <w:sz w:val="24"/>
          <w:szCs w:val="24"/>
        </w:rPr>
        <w:t>以</w:t>
      </w:r>
      <w:r>
        <w:rPr>
          <w:rFonts w:hint="eastAsia" w:ascii="仿宋" w:hAnsi="仿宋" w:eastAsia="仿宋" w:cs="仿宋"/>
          <w:sz w:val="24"/>
          <w:szCs w:val="24"/>
          <w:lang w:val="en-US" w:eastAsia="zh-CN"/>
        </w:rPr>
        <w:t>甲方所委托第三方中介单位提供的有效技术报告</w:t>
      </w:r>
      <w:r>
        <w:rPr>
          <w:rFonts w:hint="eastAsia" w:ascii="仿宋" w:hAnsi="仿宋" w:eastAsia="仿宋" w:cs="仿宋"/>
          <w:sz w:val="24"/>
          <w:szCs w:val="24"/>
        </w:rPr>
        <w:t>所载明项目实际覆盖面积据实结算。</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建筑垃圾清运基准单价包含10公里基准运距及有关开挖、装载、垃圾清理、场内及场外运输、倾倒、填埋处置、环境保护、管理费、规费、增值税等费用；超过10公里基准运距后，每增加1公里运费增加1元/立方米，最高增加不超过40元/立方米，运距由西咸新区丝路经济带能源金融贸易区管理办公室和甲方共同确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A4MDE1M2UyNDQ5OTZmNTY2MzZkYzY2NjJiOTQifQ=="/>
  </w:docVars>
  <w:rsids>
    <w:rsidRoot w:val="14872956"/>
    <w:rsid w:val="14872956"/>
    <w:rsid w:val="200B0D9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2024-07-08T06:47:00Z</dcterms:created>
  <dc:creator>Administrator</dc:creator>
  <cp:lastModifiedBy>Administrator</cp:lastModifiedBy>
  <dcterms:modified xsi:type="dcterms:W3CDTF">2024-07-08T06:47:52Z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5AE1CA69D23F4659B6A331BC50ADEFB0_11</vt:lpwstr>
  </property>
</Properties>
</file>