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23A3C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66" w:afterLines="50"/>
        <w:textAlignment w:val="auto"/>
        <w:rPr>
          <w:rFonts w:hint="eastAsia" w:ascii="宋体" w:hAnsi="宋体" w:eastAsia="宋体" w:cs="宋体"/>
          <w:highlight w:val="none"/>
        </w:rPr>
      </w:pPr>
      <w:bookmarkStart w:id="0" w:name="_Toc17516"/>
      <w:r>
        <w:rPr>
          <w:rFonts w:hint="eastAsia" w:ascii="宋体" w:hAnsi="宋体" w:eastAsia="宋体" w:cs="宋体"/>
          <w:highlight w:val="none"/>
        </w:rPr>
        <w:t xml:space="preserve"> 商务技术要求</w:t>
      </w:r>
      <w:bookmarkEnd w:id="0"/>
    </w:p>
    <w:p w14:paraId="35CFF84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" w:name="_Toc279041659"/>
      <w:bookmarkStart w:id="2" w:name="_Toc16946"/>
      <w:bookmarkStart w:id="3" w:name="_Toc263063651"/>
      <w:bookmarkStart w:id="4" w:name="_Toc234936070"/>
      <w:bookmarkStart w:id="5" w:name="_Toc253664372"/>
      <w:bookmarkStart w:id="6" w:name="_Toc158121425"/>
      <w:bookmarkStart w:id="7" w:name="_Toc10413_WPSOffice_Level1"/>
      <w:r>
        <w:rPr>
          <w:rFonts w:hint="eastAsia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工程概况</w:t>
      </w:r>
      <w:bookmarkEnd w:id="1"/>
      <w:bookmarkEnd w:id="2"/>
      <w:bookmarkEnd w:id="3"/>
      <w:bookmarkEnd w:id="4"/>
    </w:p>
    <w:p w14:paraId="2EFB33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8" w:name="_Toc234936071"/>
      <w:bookmarkStart w:id="9" w:name="_Toc263063652"/>
      <w:bookmarkStart w:id="10" w:name="_Toc279041660"/>
      <w:bookmarkStart w:id="11" w:name="_Toc26174"/>
      <w:bookmarkStart w:id="12" w:name="_Toc210186946"/>
      <w:r>
        <w:rPr>
          <w:rFonts w:hint="eastAsia" w:ascii="宋体" w:hAnsi="宋体" w:eastAsia="宋体" w:cs="宋体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西咸新区大王街道2024年农田水利灌溉设施项目</w:t>
      </w:r>
    </w:p>
    <w:p w14:paraId="7B9571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建设地点：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西咸新区大王街道</w:t>
      </w:r>
    </w:p>
    <w:p w14:paraId="29155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项目建设情况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西咸新区大王街道2024年农田水利灌溉设施项目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项目建设内容主要为在鄠邑区大王街道新建17口灌溉机井（井深100m），配套建设井台，采购控制箱、水泵、电线、水管、阀门等灌溉配套设备并安装。</w:t>
      </w:r>
    </w:p>
    <w:p w14:paraId="625540F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编制原则及依据</w:t>
      </w:r>
      <w:bookmarkEnd w:id="8"/>
      <w:bookmarkEnd w:id="9"/>
      <w:bookmarkEnd w:id="10"/>
      <w:bookmarkEnd w:id="11"/>
      <w:bookmarkEnd w:id="12"/>
    </w:p>
    <w:p w14:paraId="57E31FA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编制原则</w:t>
      </w:r>
    </w:p>
    <w:p w14:paraId="4F60951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13" w:name="_Toc210186948"/>
      <w:bookmarkStart w:id="14" w:name="_Toc234936072"/>
      <w:r>
        <w:rPr>
          <w:rFonts w:hint="eastAsia" w:ascii="宋体" w:hAnsi="宋体" w:eastAsia="宋体" w:cs="宋体"/>
          <w:sz w:val="24"/>
          <w:szCs w:val="24"/>
        </w:rPr>
        <w:t>本设计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预算</w:t>
      </w:r>
      <w:r>
        <w:rPr>
          <w:rFonts w:hint="eastAsia" w:ascii="宋体" w:hAnsi="宋体" w:eastAsia="宋体" w:cs="宋体"/>
          <w:sz w:val="24"/>
          <w:szCs w:val="24"/>
        </w:rPr>
        <w:t>依据陕水规计发〔2019〕66号文陕西省水利厅关于发布试行《陕西省水利工程设计概（估）算编制规定》、《陕西省水利建筑工程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预算</w:t>
      </w:r>
      <w:r>
        <w:rPr>
          <w:rFonts w:hint="eastAsia" w:ascii="宋体" w:hAnsi="宋体" w:eastAsia="宋体" w:cs="宋体"/>
          <w:sz w:val="24"/>
          <w:szCs w:val="24"/>
        </w:rPr>
        <w:t>定额》等计价依据的通知、办财务函〔2019〕448号《水利部办公厅关于调整水利工程计价依据增值税计算标准的通知》进行编制。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预算</w:t>
      </w:r>
      <w:r>
        <w:rPr>
          <w:rFonts w:hint="eastAsia" w:ascii="宋体" w:hAnsi="宋体" w:eastAsia="宋体" w:cs="宋体"/>
          <w:sz w:val="24"/>
          <w:szCs w:val="24"/>
        </w:rPr>
        <w:t>价格水平为20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鄠邑区</w:t>
      </w: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季度。</w:t>
      </w:r>
    </w:p>
    <w:p w14:paraId="73A8959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编制依据</w:t>
      </w:r>
      <w:bookmarkEnd w:id="13"/>
      <w:bookmarkEnd w:id="14"/>
    </w:p>
    <w:p w14:paraId="7911BE8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（1）国家级陕西省颁发的有关法律、法规、法令、规范、规程、制度。</w:t>
      </w:r>
    </w:p>
    <w:p w14:paraId="6B23C6D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（2）《陕西省水利工程设计概（估）算编制规定》（陕发改项目〔2017〕1606号）。</w:t>
      </w:r>
    </w:p>
    <w:p w14:paraId="1A59AD4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（3）《建设工程监理与相关服务收费管理规定》（发改价格〔2007〕670号）。</w:t>
      </w:r>
    </w:p>
    <w:p w14:paraId="4E1BE9A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（4）《招标代理服务收费管理暂行办法》（计价格〔2002〕1980号）。</w:t>
      </w:r>
    </w:p>
    <w:p w14:paraId="5AEC456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（5）办财务函〔2019〕448号《水利部办公厅关于调整水利工程计价依据增值税计算标准的通知》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760C31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cs="宋体"/>
          <w:b/>
          <w:bCs/>
          <w:sz w:val="24"/>
          <w:szCs w:val="24"/>
          <w:lang w:eastAsia="zh-CN"/>
        </w:rPr>
        <w:t>特殊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说明</w:t>
      </w:r>
    </w:p>
    <w:p w14:paraId="0EF9ED63">
      <w:pPr>
        <w:pageBreakBefore w:val="0"/>
        <w:numPr>
          <w:ilvl w:val="0"/>
          <w:numId w:val="0"/>
        </w:numP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outlineLvl w:val="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</w:rPr>
        <w:t>清单编制采用陕西省易投造价软件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；</w:t>
      </w:r>
      <w:r>
        <w:rPr>
          <w:rFonts w:hint="eastAsia" w:ascii="Times New Roman" w:hAnsi="Times New Roman" w:eastAsia="宋体" w:cs="Times New Roman"/>
          <w:sz w:val="24"/>
          <w:szCs w:val="24"/>
        </w:rPr>
        <w:t>软件版本号：SXYT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</w:rPr>
        <w:t>V3.0；</w:t>
      </w:r>
    </w:p>
    <w:p w14:paraId="69B8C006">
      <w:pPr>
        <w:keepNext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b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质量</w:t>
      </w:r>
      <w:r>
        <w:rPr>
          <w:rFonts w:hint="eastAsia" w:cs="宋体"/>
          <w:b/>
          <w:sz w:val="24"/>
          <w:szCs w:val="24"/>
          <w:highlight w:val="none"/>
          <w:lang w:val="en-US" w:eastAsia="zh-CN"/>
        </w:rPr>
        <w:t>标准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及质量保修期</w:t>
      </w:r>
    </w:p>
    <w:p w14:paraId="7E530D1E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1.质量标准：</w:t>
      </w:r>
      <w:r>
        <w:rPr>
          <w:rFonts w:hint="eastAsia" w:ascii="宋体" w:hAnsi="宋体" w:eastAsia="宋体" w:cs="宋体"/>
        </w:rPr>
        <w:t>符合国家现行有关施工质量验收规范“合格”要求。</w:t>
      </w:r>
    </w:p>
    <w:p w14:paraId="2CFCDC47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2.质量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保修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期：自项目验收合格之日起一年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5FDB3097">
      <w:pPr>
        <w:keepNext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b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、工期</w:t>
      </w:r>
    </w:p>
    <w:p w14:paraId="229309F3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自合同签订之日起4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5个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日历天。</w:t>
      </w:r>
      <w:bookmarkStart w:id="15" w:name="_GoBack"/>
      <w:bookmarkEnd w:id="15"/>
    </w:p>
    <w:bookmarkEnd w:id="5"/>
    <w:bookmarkEnd w:id="6"/>
    <w:bookmarkEnd w:id="7"/>
    <w:p w14:paraId="66D2FE8E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1FBA3E9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7E6878CB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MGMwOGJiMTk3ZDUwNTg4ZDAzMTc0NDUyMjU2YmIifQ=="/>
  </w:docVars>
  <w:rsids>
    <w:rsidRoot w:val="37C2791F"/>
    <w:rsid w:val="37C2791F"/>
    <w:rsid w:val="3ECA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50" w:beforeLines="50" w:after="150" w:afterLines="150"/>
      <w:ind w:firstLine="0" w:firstLineChars="0"/>
      <w:jc w:val="center"/>
      <w:outlineLvl w:val="0"/>
    </w:pPr>
    <w:rPr>
      <w:b/>
      <w:kern w:val="0"/>
      <w:sz w:val="32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643</Characters>
  <Lines>0</Lines>
  <Paragraphs>0</Paragraphs>
  <TotalTime>0</TotalTime>
  <ScaleCrop>false</ScaleCrop>
  <LinksUpToDate>false</LinksUpToDate>
  <CharactersWithSpaces>647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2024-10-11T02:13:00Z</dcterms:created>
  <dc:creator>清欢</dc:creator>
  <cp:lastModifiedBy>清欢</cp:lastModifiedBy>
  <dcterms:modified xsi:type="dcterms:W3CDTF">2024-10-11T03:06:41Z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F9668F113255417BA925EBA95B87D9E9_11</vt:lpwstr>
  </property>
</Properties>
</file>