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C" w:rsidRDefault="00BF2B8C" w:rsidP="00BF2B8C">
      <w:pPr>
        <w:jc w:val="center"/>
        <w:rPr>
          <w:rFonts w:ascii="方正小标宋简体" w:eastAsia="方正小标宋简体"/>
          <w:sz w:val="30"/>
          <w:szCs w:val="30"/>
        </w:rPr>
      </w:pPr>
      <w:r w:rsidRPr="00BF2B8C">
        <w:rPr>
          <w:rFonts w:ascii="方正小标宋简体" w:eastAsia="方正小标宋简体" w:hint="eastAsia"/>
          <w:sz w:val="30"/>
          <w:szCs w:val="30"/>
        </w:rPr>
        <w:t>调整后采购内容及技术参数</w:t>
      </w:r>
    </w:p>
    <w:p w:rsidR="00BF2B8C" w:rsidRPr="00E52CE7" w:rsidRDefault="00BF2B8C" w:rsidP="00BF2B8C">
      <w:pPr>
        <w:spacing w:line="360" w:lineRule="auto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一、</w:t>
      </w:r>
      <w:r w:rsidRPr="009D0812">
        <w:rPr>
          <w:rFonts w:ascii="仿宋" w:eastAsia="仿宋" w:hAnsi="仿宋" w:cs="Times New Roman" w:hint="eastAsia"/>
          <w:color w:val="000000"/>
          <w:sz w:val="28"/>
          <w:szCs w:val="28"/>
        </w:rPr>
        <w:t>项目名称：</w:t>
      </w:r>
      <w:r w:rsidRPr="00E52CE7">
        <w:rPr>
          <w:rFonts w:ascii="仿宋" w:eastAsia="仿宋" w:hAnsi="仿宋" w:cs="Times New Roman" w:hint="eastAsia"/>
          <w:color w:val="000000"/>
          <w:sz w:val="28"/>
          <w:szCs w:val="28"/>
        </w:rPr>
        <w:t>杨陵区邰城实验学校校园智能化建设采购项目</w:t>
      </w:r>
    </w:p>
    <w:p w:rsidR="00BF2B8C" w:rsidRDefault="00BF2B8C" w:rsidP="00BF2B8C">
      <w:pPr>
        <w:spacing w:line="360" w:lineRule="auto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二、</w:t>
      </w:r>
      <w:r w:rsidRPr="009D0812">
        <w:rPr>
          <w:rFonts w:ascii="仿宋" w:eastAsia="仿宋" w:hAnsi="仿宋" w:cs="Times New Roman" w:hint="eastAsia"/>
          <w:color w:val="000000"/>
          <w:sz w:val="28"/>
          <w:szCs w:val="28"/>
        </w:rPr>
        <w:t>项目编号：</w:t>
      </w:r>
      <w:r w:rsidRPr="00E52CE7">
        <w:rPr>
          <w:rFonts w:ascii="仿宋" w:eastAsia="仿宋" w:hAnsi="仿宋" w:cs="Times New Roman" w:hint="eastAsia"/>
          <w:color w:val="000000"/>
          <w:sz w:val="28"/>
          <w:szCs w:val="28"/>
        </w:rPr>
        <w:t>ZCSP-杨陵区-2024-00074</w:t>
      </w:r>
    </w:p>
    <w:p w:rsidR="00BF2B8C" w:rsidRPr="00BF2B8C" w:rsidRDefault="00BF2B8C" w:rsidP="00BF2B8C">
      <w:pPr>
        <w:spacing w:line="360" w:lineRule="auto"/>
        <w:rPr>
          <w:rFonts w:ascii="仿宋" w:eastAsia="仿宋" w:hAnsi="仿宋" w:cs="Times New Roman"/>
          <w:color w:val="000000"/>
          <w:sz w:val="28"/>
          <w:szCs w:val="28"/>
        </w:rPr>
      </w:pPr>
      <w:r w:rsidRPr="00BF2B8C">
        <w:rPr>
          <w:rFonts w:ascii="仿宋" w:eastAsia="仿宋" w:hAnsi="仿宋" w:cs="Times New Roman" w:hint="eastAsia"/>
          <w:color w:val="000000"/>
          <w:sz w:val="28"/>
          <w:szCs w:val="28"/>
        </w:rPr>
        <w:t>三、采购内容及参数：</w:t>
      </w:r>
      <w:r w:rsidRPr="00BF2B8C">
        <w:rPr>
          <w:rFonts w:ascii="仿宋" w:eastAsia="仿宋" w:hAnsi="仿宋" w:cs="Times New Roman"/>
          <w:color w:val="000000"/>
          <w:sz w:val="28"/>
          <w:szCs w:val="28"/>
        </w:rPr>
        <w:t xml:space="preserve"> </w:t>
      </w:r>
    </w:p>
    <w:tbl>
      <w:tblPr>
        <w:tblW w:w="9215" w:type="dxa"/>
        <w:tblInd w:w="-176" w:type="dxa"/>
        <w:tblLayout w:type="fixed"/>
        <w:tblLook w:val="04A0"/>
      </w:tblPr>
      <w:tblGrid>
        <w:gridCol w:w="568"/>
        <w:gridCol w:w="87"/>
        <w:gridCol w:w="15"/>
        <w:gridCol w:w="39"/>
        <w:gridCol w:w="136"/>
        <w:gridCol w:w="1014"/>
        <w:gridCol w:w="111"/>
        <w:gridCol w:w="864"/>
        <w:gridCol w:w="3950"/>
        <w:gridCol w:w="31"/>
        <w:gridCol w:w="132"/>
        <w:gridCol w:w="50"/>
        <w:gridCol w:w="33"/>
        <w:gridCol w:w="66"/>
        <w:gridCol w:w="560"/>
        <w:gridCol w:w="26"/>
        <w:gridCol w:w="115"/>
        <w:gridCol w:w="16"/>
        <w:gridCol w:w="551"/>
        <w:gridCol w:w="9"/>
        <w:gridCol w:w="11"/>
        <w:gridCol w:w="39"/>
        <w:gridCol w:w="53"/>
        <w:gridCol w:w="42"/>
        <w:gridCol w:w="697"/>
      </w:tblGrid>
      <w:tr w:rsidR="00BF2B8C" w:rsidTr="00902963">
        <w:trPr>
          <w:trHeight w:val="440"/>
        </w:trPr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方正小标宋简体" w:eastAsia="方正小标宋简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方正小标宋简体" w:eastAsia="方正小标宋简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方正小标宋简体" w:eastAsia="方正小标宋简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1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方正小标宋简体" w:eastAsia="方正小标宋简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方正小标宋简体" w:eastAsia="方正小标宋简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方正小标宋简体" w:eastAsia="方正小标宋简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F2B8C" w:rsidTr="00902963">
        <w:trPr>
          <w:trHeight w:val="440"/>
        </w:trPr>
        <w:tc>
          <w:tcPr>
            <w:tcW w:w="92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Pr="000A72A6" w:rsidRDefault="00BF2B8C" w:rsidP="00902963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 w:rsidRPr="000A72A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一层报告厅</w:t>
            </w:r>
          </w:p>
        </w:tc>
      </w:tr>
      <w:tr w:rsidR="00BF2B8C" w:rsidTr="00902963">
        <w:trPr>
          <w:trHeight w:val="440"/>
        </w:trPr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室内显示屏模组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b/>
                <w:color w:val="FF0000"/>
                <w:kern w:val="0"/>
                <w:szCs w:val="21"/>
              </w:rPr>
            </w:pPr>
            <w:r w:rsidRPr="00EB3EB3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（</w:t>
            </w:r>
            <w:r w:rsidRPr="00EB3EB3">
              <w:rPr>
                <w:rFonts w:ascii="仿宋_GB2312" w:eastAsia="仿宋_GB2312" w:hAnsi="宋体" w:cs="宋体" w:hint="eastAsia"/>
                <w:b/>
                <w:color w:val="FF0000"/>
                <w:kern w:val="0"/>
                <w:szCs w:val="21"/>
              </w:rPr>
              <w:t>核心</w:t>
            </w:r>
          </w:p>
          <w:p w:rsidR="00BF2B8C" w:rsidRPr="00EB3EB3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color w:val="FF0000"/>
                <w:szCs w:val="21"/>
              </w:rPr>
            </w:pPr>
            <w:r w:rsidRPr="00EB3EB3">
              <w:rPr>
                <w:rFonts w:ascii="仿宋_GB2312" w:eastAsia="仿宋_GB2312" w:hAnsi="宋体" w:cs="宋体" w:hint="eastAsia"/>
                <w:b/>
                <w:color w:val="FF0000"/>
                <w:kern w:val="0"/>
                <w:szCs w:val="21"/>
              </w:rPr>
              <w:t>产品）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1.点间距≤1.86mm 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★2.刷新率：≥3840Hz。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3.像素构成：1R、1G、1B；封装方式：SMD表贴三合一，铜线封装，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4.维护方式：前向维护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5.整屏平整度≤0.04mm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6.白平衡亮度：≥500/</w:t>
            </w:r>
            <w:r>
              <w:rPr>
                <w:rFonts w:ascii="仿宋_GB2312" w:eastAsia="宋体" w:hAnsi="宋体" w:cs="宋体" w:hint="eastAsia"/>
                <w:kern w:val="0"/>
                <w:szCs w:val="21"/>
              </w:rPr>
              <w:t>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可调；亮度调节：0-100%亮度可调；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7.水平视角≥170°；垂直视角≥170°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8.灰度等级≥14bit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9.峰值功耗≤300W/m</w:t>
            </w:r>
            <w:r>
              <w:rPr>
                <w:rFonts w:ascii="仿宋_GB2312" w:eastAsia="宋体" w:hAnsi="宋体" w:cs="宋体" w:hint="eastAsia"/>
                <w:kern w:val="0"/>
                <w:szCs w:val="21"/>
              </w:rPr>
              <w:t>²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；平均功耗≤120W/m</w:t>
            </w:r>
            <w:r>
              <w:rPr>
                <w:rFonts w:ascii="仿宋_GB2312" w:eastAsia="宋体" w:hAnsi="宋体" w:cs="宋体" w:hint="eastAsia"/>
                <w:kern w:val="0"/>
                <w:szCs w:val="21"/>
              </w:rPr>
              <w:t>²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10.提供配套的电源及接收卡及控制软件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11.含配套安装钢架。</w:t>
            </w:r>
          </w:p>
        </w:tc>
        <w:tc>
          <w:tcPr>
            <w:tcW w:w="1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长8m*宽3.68m</w:t>
            </w:r>
          </w:p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29.44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szCs w:val="21"/>
              </w:rPr>
              <w:t>㎡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视频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处理器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1.输入分辨率≥4096X2160@60Hz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最大带载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≥1700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万像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素，26路千兆网口输出或3路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万兆光口输出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3.支持≥6路信号输入:1xHDMI2.0，1xDP1.2，2xHDMI1.4，2xDVI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4.支持视频同步锁相技术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5.支持≥1路独立音频输入，1路独立音频输出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6.支持≥6画面显示，位置、大小可自由调节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7.支持视频信号任意切换，裁剪，拼接，缩放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8.支持HDCP高带宽数字内容保护技术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9.支持亮度和色温调节</w:t>
            </w:r>
          </w:p>
        </w:tc>
        <w:tc>
          <w:tcPr>
            <w:tcW w:w="1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LED配电箱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空气开关，断路器，熔断器等，装机功率约15KW。</w:t>
            </w:r>
          </w:p>
        </w:tc>
        <w:tc>
          <w:tcPr>
            <w:tcW w:w="1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台 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辅材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使用国标材料。</w:t>
            </w:r>
          </w:p>
        </w:tc>
        <w:tc>
          <w:tcPr>
            <w:tcW w:w="1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92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B8C" w:rsidRPr="000A72A6" w:rsidRDefault="00BF2B8C" w:rsidP="00902963">
            <w:pPr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0A72A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操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 </w:t>
            </w:r>
            <w:r w:rsidRPr="000A72A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场</w:t>
            </w:r>
          </w:p>
        </w:tc>
      </w:tr>
      <w:tr w:rsidR="00BF2B8C" w:rsidTr="00902963">
        <w:trPr>
          <w:trHeight w:val="440"/>
        </w:trPr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户外P10双基色显示屏</w:t>
            </w:r>
          </w:p>
        </w:tc>
        <w:tc>
          <w:tcPr>
            <w:tcW w:w="4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1.点间距 ≤10mm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2.显示基色 双色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3.像素组成 1R1G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4.等级灰度 256级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5.对比度 ≥5000：1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6.可视角度 水平≥110° 垂直≥55°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7.亮度 ≥4000cd/m2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8.工作环境 工作温度：-10-50℃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9.工作湿度：10%-90%RH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10.使用寿命 ≥100000小时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11.含配套电源和安装钢架</w:t>
            </w:r>
          </w:p>
        </w:tc>
        <w:tc>
          <w:tcPr>
            <w:tcW w:w="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10.0352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15.68*0.64</w:t>
            </w:r>
          </w:p>
        </w:tc>
      </w:tr>
      <w:tr w:rsidR="00BF2B8C" w:rsidTr="00902963">
        <w:trPr>
          <w:trHeight w:val="440"/>
        </w:trPr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同步视频处理器</w:t>
            </w:r>
          </w:p>
        </w:tc>
        <w:tc>
          <w:tcPr>
            <w:tcW w:w="4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1.支持最大65万像素带载能力，≥1路千兆网口输出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2.最宽4096像素点或最高3840像素点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3.支持1路独立音频输出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4.支持U盘即插即播</w:t>
            </w:r>
          </w:p>
        </w:tc>
        <w:tc>
          <w:tcPr>
            <w:tcW w:w="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接收卡</w:t>
            </w:r>
          </w:p>
        </w:tc>
        <w:tc>
          <w:tcPr>
            <w:tcW w:w="4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支持色度、亮度一体化逐点矫正</w:t>
            </w:r>
          </w:p>
        </w:tc>
        <w:tc>
          <w:tcPr>
            <w:tcW w:w="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LED配电箱</w:t>
            </w:r>
          </w:p>
        </w:tc>
        <w:tc>
          <w:tcPr>
            <w:tcW w:w="4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约10KW，具有过压、过流、短路等保护装置</w:t>
            </w:r>
          </w:p>
        </w:tc>
        <w:tc>
          <w:tcPr>
            <w:tcW w:w="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ind w:firstLineChars="100" w:firstLine="210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辅材</w:t>
            </w:r>
          </w:p>
        </w:tc>
        <w:tc>
          <w:tcPr>
            <w:tcW w:w="4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使用国标材料。</w:t>
            </w:r>
          </w:p>
        </w:tc>
        <w:tc>
          <w:tcPr>
            <w:tcW w:w="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92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Pr="000A72A6" w:rsidRDefault="00BF2B8C" w:rsidP="00902963">
            <w:pPr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0A72A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右侧校门口</w:t>
            </w:r>
          </w:p>
        </w:tc>
      </w:tr>
      <w:tr w:rsidR="00BF2B8C" w:rsidTr="00902963">
        <w:trPr>
          <w:trHeight w:val="440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圆弧摆闸单机芯</w:t>
            </w:r>
          </w:p>
        </w:tc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1.支持≥300万次无故障通行，支持远程控制管理功能，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2.设备支持选配权限板、人脸识别组件、读卡器、二维码等多种外设，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3.支持防冲撞功能，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4.设备支持搭配第三方门禁控制板，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5.支持消防报警后通行，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6.红外对数：4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 通道宽度：550~950 mm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 工作温度：-30 °C-+70 °C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 工作湿度：10%-95%（不凝聚成水滴）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 门翼材质：亚克力，不锈钢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 参考外观尺寸：1200*1000*170mm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 使用环境：室内外 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圆弧摆闸双机芯</w:t>
            </w:r>
          </w:p>
        </w:tc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1.最少支持300万次无故障通行，支持远程控制管理功能，也可单机离线运行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设备支持选配权限板、人脸识别组件、读卡器、二维码等多种外设，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2.支持防冲撞功能，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3.设备支持搭配第三方门禁控制板，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4.支持消防报警后通行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5.红外对数：4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 工作温度：-30 °C-+70 °C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 通道宽度：550~950 mm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 门翼材质：亚克力，不锈钢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 工作湿度：10%-95%（不凝聚成水滴）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 外观尺寸：1200*1000*170mm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 使用环境：室内外 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闸机人脸识别终端</w:t>
            </w:r>
          </w:p>
        </w:tc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1.操作系统：嵌入式Linux操作系统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2.屏幕参数：≥7英寸LCD触摸显示屏，屏幕比例9:16，屏幕分辨率600*1024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3.摄像头参数：采用宽动态200万双目摄像头，人脸识别：支持照片、视频防假；1:N人脸识别速度≤0.3s，人脸验证准确率≥99%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4.存储容量：本地支持50000张人脸、50000张卡（外接读卡器），100000条事件记录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5.硬件接口：LAN*1、RS485*1、韦根*1（双向 26/34）、USB*1、电锁*1、门磁*1、报警输入*2、报警输出*1、开门按钮*1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6.通信方式：有线网络、WiFi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7.使用环境：室内外环境（室外使用必须搭配遮阳罩）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8.安装方式：配合人员通道安装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9.功能要求：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可视对讲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视频预览  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口罩检测  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安全帽检测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识别界面可配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认证结果显示可配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认证结果语音自定义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外接安全模块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外接读卡器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读卡器模式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门禁计划模板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组合认证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多重认证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黑名单核验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10.报警功能：事件上传：单机使用：WEB管理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人脸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采集仪</w:t>
            </w:r>
          </w:p>
        </w:tc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1.≥3.97英寸触摸显示屏，屏幕分辨率≥800*480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2.采用≥200万双目摄像头，有照片视频防假功能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3.支持人脸采集、卡片录入（ID/IC/普通CPU /二代身份证序列号）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4.支持有线网络、无线WiFi、USB口通信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5.支持在线采集，通过网络协议或USB口对接到平台，平台进行在线采集，采集信息实时上传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读卡器</w:t>
            </w:r>
          </w:p>
        </w:tc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支持刷卡进出，通过白卡可以进行接触式刷卡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通道两侧栏杆</w:t>
            </w:r>
          </w:p>
        </w:tc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参考3m*0.3m/3m*0.6m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滴胶卡</w:t>
            </w:r>
          </w:p>
        </w:tc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IC-ID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交换机</w:t>
            </w:r>
          </w:p>
        </w:tc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1.交换容量≥336Gbps,包转发率≥30Mpps;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2.固化10/100/1000M以太网电口≥10，1000M/2.5G SFP千兆光接口≥2个;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3.支持POE和POE+,同时可POE供电端口≥8个，POE最大输出功率≥125W，PoE满载下整机最大功耗141W;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4.支持IPV4/IPV6静态路由协议;</w:t>
            </w:r>
          </w:p>
          <w:p w:rsidR="00BF2B8C" w:rsidRPr="005B0EB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放在门房</w:t>
            </w:r>
          </w:p>
        </w:tc>
      </w:tr>
      <w:tr w:rsidR="00BF2B8C" w:rsidTr="00902963">
        <w:trPr>
          <w:trHeight w:val="440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千兆光模块</w:t>
            </w:r>
          </w:p>
        </w:tc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交换机配套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辅材</w:t>
            </w:r>
          </w:p>
        </w:tc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使用国标材料。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92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B8C" w:rsidRPr="000A72A6" w:rsidRDefault="00BF2B8C" w:rsidP="00902963">
            <w:pPr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0A72A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左侧校门口</w:t>
            </w:r>
          </w:p>
        </w:tc>
      </w:tr>
      <w:tr w:rsidR="00BF2B8C" w:rsidTr="0090296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车牌识别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一体机</w:t>
            </w:r>
          </w:p>
        </w:tc>
        <w:tc>
          <w:tcPr>
            <w:tcW w:w="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1.车牌识别率：≥99%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2.图像分辨率：≥2560*1440 50Hz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3.显示屏尺寸:约150mm * 300mm(长x宽)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竖屏显示，车牌号码、停车时间、收费金额以及广告信息等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自带语音播报功能  采用环状相机补光灯  LED背光板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注：可选配AI云停车功能:相机4G直连云平台，免布线，免局域网实现通电即用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工作温度：-25℃- +70℃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道闸（4.5m）</w:t>
            </w:r>
          </w:p>
        </w:tc>
        <w:tc>
          <w:tcPr>
            <w:tcW w:w="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1.起落时间：≥6秒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2.电机功率： 120W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3.供电电源：AC220V±10%，50Hz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4.工作温度：-40℃-80℃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5.工作湿度：5%-95%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6.道闸结构：道闸的机架、减速机以及传动机构为一体式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7.安全防砸：可配置多种防砸系统，可预留配压力电波、红外等防砸功能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雷达</w:t>
            </w:r>
          </w:p>
        </w:tc>
        <w:tc>
          <w:tcPr>
            <w:tcW w:w="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Pr="000E5934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1.工作频率： 77- 81GHZ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2.工作电压：9-36V DC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3.刷新频率： &lt;50ms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4.距离精度：0.05m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5.距离分辨率I：0.05m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6.车道宽度;：1 -6m(可设定)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7.防砸区域:：横向±0.5-1 m(可设定)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8.区分跟车距离： 0.6m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9.检测目标： 机动车、摩托车、自行车、行人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10.水平视角：120°垂直视角：30度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11.工作温度：-40至+85°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12.防水等级; IP67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地感线圈</w:t>
            </w:r>
          </w:p>
        </w:tc>
        <w:tc>
          <w:tcPr>
            <w:tcW w:w="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BVR2*1.5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水泥基础</w:t>
            </w:r>
          </w:p>
        </w:tc>
        <w:tc>
          <w:tcPr>
            <w:tcW w:w="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长*宽*高，参考尺寸约：1.2*0.5*0.15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停车场系统工作站</w:t>
            </w:r>
          </w:p>
        </w:tc>
        <w:tc>
          <w:tcPr>
            <w:tcW w:w="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实时监控功能、账户权限管理功能、 收费制度设置功能、 报表功能、 停车场云平台接口服务、 结算端口、 软件控制道闸、多样化信息显示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辅材</w:t>
            </w:r>
          </w:p>
        </w:tc>
        <w:tc>
          <w:tcPr>
            <w:tcW w:w="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使用国标材料。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92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Pr="000A72A6" w:rsidRDefault="00BF2B8C" w:rsidP="00902963">
            <w:pPr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0A72A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饮水区摄像机</w:t>
            </w:r>
          </w:p>
        </w:tc>
      </w:tr>
      <w:tr w:rsidR="00BF2B8C" w:rsidTr="00902963">
        <w:trPr>
          <w:trHeight w:val="440"/>
        </w:trPr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半球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摄像机</w:t>
            </w:r>
          </w:p>
        </w:tc>
        <w:tc>
          <w:tcPr>
            <w:tcW w:w="5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1.≥400万1/2.8英寸CMOS图像传感器。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2.红外监控距离≥50米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3.支持走廊模式，宽动态，3D降噪，强光抑制，背光补偿，数字水印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4.支持ROI，SMART H.264/H.265，内置MIC，支持IP67防护等级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其中1台位于5-6层上顶楼位置。</w:t>
            </w:r>
          </w:p>
        </w:tc>
      </w:tr>
      <w:tr w:rsidR="00BF2B8C" w:rsidTr="00902963">
        <w:trPr>
          <w:trHeight w:val="440"/>
        </w:trPr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六类非屏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蔽网线</w:t>
            </w:r>
          </w:p>
        </w:tc>
        <w:tc>
          <w:tcPr>
            <w:tcW w:w="5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符合国标要求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8口POE交换机</w:t>
            </w:r>
          </w:p>
        </w:tc>
        <w:tc>
          <w:tcPr>
            <w:tcW w:w="5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1.交换容量≥336Gbps,包转发率≥30Mpps;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2.固化10/100/1000M以太网电口≥10，1000M/2.5G SFP千兆光接口≥2个;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3.支持POE和POE+,同时可POE供电端口≥8个，POE最大输出功率≥125W，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4.支持IPV4/IPV6静态路由协议;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千兆光模块</w:t>
            </w:r>
          </w:p>
        </w:tc>
        <w:tc>
          <w:tcPr>
            <w:tcW w:w="5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交换机配套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PVC线槽</w:t>
            </w:r>
          </w:p>
        </w:tc>
        <w:tc>
          <w:tcPr>
            <w:tcW w:w="5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30mm*15mm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DVR硬盘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录像</w:t>
            </w:r>
          </w:p>
        </w:tc>
        <w:tc>
          <w:tcPr>
            <w:tcW w:w="5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24路及以上硬盘录像机，双盘位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92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Pr="000A72A6" w:rsidRDefault="00BF2B8C" w:rsidP="00902963">
            <w:pPr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0A72A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防欺凌设备</w:t>
            </w:r>
          </w:p>
        </w:tc>
      </w:tr>
      <w:tr w:rsidR="00BF2B8C" w:rsidTr="00902963">
        <w:trPr>
          <w:trHeight w:val="440"/>
        </w:trPr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防欺凌AI预警语音终端</w:t>
            </w:r>
          </w:p>
        </w:tc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1.嵌墙式安装或壁挂式安装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 IP65防护等级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3.内置3W扬声器和对讲咪头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4.内置拾音器，实时分析现场发出的异常声音并联动主机报警；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5.采用双麦采集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50B04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系统功能：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1.免唤醒语音识别报警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2.一键求助报警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3.震慑驱离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4.喧哗报警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5.对讲应用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6.广播应用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7.防拆报警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8.SIP通话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9.音频存储：支持标准ONVIF协议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50B04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产品参数：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1.通讯协议：TCP/IP、UDP、RTSP、RTMP、ONVIF、SIP、GB28181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2.音频参数：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采样率：8K-48K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码率：8kbs-320kbs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窄带编码:G.711a、G.711、AAC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宽带编码:PCM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信噪比、频率响应：:≥70dB、20Hz～20KHz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3.标准接口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网络：≥1个RJ45网口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音频：≥2路线路音频输出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报警：≥2路开关量报警输入、≥1路开关量报警输出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通讯接口：≥1个485接口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4内置TF卡槽，不低于256G内存拓展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5.防护等级： IP65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6.工作环境：温度-20℃ ～ 60℃ ，≤90%RH（无结露）</w:t>
            </w: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防欺凌分控手机APP</w:t>
            </w:r>
          </w:p>
        </w:tc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1.支持实时显示所有终端实时在线状态、工作状态，支持显示每路终端描述信息。 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2.对讲应用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支持与可视/非可视终端进行单向可视/非可视对讲、与管理主机进行双向可视对讲（APP不支持视频对讲）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3.远程巡查（巡课、巡检）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管理主机支持远程启动终端音，对现场情况进行巡查； 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4.报警处置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支持实时监管终端设备，终端设备触发预设敏感词、按下求助按键时主机发出相关报警提示</w:t>
            </w: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WEB网页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管理端</w:t>
            </w:r>
          </w:p>
        </w:tc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1.支持实时显示所有终端实时在线状态、工作状态，支持显示每路终端描述信息。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2.远程巡查（巡课、巡检）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管理主机支持远程启动终端音 ，对现场情况进行巡查； 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3.报警处置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支持实时监管终端设备，终端设备触发预设敏感词、按下求助按键时网页端发出相关报警提示</w:t>
            </w: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防欺凌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管理系统</w:t>
            </w:r>
          </w:p>
        </w:tc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1.系统架构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2.设备状态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3.对讲应用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4.呼叫转移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5.定时广播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6.实时广播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7.消防广播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8.地图管理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9.数据统计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10.用户权限管理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11.运维管理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12.多级分区</w:t>
            </w: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防欺凌AI预警桌面管理主机</w:t>
            </w:r>
          </w:p>
        </w:tc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功能要求：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1.采用桌面式设计；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 ≥4核ARM Cortex A17，主频≥ 1.8GHz，≥8G内存。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3.内置 ≥128G内存空间.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系统功能：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1.设备状态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2.对讲应用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3.远程巡查（巡课、巡检）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4.报警处置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5.视频联动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6.精简视频会议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7.SIP通话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8.定时广播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9.实时广播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10.一键广播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11.外接U盘广播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12.留影留言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产品参数：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1.网络通讯协议：TCP、UDP、SIP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2.网络芯片速率：10/100Mbps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3.音频采样、位率：8kHz～48kHz, 16位，8Kbps～320Kbps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4.显示屏与分辨率：≥10.1寸高清IPS液晶触摸屏，分辨率≥1280*800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5.摄像头：内置≥200万摄像头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6.接口：网络：≥1个RJ45网口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7.音频：≥1路音频输入，≥1路音频输出，≥1个麦杆接口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8.HDMI：≥1个HDMI接口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9.USB：≥1个USB接口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10.存储扩展： SD卡接口≥256G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11.工作环境：温度-10℃ ～ 60℃</w:t>
            </w: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控制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服务器</w:t>
            </w:r>
          </w:p>
        </w:tc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≥I5 13400/≥16GB*4/≥2T3.5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吋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7200转6GbSATA硬盘*2/千兆网口/冗余电源/机架式</w:t>
            </w: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8口POE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交换机</w:t>
            </w:r>
          </w:p>
        </w:tc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1.交换容量≥336Gbps,包转发率≥30Mpps;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2.固化10/100/1000M以太网电口≥10，1000M/2.5G SFP千兆光接口≥2个;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3.支持POE和POE+,同时可POE供电端口≥8个，POE输出功率≥125W，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4.支持IPV4/IPV6静态路由协议;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5.支持SNMP、CLI(Telnet/Console)、Syslog、NTP、TFTP、Web;</w:t>
            </w: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千兆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光模块</w:t>
            </w:r>
          </w:p>
        </w:tc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交换机配套</w:t>
            </w: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六类非屏蔽网线</w:t>
            </w:r>
          </w:p>
        </w:tc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符合国标要求</w:t>
            </w: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管材线槽</w:t>
            </w:r>
          </w:p>
        </w:tc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参考PVC20/25</w:t>
            </w: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92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BF2B8C" w:rsidRPr="000A72A6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0A72A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前端设备</w:t>
            </w:r>
          </w:p>
        </w:tc>
      </w:tr>
      <w:tr w:rsidR="00BF2B8C" w:rsidTr="00902963">
        <w:trPr>
          <w:trHeight w:val="440"/>
        </w:trPr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教师摄像机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1.摄像头像素≥400W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2.视频输出≥2560×1440@30fps，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3.支持≥4倍光学变倍，≥16倍数字变倍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4.最低照度彩色≤0.05Lux，黑白≤0.005Lux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5.支持≥100个预置位，支持≥32条巡航路径，支持≥10条以上的模式路径设置，支持预置位视频冻结功能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6.信噪比≥64dB，网络延时不大于116ms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7.动态范围不小于106dB，照度适应范围不小于135dB，宽动态能力综合得分不小于135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★8.具备较强的网络适应能力，在丢包率为30%的网络环境下，仍可正常显示监控画面。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9.支持智能红外、透雾、强光抑制、电子防抖、数字降噪、防红外过曝功能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10.支持采用H.265、H.264视频编码标准，H.264编码支持Baseline/Main/High Profile，音频编码支持G.711ulaw/G.711alaw/G.726/G.722.1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学生智能摄像机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1.摄像头像素≥400W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2.视频输出≥2560×1440@30fps，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3.支持≥4倍光学变倍，≥16倍数字变倍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4.最低照度彩色≤0.05Lux，黑白≤0.05Lux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5.支持≥100个预置位，支持≥64条巡航路径，支持≥10条以上的模式路径设置，支持预置位视频冻结功能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6.信噪比≥64dB，网络延时不大于116ms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7.动态范围不小于106dB，照度适应范围不小于135dB，宽动态能力综合得分不小于135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★8.具备较强的网络适应能力，在丢包率为30%的网络环境下，仍可正常显示监控画面。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9.支持智能红外、透雾、强光抑制、电子防抖、数字降噪、防红外过曝功能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10.支持采用H.265、H.264视频编码标准，H.264编码支持Baseline/Main/High Profile，音频编码支持G.711ulaw/G.711alaw/G.726/G.722.1</w:t>
            </w:r>
          </w:p>
        </w:tc>
        <w:tc>
          <w:tcPr>
            <w:tcW w:w="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阵列麦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1.典型频率响应曲线应至少覆盖 250Hz～4000Hz 频率范围，频率范围内典型频率响应相对于1kHz 典型频率响应的偏离应不大于10dB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2.对于灵敏度可调的拾音器，单只拾音器自由场灵敏度级调节范围应不小于10dB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3.当拾音器参考点承受声压级为84dB、频率分别为 250Hz 及 1kHz 的正弦信号时，其输出电压的总谐波失真应不大于 3％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4.拾音器应具有 ≥1 个电源输入接口、≥1 路音频输出接口、≥1 路网络接口、≥1 个 USB 接口和≥ 1 个 RS232 接口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5.拾音器应采用麦克风阵列结构设计，内置≥16个麦克风单元。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6.应能通过网络对拾音器输出音量、降噪等级、去混响等级、自动增益等级和自动增益速率等音频参数进行设置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7.应能通过网络对拾音器进行程序升级更新</w:t>
            </w:r>
          </w:p>
          <w:p w:rsidR="00BF2B8C" w:rsidRDefault="00BF2B8C" w:rsidP="00902963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8.阵列麦吊装支架（1、颜色: 白，2、材质: 铝合金）</w:t>
            </w:r>
          </w:p>
        </w:tc>
        <w:tc>
          <w:tcPr>
            <w:tcW w:w="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交换机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★1.交换容量≥336Gbps，转发性能≥126Mpps，固化10/100/1000M以太网端口≥24个，SFP非复用口≥4个。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 MAC地址≥16K。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3.≥24个电口支持POE和POE+远程供电，整机POE功率输出≥370W。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4.支持IPv4和IPv6的静态路由、RIP/RIPng、OSPFv2/OSPFv3等三层路由协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议。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ab/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5.要求所投设备支持1对1、1对多、多对1和基于流的本地、远程镜像；且支持RSPAN和ERSPAN。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6.支持CPU保护功能，能够针对发往CPU处理的各种报文进行流区分和优先级队列分级处理，保护交换机在各种环境下稳定工作。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ab/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7.支持专门基础网络保护机制，能够限制用户向网络中发送数据包的速率，对有攻击行为的用户进行隔离，保证设备和整网的安全稳定运行。</w:t>
            </w:r>
          </w:p>
        </w:tc>
        <w:tc>
          <w:tcPr>
            <w:tcW w:w="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千兆光模块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交换机配套</w:t>
            </w:r>
          </w:p>
        </w:tc>
        <w:tc>
          <w:tcPr>
            <w:tcW w:w="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辅材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使用国标材料。</w:t>
            </w:r>
          </w:p>
        </w:tc>
        <w:tc>
          <w:tcPr>
            <w:tcW w:w="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F2B8C" w:rsidTr="00902963">
        <w:trPr>
          <w:trHeight w:val="440"/>
        </w:trPr>
        <w:tc>
          <w:tcPr>
            <w:tcW w:w="92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Pr="000A72A6" w:rsidRDefault="00BF2B8C" w:rsidP="00902963">
            <w:pPr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0A72A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平台软件及服务器</w:t>
            </w:r>
          </w:p>
        </w:tc>
      </w:tr>
      <w:tr w:rsidR="00BF2B8C" w:rsidTr="00902963">
        <w:trPr>
          <w:trHeight w:val="3951"/>
        </w:trPr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普教教学管理平台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1.支持教学基础数据管理，如学期、课表、老师、学生等信息管理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2.支持课程视频管理、本地直播、听课评课、校本资源、磨课备课等教学教研功能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3.支持对老师和学生进行考勤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4.支持教学数据统计、同课异构、学科常模模块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5.支持录播主机、智能互动录播主机、录播盒子、互动录播主机、教学点终端设备直接接入平台</w:t>
            </w:r>
          </w:p>
        </w:tc>
        <w:tc>
          <w:tcPr>
            <w:tcW w:w="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F2B8C" w:rsidTr="00902963">
        <w:trPr>
          <w:trHeight w:val="841"/>
        </w:trPr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基础服务器</w:t>
            </w:r>
          </w:p>
        </w:tc>
        <w:tc>
          <w:tcPr>
            <w:tcW w:w="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1.CPU：配置性能不低于2颗C86 HYGON 3350处理器，单处理器物理核心数≥8核，主频≥3.0 GHz，末级缓存容量≥16 MB，线程数≥16线程，热设计功耗≥90 W，支持内存的最高速率≥3200 MHz，通道数≥2，位宽≥64；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2.内存：配置≥64G DDR4，≥8根内存插槽；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3.硬盘：≥2块1.2T 10K SAS 硬盘（Raid1），前置支持≥12块3.5寸(兼容2.5寸)热插拔SATA/SAS硬盘，板载支持≥1个SATA M.2硬盘；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4.阵列卡：配置SAS_HBA卡（支持RAID 0/1/10）；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5.PCIE扩展：≥4个标准PCIE插槽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6.网口：板载≥2个千兆电口，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7.其他接口： ≥1个IPMI RJ-45管理接口；≥7个USB 3.0接口；2个VGA接口 1个位于机箱前部，1个位于机箱后部；</w:t>
            </w:r>
          </w:p>
          <w:p w:rsidR="00BF2B8C" w:rsidRDefault="00BF2B8C" w:rsidP="00902963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8.电源：配置≥550W（1+1）冗余电源；</w:t>
            </w:r>
          </w:p>
        </w:tc>
        <w:tc>
          <w:tcPr>
            <w:tcW w:w="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8C" w:rsidRDefault="00BF2B8C" w:rsidP="0090296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8C" w:rsidRDefault="00BF2B8C" w:rsidP="00902963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</w:tbl>
    <w:p w:rsidR="00BF2B8C" w:rsidRDefault="00BF2B8C" w:rsidP="00BF2B8C">
      <w:pPr>
        <w:snapToGrid w:val="0"/>
        <w:rPr>
          <w:rFonts w:ascii="宋体" w:eastAsia="宋体" w:hAnsi="宋体" w:cs="宋体"/>
          <w:szCs w:val="21"/>
        </w:rPr>
      </w:pPr>
    </w:p>
    <w:p w:rsidR="00BF2B8C" w:rsidRDefault="00BF2B8C" w:rsidP="00BF2B8C">
      <w:pPr>
        <w:spacing w:line="520" w:lineRule="exact"/>
        <w:jc w:val="left"/>
        <w:rPr>
          <w:rFonts w:ascii="方正小标宋简体" w:eastAsia="方正小标宋简体" w:hAnsi="仿宋"/>
          <w:color w:val="000000" w:themeColor="text1"/>
          <w:sz w:val="28"/>
          <w:szCs w:val="28"/>
        </w:rPr>
      </w:pPr>
      <w:r>
        <w:rPr>
          <w:rFonts w:ascii="方正小标宋简体" w:eastAsia="方正小标宋简体" w:hAnsi="仿宋" w:hint="eastAsia"/>
          <w:color w:val="000000" w:themeColor="text1"/>
          <w:sz w:val="28"/>
          <w:szCs w:val="28"/>
        </w:rPr>
        <w:t>备注：</w:t>
      </w:r>
    </w:p>
    <w:p w:rsidR="00BF2B8C" w:rsidRPr="00D3515B" w:rsidRDefault="00BF2B8C" w:rsidP="00BF2B8C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1、</w:t>
      </w:r>
      <w:r w:rsidRPr="00D3515B">
        <w:rPr>
          <w:rFonts w:ascii="仿宋" w:eastAsia="仿宋" w:hAnsi="仿宋" w:hint="eastAsia"/>
          <w:color w:val="000000" w:themeColor="text1"/>
          <w:sz w:val="28"/>
          <w:szCs w:val="28"/>
        </w:rPr>
        <w:t>带★的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技术</w:t>
      </w:r>
      <w:r w:rsidRPr="00D3515B">
        <w:rPr>
          <w:rFonts w:ascii="仿宋" w:eastAsia="仿宋" w:hAnsi="仿宋" w:hint="eastAsia"/>
          <w:color w:val="000000" w:themeColor="text1"/>
          <w:sz w:val="28"/>
          <w:szCs w:val="28"/>
        </w:rPr>
        <w:t>参数出现负偏离，</w:t>
      </w:r>
      <w:r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未带★的技术参数负偏离超过10项（含10项）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D3515B">
        <w:rPr>
          <w:rFonts w:ascii="仿宋" w:eastAsia="仿宋" w:hAnsi="仿宋" w:hint="eastAsia"/>
          <w:color w:val="000000" w:themeColor="text1"/>
          <w:sz w:val="28"/>
          <w:szCs w:val="28"/>
        </w:rPr>
        <w:t>作为无效文件处理；</w:t>
      </w:r>
    </w:p>
    <w:p w:rsidR="00BF2B8C" w:rsidRDefault="00BF2B8C" w:rsidP="00BF2B8C">
      <w:pPr>
        <w:autoSpaceDE w:val="0"/>
        <w:autoSpaceDN w:val="0"/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2、本项目报价包含一切设备、安装、辅材等费用，确保所投设备安全、正常使用运行。</w:t>
      </w:r>
    </w:p>
    <w:p w:rsidR="00BF2B8C" w:rsidRDefault="00BF2B8C" w:rsidP="00BF2B8C">
      <w:pPr>
        <w:autoSpaceDE w:val="0"/>
        <w:autoSpaceDN w:val="0"/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3、提供包括但不限于官网截图、第三方检测报告、3C认证、白皮书、技术规格说明书、产品彩页等其中一项公开发表的材料，对设备技术参数进行证明（需加盖供应商公章）。</w:t>
      </w:r>
    </w:p>
    <w:p w:rsidR="00BF2B8C" w:rsidRDefault="00BF2B8C" w:rsidP="00BF2B8C">
      <w:pPr>
        <w:autoSpaceDE w:val="0"/>
        <w:autoSpaceDN w:val="0"/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联系人：周老师      联系电话：13572526570</w:t>
      </w:r>
    </w:p>
    <w:p w:rsidR="00BF2B8C" w:rsidRDefault="00BF2B8C" w:rsidP="00BF2B8C">
      <w:pPr>
        <w:autoSpaceDE w:val="0"/>
        <w:autoSpaceDN w:val="0"/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4、已经获取采购文件的供应商，若自愿放弃本项目投标时，请于2024年12月1</w:t>
      </w:r>
      <w:r w:rsidR="00F45FB0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日前，向杨陵区政府采购中心指定邮箱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（470781077</w:t>
      </w:r>
      <w:r>
        <w:rPr>
          <w:rFonts w:ascii="仿宋" w:eastAsia="仿宋" w:hAnsi="仿宋" w:cs="Times New Roman"/>
          <w:color w:val="000000"/>
          <w:sz w:val="28"/>
          <w:szCs w:val="28"/>
        </w:rPr>
        <w:t>@qq.com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发送一份“弃标函”，格式自拟，感谢对我们工作的支持。</w:t>
      </w:r>
    </w:p>
    <w:p w:rsidR="00BF2B8C" w:rsidRPr="00BF2B8C" w:rsidRDefault="00BF2B8C"/>
    <w:sectPr w:rsidR="00BF2B8C" w:rsidRPr="00BF2B8C" w:rsidSect="006C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B8C"/>
    <w:rsid w:val="006C6C73"/>
    <w:rsid w:val="00BF2B8C"/>
    <w:rsid w:val="00CD72A6"/>
    <w:rsid w:val="00F45FB0"/>
    <w:rsid w:val="00F5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2024-12-12T07:15:00Z</dcterms:created>
  <dcterms:modified xsi:type="dcterms:W3CDTF">2024-12-12T07:15:00Z</dcterms:modified>
</cp:coreProperties>
</file>