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97C0">
      <w:pPr>
        <w:rPr>
          <w:rFonts w:hint="eastAsia" w:hAnsi="宋体" w:eastAsia="宋体" w:cs="宋体"/>
          <w:b/>
          <w:sz w:val="36"/>
          <w:highlight w:val="none"/>
          <w:lang w:eastAsia="zh-CN"/>
        </w:rPr>
      </w:pPr>
      <w:r>
        <w:rPr>
          <w:rFonts w:hint="eastAsia" w:hAnsi="宋体" w:cs="宋体"/>
          <w:b/>
          <w:bCs/>
          <w:sz w:val="24"/>
          <w:szCs w:val="24"/>
          <w:highlight w:val="none"/>
        </w:rPr>
        <w:t>项目编号：</w:t>
      </w:r>
      <w:r>
        <w:rPr>
          <w:rFonts w:hint="eastAsia" w:hAnsi="宋体" w:cs="宋体"/>
          <w:b/>
          <w:sz w:val="24"/>
          <w:szCs w:val="24"/>
          <w:highlight w:val="none"/>
          <w:lang w:eastAsia="zh-CN"/>
        </w:rPr>
        <w:t>SXZCZB2024-ZCCS-0817</w:t>
      </w:r>
    </w:p>
    <w:p w14:paraId="08C4CECF">
      <w:pPr>
        <w:jc w:val="both"/>
        <w:rPr>
          <w:rFonts w:hAnsi="宋体" w:cs="宋体"/>
          <w:b/>
          <w:sz w:val="56"/>
          <w:szCs w:val="56"/>
          <w:highlight w:val="none"/>
        </w:rPr>
      </w:pPr>
    </w:p>
    <w:p w14:paraId="7F9D6556">
      <w:pPr>
        <w:jc w:val="center"/>
        <w:rPr>
          <w:rFonts w:hAnsi="宋体" w:cs="宋体"/>
          <w:b/>
          <w:sz w:val="56"/>
          <w:szCs w:val="56"/>
          <w:highlight w:val="none"/>
        </w:rPr>
      </w:pPr>
    </w:p>
    <w:p w14:paraId="52D940A8">
      <w:pPr>
        <w:spacing w:line="780" w:lineRule="auto"/>
        <w:jc w:val="center"/>
        <w:rPr>
          <w:rFonts w:hint="eastAsia" w:hAnsi="宋体" w:cs="宋体"/>
          <w:b/>
          <w:sz w:val="72"/>
          <w:szCs w:val="72"/>
          <w:highlight w:val="none"/>
        </w:rPr>
      </w:pPr>
      <w:r>
        <w:rPr>
          <w:rFonts w:hint="eastAsia" w:hAnsi="宋体" w:cs="宋体"/>
          <w:b/>
          <w:sz w:val="52"/>
          <w:szCs w:val="52"/>
          <w:highlight w:val="none"/>
          <w:lang w:eastAsia="zh-CN"/>
        </w:rPr>
        <w:t>柞水县污水处理厂2024年药剂采购项目</w:t>
      </w:r>
    </w:p>
    <w:p w14:paraId="76522DE7">
      <w:pPr>
        <w:spacing w:line="780" w:lineRule="auto"/>
        <w:jc w:val="center"/>
        <w:rPr>
          <w:rFonts w:hint="eastAsia" w:hAnsi="宋体" w:cs="宋体"/>
          <w:b/>
          <w:sz w:val="56"/>
          <w:szCs w:val="56"/>
          <w:highlight w:val="none"/>
        </w:rPr>
      </w:pPr>
    </w:p>
    <w:p w14:paraId="24BE5B9E">
      <w:pPr>
        <w:spacing w:line="780" w:lineRule="auto"/>
        <w:jc w:val="center"/>
        <w:rPr>
          <w:rFonts w:hint="eastAsia" w:hAnsi="宋体" w:cs="宋体"/>
          <w:b/>
          <w:sz w:val="56"/>
          <w:szCs w:val="56"/>
          <w:highlight w:val="none"/>
        </w:rPr>
      </w:pPr>
    </w:p>
    <w:p w14:paraId="41DC3FCE">
      <w:pPr>
        <w:spacing w:line="780" w:lineRule="auto"/>
        <w:jc w:val="both"/>
        <w:rPr>
          <w:rFonts w:hint="eastAsia" w:hAnsi="宋体" w:cs="宋体"/>
          <w:b/>
          <w:sz w:val="56"/>
          <w:szCs w:val="56"/>
          <w:highlight w:val="none"/>
        </w:rPr>
      </w:pPr>
    </w:p>
    <w:p w14:paraId="27C6CD2C">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55FA07C">
      <w:pPr>
        <w:rPr>
          <w:rFonts w:hAnsi="宋体" w:cs="宋体"/>
          <w:highlight w:val="none"/>
        </w:rPr>
      </w:pPr>
      <w:bookmarkStart w:id="0" w:name="_Toc363463325"/>
    </w:p>
    <w:p w14:paraId="434E24B6">
      <w:pPr>
        <w:rPr>
          <w:rFonts w:hAnsi="宋体" w:cs="宋体"/>
          <w:highlight w:val="none"/>
        </w:rPr>
      </w:pPr>
    </w:p>
    <w:p w14:paraId="5C76BC1A">
      <w:pPr>
        <w:rPr>
          <w:rFonts w:hAnsi="宋体" w:cs="宋体"/>
          <w:highlight w:val="none"/>
        </w:rPr>
      </w:pPr>
    </w:p>
    <w:bookmarkEnd w:id="0"/>
    <w:p w14:paraId="35FEB08A">
      <w:pPr>
        <w:rPr>
          <w:rFonts w:hAnsi="宋体" w:cs="宋体"/>
          <w:sz w:val="18"/>
          <w:szCs w:val="18"/>
          <w:highlight w:val="none"/>
        </w:rPr>
      </w:pPr>
    </w:p>
    <w:p w14:paraId="0199A949">
      <w:pPr>
        <w:jc w:val="center"/>
        <w:rPr>
          <w:rFonts w:hAnsi="宋体" w:cs="宋体"/>
          <w:b/>
          <w:bCs/>
          <w:sz w:val="32"/>
          <w:szCs w:val="32"/>
          <w:highlight w:val="none"/>
        </w:rPr>
      </w:pPr>
    </w:p>
    <w:p w14:paraId="2B3FD6FD">
      <w:pPr>
        <w:jc w:val="center"/>
        <w:rPr>
          <w:rFonts w:hAnsi="宋体" w:cs="宋体"/>
          <w:b/>
          <w:bCs/>
          <w:sz w:val="32"/>
          <w:szCs w:val="32"/>
          <w:highlight w:val="none"/>
        </w:rPr>
      </w:pPr>
    </w:p>
    <w:p w14:paraId="0F417C04">
      <w:pPr>
        <w:jc w:val="both"/>
        <w:rPr>
          <w:rFonts w:hAnsi="宋体" w:cs="宋体"/>
          <w:b/>
          <w:bCs/>
          <w:sz w:val="32"/>
          <w:szCs w:val="32"/>
          <w:highlight w:val="none"/>
        </w:rPr>
      </w:pPr>
    </w:p>
    <w:p w14:paraId="3B3BFCD2">
      <w:pPr>
        <w:pStyle w:val="9"/>
        <w:rPr>
          <w:highlight w:val="none"/>
        </w:rPr>
      </w:pPr>
    </w:p>
    <w:p w14:paraId="2BAE8A38">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246BFFBA">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092EF9BE">
      <w:pPr>
        <w:rPr>
          <w:rFonts w:hAnsi="宋体" w:cs="宋体"/>
          <w:highlight w:val="none"/>
        </w:rPr>
      </w:pPr>
    </w:p>
    <w:p w14:paraId="53B7C32F">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16F6F899">
          <w:pPr>
            <w:jc w:val="center"/>
            <w:rPr>
              <w:highlight w:val="none"/>
            </w:rPr>
          </w:pPr>
          <w:bookmarkStart w:id="1" w:name="_Toc20858"/>
          <w:bookmarkStart w:id="2" w:name="_Toc389582033"/>
          <w:bookmarkStart w:id="3" w:name="_Toc5293"/>
          <w:bookmarkStart w:id="4" w:name="_Toc20652"/>
          <w:bookmarkStart w:id="5" w:name="_Toc19886"/>
          <w:bookmarkStart w:id="6" w:name="_Toc21518"/>
          <w:bookmarkStart w:id="7" w:name="_Toc16218"/>
          <w:bookmarkStart w:id="8" w:name="_Toc27420"/>
          <w:bookmarkStart w:id="9" w:name="_Toc363474016"/>
          <w:bookmarkStart w:id="10" w:name="_Toc363473971"/>
          <w:bookmarkStart w:id="11" w:name="_Toc403077638"/>
        </w:p>
        <w:p w14:paraId="63F9842C">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07AB24DC">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357092FA">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24</w:t>
          </w:r>
          <w:r>
            <w:rPr>
              <w:sz w:val="28"/>
              <w:szCs w:val="21"/>
              <w:highlight w:val="none"/>
            </w:rPr>
            <w:fldChar w:fldCharType="end"/>
          </w:r>
          <w:r>
            <w:rPr>
              <w:sz w:val="28"/>
              <w:szCs w:val="21"/>
              <w:highlight w:val="none"/>
            </w:rPr>
            <w:fldChar w:fldCharType="end"/>
          </w:r>
        </w:p>
        <w:p w14:paraId="28B8BDED">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30</w:t>
          </w:r>
          <w:r>
            <w:rPr>
              <w:sz w:val="28"/>
              <w:szCs w:val="21"/>
              <w:highlight w:val="none"/>
            </w:rPr>
            <w:fldChar w:fldCharType="end"/>
          </w:r>
          <w:r>
            <w:rPr>
              <w:sz w:val="28"/>
              <w:szCs w:val="21"/>
              <w:highlight w:val="none"/>
            </w:rPr>
            <w:fldChar w:fldCharType="end"/>
          </w:r>
        </w:p>
        <w:p w14:paraId="37220D2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34</w:t>
          </w:r>
          <w:r>
            <w:rPr>
              <w:sz w:val="28"/>
              <w:szCs w:val="21"/>
              <w:highlight w:val="none"/>
            </w:rPr>
            <w:fldChar w:fldCharType="end"/>
          </w:r>
          <w:r>
            <w:rPr>
              <w:sz w:val="28"/>
              <w:szCs w:val="21"/>
              <w:highlight w:val="none"/>
            </w:rPr>
            <w:fldChar w:fldCharType="end"/>
          </w:r>
        </w:p>
        <w:p w14:paraId="1544228A">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37</w:t>
          </w:r>
          <w:r>
            <w:rPr>
              <w:sz w:val="28"/>
              <w:szCs w:val="21"/>
              <w:highlight w:val="none"/>
            </w:rPr>
            <w:fldChar w:fldCharType="end"/>
          </w:r>
          <w:r>
            <w:rPr>
              <w:sz w:val="28"/>
              <w:szCs w:val="21"/>
              <w:highlight w:val="none"/>
            </w:rPr>
            <w:fldChar w:fldCharType="end"/>
          </w:r>
        </w:p>
        <w:p w14:paraId="39406AD5">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97E14AA">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5D5FF1E0">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30717"/>
      <w:bookmarkStart w:id="13" w:name="_Toc25782"/>
      <w:bookmarkStart w:id="14" w:name="_Toc423973071"/>
      <w:bookmarkStart w:id="15" w:name="_Toc2705"/>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124147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389582035"/>
      <w:bookmarkStart w:id="17" w:name="_Toc2929"/>
      <w:bookmarkStart w:id="18" w:name="_Toc29249"/>
      <w:bookmarkStart w:id="19" w:name="_Toc423973072"/>
      <w:bookmarkStart w:id="20" w:name="_Toc3334"/>
      <w:bookmarkStart w:id="21" w:name="_Toc4831"/>
      <w:bookmarkStart w:id="22" w:name="_Toc14793"/>
      <w:r>
        <w:rPr>
          <w:rStyle w:val="24"/>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5B5985E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柞水县污水处理厂2024年药剂采购项目</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19</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FA6F6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F393B9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SXZCZB2024-ZCCS-0817</w:t>
      </w:r>
    </w:p>
    <w:p w14:paraId="4A1A32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柞水县污水处理厂2024年药剂采购项目</w:t>
      </w:r>
    </w:p>
    <w:p w14:paraId="546CAD7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113B8A7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638,118.00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5245971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5A317E2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柞水县污水处理厂2024年药剂采购项目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3AF1A11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638,118.00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33751D3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638,118.00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4"/>
        <w:gridCol w:w="1506"/>
        <w:gridCol w:w="1301"/>
        <w:gridCol w:w="1126"/>
        <w:gridCol w:w="1556"/>
        <w:gridCol w:w="1616"/>
        <w:gridCol w:w="1617"/>
      </w:tblGrid>
      <w:tr w14:paraId="7BE9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F7E2A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3FA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C7AC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D5A5E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E005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DAD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1A2F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799C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EF9B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1AFC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化学试剂和助剂</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7236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污水处理厂药剂</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50D5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1(年)</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1D15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56CF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638,118.00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8178DE">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638,118.00</w:t>
            </w:r>
          </w:p>
        </w:tc>
      </w:tr>
    </w:tbl>
    <w:p w14:paraId="623F4A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4A8E37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05BABC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8B9715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2CF0C42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175CEED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柞水县污水处理厂2024年药剂采购项目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138C8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001CC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03EAF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7FD9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10137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67FB2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1519C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7B8C5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F6ED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D33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（10）《市场监督总局关于发布参与实施政府采购节能产品、环境标志产品认证机构名录的公告》（2019年第16号）；</w:t>
      </w:r>
    </w:p>
    <w:p w14:paraId="45B91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73CE6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0886D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5D53C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12A5E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4F34F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41BD3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4248B8D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86A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合同包1(柞水县污水处理厂2024年药剂采购项目)特定资格要求如下:</w:t>
      </w:r>
    </w:p>
    <w:p w14:paraId="4956BC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具有独立承担民事责任能力的法人、其他组织或自然人，并出具合法有效的统一社会信用代码的营业执照或事业单位法人证书 等国家规定的相关证明，自然人参与的提供其身份证明； </w:t>
      </w:r>
    </w:p>
    <w:p w14:paraId="6ACF1DC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提供法定代表人授权书（附法定代表人、被授权人身份证复印件），法定代表人直接参加磋商，须提供法定代表人身份证明（ 附法定代表人身份证复印件）； </w:t>
      </w:r>
    </w:p>
    <w:p w14:paraId="15BF6C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财务状况报告：提供</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2023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年度的财务审计报告（至少包括资产负债表和利润表，成立时间至提交响应文件截止时间不足一年 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241780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 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7984FAC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社会保障资金缴纳证明：提供响应文件截止日前一年内已缴存的至少一个月的社会保障资金缴存单据或社保机构开具的社会保 险参保缴费情况证明，依法不需要缴纳社会保障资金的单位应提供相关证明材料； </w:t>
      </w:r>
    </w:p>
    <w:p w14:paraId="72391A5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供应商须提供《危险化学品经营许可证》； </w:t>
      </w:r>
    </w:p>
    <w:p w14:paraId="601D043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1A1746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B8E493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5012A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598E9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11</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719630F5">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4"/>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4"/>
          <w:rFonts w:hint="eastAsia" w:ascii="宋体" w:hAnsi="宋体" w:eastAsia="宋体" w:cs="宋体"/>
          <w:b/>
          <w:bCs/>
          <w:i w:val="0"/>
          <w:iCs w:val="0"/>
          <w:caps w:val="0"/>
          <w:color w:val="333333"/>
          <w:spacing w:val="0"/>
          <w:sz w:val="24"/>
          <w:szCs w:val="24"/>
          <w:highlight w:val="none"/>
          <w:shd w:val="clear" w:fill="FFFFFF"/>
          <w:vertAlign w:val="baseline"/>
        </w:rPr>
        <w:t>文件</w:t>
      </w:r>
    </w:p>
    <w:p w14:paraId="17CC5B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ascii="宋体" w:hAnsi="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12</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p>
    <w:p w14:paraId="1CCC83A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F5DD69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3F6346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0元</w:t>
      </w:r>
    </w:p>
    <w:p w14:paraId="72CEAA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53D8AC7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19</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F5B165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50A7CD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2F736C1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19</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62843BE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07D9B8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E8C9C4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7026FE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1D49E9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   （1）供应商领取采购文件时，请携带单位介绍信及经办人身份证原件及复印件加盖公章；</w:t>
      </w:r>
    </w:p>
    <w:p w14:paraId="642F33E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  （2）请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2E31E8E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  （3）本项目</w:t>
      </w:r>
      <w:r>
        <w:rPr>
          <w:rFonts w:hint="eastAsia" w:cs="宋体"/>
          <w:i w:val="0"/>
          <w:iCs w:val="0"/>
          <w:caps w:val="0"/>
          <w:color w:val="333333"/>
          <w:spacing w:val="0"/>
          <w:sz w:val="24"/>
          <w:szCs w:val="24"/>
          <w:highlight w:val="none"/>
          <w:shd w:val="clear" w:fill="FFFFFF"/>
          <w:vertAlign w:val="baseline"/>
          <w:lang w:val="en-US" w:eastAsia="zh-CN"/>
        </w:rPr>
        <w:t>为</w:t>
      </w:r>
      <w:r>
        <w:rPr>
          <w:rFonts w:hint="eastAsia" w:ascii="宋体" w:hAnsi="宋体" w:eastAsia="宋体" w:cs="宋体"/>
          <w:i w:val="0"/>
          <w:iCs w:val="0"/>
          <w:caps w:val="0"/>
          <w:color w:val="333333"/>
          <w:spacing w:val="0"/>
          <w:sz w:val="24"/>
          <w:szCs w:val="24"/>
          <w:highlight w:val="none"/>
          <w:shd w:val="clear" w:fill="FFFFFF"/>
          <w:vertAlign w:val="baseline"/>
        </w:rPr>
        <w:t>专门面向中小企业</w:t>
      </w:r>
      <w:r>
        <w:rPr>
          <w:rFonts w:hint="eastAsia" w:cs="宋体"/>
          <w:i w:val="0"/>
          <w:iCs w:val="0"/>
          <w:caps w:val="0"/>
          <w:color w:val="333333"/>
          <w:spacing w:val="0"/>
          <w:sz w:val="24"/>
          <w:szCs w:val="24"/>
          <w:highlight w:val="none"/>
          <w:shd w:val="clear" w:fill="FFFFFF"/>
          <w:vertAlign w:val="baseline"/>
          <w:lang w:val="en-US" w:eastAsia="zh-CN"/>
        </w:rPr>
        <w:t>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4A9D7F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1F1476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52A51E1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柞水县城市管理局</w:t>
      </w:r>
    </w:p>
    <w:p w14:paraId="47D9F2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柞水县北关临河路</w:t>
      </w:r>
    </w:p>
    <w:p w14:paraId="0924E00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0914-4343091</w:t>
      </w:r>
    </w:p>
    <w:p w14:paraId="6D28A0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00821FC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452812A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795E7FB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5C8F8C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68A5390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项目联系人：倪沛</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王欣玫、胡晓均</w:t>
      </w:r>
    </w:p>
    <w:p w14:paraId="723203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21B53587">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58FBDB3C">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3D186FB5">
      <w:pPr>
        <w:spacing w:line="440" w:lineRule="exact"/>
        <w:ind w:firstLine="3534" w:firstLineChars="1100"/>
        <w:outlineLvl w:val="1"/>
        <w:rPr>
          <w:rFonts w:hAnsi="宋体" w:cs="宋体"/>
          <w:b/>
          <w:bCs/>
          <w:sz w:val="32"/>
          <w:szCs w:val="32"/>
          <w:highlight w:val="none"/>
        </w:rPr>
      </w:pPr>
      <w:bookmarkStart w:id="24" w:name="_Toc18299"/>
      <w:bookmarkStart w:id="25" w:name="_Toc23180"/>
      <w:bookmarkStart w:id="26" w:name="_Toc8846"/>
      <w:bookmarkStart w:id="27" w:name="_Toc16830"/>
      <w:r>
        <w:rPr>
          <w:rFonts w:hint="eastAsia" w:hAnsi="宋体" w:cs="宋体"/>
          <w:b/>
          <w:bCs/>
          <w:sz w:val="32"/>
          <w:szCs w:val="32"/>
          <w:highlight w:val="none"/>
        </w:rPr>
        <w:t>供应商须知前附表</w:t>
      </w:r>
      <w:bookmarkEnd w:id="24"/>
      <w:bookmarkEnd w:id="25"/>
      <w:bookmarkEnd w:id="26"/>
      <w:bookmarkEnd w:id="27"/>
    </w:p>
    <w:p w14:paraId="493438BE">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566F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B638B8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37B52F2F">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66AA54B1">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4314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3482C60">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15A3DEDA">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5C1B5E1A">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365E81A">
            <w:pPr>
              <w:pStyle w:val="19"/>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40D74904">
            <w:pPr>
              <w:spacing w:line="360" w:lineRule="auto"/>
              <w:rPr>
                <w:rFonts w:hAnsi="宋体" w:cs="宋体"/>
                <w:szCs w:val="24"/>
                <w:highlight w:val="none"/>
              </w:rPr>
            </w:pPr>
            <w:r>
              <w:rPr>
                <w:rFonts w:hint="eastAsia" w:hAnsi="宋体" w:cs="宋体"/>
                <w:szCs w:val="24"/>
                <w:highlight w:val="none"/>
              </w:rPr>
              <w:t>邮        编：710021</w:t>
            </w:r>
          </w:p>
          <w:p w14:paraId="2F5725D2">
            <w:pPr>
              <w:spacing w:line="360" w:lineRule="auto"/>
              <w:rPr>
                <w:rFonts w:hAnsi="宋体" w:cs="宋体"/>
                <w:szCs w:val="24"/>
                <w:highlight w:val="none"/>
              </w:rPr>
            </w:pPr>
            <w:r>
              <w:rPr>
                <w:rFonts w:hint="eastAsia" w:hAnsi="宋体" w:cs="宋体"/>
                <w:szCs w:val="24"/>
                <w:highlight w:val="none"/>
              </w:rPr>
              <w:t>电        话：029-88219779</w:t>
            </w:r>
          </w:p>
          <w:p w14:paraId="4C9F690F">
            <w:pPr>
              <w:spacing w:line="360" w:lineRule="auto"/>
              <w:rPr>
                <w:rFonts w:hAnsi="宋体" w:cs="宋体"/>
                <w:szCs w:val="24"/>
                <w:highlight w:val="none"/>
              </w:rPr>
            </w:pPr>
            <w:r>
              <w:rPr>
                <w:rFonts w:hint="eastAsia" w:hAnsi="宋体" w:cs="宋体"/>
                <w:szCs w:val="24"/>
                <w:highlight w:val="none"/>
              </w:rPr>
              <w:t>传        真：/</w:t>
            </w:r>
          </w:p>
        </w:tc>
      </w:tr>
      <w:tr w14:paraId="777C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73F9F082">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3C810F87">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73A0330B">
            <w:pPr>
              <w:spacing w:line="360" w:lineRule="auto"/>
              <w:rPr>
                <w:rFonts w:hAnsi="宋体" w:cs="宋体"/>
                <w:szCs w:val="24"/>
                <w:highlight w:val="none"/>
              </w:rPr>
            </w:pPr>
            <w:r>
              <w:rPr>
                <w:rFonts w:hint="eastAsia" w:hAnsi="宋体" w:cs="宋体"/>
                <w:szCs w:val="24"/>
                <w:highlight w:val="none"/>
              </w:rPr>
              <w:t>本项目不接受联合体磋商。</w:t>
            </w:r>
          </w:p>
        </w:tc>
      </w:tr>
      <w:tr w14:paraId="65E0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F8460C7">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607FC68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23E4402A">
            <w:pPr>
              <w:spacing w:line="360" w:lineRule="auto"/>
              <w:rPr>
                <w:rFonts w:hAnsi="宋体" w:cs="宋体"/>
                <w:szCs w:val="24"/>
                <w:highlight w:val="none"/>
              </w:rPr>
            </w:pPr>
            <w:r>
              <w:rPr>
                <w:rFonts w:hint="eastAsia" w:hAnsi="宋体" w:cs="宋体"/>
                <w:szCs w:val="24"/>
                <w:highlight w:val="none"/>
              </w:rPr>
              <w:t>不允许提供备选方案。</w:t>
            </w:r>
          </w:p>
        </w:tc>
      </w:tr>
      <w:tr w14:paraId="7E7B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DE70782">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3FFFBC14">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2719E6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06B5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F2A32A0">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2BE9876B">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5AB2B477">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02461B62">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385E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81DDA42">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0A81B6E5">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E52CD03">
            <w:pPr>
              <w:spacing w:line="360" w:lineRule="auto"/>
              <w:rPr>
                <w:rFonts w:hAnsi="宋体" w:cs="宋体"/>
                <w:szCs w:val="24"/>
                <w:highlight w:val="none"/>
              </w:rPr>
            </w:pPr>
            <w:r>
              <w:rPr>
                <w:rFonts w:hint="eastAsia" w:hAnsi="宋体" w:cs="宋体"/>
                <w:szCs w:val="24"/>
                <w:highlight w:val="none"/>
              </w:rPr>
              <w:t>特定资格证明文件：</w:t>
            </w:r>
          </w:p>
          <w:p w14:paraId="69D57ED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具有独立承担民事责任能力的法人、其他组织或自然人，并出具合法有效的统一社会信用代码的营业执照或事业单位法人证书 等国家规定的相关证明，自然人参与的提供其身份证明； </w:t>
            </w:r>
          </w:p>
          <w:p w14:paraId="30F6253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提供法定代表人授权书（附法定代表人、被授权人身份证复印件），法定代表人直接参加磋商，须提供法定代表人身份证明（ 附法定代表人身份证复印件）； </w:t>
            </w:r>
          </w:p>
          <w:p w14:paraId="5879F38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财务状况报告：提供</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2023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年度的财务审计报告（至少包括资产负债表和利润表，成立时间至提交响应文件截止时间不足一年 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0F14018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 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5BFD6C5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社会保障资金缴纳证明：提供响应文件截止日前一年内已缴存的至少一个月的社会保障资金缴存单据或社保机构开具的社会保 险参保缴费情况证明，依法不需要缴纳社会保障资金的单位应提供相关证明材料； </w:t>
            </w:r>
          </w:p>
          <w:p w14:paraId="7731216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供应商须提供《危险化学品经营许可证》； </w:t>
            </w:r>
          </w:p>
          <w:p w14:paraId="7AA4977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0BEF5E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778A675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24CA0C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4863F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11</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1691B9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3B9E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4D08DFD">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7E8EE7E5">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481D1A21">
            <w:pPr>
              <w:spacing w:line="360" w:lineRule="auto"/>
              <w:rPr>
                <w:rFonts w:hAnsi="宋体" w:cs="宋体"/>
                <w:szCs w:val="24"/>
                <w:highlight w:val="none"/>
              </w:rPr>
            </w:pPr>
            <w:r>
              <w:rPr>
                <w:rFonts w:hint="eastAsia" w:hAnsi="宋体" w:cs="宋体"/>
                <w:b/>
                <w:bCs/>
                <w:szCs w:val="24"/>
                <w:highlight w:val="none"/>
              </w:rPr>
              <w:t>磋商保证金：无（本项目不收取保证金，本文件中涉及的保证金相关事项均不适用）</w:t>
            </w:r>
          </w:p>
        </w:tc>
      </w:tr>
      <w:tr w14:paraId="6CDD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23CBBEA4">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AD771B7">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BFEFC3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6BD6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49395BBE">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363A1DFD">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0C102969">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1EC1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D24C815">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3936AFEA">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2F7FC489">
            <w:pPr>
              <w:spacing w:line="360" w:lineRule="auto"/>
              <w:rPr>
                <w:rFonts w:hAnsi="宋体" w:cs="宋体"/>
                <w:szCs w:val="24"/>
                <w:highlight w:val="none"/>
              </w:rPr>
            </w:pPr>
            <w:r>
              <w:rPr>
                <w:rFonts w:hint="eastAsia" w:hAnsi="宋体" w:cs="宋体"/>
                <w:szCs w:val="24"/>
                <w:highlight w:val="none"/>
              </w:rPr>
              <w:t>竞争性磋商响应文件正本</w:t>
            </w:r>
            <w:r>
              <w:rPr>
                <w:rFonts w:hint="eastAsia" w:hAnsi="宋体" w:cs="宋体"/>
                <w:szCs w:val="24"/>
                <w:highlight w:val="none"/>
                <w:lang w:eastAsia="zh-CN"/>
              </w:rPr>
              <w:t>、</w:t>
            </w:r>
            <w:r>
              <w:rPr>
                <w:rFonts w:hint="eastAsia" w:hAnsi="宋体" w:cs="宋体"/>
                <w:szCs w:val="24"/>
                <w:highlight w:val="none"/>
              </w:rPr>
              <w:t>电子版本、报价一览表</w:t>
            </w:r>
            <w:r>
              <w:rPr>
                <w:rFonts w:hint="eastAsia" w:hAnsi="宋体" w:cs="宋体"/>
                <w:szCs w:val="24"/>
                <w:highlight w:val="none"/>
                <w:lang w:val="en-US" w:eastAsia="zh-CN"/>
              </w:rPr>
              <w:t>和</w:t>
            </w:r>
            <w:r>
              <w:rPr>
                <w:rFonts w:hint="eastAsia" w:hAnsi="宋体" w:cs="宋体"/>
                <w:szCs w:val="24"/>
                <w:highlight w:val="none"/>
              </w:rPr>
              <w:t>副本分开密封装在单独的封袋中（封袋不得有破损），且在封袋正面标明“正本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lang w:val="en-US" w:eastAsia="zh-CN"/>
              </w:rPr>
              <w:t>电子版、开标一览表</w:t>
            </w:r>
            <w:r>
              <w:rPr>
                <w:rFonts w:hint="eastAsia" w:hAnsi="宋体" w:cs="宋体"/>
                <w:szCs w:val="24"/>
                <w:highlight w:val="none"/>
              </w:rPr>
              <w:t>”“副本”字样。封袋应加贴封条，并在封线处加盖供应商公章，封袋正面要粘贴供应商全称、项目名称、编号等标识。</w:t>
            </w:r>
          </w:p>
        </w:tc>
      </w:tr>
      <w:tr w14:paraId="4F72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9A472CF">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546D3604">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DF9EA14">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2EEA3D69">
            <w:pPr>
              <w:spacing w:line="360" w:lineRule="auto"/>
              <w:jc w:val="left"/>
              <w:rPr>
                <w:rFonts w:hAnsi="宋体" w:cs="宋体"/>
                <w:szCs w:val="24"/>
                <w:highlight w:val="none"/>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p>
          <w:p w14:paraId="6557E92D">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3A19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63F030CC">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0299F7B4">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0EA462AE">
            <w:pPr>
              <w:spacing w:line="360" w:lineRule="auto"/>
              <w:rPr>
                <w:rFonts w:hAnsi="宋体" w:cs="宋体"/>
                <w:szCs w:val="24"/>
                <w:highlight w:val="none"/>
              </w:rPr>
            </w:pPr>
            <w:r>
              <w:rPr>
                <w:rFonts w:hint="eastAsia" w:hAnsi="宋体" w:cs="宋体"/>
                <w:szCs w:val="24"/>
                <w:highlight w:val="none"/>
              </w:rPr>
              <w:t>磋商时间：详见竞争性磋商公告</w:t>
            </w:r>
          </w:p>
          <w:p w14:paraId="5FE7B392">
            <w:pPr>
              <w:spacing w:line="360" w:lineRule="auto"/>
              <w:jc w:val="left"/>
              <w:rPr>
                <w:rFonts w:hAnsi="宋体" w:cs="宋体"/>
                <w:szCs w:val="24"/>
                <w:highlight w:val="none"/>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hAnsi="宋体" w:cs="宋体"/>
                <w:szCs w:val="24"/>
                <w:highlight w:val="none"/>
                <w:lang w:val="en-US" w:eastAsia="zh-CN"/>
              </w:rPr>
              <w:t xml:space="preserve">   </w:t>
            </w:r>
          </w:p>
        </w:tc>
      </w:tr>
      <w:tr w14:paraId="7F7D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3BE501B8">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5BFF77E1">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7C037AD9">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589D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78D2D499">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05421BE5">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2C4C0C01">
            <w:pPr>
              <w:spacing w:line="360" w:lineRule="auto"/>
              <w:rPr>
                <w:rFonts w:hAnsi="宋体" w:cs="宋体"/>
                <w:szCs w:val="24"/>
                <w:highlight w:val="none"/>
              </w:rPr>
            </w:pPr>
            <w:r>
              <w:rPr>
                <w:rFonts w:hint="eastAsia" w:hAnsi="宋体" w:cs="宋体"/>
                <w:szCs w:val="24"/>
                <w:highlight w:val="none"/>
              </w:rPr>
              <w:t>磋商代理服务费：</w:t>
            </w:r>
          </w:p>
          <w:p w14:paraId="5E196B08">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14:paraId="29B087F7">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0BF6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7D1EE69">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0D9CE55C">
            <w:pPr>
              <w:spacing w:line="360" w:lineRule="auto"/>
              <w:jc w:val="center"/>
              <w:rPr>
                <w:rFonts w:hAnsi="宋体" w:cs="宋体"/>
                <w:szCs w:val="24"/>
                <w:highlight w:val="none"/>
              </w:rPr>
            </w:pPr>
            <w:r>
              <w:rPr>
                <w:rFonts w:hint="eastAsia" w:hAnsi="宋体" w:cs="宋体"/>
                <w:szCs w:val="24"/>
                <w:highlight w:val="none"/>
              </w:rPr>
              <w:t>踏勘</w:t>
            </w:r>
          </w:p>
          <w:p w14:paraId="279A4871">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F4E16">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207E7F3E">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665F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0124311">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140C115D">
            <w:pPr>
              <w:jc w:val="center"/>
              <w:rPr>
                <w:rFonts w:hAnsi="宋体" w:cs="宋体"/>
                <w:b/>
                <w:bCs/>
                <w:szCs w:val="24"/>
                <w:highlight w:val="none"/>
              </w:rPr>
            </w:pPr>
            <w:r>
              <w:rPr>
                <w:rFonts w:hint="eastAsia" w:hAnsi="宋体" w:cs="宋体"/>
                <w:b/>
                <w:bCs/>
                <w:szCs w:val="24"/>
                <w:highlight w:val="none"/>
              </w:rPr>
              <w:t>银行</w:t>
            </w:r>
          </w:p>
          <w:p w14:paraId="5E5F74D5">
            <w:pPr>
              <w:jc w:val="center"/>
              <w:rPr>
                <w:rFonts w:hAnsi="宋体" w:cs="宋体"/>
                <w:b/>
                <w:bCs/>
                <w:szCs w:val="24"/>
                <w:highlight w:val="none"/>
              </w:rPr>
            </w:pPr>
            <w:r>
              <w:rPr>
                <w:rFonts w:hint="eastAsia" w:hAnsi="宋体" w:cs="宋体"/>
                <w:b/>
                <w:bCs/>
                <w:szCs w:val="24"/>
                <w:highlight w:val="none"/>
              </w:rPr>
              <w:t>账户</w:t>
            </w:r>
          </w:p>
          <w:p w14:paraId="47FAA0A3">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066DE6F3">
            <w:pPr>
              <w:spacing w:line="520" w:lineRule="exact"/>
              <w:rPr>
                <w:rFonts w:hAnsi="宋体" w:cs="宋体"/>
                <w:b/>
                <w:bCs/>
                <w:szCs w:val="24"/>
                <w:highlight w:val="none"/>
              </w:rPr>
            </w:pPr>
            <w:r>
              <w:rPr>
                <w:rFonts w:hint="eastAsia" w:hAnsi="宋体" w:cs="宋体"/>
                <w:b/>
                <w:bCs/>
                <w:szCs w:val="24"/>
                <w:highlight w:val="none"/>
              </w:rPr>
              <w:t>1、保证金及代理服务费账户：</w:t>
            </w:r>
          </w:p>
          <w:p w14:paraId="194C8EAE">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6019189D">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126037B9">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2EA0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1B701B4">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7DDFA86E">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6B0235E1">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1D7B84FC">
            <w:pPr>
              <w:spacing w:line="500" w:lineRule="exact"/>
              <w:rPr>
                <w:rFonts w:hAnsi="宋体" w:cs="宋体"/>
                <w:b/>
                <w:bCs/>
                <w:szCs w:val="24"/>
                <w:highlight w:val="none"/>
              </w:rPr>
            </w:pPr>
            <w:r>
              <w:rPr>
                <w:rFonts w:hint="eastAsia" w:hAnsi="宋体" w:cs="宋体"/>
                <w:b/>
                <w:bCs/>
                <w:szCs w:val="24"/>
                <w:highlight w:val="none"/>
              </w:rPr>
              <w:t>本项目专门面向中小企业；</w:t>
            </w:r>
          </w:p>
        </w:tc>
      </w:tr>
      <w:tr w14:paraId="343E5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596FDBD">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707C8DB1">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2232DEEA">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工业</w:t>
            </w:r>
          </w:p>
        </w:tc>
      </w:tr>
      <w:tr w14:paraId="4D90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02BF013">
            <w:pPr>
              <w:spacing w:after="156" w:afterLines="50"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19</w:t>
            </w:r>
          </w:p>
        </w:tc>
        <w:tc>
          <w:tcPr>
            <w:tcW w:w="951" w:type="dxa"/>
            <w:vAlign w:val="center"/>
          </w:tcPr>
          <w:p w14:paraId="3FAFB7B3">
            <w:pPr>
              <w:widowControl/>
              <w:spacing w:line="360" w:lineRule="auto"/>
              <w:jc w:val="center"/>
              <w:rPr>
                <w:rFonts w:hint="eastAsia"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核心产品</w:t>
            </w:r>
          </w:p>
        </w:tc>
        <w:tc>
          <w:tcPr>
            <w:tcW w:w="7354" w:type="dxa"/>
            <w:vAlign w:val="center"/>
          </w:tcPr>
          <w:p w14:paraId="151C0179">
            <w:pPr>
              <w:spacing w:line="500" w:lineRule="exact"/>
              <w:rPr>
                <w:rFonts w:hint="eastAsia" w:hAnsi="宋体" w:cs="宋体"/>
                <w:b/>
                <w:bCs/>
                <w:color w:val="auto"/>
                <w:szCs w:val="24"/>
                <w:highlight w:val="none"/>
                <w:lang w:val="en-US" w:eastAsia="zh-CN"/>
              </w:rPr>
            </w:pPr>
            <w:r>
              <w:rPr>
                <w:b/>
                <w:bCs/>
                <w:spacing w:val="-3"/>
                <w:highlight w:val="none"/>
              </w:rPr>
              <w:t>PAM（阳离子）</w:t>
            </w:r>
          </w:p>
        </w:tc>
      </w:tr>
      <w:tr w14:paraId="3C98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FA12DC5">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440B67E1">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6F7888EA">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6D01B3F0">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13EF785D">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631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F99C4B2">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2651DA46">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32F24D70">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18C36329">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D9F91F9">
      <w:pPr>
        <w:spacing w:before="156" w:beforeLines="50" w:after="156" w:afterLines="50"/>
        <w:jc w:val="center"/>
        <w:outlineLvl w:val="2"/>
        <w:rPr>
          <w:rFonts w:hAnsi="宋体" w:cs="宋体"/>
          <w:sz w:val="32"/>
          <w:szCs w:val="32"/>
          <w:highlight w:val="none"/>
        </w:rPr>
      </w:pPr>
      <w:bookmarkStart w:id="30" w:name="_Toc363474017"/>
      <w:bookmarkStart w:id="31" w:name="_Toc403077639"/>
      <w:bookmarkStart w:id="32" w:name="_Toc363473972"/>
      <w:r>
        <w:rPr>
          <w:rFonts w:hint="eastAsia" w:hAnsi="宋体" w:cs="宋体"/>
          <w:b/>
          <w:sz w:val="32"/>
          <w:szCs w:val="32"/>
          <w:highlight w:val="none"/>
        </w:rPr>
        <w:br w:type="page"/>
      </w:r>
      <w:bookmarkStart w:id="33" w:name="_Toc27537"/>
      <w:bookmarkStart w:id="34" w:name="_Toc3623"/>
      <w:bookmarkStart w:id="35" w:name="_Toc4670"/>
      <w:r>
        <w:rPr>
          <w:rFonts w:hint="eastAsia" w:hAnsi="宋体" w:cs="宋体"/>
          <w:b/>
          <w:sz w:val="32"/>
          <w:szCs w:val="32"/>
          <w:highlight w:val="none"/>
        </w:rPr>
        <w:t>一.总  则</w:t>
      </w:r>
      <w:bookmarkEnd w:id="30"/>
      <w:bookmarkEnd w:id="31"/>
      <w:bookmarkEnd w:id="32"/>
      <w:bookmarkEnd w:id="33"/>
      <w:bookmarkEnd w:id="34"/>
      <w:bookmarkEnd w:id="35"/>
    </w:p>
    <w:p w14:paraId="4B04B103">
      <w:pPr>
        <w:spacing w:line="360" w:lineRule="auto"/>
        <w:rPr>
          <w:rFonts w:hAnsi="宋体" w:cs="宋体"/>
          <w:b/>
          <w:szCs w:val="24"/>
          <w:highlight w:val="none"/>
        </w:rPr>
      </w:pPr>
      <w:r>
        <w:rPr>
          <w:rFonts w:hint="eastAsia" w:hAnsi="宋体" w:cs="宋体"/>
          <w:b/>
          <w:szCs w:val="24"/>
          <w:highlight w:val="none"/>
        </w:rPr>
        <w:t>1.资金来源</w:t>
      </w:r>
    </w:p>
    <w:p w14:paraId="3E3ED9BE">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4A8C302B">
      <w:pPr>
        <w:numPr>
          <w:ilvl w:val="0"/>
          <w:numId w:val="4"/>
        </w:numPr>
        <w:spacing w:line="500" w:lineRule="exact"/>
        <w:rPr>
          <w:rFonts w:hAnsi="宋体" w:cs="宋体"/>
          <w:b/>
          <w:szCs w:val="24"/>
          <w:highlight w:val="none"/>
        </w:rPr>
      </w:pPr>
      <w:bookmarkStart w:id="36" w:name="_Toc363473973"/>
      <w:bookmarkStart w:id="37" w:name="_Toc363474018"/>
      <w:bookmarkStart w:id="38" w:name="_Toc403077640"/>
      <w:r>
        <w:rPr>
          <w:rFonts w:hint="eastAsia" w:hAnsi="宋体" w:cs="宋体"/>
          <w:b/>
          <w:szCs w:val="24"/>
          <w:highlight w:val="none"/>
        </w:rPr>
        <w:t>名词解释</w:t>
      </w:r>
    </w:p>
    <w:p w14:paraId="67A0D12C">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柞水县城市管理局</w:t>
      </w:r>
    </w:p>
    <w:p w14:paraId="43D94D44">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1044F9FD">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4A17C7C8">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53B23D77">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3FD04C76">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53F43E4D">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7943085B">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52B1C888">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F61F527">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175FB0">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652FFC10">
      <w:pPr>
        <w:spacing w:line="500" w:lineRule="exact"/>
        <w:rPr>
          <w:rFonts w:hAnsi="宋体" w:cs="宋体"/>
          <w:b/>
          <w:szCs w:val="24"/>
          <w:highlight w:val="none"/>
        </w:rPr>
      </w:pPr>
      <w:r>
        <w:rPr>
          <w:rFonts w:hint="eastAsia" w:hAnsi="宋体" w:cs="宋体"/>
          <w:b/>
          <w:szCs w:val="24"/>
          <w:highlight w:val="none"/>
        </w:rPr>
        <w:t>3.合格的供应商</w:t>
      </w:r>
    </w:p>
    <w:p w14:paraId="59CD9D0B">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7095AF5C">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7243FEF6">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6709432">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726354CB">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34A1D28D">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572AC1FB">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5D4A4DB1">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606A2E">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6D474F9D">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4BA0F200">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4DA7C832">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14532E0B">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001C8964">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7E50D2BD">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4A01C3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1C223304">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064CE895">
      <w:pPr>
        <w:keepNext/>
        <w:keepLines/>
        <w:spacing w:before="312" w:beforeLines="100" w:after="156" w:afterLines="50" w:line="360" w:lineRule="auto"/>
        <w:jc w:val="center"/>
        <w:outlineLvl w:val="2"/>
        <w:rPr>
          <w:rFonts w:hAnsi="宋体" w:cs="宋体"/>
          <w:b/>
          <w:sz w:val="32"/>
          <w:szCs w:val="32"/>
          <w:highlight w:val="none"/>
        </w:rPr>
      </w:pPr>
      <w:bookmarkStart w:id="39" w:name="_Toc27903"/>
      <w:bookmarkStart w:id="40" w:name="_Toc31742"/>
      <w:bookmarkStart w:id="41" w:name="_Toc30698"/>
      <w:r>
        <w:rPr>
          <w:rFonts w:hint="eastAsia" w:hAnsi="宋体" w:cs="宋体"/>
          <w:b/>
          <w:sz w:val="32"/>
          <w:szCs w:val="32"/>
          <w:highlight w:val="none"/>
        </w:rPr>
        <w:t>二.竞争性磋商文件</w:t>
      </w:r>
      <w:bookmarkEnd w:id="36"/>
      <w:bookmarkEnd w:id="37"/>
      <w:bookmarkEnd w:id="38"/>
      <w:bookmarkEnd w:id="39"/>
      <w:bookmarkEnd w:id="40"/>
      <w:bookmarkEnd w:id="41"/>
    </w:p>
    <w:p w14:paraId="4DD7BAB4">
      <w:pPr>
        <w:spacing w:line="360" w:lineRule="auto"/>
        <w:rPr>
          <w:rFonts w:hAnsi="宋体" w:cs="宋体"/>
          <w:b/>
          <w:szCs w:val="24"/>
          <w:highlight w:val="none"/>
        </w:rPr>
      </w:pPr>
      <w:r>
        <w:rPr>
          <w:rFonts w:hint="eastAsia" w:hAnsi="宋体" w:cs="宋体"/>
          <w:b/>
          <w:szCs w:val="24"/>
          <w:highlight w:val="none"/>
        </w:rPr>
        <w:t>6.竞争性磋商文件构成</w:t>
      </w:r>
    </w:p>
    <w:p w14:paraId="32CC702A">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71FC3EB8">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F489C42">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9A3CB36">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46CB5BF3">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69C4603D">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1AF6A032">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A30AEAD">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1DC43C3">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B967E">
      <w:pPr>
        <w:spacing w:line="360" w:lineRule="auto"/>
        <w:rPr>
          <w:rFonts w:hAnsi="宋体" w:cs="宋体"/>
          <w:b/>
          <w:szCs w:val="24"/>
          <w:highlight w:val="none"/>
        </w:rPr>
      </w:pPr>
      <w:r>
        <w:rPr>
          <w:rFonts w:hint="eastAsia" w:hAnsi="宋体" w:cs="宋体"/>
          <w:b/>
          <w:szCs w:val="24"/>
          <w:highlight w:val="none"/>
        </w:rPr>
        <w:t>7.竞争性磋商文件的修改和澄清</w:t>
      </w:r>
    </w:p>
    <w:p w14:paraId="5061523B">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8DC2A43">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2014FB60">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B8CC615">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6C609D76">
      <w:pPr>
        <w:keepNext/>
        <w:keepLines/>
        <w:spacing w:before="312" w:beforeLines="100" w:after="156" w:afterLines="50" w:line="360" w:lineRule="auto"/>
        <w:jc w:val="center"/>
        <w:outlineLvl w:val="2"/>
        <w:rPr>
          <w:rFonts w:hAnsi="宋体" w:cs="宋体"/>
          <w:b/>
          <w:sz w:val="32"/>
          <w:szCs w:val="32"/>
          <w:highlight w:val="none"/>
        </w:rPr>
      </w:pPr>
      <w:bookmarkStart w:id="42" w:name="_Toc26653"/>
      <w:bookmarkStart w:id="43" w:name="_Toc363474019"/>
      <w:bookmarkStart w:id="44" w:name="_Toc28227"/>
      <w:bookmarkStart w:id="45" w:name="_Toc13771"/>
      <w:bookmarkStart w:id="46" w:name="_Toc363473974"/>
      <w:bookmarkStart w:id="47" w:name="_Toc403077641"/>
      <w:r>
        <w:rPr>
          <w:rFonts w:hint="eastAsia" w:hAnsi="宋体" w:cs="宋体"/>
          <w:b/>
          <w:sz w:val="32"/>
          <w:szCs w:val="32"/>
          <w:highlight w:val="none"/>
        </w:rPr>
        <w:t>三.磋商响应文件的编制</w:t>
      </w:r>
      <w:bookmarkEnd w:id="42"/>
      <w:bookmarkEnd w:id="43"/>
      <w:bookmarkEnd w:id="44"/>
      <w:bookmarkEnd w:id="45"/>
      <w:bookmarkEnd w:id="46"/>
      <w:bookmarkEnd w:id="47"/>
    </w:p>
    <w:p w14:paraId="1B1B259C">
      <w:pPr>
        <w:spacing w:line="360" w:lineRule="auto"/>
        <w:rPr>
          <w:rFonts w:hAnsi="宋体" w:cs="宋体"/>
          <w:b/>
          <w:szCs w:val="24"/>
          <w:highlight w:val="none"/>
        </w:rPr>
      </w:pPr>
      <w:r>
        <w:rPr>
          <w:rFonts w:hint="eastAsia" w:hAnsi="宋体" w:cs="宋体"/>
          <w:b/>
          <w:szCs w:val="24"/>
          <w:highlight w:val="none"/>
        </w:rPr>
        <w:t>8. 磋商语言和磋商货币</w:t>
      </w:r>
    </w:p>
    <w:p w14:paraId="43C6514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390E1F9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6FDD4F93">
      <w:pPr>
        <w:spacing w:line="360" w:lineRule="auto"/>
        <w:rPr>
          <w:rFonts w:hAnsi="宋体" w:cs="宋体"/>
          <w:b/>
          <w:szCs w:val="24"/>
          <w:highlight w:val="none"/>
        </w:rPr>
      </w:pPr>
      <w:r>
        <w:rPr>
          <w:rFonts w:hint="eastAsia" w:hAnsi="宋体" w:cs="宋体"/>
          <w:b/>
          <w:szCs w:val="24"/>
          <w:highlight w:val="none"/>
        </w:rPr>
        <w:t>9.竞争性磋商响应文件的构成</w:t>
      </w:r>
    </w:p>
    <w:p w14:paraId="5E087568">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8EE201B">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30C48D8F">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49DDEE72">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07D556EB">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D7DF1E8">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32A4455A">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23E02C16">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940B6F7">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292D293B">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1426E9D8">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1E10A73C">
      <w:pPr>
        <w:spacing w:line="360" w:lineRule="auto"/>
        <w:rPr>
          <w:rFonts w:hAnsi="宋体" w:cs="宋体"/>
          <w:b/>
          <w:szCs w:val="24"/>
          <w:highlight w:val="none"/>
        </w:rPr>
      </w:pPr>
      <w:r>
        <w:rPr>
          <w:rFonts w:hint="eastAsia" w:hAnsi="宋体" w:cs="宋体"/>
          <w:b/>
          <w:szCs w:val="24"/>
          <w:highlight w:val="none"/>
        </w:rPr>
        <w:t>11.磋商报价</w:t>
      </w:r>
    </w:p>
    <w:p w14:paraId="196B5206">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3F76D3E9">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201C730F">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5DEDE89C">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D9BAEE2">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4E881C40">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5CD17F2C">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73E83D6A">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0ECED788">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3AB8ECDC">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本项目不适用</w:t>
      </w:r>
      <w:r>
        <w:rPr>
          <w:rFonts w:hint="eastAsia" w:hAnsi="宋体" w:cs="宋体"/>
          <w:b/>
          <w:szCs w:val="24"/>
          <w:highlight w:val="none"/>
          <w:lang w:eastAsia="zh-CN"/>
        </w:rPr>
        <w:t>）</w:t>
      </w:r>
    </w:p>
    <w:p w14:paraId="5787E0FF">
      <w:pPr>
        <w:spacing w:line="360" w:lineRule="auto"/>
        <w:rPr>
          <w:rFonts w:hAnsi="宋体" w:cs="宋体"/>
          <w:b/>
          <w:szCs w:val="24"/>
          <w:highlight w:val="none"/>
        </w:rPr>
      </w:pPr>
      <w:r>
        <w:rPr>
          <w:rFonts w:hint="eastAsia" w:hAnsi="宋体" w:cs="宋体"/>
          <w:b/>
          <w:szCs w:val="24"/>
          <w:highlight w:val="none"/>
        </w:rPr>
        <w:t>15.磋商有效期</w:t>
      </w:r>
    </w:p>
    <w:p w14:paraId="5FAB9D99">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3D783B60">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6EE3DFBB">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3A4DD388">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3CBC7447">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5C0D8C">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14137ED1">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w:t>
      </w:r>
      <w:r>
        <w:rPr>
          <w:rFonts w:hint="eastAsia" w:hAnsi="宋体" w:cs="宋体"/>
          <w:b/>
          <w:bCs/>
          <w:szCs w:val="24"/>
          <w:highlight w:val="none"/>
          <w:lang w:val="en-US" w:eastAsia="zh-CN"/>
        </w:rPr>
        <w:t>副本可以是正本的复印件</w:t>
      </w:r>
      <w:r>
        <w:rPr>
          <w:rFonts w:hint="eastAsia" w:hAnsi="宋体" w:cs="宋体"/>
          <w:b/>
          <w:bCs/>
          <w:szCs w:val="24"/>
          <w:highlight w:val="none"/>
        </w:rPr>
        <w:t>。</w:t>
      </w:r>
    </w:p>
    <w:p w14:paraId="0AAFB164">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57629977">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3695DC73">
      <w:pPr>
        <w:keepNext/>
        <w:keepLines/>
        <w:spacing w:before="312" w:beforeLines="100" w:after="156" w:afterLines="50" w:line="360" w:lineRule="auto"/>
        <w:jc w:val="center"/>
        <w:outlineLvl w:val="2"/>
        <w:rPr>
          <w:rFonts w:hAnsi="宋体" w:cs="宋体"/>
          <w:b/>
          <w:sz w:val="32"/>
          <w:szCs w:val="32"/>
          <w:highlight w:val="none"/>
        </w:rPr>
      </w:pPr>
      <w:bookmarkStart w:id="49" w:name="_Toc12266"/>
      <w:bookmarkStart w:id="50" w:name="_Toc18686"/>
      <w:bookmarkStart w:id="51" w:name="_Toc20799"/>
      <w:r>
        <w:rPr>
          <w:rFonts w:hint="eastAsia" w:hAnsi="宋体" w:cs="宋体"/>
          <w:b/>
          <w:sz w:val="32"/>
          <w:szCs w:val="32"/>
          <w:highlight w:val="none"/>
        </w:rPr>
        <w:t>四.竞争性磋商响应文件的递交</w:t>
      </w:r>
      <w:bookmarkEnd w:id="49"/>
      <w:bookmarkEnd w:id="50"/>
      <w:bookmarkEnd w:id="51"/>
    </w:p>
    <w:p w14:paraId="3D730B6E">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13AC194">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7264369F">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67AE1A99">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04AB1E6">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68E52289">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12AC2289">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1B7B646E">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61B5C163">
      <w:pPr>
        <w:spacing w:line="360" w:lineRule="auto"/>
        <w:rPr>
          <w:rFonts w:hAnsi="宋体" w:cs="宋体"/>
          <w:b/>
          <w:szCs w:val="24"/>
          <w:highlight w:val="none"/>
        </w:rPr>
      </w:pPr>
      <w:r>
        <w:rPr>
          <w:rFonts w:hint="eastAsia" w:hAnsi="宋体" w:cs="宋体"/>
          <w:b/>
          <w:szCs w:val="24"/>
          <w:highlight w:val="none"/>
        </w:rPr>
        <w:t>18．竞争性磋商响应文件的递交</w:t>
      </w:r>
    </w:p>
    <w:p w14:paraId="0605AC6D">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4CDC6F54">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8A686F3">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3AFB5F06">
      <w:pPr>
        <w:spacing w:line="360" w:lineRule="auto"/>
        <w:rPr>
          <w:rFonts w:hAnsi="宋体" w:cs="宋体"/>
          <w:b/>
          <w:szCs w:val="24"/>
          <w:highlight w:val="none"/>
        </w:rPr>
      </w:pPr>
      <w:r>
        <w:rPr>
          <w:rFonts w:hint="eastAsia" w:hAnsi="宋体" w:cs="宋体"/>
          <w:b/>
          <w:szCs w:val="24"/>
          <w:highlight w:val="none"/>
        </w:rPr>
        <w:t>19．递交的竞争性磋商响应文件</w:t>
      </w:r>
    </w:p>
    <w:p w14:paraId="2504BF7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4D55A090">
      <w:pPr>
        <w:spacing w:line="360" w:lineRule="auto"/>
        <w:rPr>
          <w:rFonts w:hAnsi="宋体" w:cs="宋体"/>
          <w:b/>
          <w:szCs w:val="24"/>
          <w:highlight w:val="none"/>
        </w:rPr>
      </w:pPr>
      <w:r>
        <w:rPr>
          <w:rFonts w:hint="eastAsia" w:hAnsi="宋体" w:cs="宋体"/>
          <w:b/>
          <w:szCs w:val="24"/>
          <w:highlight w:val="none"/>
        </w:rPr>
        <w:t>20．磋商的修改与撤回</w:t>
      </w:r>
    </w:p>
    <w:p w14:paraId="433888B1">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17B890D">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BDABF3D">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7351BBB4">
      <w:pPr>
        <w:rPr>
          <w:rFonts w:hint="eastAsia" w:hAnsi="宋体" w:cs="宋体"/>
          <w:b/>
          <w:sz w:val="32"/>
          <w:szCs w:val="32"/>
          <w:highlight w:val="none"/>
        </w:rPr>
      </w:pPr>
      <w:bookmarkStart w:id="52" w:name="_Toc15436"/>
      <w:bookmarkStart w:id="53" w:name="_Toc363474021"/>
      <w:bookmarkStart w:id="54" w:name="_Toc25852"/>
      <w:bookmarkStart w:id="55" w:name="_Toc363473976"/>
      <w:bookmarkStart w:id="56" w:name="_Toc13669"/>
      <w:bookmarkStart w:id="57" w:name="_Toc403077643"/>
      <w:r>
        <w:rPr>
          <w:rFonts w:hint="eastAsia" w:hAnsi="宋体" w:cs="宋体"/>
          <w:b/>
          <w:sz w:val="32"/>
          <w:szCs w:val="32"/>
          <w:highlight w:val="none"/>
        </w:rPr>
        <w:br w:type="page"/>
      </w:r>
    </w:p>
    <w:p w14:paraId="1378D2DD">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558D9FE9">
      <w:pPr>
        <w:spacing w:line="360" w:lineRule="auto"/>
        <w:rPr>
          <w:rFonts w:hAnsi="宋体" w:cs="宋体"/>
          <w:b/>
          <w:szCs w:val="24"/>
          <w:highlight w:val="none"/>
        </w:rPr>
      </w:pPr>
      <w:r>
        <w:rPr>
          <w:rFonts w:hint="eastAsia" w:hAnsi="宋体" w:cs="宋体"/>
          <w:b/>
          <w:szCs w:val="24"/>
          <w:highlight w:val="none"/>
        </w:rPr>
        <w:t>21.磋商大会</w:t>
      </w:r>
    </w:p>
    <w:p w14:paraId="57125435">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24B4FBCF">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63AD3E28">
      <w:pPr>
        <w:spacing w:line="360" w:lineRule="auto"/>
        <w:rPr>
          <w:rFonts w:hAnsi="宋体" w:cs="宋体"/>
          <w:b/>
          <w:szCs w:val="24"/>
          <w:highlight w:val="none"/>
        </w:rPr>
      </w:pPr>
      <w:r>
        <w:rPr>
          <w:rFonts w:hint="eastAsia" w:hAnsi="宋体" w:cs="宋体"/>
          <w:b/>
          <w:szCs w:val="24"/>
          <w:highlight w:val="none"/>
        </w:rPr>
        <w:t>22．评审程序</w:t>
      </w:r>
    </w:p>
    <w:p w14:paraId="799D7D4B">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727C2BCB">
      <w:pPr>
        <w:spacing w:line="360" w:lineRule="auto"/>
        <w:rPr>
          <w:rFonts w:hAnsi="宋体" w:cs="宋体"/>
          <w:b/>
          <w:szCs w:val="24"/>
          <w:highlight w:val="none"/>
        </w:rPr>
      </w:pPr>
      <w:r>
        <w:rPr>
          <w:rFonts w:hint="eastAsia" w:hAnsi="宋体" w:cs="宋体"/>
          <w:b/>
          <w:szCs w:val="24"/>
          <w:highlight w:val="none"/>
        </w:rPr>
        <w:t>23．评审组织及评审原则</w:t>
      </w:r>
    </w:p>
    <w:p w14:paraId="6296DBE2">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05B5DDC">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2291AB93">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C1D69DA">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3D565840">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40B8E3BF">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D791F00">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102C4CFA">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6CCA26B9">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4C5B0621">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721B67D6">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16C73C8">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015C13DC">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38260395">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671DBB11">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6BF323C7">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7735183E">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75E1806">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292EE68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24BF30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5DC94263">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532B50F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17C22A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6741C4F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750308FC">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58DABEA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72DB6ED0">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27E09DAB">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4C862608">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2F7A39E2">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298B462A">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65F83DFC">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6FC34A11">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29603702">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606CD9AE">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14AF79B1">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3B617ECA">
      <w:pPr>
        <w:spacing w:line="360" w:lineRule="auto"/>
        <w:rPr>
          <w:rFonts w:hAnsi="宋体" w:cs="宋体"/>
          <w:b/>
          <w:szCs w:val="24"/>
          <w:highlight w:val="none"/>
        </w:rPr>
      </w:pPr>
      <w:r>
        <w:rPr>
          <w:rFonts w:hint="eastAsia" w:hAnsi="宋体" w:cs="宋体"/>
          <w:b/>
          <w:szCs w:val="24"/>
          <w:highlight w:val="none"/>
        </w:rPr>
        <w:t>24．评审过程的保密</w:t>
      </w:r>
    </w:p>
    <w:p w14:paraId="6B458EA6">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08692DA6">
      <w:pPr>
        <w:jc w:val="left"/>
        <w:rPr>
          <w:rFonts w:hAnsi="宋体" w:cs="宋体"/>
          <w:b/>
          <w:szCs w:val="24"/>
          <w:highlight w:val="none"/>
        </w:rPr>
      </w:pPr>
      <w:r>
        <w:rPr>
          <w:rFonts w:hint="eastAsia" w:hAnsi="宋体" w:cs="宋体"/>
          <w:b/>
          <w:szCs w:val="24"/>
          <w:highlight w:val="none"/>
        </w:rPr>
        <w:t>25．评审方法</w:t>
      </w:r>
    </w:p>
    <w:p w14:paraId="3B564AE9">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79439FE3">
      <w:pPr>
        <w:rPr>
          <w:rFonts w:hint="eastAsia" w:hAnsi="宋体" w:cs="宋体"/>
          <w:b/>
          <w:sz w:val="32"/>
          <w:szCs w:val="32"/>
          <w:highlight w:val="none"/>
        </w:rPr>
      </w:pPr>
      <w:bookmarkStart w:id="58" w:name="_Toc29146"/>
      <w:bookmarkStart w:id="59" w:name="_Toc24420"/>
      <w:bookmarkStart w:id="60" w:name="_Toc15100"/>
      <w:r>
        <w:rPr>
          <w:rFonts w:hint="eastAsia" w:hAnsi="宋体" w:cs="宋体"/>
          <w:b/>
          <w:sz w:val="32"/>
          <w:szCs w:val="32"/>
          <w:highlight w:val="none"/>
        </w:rPr>
        <w:br w:type="page"/>
      </w:r>
    </w:p>
    <w:p w14:paraId="7A0A4AB2">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6418DFA1">
      <w:pPr>
        <w:spacing w:line="360" w:lineRule="auto"/>
        <w:rPr>
          <w:rFonts w:hAnsi="宋体" w:cs="宋体"/>
          <w:b/>
          <w:szCs w:val="24"/>
          <w:highlight w:val="none"/>
        </w:rPr>
      </w:pPr>
      <w:r>
        <w:rPr>
          <w:rFonts w:hint="eastAsia" w:hAnsi="宋体" w:cs="宋体"/>
          <w:b/>
          <w:szCs w:val="24"/>
          <w:highlight w:val="none"/>
        </w:rPr>
        <w:t>26．成交程序</w:t>
      </w:r>
    </w:p>
    <w:p w14:paraId="192FD533">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599FFD83">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6DA49377">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9EBD7F">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7D972425">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19B449B4">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6CBB3D14">
      <w:pPr>
        <w:spacing w:line="360" w:lineRule="auto"/>
        <w:rPr>
          <w:rFonts w:hAnsi="宋体" w:cs="宋体"/>
          <w:b/>
          <w:szCs w:val="24"/>
          <w:highlight w:val="none"/>
        </w:rPr>
      </w:pPr>
      <w:r>
        <w:rPr>
          <w:rFonts w:hint="eastAsia" w:hAnsi="宋体" w:cs="宋体"/>
          <w:b/>
          <w:szCs w:val="24"/>
          <w:highlight w:val="none"/>
        </w:rPr>
        <w:t>27．成交通知</w:t>
      </w:r>
    </w:p>
    <w:p w14:paraId="07CBB860">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65441B75">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486D194C">
      <w:pPr>
        <w:spacing w:line="360" w:lineRule="auto"/>
        <w:rPr>
          <w:rFonts w:hAnsi="宋体" w:cs="宋体"/>
          <w:b/>
          <w:szCs w:val="24"/>
          <w:highlight w:val="none"/>
        </w:rPr>
      </w:pPr>
      <w:r>
        <w:rPr>
          <w:rFonts w:hint="eastAsia" w:hAnsi="宋体" w:cs="宋体"/>
          <w:b/>
          <w:szCs w:val="24"/>
          <w:highlight w:val="none"/>
        </w:rPr>
        <w:t>28. 采购合同的签订</w:t>
      </w:r>
    </w:p>
    <w:p w14:paraId="6E27F188">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D057769">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3C297852">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5788C58E">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740B4809">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1E04A02F">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39A1B4D4">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61229801">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2EFC3A57">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18A9AFCA">
      <w:pPr>
        <w:numPr>
          <w:ilvl w:val="0"/>
          <w:numId w:val="5"/>
        </w:numPr>
        <w:spacing w:line="600" w:lineRule="exact"/>
        <w:rPr>
          <w:rFonts w:hAnsi="宋体" w:cs="宋体"/>
          <w:b/>
          <w:bCs/>
          <w:szCs w:val="24"/>
          <w:highlight w:val="none"/>
        </w:rPr>
      </w:pPr>
      <w:r>
        <w:rPr>
          <w:rFonts w:hint="eastAsia" w:hAnsi="宋体" w:cs="宋体"/>
          <w:b/>
          <w:bCs/>
          <w:szCs w:val="24"/>
          <w:highlight w:val="none"/>
        </w:rPr>
        <w:t>质疑</w:t>
      </w:r>
    </w:p>
    <w:p w14:paraId="54EDDDE2">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272E29">
      <w:pPr>
        <w:spacing w:line="500" w:lineRule="exact"/>
        <w:ind w:right="12" w:firstLine="480"/>
        <w:rPr>
          <w:rStyle w:val="24"/>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0E06A40F">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B4795FC">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30.4以联合体形式参加政府采购活动的，其质疑应当由组成联合体的所有供应商共同提出。</w:t>
      </w:r>
    </w:p>
    <w:p w14:paraId="63F5293F">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07852221">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3F7A03C8">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030AC283">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4CE2C6D5">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19C8D848">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53CE7D33">
      <w:pPr>
        <w:spacing w:line="500" w:lineRule="exact"/>
        <w:ind w:right="12" w:firstLine="480" w:firstLineChars="200"/>
        <w:rPr>
          <w:rStyle w:val="24"/>
          <w:rFonts w:hAnsi="宋体" w:cs="宋体"/>
          <w:b w:val="0"/>
          <w:szCs w:val="24"/>
          <w:highlight w:val="none"/>
          <w:shd w:val="clear" w:color="auto" w:fill="FFFFFF"/>
        </w:rPr>
      </w:pPr>
      <w:r>
        <w:rPr>
          <w:rFonts w:hint="eastAsia" w:hAnsi="宋体" w:cs="宋体"/>
          <w:szCs w:val="24"/>
          <w:highlight w:val="none"/>
        </w:rPr>
        <w:t>30.5.6提出质疑的日期。</w:t>
      </w:r>
    </w:p>
    <w:p w14:paraId="792B8207">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1CF1288E">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52CE35DB">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7632680A">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23C3119A">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38749D9">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45F67A70">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7FE61560">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0D230CE2">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4CE070EF">
      <w:pPr>
        <w:widowControl/>
        <w:spacing w:line="360" w:lineRule="auto"/>
        <w:ind w:firstLine="480" w:firstLineChars="200"/>
        <w:rPr>
          <w:rFonts w:hAnsi="宋体" w:cs="宋体"/>
          <w:highlight w:val="none"/>
        </w:rPr>
      </w:pPr>
      <w:r>
        <w:rPr>
          <w:rFonts w:hint="eastAsia" w:hAnsi="宋体" w:cs="宋体"/>
          <w:highlight w:val="none"/>
        </w:rPr>
        <w:t>30.7质疑答复</w:t>
      </w:r>
    </w:p>
    <w:p w14:paraId="5C462BA3">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0D8236EA">
      <w:pPr>
        <w:spacing w:line="360" w:lineRule="auto"/>
        <w:rPr>
          <w:rFonts w:hAnsi="宋体" w:cs="宋体"/>
          <w:b/>
          <w:szCs w:val="24"/>
          <w:highlight w:val="none"/>
        </w:rPr>
      </w:pPr>
      <w:r>
        <w:rPr>
          <w:rFonts w:hint="eastAsia" w:hAnsi="宋体" w:cs="宋体"/>
          <w:b/>
          <w:szCs w:val="24"/>
          <w:highlight w:val="none"/>
        </w:rPr>
        <w:t>31.其他</w:t>
      </w:r>
    </w:p>
    <w:p w14:paraId="3BEB693E">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1ECF1B10">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6525883">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D96C902">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4E247F67">
      <w:pPr>
        <w:pStyle w:val="2"/>
        <w:numPr>
          <w:ilvl w:val="0"/>
          <w:numId w:val="6"/>
        </w:numPr>
        <w:jc w:val="center"/>
        <w:rPr>
          <w:rFonts w:ascii="宋体" w:eastAsia="宋体" w:cs="宋体"/>
          <w:highlight w:val="none"/>
        </w:rPr>
      </w:pPr>
      <w:bookmarkStart w:id="62" w:name="_Toc403077645"/>
      <w:bookmarkStart w:id="63" w:name="_Toc423973074"/>
      <w:bookmarkStart w:id="64" w:name="_Toc25783"/>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75B8D7DA">
      <w:pPr>
        <w:spacing w:line="360" w:lineRule="auto"/>
        <w:outlineLvl w:val="1"/>
        <w:rPr>
          <w:rFonts w:hAnsi="宋体" w:cs="宋体"/>
          <w:b/>
          <w:szCs w:val="24"/>
          <w:highlight w:val="none"/>
        </w:rPr>
      </w:pPr>
      <w:bookmarkStart w:id="68" w:name="_Toc28665"/>
      <w:bookmarkStart w:id="69" w:name="_Toc26649"/>
      <w:bookmarkStart w:id="70" w:name="_Toc32051"/>
      <w:bookmarkStart w:id="71" w:name="_Toc23722"/>
      <w:r>
        <w:rPr>
          <w:rFonts w:hint="eastAsia" w:hAnsi="宋体" w:cs="宋体"/>
          <w:b/>
          <w:szCs w:val="24"/>
          <w:highlight w:val="none"/>
        </w:rPr>
        <w:t>一、评审方法</w:t>
      </w:r>
      <w:bookmarkEnd w:id="68"/>
      <w:bookmarkEnd w:id="69"/>
      <w:bookmarkEnd w:id="70"/>
      <w:bookmarkEnd w:id="71"/>
    </w:p>
    <w:p w14:paraId="224939A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8937D22">
      <w:pPr>
        <w:spacing w:line="500" w:lineRule="exact"/>
        <w:outlineLvl w:val="1"/>
        <w:rPr>
          <w:rFonts w:hAnsi="宋体" w:cs="宋体"/>
          <w:b/>
          <w:spacing w:val="4"/>
          <w:szCs w:val="24"/>
          <w:highlight w:val="none"/>
        </w:rPr>
      </w:pPr>
      <w:bookmarkStart w:id="72" w:name="_Toc20625"/>
      <w:bookmarkStart w:id="73" w:name="_Toc23145"/>
      <w:bookmarkStart w:id="74" w:name="_Toc27615"/>
      <w:bookmarkStart w:id="75" w:name="_Toc2374"/>
      <w:r>
        <w:rPr>
          <w:rFonts w:hint="eastAsia" w:hAnsi="宋体" w:cs="宋体"/>
          <w:b/>
          <w:spacing w:val="4"/>
          <w:szCs w:val="24"/>
          <w:highlight w:val="none"/>
        </w:rPr>
        <w:t>二、评审程序</w:t>
      </w:r>
      <w:bookmarkEnd w:id="72"/>
      <w:bookmarkEnd w:id="73"/>
      <w:bookmarkEnd w:id="74"/>
      <w:bookmarkEnd w:id="75"/>
    </w:p>
    <w:p w14:paraId="11596303">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44A535B0">
      <w:pPr>
        <w:numPr>
          <w:ilvl w:val="0"/>
          <w:numId w:val="7"/>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395C0A98">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ascii="宋体" w:hAnsi="宋体" w:eastAsia="宋体" w:cs="宋体"/>
          <w:spacing w:val="-2"/>
          <w:sz w:val="24"/>
          <w:szCs w:val="24"/>
          <w:highlight w:val="none"/>
        </w:rPr>
        <w:t>采购人及采购代理机构将依据磋商响应文件</w:t>
      </w:r>
      <w:r>
        <w:rPr>
          <w:rFonts w:hint="eastAsia" w:hAnsi="宋体" w:cs="宋体"/>
          <w:highlight w:val="none"/>
        </w:rPr>
        <w:t>，按照磋商文件第二章供应商须知前附表12.1条所述资格要求进行资格性审查，如果供应商不满足磋商文件所规定的资格要求或提供资格证明文件不全,将被视为未实质性响应磋商文件。</w:t>
      </w:r>
    </w:p>
    <w:p w14:paraId="6860FCEA">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603D923B">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0CFF3D0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1597BA1">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7800AF98">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11F95E74">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50FE98FE">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598D46AE">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1683DBA">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7F0E1A0">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AFC0710">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65FF43">
      <w:pPr>
        <w:rPr>
          <w:rFonts w:hAnsi="宋体" w:cs="宋体"/>
          <w:highlight w:val="none"/>
        </w:rPr>
      </w:pPr>
    </w:p>
    <w:p w14:paraId="7C03EF54">
      <w:pPr>
        <w:spacing w:line="500" w:lineRule="exact"/>
        <w:jc w:val="left"/>
        <w:outlineLvl w:val="1"/>
        <w:rPr>
          <w:rFonts w:hAnsi="宋体" w:cs="宋体"/>
          <w:b/>
          <w:szCs w:val="24"/>
          <w:highlight w:val="none"/>
        </w:rPr>
      </w:pPr>
      <w:bookmarkStart w:id="76" w:name="_Toc24776"/>
      <w:bookmarkStart w:id="77" w:name="_Toc30804"/>
      <w:bookmarkStart w:id="78" w:name="_Toc19221"/>
      <w:bookmarkStart w:id="79" w:name="_Toc4428"/>
      <w:r>
        <w:rPr>
          <w:rFonts w:hint="eastAsia" w:hAnsi="宋体" w:cs="宋体"/>
          <w:b/>
          <w:szCs w:val="24"/>
          <w:highlight w:val="none"/>
        </w:rPr>
        <w:t>三、政策性扣减</w:t>
      </w:r>
      <w:bookmarkEnd w:id="76"/>
      <w:bookmarkEnd w:id="77"/>
      <w:bookmarkEnd w:id="78"/>
      <w:bookmarkEnd w:id="79"/>
    </w:p>
    <w:p w14:paraId="741B6CC7">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0424A914">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14DC3E3E">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0A681BE7">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CB89DBB">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4708DC3B">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747338A0">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3D524A3E">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62F85284">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70BEA522">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C7B2717">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E0ED8BA">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5276655F">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3B0882DD">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5A405A3D">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1633B0FC">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235190AC">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0684817E">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0B062039">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4F62DEA3">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E7D7D16">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616F314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083A1E7C">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29EFCEA1">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248A46B8">
      <w:pPr>
        <w:pStyle w:val="10"/>
        <w:rPr>
          <w:rFonts w:ascii="宋体" w:hAnsi="宋体" w:cs="宋体"/>
          <w:highlight w:val="none"/>
        </w:rPr>
      </w:pPr>
    </w:p>
    <w:p w14:paraId="34388FC9">
      <w:pPr>
        <w:numPr>
          <w:ilvl w:val="0"/>
          <w:numId w:val="8"/>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23630"/>
      <w:bookmarkStart w:id="81" w:name="_Toc13330"/>
      <w:bookmarkStart w:id="82" w:name="_Toc28532"/>
      <w:bookmarkStart w:id="83" w:name="_Toc4223"/>
      <w:r>
        <w:rPr>
          <w:rFonts w:hint="eastAsia" w:hAnsi="宋体" w:cs="宋体"/>
          <w:b/>
          <w:szCs w:val="24"/>
          <w:highlight w:val="none"/>
        </w:rPr>
        <w:t>评审要素和分值分解表</w:t>
      </w:r>
      <w:bookmarkEnd w:id="80"/>
      <w:bookmarkEnd w:id="81"/>
      <w:bookmarkEnd w:id="82"/>
      <w:bookmarkEnd w:id="83"/>
    </w:p>
    <w:tbl>
      <w:tblPr>
        <w:tblStyle w:val="38"/>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965"/>
        <w:gridCol w:w="6567"/>
        <w:gridCol w:w="830"/>
      </w:tblGrid>
      <w:tr w14:paraId="3F14F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060" w:type="dxa"/>
            <w:gridSpan w:val="2"/>
            <w:vAlign w:val="top"/>
          </w:tcPr>
          <w:p w14:paraId="28214755">
            <w:pPr>
              <w:pStyle w:val="40"/>
              <w:spacing w:before="210" w:line="360" w:lineRule="auto"/>
              <w:ind w:left="556"/>
              <w:rPr>
                <w:highlight w:val="none"/>
              </w:rPr>
            </w:pPr>
            <w:r>
              <w:rPr>
                <w:spacing w:val="-3"/>
                <w:highlight w:val="none"/>
              </w:rPr>
              <w:t>评审内容</w:t>
            </w:r>
          </w:p>
        </w:tc>
        <w:tc>
          <w:tcPr>
            <w:tcW w:w="6567" w:type="dxa"/>
            <w:vAlign w:val="top"/>
          </w:tcPr>
          <w:p w14:paraId="673A0D87">
            <w:pPr>
              <w:pStyle w:val="40"/>
              <w:spacing w:before="209" w:line="360" w:lineRule="auto"/>
              <w:ind w:left="2689"/>
              <w:rPr>
                <w:highlight w:val="none"/>
              </w:rPr>
            </w:pPr>
            <w:r>
              <w:rPr>
                <w:spacing w:val="-2"/>
                <w:highlight w:val="none"/>
              </w:rPr>
              <w:t>评审原则与标准</w:t>
            </w:r>
          </w:p>
        </w:tc>
        <w:tc>
          <w:tcPr>
            <w:tcW w:w="830" w:type="dxa"/>
            <w:vAlign w:val="center"/>
          </w:tcPr>
          <w:p w14:paraId="4DE10D7E">
            <w:pPr>
              <w:pStyle w:val="40"/>
              <w:spacing w:before="210" w:line="360" w:lineRule="auto"/>
              <w:ind w:left="185"/>
              <w:jc w:val="center"/>
              <w:rPr>
                <w:highlight w:val="none"/>
              </w:rPr>
            </w:pPr>
            <w:r>
              <w:rPr>
                <w:spacing w:val="-7"/>
                <w:highlight w:val="none"/>
              </w:rPr>
              <w:t>分值</w:t>
            </w:r>
          </w:p>
        </w:tc>
      </w:tr>
      <w:tr w14:paraId="2D5DF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2060" w:type="dxa"/>
            <w:gridSpan w:val="2"/>
            <w:vAlign w:val="top"/>
          </w:tcPr>
          <w:p w14:paraId="22B79AAD">
            <w:pPr>
              <w:spacing w:line="360" w:lineRule="auto"/>
              <w:rPr>
                <w:rFonts w:ascii="Arial"/>
                <w:sz w:val="21"/>
                <w:highlight w:val="none"/>
              </w:rPr>
            </w:pPr>
          </w:p>
          <w:p w14:paraId="36FFB4BE">
            <w:pPr>
              <w:pStyle w:val="40"/>
              <w:spacing w:before="78" w:line="360" w:lineRule="auto"/>
              <w:ind w:left="606" w:right="468" w:hanging="48"/>
              <w:rPr>
                <w:highlight w:val="none"/>
              </w:rPr>
            </w:pPr>
            <w:r>
              <w:rPr>
                <w:spacing w:val="-3"/>
                <w:highlight w:val="none"/>
              </w:rPr>
              <w:t>价格评审</w:t>
            </w:r>
            <w:r>
              <w:rPr>
                <w:highlight w:val="none"/>
              </w:rPr>
              <w:t xml:space="preserve"> </w:t>
            </w:r>
            <w:r>
              <w:rPr>
                <w:spacing w:val="-11"/>
                <w:highlight w:val="none"/>
              </w:rPr>
              <w:t>（30</w:t>
            </w:r>
            <w:r>
              <w:rPr>
                <w:spacing w:val="-48"/>
                <w:highlight w:val="none"/>
              </w:rPr>
              <w:t xml:space="preserve"> </w:t>
            </w:r>
            <w:r>
              <w:rPr>
                <w:spacing w:val="-11"/>
                <w:highlight w:val="none"/>
              </w:rPr>
              <w:t>分）</w:t>
            </w:r>
          </w:p>
        </w:tc>
        <w:tc>
          <w:tcPr>
            <w:tcW w:w="6567" w:type="dxa"/>
            <w:vAlign w:val="top"/>
          </w:tcPr>
          <w:p w14:paraId="3119CD60">
            <w:pPr>
              <w:pStyle w:val="40"/>
              <w:spacing w:before="86" w:line="360" w:lineRule="auto"/>
              <w:ind w:left="113" w:right="105"/>
              <w:rPr>
                <w:highlight w:val="none"/>
              </w:rPr>
            </w:pPr>
            <w:r>
              <w:rPr>
                <w:spacing w:val="4"/>
                <w:highlight w:val="none"/>
              </w:rPr>
              <w:t>满足磋商文件商务及技术要求且最后报价最低的供应商</w:t>
            </w:r>
            <w:r>
              <w:rPr>
                <w:spacing w:val="3"/>
                <w:highlight w:val="none"/>
              </w:rPr>
              <w:t>的价</w:t>
            </w:r>
            <w:r>
              <w:rPr>
                <w:spacing w:val="-1"/>
                <w:highlight w:val="none"/>
              </w:rPr>
              <w:t>格为磋商基准价，其价格分为满分。</w:t>
            </w:r>
          </w:p>
          <w:p w14:paraId="694CD108">
            <w:pPr>
              <w:pStyle w:val="40"/>
              <w:spacing w:before="28" w:line="360" w:lineRule="auto"/>
              <w:ind w:left="113" w:right="737" w:hanging="2"/>
              <w:rPr>
                <w:highlight w:val="none"/>
              </w:rPr>
            </w:pPr>
            <w:r>
              <w:rPr>
                <w:spacing w:val="-1"/>
                <w:highlight w:val="none"/>
              </w:rPr>
              <w:t>报价得分=（磋商基准价/最后磋商单价）*价格分值</w:t>
            </w:r>
            <w:r>
              <w:rPr>
                <w:spacing w:val="5"/>
                <w:highlight w:val="none"/>
              </w:rPr>
              <w:t xml:space="preserve">   </w:t>
            </w:r>
            <w:r>
              <w:rPr>
                <w:spacing w:val="-2"/>
                <w:highlight w:val="none"/>
              </w:rPr>
              <w:t>本项目专门面向中小企业采购，价格分不再进</w:t>
            </w:r>
            <w:r>
              <w:rPr>
                <w:spacing w:val="-3"/>
                <w:highlight w:val="none"/>
              </w:rPr>
              <w:t>行扣减。</w:t>
            </w:r>
          </w:p>
        </w:tc>
        <w:tc>
          <w:tcPr>
            <w:tcW w:w="830" w:type="dxa"/>
            <w:vAlign w:val="center"/>
          </w:tcPr>
          <w:p w14:paraId="64A62DF4">
            <w:pPr>
              <w:spacing w:line="360" w:lineRule="auto"/>
              <w:jc w:val="center"/>
              <w:rPr>
                <w:rFonts w:ascii="Arial"/>
                <w:sz w:val="21"/>
                <w:highlight w:val="none"/>
              </w:rPr>
            </w:pPr>
          </w:p>
          <w:p w14:paraId="2C4AD398">
            <w:pPr>
              <w:pStyle w:val="40"/>
              <w:spacing w:before="78" w:line="360" w:lineRule="auto"/>
              <w:ind w:left="155"/>
              <w:jc w:val="center"/>
              <w:rPr>
                <w:highlight w:val="none"/>
              </w:rPr>
            </w:pPr>
            <w:r>
              <w:rPr>
                <w:spacing w:val="-5"/>
                <w:highlight w:val="none"/>
              </w:rPr>
              <w:t>30</w:t>
            </w:r>
            <w:r>
              <w:rPr>
                <w:spacing w:val="-48"/>
                <w:highlight w:val="none"/>
              </w:rPr>
              <w:t xml:space="preserve"> </w:t>
            </w:r>
            <w:r>
              <w:rPr>
                <w:spacing w:val="-5"/>
                <w:highlight w:val="none"/>
              </w:rPr>
              <w:t>分</w:t>
            </w:r>
          </w:p>
        </w:tc>
      </w:tr>
      <w:tr w14:paraId="780AE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1095" w:type="dxa"/>
            <w:vMerge w:val="restart"/>
            <w:tcBorders>
              <w:left w:val="single" w:color="auto" w:sz="4" w:space="0"/>
              <w:bottom w:val="nil"/>
            </w:tcBorders>
            <w:vAlign w:val="top"/>
          </w:tcPr>
          <w:p w14:paraId="409AA30D">
            <w:pPr>
              <w:spacing w:line="360" w:lineRule="auto"/>
              <w:rPr>
                <w:rFonts w:ascii="Arial"/>
                <w:sz w:val="21"/>
                <w:highlight w:val="none"/>
              </w:rPr>
            </w:pPr>
          </w:p>
          <w:p w14:paraId="05277B27">
            <w:pPr>
              <w:spacing w:line="360" w:lineRule="auto"/>
              <w:rPr>
                <w:rFonts w:ascii="Arial"/>
                <w:sz w:val="21"/>
                <w:highlight w:val="none"/>
              </w:rPr>
            </w:pPr>
          </w:p>
          <w:p w14:paraId="4A5B133D">
            <w:pPr>
              <w:spacing w:line="360" w:lineRule="auto"/>
              <w:rPr>
                <w:rFonts w:ascii="Arial"/>
                <w:sz w:val="21"/>
                <w:highlight w:val="none"/>
              </w:rPr>
            </w:pPr>
          </w:p>
          <w:p w14:paraId="63D68017">
            <w:pPr>
              <w:spacing w:line="360" w:lineRule="auto"/>
              <w:rPr>
                <w:rFonts w:ascii="Arial"/>
                <w:sz w:val="21"/>
                <w:highlight w:val="none"/>
              </w:rPr>
            </w:pPr>
          </w:p>
          <w:p w14:paraId="6E69E2A0">
            <w:pPr>
              <w:spacing w:line="360" w:lineRule="auto"/>
              <w:rPr>
                <w:rFonts w:ascii="Arial"/>
                <w:sz w:val="21"/>
                <w:highlight w:val="none"/>
              </w:rPr>
            </w:pPr>
          </w:p>
          <w:p w14:paraId="4F608328">
            <w:pPr>
              <w:spacing w:line="360" w:lineRule="auto"/>
              <w:rPr>
                <w:rFonts w:ascii="Arial"/>
                <w:sz w:val="21"/>
                <w:highlight w:val="none"/>
              </w:rPr>
            </w:pPr>
          </w:p>
          <w:p w14:paraId="4F4FC515">
            <w:pPr>
              <w:spacing w:line="360" w:lineRule="auto"/>
              <w:rPr>
                <w:rFonts w:ascii="Arial"/>
                <w:sz w:val="21"/>
                <w:highlight w:val="none"/>
              </w:rPr>
            </w:pPr>
          </w:p>
          <w:p w14:paraId="0D987987">
            <w:pPr>
              <w:spacing w:line="360" w:lineRule="auto"/>
              <w:rPr>
                <w:rFonts w:ascii="Arial"/>
                <w:sz w:val="21"/>
                <w:highlight w:val="none"/>
              </w:rPr>
            </w:pPr>
          </w:p>
          <w:p w14:paraId="1634D933">
            <w:pPr>
              <w:spacing w:line="360" w:lineRule="auto"/>
              <w:rPr>
                <w:rFonts w:ascii="Arial"/>
                <w:sz w:val="21"/>
                <w:highlight w:val="none"/>
              </w:rPr>
            </w:pPr>
          </w:p>
          <w:p w14:paraId="71AA9C0E">
            <w:pPr>
              <w:spacing w:line="360" w:lineRule="auto"/>
              <w:rPr>
                <w:rFonts w:ascii="Arial"/>
                <w:sz w:val="21"/>
                <w:highlight w:val="none"/>
              </w:rPr>
            </w:pPr>
          </w:p>
          <w:p w14:paraId="7396CC9B">
            <w:pPr>
              <w:spacing w:line="360" w:lineRule="auto"/>
              <w:rPr>
                <w:rFonts w:ascii="Arial"/>
                <w:sz w:val="21"/>
                <w:highlight w:val="none"/>
              </w:rPr>
            </w:pPr>
          </w:p>
          <w:p w14:paraId="5CB3CF66">
            <w:pPr>
              <w:spacing w:line="360" w:lineRule="auto"/>
              <w:rPr>
                <w:rFonts w:ascii="Arial"/>
                <w:sz w:val="21"/>
                <w:highlight w:val="none"/>
              </w:rPr>
            </w:pPr>
          </w:p>
          <w:p w14:paraId="16AD0EE1">
            <w:pPr>
              <w:spacing w:line="360" w:lineRule="auto"/>
              <w:rPr>
                <w:rFonts w:ascii="Arial"/>
                <w:sz w:val="21"/>
                <w:highlight w:val="none"/>
              </w:rPr>
            </w:pPr>
          </w:p>
          <w:p w14:paraId="63F30729">
            <w:pPr>
              <w:spacing w:line="360" w:lineRule="auto"/>
              <w:rPr>
                <w:rFonts w:ascii="Arial"/>
                <w:sz w:val="21"/>
                <w:highlight w:val="none"/>
              </w:rPr>
            </w:pPr>
          </w:p>
          <w:p w14:paraId="641BCF22">
            <w:pPr>
              <w:spacing w:line="360" w:lineRule="auto"/>
              <w:rPr>
                <w:rFonts w:ascii="Arial"/>
                <w:sz w:val="21"/>
                <w:highlight w:val="none"/>
              </w:rPr>
            </w:pPr>
          </w:p>
          <w:p w14:paraId="354E8F16">
            <w:pPr>
              <w:spacing w:line="360" w:lineRule="auto"/>
              <w:rPr>
                <w:rFonts w:ascii="Arial"/>
                <w:sz w:val="21"/>
                <w:highlight w:val="none"/>
              </w:rPr>
            </w:pPr>
          </w:p>
          <w:p w14:paraId="2B762D83">
            <w:pPr>
              <w:spacing w:line="360" w:lineRule="auto"/>
              <w:rPr>
                <w:rFonts w:ascii="Arial"/>
                <w:sz w:val="21"/>
                <w:highlight w:val="none"/>
              </w:rPr>
            </w:pPr>
          </w:p>
          <w:p w14:paraId="65A286D0">
            <w:pPr>
              <w:spacing w:line="360" w:lineRule="auto"/>
              <w:rPr>
                <w:rFonts w:ascii="Arial"/>
                <w:sz w:val="21"/>
                <w:highlight w:val="none"/>
              </w:rPr>
            </w:pPr>
          </w:p>
          <w:p w14:paraId="1BE1542D">
            <w:pPr>
              <w:spacing w:line="360" w:lineRule="auto"/>
              <w:rPr>
                <w:rFonts w:ascii="Arial"/>
                <w:sz w:val="21"/>
                <w:highlight w:val="none"/>
              </w:rPr>
            </w:pPr>
          </w:p>
          <w:p w14:paraId="53037BA9">
            <w:pPr>
              <w:pStyle w:val="40"/>
              <w:spacing w:before="78" w:line="360" w:lineRule="auto"/>
              <w:ind w:right="7"/>
              <w:rPr>
                <w:highlight w:val="none"/>
              </w:rPr>
            </w:pPr>
            <w:r>
              <w:rPr>
                <w:rFonts w:ascii="宋体" w:hAnsi="宋体" w:eastAsia="宋体" w:cs="宋体"/>
                <w:spacing w:val="-8"/>
                <w:highlight w:val="none"/>
              </w:rPr>
              <w:t>技术方案</w:t>
            </w:r>
            <w:r>
              <w:rPr>
                <w:highlight w:val="none"/>
              </w:rPr>
              <w:t xml:space="preserve">   </w:t>
            </w:r>
            <w:r>
              <w:rPr>
                <w:spacing w:val="-11"/>
                <w:highlight w:val="none"/>
              </w:rPr>
              <w:t>（</w:t>
            </w:r>
            <w:r>
              <w:rPr>
                <w:rFonts w:hint="eastAsia"/>
                <w:spacing w:val="-11"/>
                <w:highlight w:val="none"/>
                <w:lang w:val="en-US" w:eastAsia="zh-CN"/>
              </w:rPr>
              <w:t>56</w:t>
            </w:r>
            <w:r>
              <w:rPr>
                <w:spacing w:val="-11"/>
                <w:highlight w:val="none"/>
              </w:rPr>
              <w:t>分）</w:t>
            </w:r>
          </w:p>
        </w:tc>
        <w:tc>
          <w:tcPr>
            <w:tcW w:w="965" w:type="dxa"/>
            <w:vAlign w:val="top"/>
          </w:tcPr>
          <w:p w14:paraId="2DC1AB32">
            <w:pPr>
              <w:spacing w:line="360" w:lineRule="auto"/>
              <w:rPr>
                <w:rFonts w:ascii="Arial"/>
                <w:sz w:val="21"/>
                <w:highlight w:val="none"/>
              </w:rPr>
            </w:pPr>
          </w:p>
          <w:p w14:paraId="3C7766D5">
            <w:pPr>
              <w:spacing w:line="360" w:lineRule="auto"/>
              <w:rPr>
                <w:rFonts w:ascii="Arial"/>
                <w:sz w:val="21"/>
                <w:highlight w:val="none"/>
              </w:rPr>
            </w:pPr>
          </w:p>
          <w:p w14:paraId="391D2BBC">
            <w:pPr>
              <w:spacing w:line="360" w:lineRule="auto"/>
              <w:rPr>
                <w:rFonts w:ascii="Arial"/>
                <w:sz w:val="21"/>
                <w:highlight w:val="none"/>
              </w:rPr>
            </w:pPr>
          </w:p>
          <w:p w14:paraId="742F5D60">
            <w:pPr>
              <w:spacing w:line="360" w:lineRule="auto"/>
              <w:rPr>
                <w:rFonts w:ascii="Arial"/>
                <w:sz w:val="21"/>
                <w:highlight w:val="none"/>
              </w:rPr>
            </w:pPr>
          </w:p>
          <w:p w14:paraId="5534A9AB">
            <w:pPr>
              <w:pStyle w:val="40"/>
              <w:spacing w:before="78" w:line="360" w:lineRule="auto"/>
              <w:ind w:left="259" w:right="241" w:hanging="11"/>
              <w:rPr>
                <w:highlight w:val="none"/>
              </w:rPr>
            </w:pPr>
            <w:r>
              <w:rPr>
                <w:spacing w:val="-6"/>
                <w:highlight w:val="none"/>
              </w:rPr>
              <w:t>技术</w:t>
            </w:r>
            <w:r>
              <w:rPr>
                <w:highlight w:val="none"/>
              </w:rPr>
              <w:t xml:space="preserve"> </w:t>
            </w:r>
            <w:r>
              <w:rPr>
                <w:spacing w:val="-11"/>
                <w:highlight w:val="none"/>
              </w:rPr>
              <w:t>响应</w:t>
            </w:r>
          </w:p>
        </w:tc>
        <w:tc>
          <w:tcPr>
            <w:tcW w:w="6567" w:type="dxa"/>
            <w:vAlign w:val="top"/>
          </w:tcPr>
          <w:p w14:paraId="748FE067">
            <w:pPr>
              <w:pStyle w:val="40"/>
              <w:spacing w:before="26" w:line="360" w:lineRule="auto"/>
              <w:ind w:left="114" w:right="161" w:firstLine="16"/>
              <w:rPr>
                <w:spacing w:val="1"/>
                <w:highlight w:val="none"/>
              </w:rPr>
            </w:pPr>
            <w:r>
              <w:rPr>
                <w:rFonts w:hint="eastAsia"/>
                <w:spacing w:val="-1"/>
                <w:highlight w:val="none"/>
                <w:lang w:val="en-US" w:eastAsia="zh-CN"/>
              </w:rPr>
              <w:t>供</w:t>
            </w:r>
            <w:r>
              <w:rPr>
                <w:rFonts w:hint="eastAsia"/>
                <w:spacing w:val="1"/>
                <w:highlight w:val="none"/>
                <w:lang w:val="en-US" w:eastAsia="zh-CN"/>
              </w:rPr>
              <w:t>应商</w:t>
            </w:r>
            <w:r>
              <w:rPr>
                <w:spacing w:val="1"/>
                <w:highlight w:val="none"/>
              </w:rPr>
              <w:t>根据响应产品技术参数、性能的满足程度进行赋分：</w:t>
            </w:r>
          </w:p>
          <w:p w14:paraId="38790C83">
            <w:pPr>
              <w:pStyle w:val="40"/>
              <w:spacing w:before="26" w:line="360" w:lineRule="auto"/>
              <w:ind w:left="114" w:right="161" w:firstLine="16"/>
              <w:rPr>
                <w:spacing w:val="1"/>
                <w:highlight w:val="none"/>
              </w:rPr>
            </w:pPr>
            <w:r>
              <w:rPr>
                <w:spacing w:val="1"/>
                <w:highlight w:val="none"/>
              </w:rPr>
              <w:t>响应产品选型合理，技术参数清晰明确，符合使用要求， 技术指标和性能优于或完全满足磋商文件要求计</w:t>
            </w:r>
            <w:r>
              <w:rPr>
                <w:rFonts w:hint="eastAsia"/>
                <w:spacing w:val="1"/>
                <w:highlight w:val="none"/>
                <w:lang w:val="en-US" w:eastAsia="zh-CN"/>
              </w:rPr>
              <w:t>10-15</w:t>
            </w:r>
            <w:r>
              <w:rPr>
                <w:spacing w:val="1"/>
                <w:highlight w:val="none"/>
              </w:rPr>
              <w:t>分；</w:t>
            </w:r>
          </w:p>
          <w:p w14:paraId="24AF2FED">
            <w:pPr>
              <w:pStyle w:val="40"/>
              <w:spacing w:before="26" w:line="360" w:lineRule="auto"/>
              <w:ind w:left="114" w:right="161" w:firstLine="16"/>
              <w:rPr>
                <w:spacing w:val="1"/>
                <w:highlight w:val="none"/>
              </w:rPr>
            </w:pPr>
            <w:r>
              <w:rPr>
                <w:spacing w:val="1"/>
                <w:highlight w:val="none"/>
              </w:rPr>
              <w:t>产品的技术指标基本满足磋商文件但有细微负偏差计</w:t>
            </w:r>
            <w:r>
              <w:rPr>
                <w:rFonts w:hint="eastAsia"/>
                <w:spacing w:val="1"/>
                <w:highlight w:val="none"/>
                <w:lang w:val="en-US" w:eastAsia="zh-CN"/>
              </w:rPr>
              <w:t>5-10</w:t>
            </w:r>
            <w:r>
              <w:rPr>
                <w:spacing w:val="1"/>
                <w:highlight w:val="none"/>
              </w:rPr>
              <w:t>分；</w:t>
            </w:r>
          </w:p>
          <w:p w14:paraId="20DCF6F0">
            <w:pPr>
              <w:pStyle w:val="40"/>
              <w:spacing w:before="26" w:line="360" w:lineRule="auto"/>
              <w:ind w:left="114" w:right="161" w:firstLine="16"/>
              <w:rPr>
                <w:highlight w:val="none"/>
              </w:rPr>
            </w:pPr>
            <w:r>
              <w:rPr>
                <w:spacing w:val="1"/>
                <w:highlight w:val="none"/>
              </w:rPr>
              <w:t>产品的选型不合理、功能配置不完善、响应技术指标有缺漏项等计</w:t>
            </w:r>
            <w:r>
              <w:rPr>
                <w:rFonts w:hint="eastAsia"/>
                <w:spacing w:val="1"/>
                <w:highlight w:val="none"/>
                <w:lang w:val="en-US" w:eastAsia="zh-CN"/>
              </w:rPr>
              <w:t>0-5</w:t>
            </w:r>
            <w:r>
              <w:rPr>
                <w:spacing w:val="1"/>
                <w:highlight w:val="none"/>
              </w:rPr>
              <w:t>分。</w:t>
            </w:r>
          </w:p>
        </w:tc>
        <w:tc>
          <w:tcPr>
            <w:tcW w:w="830" w:type="dxa"/>
            <w:vAlign w:val="center"/>
          </w:tcPr>
          <w:p w14:paraId="26D0EFA7">
            <w:pPr>
              <w:spacing w:line="360" w:lineRule="auto"/>
              <w:jc w:val="both"/>
              <w:rPr>
                <w:rFonts w:ascii="Arial"/>
                <w:sz w:val="21"/>
                <w:highlight w:val="none"/>
              </w:rPr>
            </w:pPr>
          </w:p>
          <w:p w14:paraId="7C9FDBB3">
            <w:pPr>
              <w:pStyle w:val="40"/>
              <w:spacing w:before="78" w:line="360" w:lineRule="auto"/>
              <w:ind w:left="168"/>
              <w:jc w:val="center"/>
              <w:rPr>
                <w:highlight w:val="none"/>
              </w:rPr>
            </w:pPr>
            <w:r>
              <w:rPr>
                <w:spacing w:val="-10"/>
                <w:highlight w:val="none"/>
              </w:rPr>
              <w:t>15</w:t>
            </w:r>
            <w:r>
              <w:rPr>
                <w:spacing w:val="-46"/>
                <w:highlight w:val="none"/>
              </w:rPr>
              <w:t xml:space="preserve"> </w:t>
            </w:r>
            <w:r>
              <w:rPr>
                <w:spacing w:val="-10"/>
                <w:highlight w:val="none"/>
              </w:rPr>
              <w:t>分</w:t>
            </w:r>
          </w:p>
        </w:tc>
      </w:tr>
      <w:tr w14:paraId="23103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1095" w:type="dxa"/>
            <w:vMerge w:val="continue"/>
            <w:tcBorders>
              <w:top w:val="nil"/>
              <w:left w:val="single" w:color="auto" w:sz="4" w:space="0"/>
              <w:bottom w:val="nil"/>
            </w:tcBorders>
            <w:vAlign w:val="top"/>
          </w:tcPr>
          <w:p w14:paraId="6A86E528">
            <w:pPr>
              <w:spacing w:line="360" w:lineRule="auto"/>
              <w:rPr>
                <w:rFonts w:ascii="Arial"/>
                <w:sz w:val="21"/>
                <w:highlight w:val="none"/>
              </w:rPr>
            </w:pPr>
          </w:p>
        </w:tc>
        <w:tc>
          <w:tcPr>
            <w:tcW w:w="965" w:type="dxa"/>
            <w:vAlign w:val="top"/>
          </w:tcPr>
          <w:p w14:paraId="7F9D4226">
            <w:pPr>
              <w:spacing w:line="360" w:lineRule="auto"/>
              <w:rPr>
                <w:rFonts w:ascii="Arial"/>
                <w:sz w:val="21"/>
                <w:highlight w:val="none"/>
              </w:rPr>
            </w:pPr>
          </w:p>
          <w:p w14:paraId="327268DC">
            <w:pPr>
              <w:spacing w:line="360" w:lineRule="auto"/>
              <w:rPr>
                <w:rFonts w:ascii="Arial"/>
                <w:sz w:val="21"/>
                <w:highlight w:val="none"/>
              </w:rPr>
            </w:pPr>
          </w:p>
          <w:p w14:paraId="55857188">
            <w:pPr>
              <w:spacing w:line="360" w:lineRule="auto"/>
              <w:rPr>
                <w:rFonts w:ascii="Arial"/>
                <w:sz w:val="21"/>
                <w:highlight w:val="none"/>
              </w:rPr>
            </w:pPr>
          </w:p>
          <w:p w14:paraId="1D1AF6F6">
            <w:pPr>
              <w:pStyle w:val="40"/>
              <w:spacing w:before="78" w:line="360" w:lineRule="auto"/>
              <w:ind w:left="248" w:right="241" w:firstLine="4"/>
              <w:rPr>
                <w:highlight w:val="none"/>
              </w:rPr>
            </w:pPr>
            <w:r>
              <w:rPr>
                <w:spacing w:val="-8"/>
                <w:highlight w:val="none"/>
              </w:rPr>
              <w:t>实施</w:t>
            </w:r>
            <w:r>
              <w:rPr>
                <w:highlight w:val="none"/>
              </w:rPr>
              <w:t xml:space="preserve"> </w:t>
            </w:r>
            <w:r>
              <w:rPr>
                <w:spacing w:val="-6"/>
                <w:highlight w:val="none"/>
              </w:rPr>
              <w:t>方案</w:t>
            </w:r>
          </w:p>
        </w:tc>
        <w:tc>
          <w:tcPr>
            <w:tcW w:w="6567" w:type="dxa"/>
            <w:vAlign w:val="top"/>
          </w:tcPr>
          <w:p w14:paraId="0ECFF0E9">
            <w:pPr>
              <w:pStyle w:val="40"/>
              <w:spacing w:before="234" w:line="360" w:lineRule="auto"/>
              <w:ind w:left="131" w:right="105" w:hanging="14"/>
              <w:rPr>
                <w:highlight w:val="none"/>
              </w:rPr>
            </w:pPr>
            <w:r>
              <w:rPr>
                <w:rFonts w:hint="eastAsia"/>
                <w:spacing w:val="4"/>
                <w:highlight w:val="none"/>
                <w:lang w:val="en-US" w:eastAsia="zh-CN"/>
              </w:rPr>
              <w:t>供应</w:t>
            </w:r>
            <w:r>
              <w:rPr>
                <w:spacing w:val="4"/>
                <w:highlight w:val="none"/>
              </w:rPr>
              <w:t>商针对本项目有具体的实施方案、配送方案</w:t>
            </w:r>
            <w:r>
              <w:rPr>
                <w:spacing w:val="3"/>
                <w:highlight w:val="none"/>
              </w:rPr>
              <w:t>、供货能力及备</w:t>
            </w:r>
            <w:r>
              <w:rPr>
                <w:spacing w:val="-2"/>
                <w:highlight w:val="none"/>
              </w:rPr>
              <w:t>品、配件整体服务方案。</w:t>
            </w:r>
          </w:p>
          <w:p w14:paraId="5627470B">
            <w:pPr>
              <w:pStyle w:val="40"/>
              <w:spacing w:before="26" w:line="360" w:lineRule="auto"/>
              <w:ind w:left="114" w:right="105"/>
              <w:rPr>
                <w:highlight w:val="none"/>
              </w:rPr>
            </w:pPr>
            <w:r>
              <w:rPr>
                <w:spacing w:val="4"/>
                <w:highlight w:val="none"/>
              </w:rPr>
              <w:t>方案科学、合理、全面、思路清晰明确，满足工作要</w:t>
            </w:r>
            <w:r>
              <w:rPr>
                <w:spacing w:val="3"/>
                <w:highlight w:val="none"/>
              </w:rPr>
              <w:t>求，得</w:t>
            </w:r>
            <w:r>
              <w:rPr>
                <w:highlight w:val="none"/>
              </w:rPr>
              <w:t xml:space="preserve"> </w:t>
            </w:r>
            <w:r>
              <w:rPr>
                <w:rFonts w:hint="eastAsia"/>
                <w:spacing w:val="-4"/>
                <w:highlight w:val="none"/>
                <w:lang w:val="en-US" w:eastAsia="zh-CN"/>
              </w:rPr>
              <w:t>10-15</w:t>
            </w:r>
            <w:r>
              <w:rPr>
                <w:spacing w:val="-4"/>
                <w:highlight w:val="none"/>
              </w:rPr>
              <w:t>分；</w:t>
            </w:r>
          </w:p>
          <w:p w14:paraId="59C8BE91">
            <w:pPr>
              <w:pStyle w:val="40"/>
              <w:spacing w:before="25" w:line="360" w:lineRule="auto"/>
              <w:ind w:left="114"/>
              <w:rPr>
                <w:highlight w:val="none"/>
              </w:rPr>
            </w:pPr>
            <w:r>
              <w:rPr>
                <w:spacing w:val="-2"/>
                <w:highlight w:val="none"/>
              </w:rPr>
              <w:t>方案一般，基本满足项目需求，得</w:t>
            </w:r>
            <w:r>
              <w:rPr>
                <w:spacing w:val="-44"/>
                <w:highlight w:val="none"/>
              </w:rPr>
              <w:t xml:space="preserve"> </w:t>
            </w:r>
            <w:r>
              <w:rPr>
                <w:rFonts w:hint="eastAsia"/>
                <w:spacing w:val="-2"/>
                <w:highlight w:val="none"/>
                <w:lang w:val="en-US" w:eastAsia="zh-CN"/>
              </w:rPr>
              <w:t>5-10</w:t>
            </w:r>
            <w:r>
              <w:rPr>
                <w:spacing w:val="-48"/>
                <w:highlight w:val="none"/>
              </w:rPr>
              <w:t xml:space="preserve"> </w:t>
            </w:r>
            <w:r>
              <w:rPr>
                <w:spacing w:val="-2"/>
                <w:highlight w:val="none"/>
              </w:rPr>
              <w:t>分；</w:t>
            </w:r>
          </w:p>
          <w:p w14:paraId="6D5676BF">
            <w:pPr>
              <w:pStyle w:val="40"/>
              <w:spacing w:before="28" w:line="360" w:lineRule="auto"/>
              <w:ind w:left="114"/>
              <w:rPr>
                <w:rFonts w:hint="eastAsia" w:eastAsia="宋体"/>
                <w:highlight w:val="none"/>
                <w:lang w:val="en-US" w:eastAsia="zh-CN"/>
              </w:rPr>
            </w:pPr>
            <w:r>
              <w:rPr>
                <w:spacing w:val="-2"/>
                <w:highlight w:val="none"/>
              </w:rPr>
              <w:t>方案差，实施性差，不能完全满足项目需求，得</w:t>
            </w:r>
            <w:r>
              <w:rPr>
                <w:spacing w:val="-32"/>
                <w:highlight w:val="none"/>
              </w:rPr>
              <w:t xml:space="preserve"> </w:t>
            </w:r>
            <w:r>
              <w:rPr>
                <w:rFonts w:hint="eastAsia"/>
                <w:spacing w:val="-2"/>
                <w:highlight w:val="none"/>
                <w:lang w:val="en-US" w:eastAsia="zh-CN"/>
              </w:rPr>
              <w:t>0-5</w:t>
            </w:r>
            <w:r>
              <w:rPr>
                <w:spacing w:val="-2"/>
                <w:highlight w:val="none"/>
              </w:rPr>
              <w:t>分</w:t>
            </w:r>
            <w:r>
              <w:rPr>
                <w:rFonts w:hint="eastAsia"/>
                <w:spacing w:val="-2"/>
                <w:highlight w:val="none"/>
                <w:lang w:eastAsia="zh-CN"/>
              </w:rPr>
              <w:t>。</w:t>
            </w:r>
          </w:p>
        </w:tc>
        <w:tc>
          <w:tcPr>
            <w:tcW w:w="830" w:type="dxa"/>
            <w:vAlign w:val="top"/>
          </w:tcPr>
          <w:p w14:paraId="69A31A9C">
            <w:pPr>
              <w:spacing w:line="360" w:lineRule="auto"/>
              <w:rPr>
                <w:rFonts w:ascii="Arial"/>
                <w:sz w:val="21"/>
                <w:highlight w:val="none"/>
              </w:rPr>
            </w:pPr>
          </w:p>
          <w:p w14:paraId="31F9F1A7">
            <w:pPr>
              <w:spacing w:line="360" w:lineRule="auto"/>
              <w:rPr>
                <w:rFonts w:ascii="Arial"/>
                <w:sz w:val="21"/>
                <w:highlight w:val="none"/>
              </w:rPr>
            </w:pPr>
          </w:p>
          <w:p w14:paraId="7B4AEE27">
            <w:pPr>
              <w:spacing w:line="360" w:lineRule="auto"/>
              <w:rPr>
                <w:rFonts w:ascii="Arial"/>
                <w:sz w:val="21"/>
                <w:highlight w:val="none"/>
              </w:rPr>
            </w:pPr>
          </w:p>
          <w:p w14:paraId="00AE54A1">
            <w:pPr>
              <w:pStyle w:val="40"/>
              <w:spacing w:before="78" w:line="360" w:lineRule="auto"/>
              <w:ind w:left="168"/>
              <w:rPr>
                <w:highlight w:val="none"/>
              </w:rPr>
            </w:pPr>
            <w:r>
              <w:rPr>
                <w:rFonts w:hint="eastAsia"/>
                <w:spacing w:val="-10"/>
                <w:highlight w:val="none"/>
                <w:lang w:val="en-US" w:eastAsia="zh-CN"/>
              </w:rPr>
              <w:t>15</w:t>
            </w:r>
            <w:r>
              <w:rPr>
                <w:spacing w:val="-46"/>
                <w:highlight w:val="none"/>
              </w:rPr>
              <w:t xml:space="preserve"> </w:t>
            </w:r>
            <w:r>
              <w:rPr>
                <w:spacing w:val="-10"/>
                <w:highlight w:val="none"/>
              </w:rPr>
              <w:t>分</w:t>
            </w:r>
          </w:p>
        </w:tc>
      </w:tr>
      <w:tr w14:paraId="38E64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095" w:type="dxa"/>
            <w:vMerge w:val="continue"/>
            <w:tcBorders>
              <w:top w:val="nil"/>
              <w:left w:val="single" w:color="auto" w:sz="4" w:space="0"/>
              <w:bottom w:val="nil"/>
            </w:tcBorders>
            <w:vAlign w:val="top"/>
          </w:tcPr>
          <w:p w14:paraId="2785AEB4">
            <w:pPr>
              <w:spacing w:line="360" w:lineRule="auto"/>
              <w:rPr>
                <w:rFonts w:ascii="Arial"/>
                <w:sz w:val="21"/>
                <w:highlight w:val="none"/>
              </w:rPr>
            </w:pPr>
          </w:p>
        </w:tc>
        <w:tc>
          <w:tcPr>
            <w:tcW w:w="965" w:type="dxa"/>
            <w:vAlign w:val="top"/>
          </w:tcPr>
          <w:p w14:paraId="1F5D4F5D">
            <w:pPr>
              <w:pStyle w:val="40"/>
              <w:spacing w:before="216" w:line="360" w:lineRule="auto"/>
              <w:ind w:left="127"/>
              <w:rPr>
                <w:highlight w:val="none"/>
              </w:rPr>
            </w:pPr>
            <w:r>
              <w:rPr>
                <w:spacing w:val="-4"/>
                <w:highlight w:val="none"/>
              </w:rPr>
              <w:t>应急突</w:t>
            </w:r>
          </w:p>
          <w:p w14:paraId="6117C57C">
            <w:pPr>
              <w:pStyle w:val="40"/>
              <w:spacing w:before="24" w:line="360" w:lineRule="auto"/>
              <w:ind w:left="131"/>
              <w:rPr>
                <w:highlight w:val="none"/>
              </w:rPr>
            </w:pPr>
            <w:r>
              <w:rPr>
                <w:spacing w:val="-5"/>
                <w:highlight w:val="none"/>
              </w:rPr>
              <w:t>发事件</w:t>
            </w:r>
          </w:p>
          <w:p w14:paraId="71882C9D">
            <w:pPr>
              <w:pStyle w:val="40"/>
              <w:spacing w:before="26" w:line="360" w:lineRule="auto"/>
              <w:ind w:left="132"/>
              <w:rPr>
                <w:highlight w:val="none"/>
              </w:rPr>
            </w:pPr>
            <w:r>
              <w:rPr>
                <w:spacing w:val="-5"/>
                <w:highlight w:val="none"/>
              </w:rPr>
              <w:t>处理措</w:t>
            </w:r>
          </w:p>
          <w:p w14:paraId="79550D00">
            <w:pPr>
              <w:pStyle w:val="40"/>
              <w:spacing w:before="26" w:line="360" w:lineRule="auto"/>
              <w:ind w:left="366"/>
              <w:rPr>
                <w:highlight w:val="none"/>
              </w:rPr>
            </w:pPr>
            <w:r>
              <w:rPr>
                <w:highlight w:val="none"/>
              </w:rPr>
              <w:t>施</w:t>
            </w:r>
          </w:p>
        </w:tc>
        <w:tc>
          <w:tcPr>
            <w:tcW w:w="6567" w:type="dxa"/>
            <w:vAlign w:val="top"/>
          </w:tcPr>
          <w:p w14:paraId="1984E450">
            <w:pPr>
              <w:pStyle w:val="40"/>
              <w:numPr>
                <w:ilvl w:val="0"/>
                <w:numId w:val="0"/>
              </w:numPr>
              <w:spacing w:before="26" w:line="360" w:lineRule="auto"/>
              <w:ind w:right="105" w:rightChars="0"/>
              <w:rPr>
                <w:rFonts w:hint="eastAsia"/>
                <w:spacing w:val="-1"/>
                <w:highlight w:val="none"/>
                <w:lang w:eastAsia="zh-CN"/>
              </w:rPr>
            </w:pPr>
            <w:r>
              <w:rPr>
                <w:spacing w:val="-1"/>
                <w:highlight w:val="none"/>
              </w:rPr>
              <w:t>应急和突发事件的处理措施方案</w:t>
            </w:r>
            <w:r>
              <w:rPr>
                <w:rFonts w:hint="eastAsia"/>
                <w:spacing w:val="-1"/>
                <w:highlight w:val="none"/>
                <w:lang w:eastAsia="zh-CN"/>
              </w:rPr>
              <w:t>，</w:t>
            </w:r>
          </w:p>
          <w:p w14:paraId="5723B0A2">
            <w:pPr>
              <w:pStyle w:val="40"/>
              <w:numPr>
                <w:ilvl w:val="0"/>
                <w:numId w:val="0"/>
              </w:numPr>
              <w:spacing w:before="26" w:line="360" w:lineRule="auto"/>
              <w:ind w:right="105" w:rightChars="0"/>
              <w:rPr>
                <w:highlight w:val="none"/>
              </w:rPr>
            </w:pPr>
            <w:r>
              <w:rPr>
                <w:spacing w:val="4"/>
                <w:highlight w:val="none"/>
              </w:rPr>
              <w:t>方案科学、合理、全面、思路清晰明确，满足工作要</w:t>
            </w:r>
            <w:r>
              <w:rPr>
                <w:spacing w:val="3"/>
                <w:highlight w:val="none"/>
              </w:rPr>
              <w:t>求，得</w:t>
            </w:r>
            <w:r>
              <w:rPr>
                <w:highlight w:val="none"/>
              </w:rPr>
              <w:t xml:space="preserve"> </w:t>
            </w:r>
            <w:r>
              <w:rPr>
                <w:rFonts w:hint="eastAsia"/>
                <w:spacing w:val="-4"/>
                <w:highlight w:val="none"/>
                <w:lang w:val="en-US" w:eastAsia="zh-CN"/>
              </w:rPr>
              <w:t>7</w:t>
            </w:r>
            <w:r>
              <w:rPr>
                <w:spacing w:val="-4"/>
                <w:highlight w:val="none"/>
              </w:rPr>
              <w:t>-10</w:t>
            </w:r>
            <w:r>
              <w:rPr>
                <w:spacing w:val="-48"/>
                <w:highlight w:val="none"/>
              </w:rPr>
              <w:t xml:space="preserve"> </w:t>
            </w:r>
            <w:r>
              <w:rPr>
                <w:spacing w:val="-4"/>
                <w:highlight w:val="none"/>
              </w:rPr>
              <w:t>分；</w:t>
            </w:r>
          </w:p>
          <w:p w14:paraId="7D16A035">
            <w:pPr>
              <w:pStyle w:val="40"/>
              <w:spacing w:before="25" w:line="360" w:lineRule="auto"/>
              <w:rPr>
                <w:highlight w:val="none"/>
              </w:rPr>
            </w:pPr>
            <w:r>
              <w:rPr>
                <w:spacing w:val="-2"/>
                <w:highlight w:val="none"/>
              </w:rPr>
              <w:t>方案一般，基本满足项目需求，得</w:t>
            </w:r>
            <w:r>
              <w:rPr>
                <w:spacing w:val="-44"/>
                <w:highlight w:val="none"/>
              </w:rPr>
              <w:t xml:space="preserve"> </w:t>
            </w:r>
            <w:r>
              <w:rPr>
                <w:rFonts w:hint="eastAsia"/>
                <w:spacing w:val="-2"/>
                <w:highlight w:val="none"/>
                <w:lang w:val="en-US" w:eastAsia="zh-CN"/>
              </w:rPr>
              <w:t>4</w:t>
            </w:r>
            <w:r>
              <w:rPr>
                <w:spacing w:val="-2"/>
                <w:highlight w:val="none"/>
              </w:rPr>
              <w:t>-</w:t>
            </w:r>
            <w:r>
              <w:rPr>
                <w:rFonts w:hint="eastAsia"/>
                <w:spacing w:val="-2"/>
                <w:highlight w:val="none"/>
                <w:lang w:val="en-US" w:eastAsia="zh-CN"/>
              </w:rPr>
              <w:t>7</w:t>
            </w:r>
            <w:r>
              <w:rPr>
                <w:spacing w:val="-48"/>
                <w:highlight w:val="none"/>
              </w:rPr>
              <w:t xml:space="preserve"> </w:t>
            </w:r>
            <w:r>
              <w:rPr>
                <w:spacing w:val="-2"/>
                <w:highlight w:val="none"/>
              </w:rPr>
              <w:t>分；</w:t>
            </w:r>
          </w:p>
          <w:p w14:paraId="2B1530D7">
            <w:pPr>
              <w:pStyle w:val="40"/>
              <w:spacing w:before="28" w:line="360" w:lineRule="auto"/>
              <w:rPr>
                <w:rFonts w:hint="eastAsia" w:eastAsia="宋体"/>
                <w:highlight w:val="none"/>
                <w:lang w:eastAsia="zh-CN"/>
              </w:rPr>
            </w:pPr>
            <w:r>
              <w:rPr>
                <w:spacing w:val="-2"/>
                <w:highlight w:val="none"/>
              </w:rPr>
              <w:t>方案差，实施性差，不能完全满足项目需求，得</w:t>
            </w:r>
            <w:r>
              <w:rPr>
                <w:spacing w:val="-32"/>
                <w:highlight w:val="none"/>
              </w:rPr>
              <w:t xml:space="preserve"> </w:t>
            </w:r>
            <w:r>
              <w:rPr>
                <w:spacing w:val="-2"/>
                <w:highlight w:val="none"/>
              </w:rPr>
              <w:t>0-4</w:t>
            </w:r>
            <w:r>
              <w:rPr>
                <w:spacing w:val="-48"/>
                <w:highlight w:val="none"/>
              </w:rPr>
              <w:t xml:space="preserve"> </w:t>
            </w:r>
            <w:r>
              <w:rPr>
                <w:spacing w:val="-2"/>
                <w:highlight w:val="none"/>
              </w:rPr>
              <w:t>分</w:t>
            </w:r>
            <w:r>
              <w:rPr>
                <w:rFonts w:hint="eastAsia"/>
                <w:spacing w:val="-2"/>
                <w:highlight w:val="none"/>
                <w:lang w:eastAsia="zh-CN"/>
              </w:rPr>
              <w:t>。</w:t>
            </w:r>
          </w:p>
        </w:tc>
        <w:tc>
          <w:tcPr>
            <w:tcW w:w="830" w:type="dxa"/>
            <w:vAlign w:val="top"/>
          </w:tcPr>
          <w:p w14:paraId="450BC432">
            <w:pPr>
              <w:spacing w:line="360" w:lineRule="auto"/>
              <w:rPr>
                <w:rFonts w:ascii="Arial"/>
                <w:sz w:val="21"/>
                <w:highlight w:val="none"/>
              </w:rPr>
            </w:pPr>
          </w:p>
          <w:p w14:paraId="75DA8986">
            <w:pPr>
              <w:spacing w:line="360" w:lineRule="auto"/>
              <w:rPr>
                <w:rFonts w:ascii="Arial"/>
                <w:sz w:val="21"/>
                <w:highlight w:val="none"/>
              </w:rPr>
            </w:pPr>
          </w:p>
          <w:p w14:paraId="070E1013">
            <w:pPr>
              <w:pStyle w:val="40"/>
              <w:spacing w:before="78" w:line="360" w:lineRule="auto"/>
              <w:ind w:left="168"/>
              <w:rPr>
                <w:highlight w:val="none"/>
              </w:rPr>
            </w:pPr>
            <w:r>
              <w:rPr>
                <w:spacing w:val="-10"/>
                <w:highlight w:val="none"/>
              </w:rPr>
              <w:t>10</w:t>
            </w:r>
            <w:r>
              <w:rPr>
                <w:spacing w:val="-46"/>
                <w:highlight w:val="none"/>
              </w:rPr>
              <w:t xml:space="preserve"> </w:t>
            </w:r>
            <w:r>
              <w:rPr>
                <w:spacing w:val="-10"/>
                <w:highlight w:val="none"/>
              </w:rPr>
              <w:t>分</w:t>
            </w:r>
          </w:p>
        </w:tc>
      </w:tr>
      <w:tr w14:paraId="0B9ED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095" w:type="dxa"/>
            <w:vMerge w:val="continue"/>
            <w:tcBorders>
              <w:top w:val="nil"/>
              <w:left w:val="single" w:color="auto" w:sz="4" w:space="0"/>
              <w:bottom w:val="single" w:color="auto" w:sz="4" w:space="0"/>
            </w:tcBorders>
            <w:vAlign w:val="top"/>
          </w:tcPr>
          <w:p w14:paraId="38448A4E">
            <w:pPr>
              <w:spacing w:line="360" w:lineRule="auto"/>
              <w:rPr>
                <w:rFonts w:ascii="Arial"/>
                <w:sz w:val="21"/>
                <w:highlight w:val="none"/>
              </w:rPr>
            </w:pPr>
          </w:p>
        </w:tc>
        <w:tc>
          <w:tcPr>
            <w:tcW w:w="965" w:type="dxa"/>
            <w:tcBorders>
              <w:bottom w:val="single" w:color="auto" w:sz="4" w:space="0"/>
            </w:tcBorders>
            <w:vAlign w:val="top"/>
          </w:tcPr>
          <w:p w14:paraId="645E6580">
            <w:pPr>
              <w:spacing w:line="360" w:lineRule="auto"/>
              <w:rPr>
                <w:rFonts w:ascii="Arial"/>
                <w:sz w:val="21"/>
                <w:highlight w:val="none"/>
              </w:rPr>
            </w:pPr>
          </w:p>
          <w:p w14:paraId="2F6D043B">
            <w:pPr>
              <w:pStyle w:val="40"/>
              <w:spacing w:before="78" w:line="360" w:lineRule="auto"/>
              <w:ind w:left="126" w:right="121" w:hanging="1"/>
              <w:rPr>
                <w:highlight w:val="none"/>
              </w:rPr>
            </w:pPr>
            <w:r>
              <w:rPr>
                <w:spacing w:val="-3"/>
                <w:highlight w:val="none"/>
              </w:rPr>
              <w:t>进度保</w:t>
            </w:r>
            <w:r>
              <w:rPr>
                <w:highlight w:val="none"/>
              </w:rPr>
              <w:t xml:space="preserve"> </w:t>
            </w:r>
            <w:r>
              <w:rPr>
                <w:spacing w:val="-4"/>
                <w:highlight w:val="none"/>
              </w:rPr>
              <w:t>证措施</w:t>
            </w:r>
          </w:p>
        </w:tc>
        <w:tc>
          <w:tcPr>
            <w:tcW w:w="6567" w:type="dxa"/>
            <w:vAlign w:val="top"/>
          </w:tcPr>
          <w:p w14:paraId="1A2FC698">
            <w:pPr>
              <w:pStyle w:val="40"/>
              <w:spacing w:before="78" w:line="360" w:lineRule="auto"/>
              <w:ind w:right="105"/>
              <w:rPr>
                <w:spacing w:val="-1"/>
                <w:highlight w:val="none"/>
              </w:rPr>
            </w:pPr>
            <w:r>
              <w:rPr>
                <w:spacing w:val="4"/>
                <w:highlight w:val="none"/>
              </w:rPr>
              <w:t>供应商针对本项目有详细的配送计划，确保本项目</w:t>
            </w:r>
            <w:r>
              <w:rPr>
                <w:spacing w:val="3"/>
                <w:highlight w:val="none"/>
              </w:rPr>
              <w:t>能保</w:t>
            </w:r>
            <w:r>
              <w:rPr>
                <w:spacing w:val="-1"/>
                <w:highlight w:val="none"/>
              </w:rPr>
              <w:t>质保量的完成。</w:t>
            </w:r>
          </w:p>
          <w:p w14:paraId="6EA82634">
            <w:pPr>
              <w:pStyle w:val="40"/>
              <w:spacing w:before="26" w:line="360" w:lineRule="auto"/>
              <w:ind w:left="114" w:right="105"/>
              <w:rPr>
                <w:highlight w:val="none"/>
              </w:rPr>
            </w:pPr>
            <w:r>
              <w:rPr>
                <w:rFonts w:hint="eastAsia"/>
                <w:spacing w:val="4"/>
                <w:highlight w:val="none"/>
                <w:lang w:val="en-US" w:eastAsia="zh-CN"/>
              </w:rPr>
              <w:t>措施</w:t>
            </w:r>
            <w:r>
              <w:rPr>
                <w:spacing w:val="4"/>
                <w:highlight w:val="none"/>
              </w:rPr>
              <w:t>科学、合理、全面、思路清晰明确，满足工作要</w:t>
            </w:r>
            <w:r>
              <w:rPr>
                <w:spacing w:val="3"/>
                <w:highlight w:val="none"/>
              </w:rPr>
              <w:t>求，得</w:t>
            </w:r>
            <w:r>
              <w:rPr>
                <w:highlight w:val="none"/>
              </w:rPr>
              <w:t xml:space="preserve"> </w:t>
            </w:r>
            <w:r>
              <w:rPr>
                <w:rFonts w:hint="eastAsia"/>
                <w:spacing w:val="-4"/>
                <w:highlight w:val="none"/>
                <w:lang w:val="en-US" w:eastAsia="zh-CN"/>
              </w:rPr>
              <w:t>4-6</w:t>
            </w:r>
            <w:r>
              <w:rPr>
                <w:spacing w:val="-4"/>
                <w:highlight w:val="none"/>
              </w:rPr>
              <w:t>分；</w:t>
            </w:r>
          </w:p>
          <w:p w14:paraId="66FBBF3D">
            <w:pPr>
              <w:pStyle w:val="40"/>
              <w:spacing w:before="25" w:line="360" w:lineRule="auto"/>
              <w:ind w:left="114"/>
              <w:rPr>
                <w:spacing w:val="4"/>
                <w:highlight w:val="none"/>
              </w:rPr>
            </w:pPr>
            <w:r>
              <w:rPr>
                <w:rFonts w:hint="eastAsia"/>
                <w:spacing w:val="-2"/>
                <w:highlight w:val="none"/>
                <w:lang w:val="en-US" w:eastAsia="zh-CN"/>
              </w:rPr>
              <w:t>措施</w:t>
            </w:r>
            <w:r>
              <w:rPr>
                <w:spacing w:val="-2"/>
                <w:highlight w:val="none"/>
              </w:rPr>
              <w:t>一般，基本满足项目需求</w:t>
            </w:r>
            <w:r>
              <w:rPr>
                <w:spacing w:val="4"/>
                <w:highlight w:val="none"/>
              </w:rPr>
              <w:t>，得</w:t>
            </w:r>
            <w:r>
              <w:rPr>
                <w:rFonts w:hint="eastAsia"/>
                <w:spacing w:val="4"/>
                <w:highlight w:val="none"/>
                <w:lang w:val="en-US" w:eastAsia="zh-CN"/>
              </w:rPr>
              <w:t>2-4</w:t>
            </w:r>
            <w:r>
              <w:rPr>
                <w:spacing w:val="4"/>
                <w:highlight w:val="none"/>
              </w:rPr>
              <w:t>分；</w:t>
            </w:r>
          </w:p>
          <w:p w14:paraId="1B4D09D1">
            <w:pPr>
              <w:pStyle w:val="40"/>
              <w:spacing w:before="78" w:line="360" w:lineRule="auto"/>
              <w:ind w:left="113" w:right="105"/>
              <w:rPr>
                <w:rFonts w:hint="eastAsia" w:eastAsia="宋体"/>
                <w:spacing w:val="-1"/>
                <w:highlight w:val="none"/>
                <w:lang w:eastAsia="zh-CN"/>
              </w:rPr>
            </w:pPr>
            <w:r>
              <w:rPr>
                <w:rFonts w:hint="eastAsia"/>
                <w:spacing w:val="-2"/>
                <w:highlight w:val="none"/>
                <w:lang w:val="en-US" w:eastAsia="zh-CN"/>
              </w:rPr>
              <w:t>措施</w:t>
            </w:r>
            <w:r>
              <w:rPr>
                <w:spacing w:val="-2"/>
                <w:highlight w:val="none"/>
              </w:rPr>
              <w:t>差，实施性差，不能完全满足项目需求，得</w:t>
            </w:r>
            <w:r>
              <w:rPr>
                <w:rFonts w:hint="eastAsia"/>
                <w:spacing w:val="-32"/>
                <w:highlight w:val="none"/>
                <w:lang w:val="en-US" w:eastAsia="zh-CN"/>
              </w:rPr>
              <w:t>0-2</w:t>
            </w:r>
            <w:r>
              <w:rPr>
                <w:spacing w:val="-2"/>
                <w:highlight w:val="none"/>
              </w:rPr>
              <w:t>分</w:t>
            </w:r>
            <w:r>
              <w:rPr>
                <w:rFonts w:hint="eastAsia"/>
                <w:spacing w:val="-2"/>
                <w:highlight w:val="none"/>
                <w:lang w:eastAsia="zh-CN"/>
              </w:rPr>
              <w:t>。</w:t>
            </w:r>
          </w:p>
        </w:tc>
        <w:tc>
          <w:tcPr>
            <w:tcW w:w="830" w:type="dxa"/>
            <w:vAlign w:val="top"/>
          </w:tcPr>
          <w:p w14:paraId="36AE2A55">
            <w:pPr>
              <w:spacing w:line="360" w:lineRule="auto"/>
              <w:rPr>
                <w:rFonts w:ascii="Arial"/>
                <w:sz w:val="21"/>
                <w:highlight w:val="none"/>
              </w:rPr>
            </w:pPr>
          </w:p>
          <w:p w14:paraId="1CEECCA4">
            <w:pPr>
              <w:pStyle w:val="40"/>
              <w:spacing w:before="78" w:line="360" w:lineRule="auto"/>
              <w:ind w:left="216"/>
              <w:rPr>
                <w:highlight w:val="none"/>
              </w:rPr>
            </w:pPr>
            <w:r>
              <w:rPr>
                <w:rFonts w:hint="eastAsia"/>
                <w:spacing w:val="-8"/>
                <w:highlight w:val="none"/>
                <w:lang w:val="en-US" w:eastAsia="zh-CN"/>
              </w:rPr>
              <w:t>6</w:t>
            </w:r>
            <w:r>
              <w:rPr>
                <w:spacing w:val="-8"/>
                <w:highlight w:val="none"/>
              </w:rPr>
              <w:t>分</w:t>
            </w:r>
          </w:p>
        </w:tc>
      </w:tr>
      <w:tr w14:paraId="29709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9" w:hRule="atLeast"/>
        </w:trPr>
        <w:tc>
          <w:tcPr>
            <w:tcW w:w="1095" w:type="dxa"/>
            <w:vMerge w:val="continue"/>
            <w:tcBorders>
              <w:top w:val="single" w:color="auto" w:sz="4" w:space="0"/>
              <w:left w:val="single" w:color="auto" w:sz="4" w:space="0"/>
              <w:bottom w:val="single" w:color="auto" w:sz="4" w:space="0"/>
              <w:right w:val="single" w:color="auto" w:sz="4" w:space="0"/>
            </w:tcBorders>
            <w:vAlign w:val="top"/>
          </w:tcPr>
          <w:p w14:paraId="1EEC4473">
            <w:pPr>
              <w:spacing w:line="360" w:lineRule="auto"/>
              <w:rPr>
                <w:rFonts w:ascii="Arial"/>
                <w:sz w:val="21"/>
                <w:highlight w:val="none"/>
              </w:rPr>
            </w:pPr>
          </w:p>
        </w:tc>
        <w:tc>
          <w:tcPr>
            <w:tcW w:w="965" w:type="dxa"/>
            <w:tcBorders>
              <w:top w:val="single" w:color="auto" w:sz="4" w:space="0"/>
              <w:left w:val="single" w:color="auto" w:sz="4" w:space="0"/>
              <w:bottom w:val="single" w:color="auto" w:sz="4" w:space="0"/>
              <w:right w:val="single" w:color="auto" w:sz="4" w:space="0"/>
            </w:tcBorders>
            <w:vAlign w:val="top"/>
          </w:tcPr>
          <w:p w14:paraId="63AAB146">
            <w:pPr>
              <w:spacing w:line="360" w:lineRule="auto"/>
              <w:rPr>
                <w:rFonts w:ascii="Arial"/>
                <w:sz w:val="21"/>
                <w:highlight w:val="none"/>
              </w:rPr>
            </w:pPr>
          </w:p>
          <w:p w14:paraId="79DFDE37">
            <w:pPr>
              <w:spacing w:line="360" w:lineRule="auto"/>
              <w:rPr>
                <w:rFonts w:ascii="Arial"/>
                <w:sz w:val="21"/>
                <w:highlight w:val="none"/>
              </w:rPr>
            </w:pPr>
          </w:p>
          <w:p w14:paraId="532261FE">
            <w:pPr>
              <w:spacing w:line="360" w:lineRule="auto"/>
              <w:rPr>
                <w:rFonts w:ascii="Arial"/>
                <w:sz w:val="21"/>
                <w:highlight w:val="none"/>
              </w:rPr>
            </w:pPr>
          </w:p>
          <w:p w14:paraId="1707BB03">
            <w:pPr>
              <w:pStyle w:val="40"/>
              <w:spacing w:before="78" w:line="360" w:lineRule="auto"/>
              <w:ind w:left="247" w:right="241"/>
              <w:rPr>
                <w:highlight w:val="none"/>
              </w:rPr>
            </w:pPr>
            <w:r>
              <w:rPr>
                <w:spacing w:val="-6"/>
                <w:highlight w:val="none"/>
              </w:rPr>
              <w:t>渠道</w:t>
            </w:r>
            <w:r>
              <w:rPr>
                <w:highlight w:val="none"/>
              </w:rPr>
              <w:t xml:space="preserve"> </w:t>
            </w:r>
            <w:r>
              <w:rPr>
                <w:spacing w:val="-5"/>
                <w:highlight w:val="none"/>
              </w:rPr>
              <w:t>证明</w:t>
            </w:r>
          </w:p>
        </w:tc>
        <w:tc>
          <w:tcPr>
            <w:tcW w:w="6567" w:type="dxa"/>
            <w:tcBorders>
              <w:left w:val="single" w:color="auto" w:sz="4" w:space="0"/>
            </w:tcBorders>
            <w:vAlign w:val="top"/>
          </w:tcPr>
          <w:p w14:paraId="4085CB36">
            <w:pPr>
              <w:pStyle w:val="40"/>
              <w:spacing w:before="252" w:line="360" w:lineRule="auto"/>
              <w:ind w:left="113" w:right="103" w:firstLine="2"/>
              <w:rPr>
                <w:highlight w:val="none"/>
              </w:rPr>
            </w:pPr>
            <w:r>
              <w:rPr>
                <w:spacing w:val="-5"/>
                <w:highlight w:val="none"/>
              </w:rPr>
              <w:t>投标产品均满足国家相关质量标准，产品来源及渠道</w:t>
            </w:r>
            <w:r>
              <w:rPr>
                <w:spacing w:val="-6"/>
                <w:highlight w:val="none"/>
              </w:rPr>
              <w:t>正常（包</w:t>
            </w:r>
            <w:r>
              <w:rPr>
                <w:spacing w:val="-1"/>
                <w:highlight w:val="none"/>
              </w:rPr>
              <w:t>括但不限于销售协议、代理协议、原厂授权等</w:t>
            </w:r>
            <w:r>
              <w:rPr>
                <w:spacing w:val="6"/>
                <w:highlight w:val="none"/>
              </w:rPr>
              <w:t>），</w:t>
            </w:r>
            <w:r>
              <w:rPr>
                <w:spacing w:val="-1"/>
                <w:highlight w:val="none"/>
              </w:rPr>
              <w:t>表述清楚明确、充分。磋商小组根据响应情况赋分，证明材料齐全，</w:t>
            </w:r>
          </w:p>
          <w:p w14:paraId="53B0B451">
            <w:pPr>
              <w:pStyle w:val="40"/>
              <w:spacing w:before="28" w:line="360" w:lineRule="auto"/>
              <w:ind w:left="112" w:right="103"/>
              <w:rPr>
                <w:highlight w:val="none"/>
              </w:rPr>
            </w:pPr>
            <w:r>
              <w:rPr>
                <w:spacing w:val="-2"/>
                <w:highlight w:val="none"/>
              </w:rPr>
              <w:t>表述明确、充分得</w:t>
            </w:r>
            <w:r>
              <w:rPr>
                <w:spacing w:val="-31"/>
                <w:highlight w:val="none"/>
              </w:rPr>
              <w:t xml:space="preserve"> </w:t>
            </w:r>
            <w:r>
              <w:rPr>
                <w:spacing w:val="-2"/>
                <w:highlight w:val="none"/>
              </w:rPr>
              <w:t>7-10</w:t>
            </w:r>
            <w:r>
              <w:rPr>
                <w:spacing w:val="-48"/>
                <w:highlight w:val="none"/>
              </w:rPr>
              <w:t xml:space="preserve"> </w:t>
            </w:r>
            <w:r>
              <w:rPr>
                <w:spacing w:val="-2"/>
                <w:highlight w:val="none"/>
              </w:rPr>
              <w:t>分，证明材料较为齐全，表述较为明</w:t>
            </w:r>
            <w:r>
              <w:rPr>
                <w:spacing w:val="-1"/>
                <w:highlight w:val="none"/>
              </w:rPr>
              <w:t>确、充分得</w:t>
            </w:r>
            <w:r>
              <w:rPr>
                <w:spacing w:val="-52"/>
                <w:highlight w:val="none"/>
              </w:rPr>
              <w:t xml:space="preserve"> </w:t>
            </w:r>
            <w:r>
              <w:rPr>
                <w:spacing w:val="-1"/>
                <w:highlight w:val="none"/>
              </w:rPr>
              <w:t>4-7</w:t>
            </w:r>
            <w:r>
              <w:rPr>
                <w:spacing w:val="-48"/>
                <w:highlight w:val="none"/>
              </w:rPr>
              <w:t xml:space="preserve"> </w:t>
            </w:r>
            <w:r>
              <w:rPr>
                <w:spacing w:val="-1"/>
                <w:highlight w:val="none"/>
              </w:rPr>
              <w:t>分，无证明材料或证明材料较少，</w:t>
            </w:r>
            <w:r>
              <w:rPr>
                <w:spacing w:val="-2"/>
                <w:highlight w:val="none"/>
              </w:rPr>
              <w:t>表述一般</w:t>
            </w:r>
            <w:r>
              <w:rPr>
                <w:spacing w:val="-9"/>
                <w:highlight w:val="none"/>
              </w:rPr>
              <w:t>得</w:t>
            </w:r>
            <w:r>
              <w:rPr>
                <w:rFonts w:hint="eastAsia"/>
                <w:spacing w:val="-29"/>
                <w:highlight w:val="none"/>
                <w:lang w:val="en-US" w:eastAsia="zh-CN"/>
              </w:rPr>
              <w:t>0</w:t>
            </w:r>
            <w:r>
              <w:rPr>
                <w:spacing w:val="-9"/>
                <w:highlight w:val="none"/>
              </w:rPr>
              <w:t>-4</w:t>
            </w:r>
            <w:r>
              <w:rPr>
                <w:spacing w:val="-48"/>
                <w:highlight w:val="none"/>
              </w:rPr>
              <w:t xml:space="preserve"> </w:t>
            </w:r>
            <w:r>
              <w:rPr>
                <w:spacing w:val="-9"/>
                <w:highlight w:val="none"/>
              </w:rPr>
              <w:t>分。</w:t>
            </w:r>
          </w:p>
        </w:tc>
        <w:tc>
          <w:tcPr>
            <w:tcW w:w="830" w:type="dxa"/>
            <w:vAlign w:val="top"/>
          </w:tcPr>
          <w:p w14:paraId="672618D6">
            <w:pPr>
              <w:spacing w:line="360" w:lineRule="auto"/>
              <w:rPr>
                <w:rFonts w:ascii="Arial"/>
                <w:sz w:val="21"/>
                <w:highlight w:val="none"/>
              </w:rPr>
            </w:pPr>
          </w:p>
          <w:p w14:paraId="6EDE7AF4">
            <w:pPr>
              <w:spacing w:line="360" w:lineRule="auto"/>
              <w:rPr>
                <w:rFonts w:ascii="Arial"/>
                <w:sz w:val="21"/>
                <w:highlight w:val="none"/>
              </w:rPr>
            </w:pPr>
          </w:p>
          <w:p w14:paraId="65ACC08A">
            <w:pPr>
              <w:spacing w:line="360" w:lineRule="auto"/>
              <w:rPr>
                <w:rFonts w:ascii="Arial"/>
                <w:sz w:val="21"/>
                <w:highlight w:val="none"/>
              </w:rPr>
            </w:pPr>
          </w:p>
          <w:p w14:paraId="0B180017">
            <w:pPr>
              <w:pStyle w:val="40"/>
              <w:spacing w:before="78" w:line="360" w:lineRule="auto"/>
              <w:ind w:left="168"/>
              <w:rPr>
                <w:highlight w:val="none"/>
              </w:rPr>
            </w:pPr>
            <w:r>
              <w:rPr>
                <w:spacing w:val="-10"/>
                <w:highlight w:val="none"/>
              </w:rPr>
              <w:t>10</w:t>
            </w:r>
            <w:r>
              <w:rPr>
                <w:spacing w:val="-46"/>
                <w:highlight w:val="none"/>
              </w:rPr>
              <w:t xml:space="preserve"> </w:t>
            </w:r>
            <w:r>
              <w:rPr>
                <w:spacing w:val="-10"/>
                <w:highlight w:val="none"/>
              </w:rPr>
              <w:t>分</w:t>
            </w:r>
          </w:p>
        </w:tc>
      </w:tr>
      <w:tr w14:paraId="4BFC4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216E673B">
            <w:pPr>
              <w:pStyle w:val="40"/>
              <w:spacing w:before="78" w:line="360" w:lineRule="auto"/>
              <w:ind w:left="322" w:right="306" w:hanging="5"/>
              <w:jc w:val="center"/>
              <w:rPr>
                <w:highlight w:val="none"/>
              </w:rPr>
            </w:pPr>
            <w:r>
              <w:rPr>
                <w:spacing w:val="-7"/>
                <w:highlight w:val="none"/>
              </w:rPr>
              <w:t>履约</w:t>
            </w:r>
            <w:r>
              <w:rPr>
                <w:highlight w:val="none"/>
              </w:rPr>
              <w:t xml:space="preserve"> </w:t>
            </w:r>
            <w:r>
              <w:rPr>
                <w:spacing w:val="-10"/>
                <w:highlight w:val="none"/>
              </w:rPr>
              <w:t>能力</w:t>
            </w:r>
          </w:p>
          <w:p w14:paraId="4233DB38">
            <w:pPr>
              <w:spacing w:line="360" w:lineRule="auto"/>
              <w:jc w:val="center"/>
              <w:rPr>
                <w:rFonts w:hint="eastAsia" w:ascii="Arial" w:eastAsia="宋体"/>
                <w:sz w:val="21"/>
                <w:highlight w:val="none"/>
                <w:lang w:eastAsia="zh-CN"/>
              </w:rPr>
            </w:pPr>
            <w:r>
              <w:rPr>
                <w:spacing w:val="-11"/>
                <w:highlight w:val="none"/>
              </w:rPr>
              <w:t>（</w:t>
            </w:r>
            <w:r>
              <w:rPr>
                <w:rFonts w:hint="eastAsia"/>
                <w:spacing w:val="-11"/>
                <w:highlight w:val="none"/>
                <w:lang w:val="en-US" w:eastAsia="zh-CN"/>
              </w:rPr>
              <w:t>14</w:t>
            </w:r>
            <w:r>
              <w:rPr>
                <w:spacing w:val="-11"/>
                <w:highlight w:val="none"/>
              </w:rPr>
              <w:t>分</w:t>
            </w:r>
            <w:r>
              <w:rPr>
                <w:rFonts w:hint="eastAsia"/>
                <w:spacing w:val="-11"/>
                <w:highlight w:val="none"/>
                <w:lang w:eastAsia="zh-CN"/>
              </w:rPr>
              <w:t>）</w:t>
            </w:r>
          </w:p>
        </w:tc>
        <w:tc>
          <w:tcPr>
            <w:tcW w:w="965" w:type="dxa"/>
            <w:tcBorders>
              <w:top w:val="single" w:color="auto" w:sz="4" w:space="0"/>
              <w:left w:val="single" w:color="auto" w:sz="4" w:space="0"/>
              <w:bottom w:val="single" w:color="auto" w:sz="4" w:space="0"/>
              <w:right w:val="single" w:color="auto" w:sz="4" w:space="0"/>
            </w:tcBorders>
            <w:vAlign w:val="center"/>
          </w:tcPr>
          <w:p w14:paraId="212E0402">
            <w:pPr>
              <w:pStyle w:val="40"/>
              <w:spacing w:before="262" w:line="360" w:lineRule="auto"/>
              <w:jc w:val="center"/>
              <w:rPr>
                <w:spacing w:val="-6"/>
                <w:highlight w:val="none"/>
              </w:rPr>
            </w:pPr>
            <w:r>
              <w:rPr>
                <w:spacing w:val="-6"/>
                <w:highlight w:val="none"/>
              </w:rPr>
              <w:t>人员</w:t>
            </w:r>
            <w:r>
              <w:rPr>
                <w:spacing w:val="-4"/>
                <w:highlight w:val="none"/>
              </w:rPr>
              <w:t>配备计</w:t>
            </w:r>
            <w:r>
              <w:rPr>
                <w:highlight w:val="none"/>
              </w:rPr>
              <w:t>划</w:t>
            </w:r>
          </w:p>
        </w:tc>
        <w:tc>
          <w:tcPr>
            <w:tcW w:w="6567" w:type="dxa"/>
            <w:tcBorders>
              <w:left w:val="single" w:color="auto" w:sz="4" w:space="0"/>
            </w:tcBorders>
            <w:vAlign w:val="center"/>
          </w:tcPr>
          <w:p w14:paraId="7D47DFE0">
            <w:pPr>
              <w:pStyle w:val="40"/>
              <w:numPr>
                <w:ilvl w:val="0"/>
                <w:numId w:val="0"/>
              </w:numPr>
              <w:spacing w:before="26" w:line="360" w:lineRule="auto"/>
              <w:ind w:right="105" w:rightChars="0"/>
              <w:jc w:val="left"/>
              <w:rPr>
                <w:highlight w:val="none"/>
              </w:rPr>
            </w:pPr>
            <w:r>
              <w:rPr>
                <w:spacing w:val="-3"/>
                <w:highlight w:val="none"/>
              </w:rPr>
              <w:t>供应商针对本项目有详细的人员配备计划、运输派送等措施，</w:t>
            </w:r>
            <w:r>
              <w:rPr>
                <w:spacing w:val="7"/>
                <w:highlight w:val="none"/>
              </w:rPr>
              <w:t xml:space="preserve"> </w:t>
            </w:r>
            <w:r>
              <w:rPr>
                <w:spacing w:val="4"/>
                <w:highlight w:val="none"/>
              </w:rPr>
              <w:t>方案科学、合理、全面、思路清晰明确，满足工作要</w:t>
            </w:r>
            <w:r>
              <w:rPr>
                <w:spacing w:val="3"/>
                <w:highlight w:val="none"/>
              </w:rPr>
              <w:t>求，得</w:t>
            </w:r>
            <w:r>
              <w:rPr>
                <w:highlight w:val="none"/>
              </w:rPr>
              <w:t xml:space="preserve"> </w:t>
            </w:r>
            <w:r>
              <w:rPr>
                <w:rFonts w:hint="eastAsia"/>
                <w:spacing w:val="-4"/>
                <w:highlight w:val="none"/>
                <w:lang w:val="en-US" w:eastAsia="zh-CN"/>
              </w:rPr>
              <w:t>4-6</w:t>
            </w:r>
            <w:r>
              <w:rPr>
                <w:spacing w:val="-4"/>
                <w:highlight w:val="none"/>
              </w:rPr>
              <w:t>分；</w:t>
            </w:r>
          </w:p>
          <w:p w14:paraId="3EB57629">
            <w:pPr>
              <w:pStyle w:val="40"/>
              <w:spacing w:before="25" w:line="360" w:lineRule="auto"/>
              <w:jc w:val="left"/>
              <w:rPr>
                <w:spacing w:val="4"/>
                <w:highlight w:val="none"/>
              </w:rPr>
            </w:pPr>
            <w:r>
              <w:rPr>
                <w:spacing w:val="-2"/>
                <w:highlight w:val="none"/>
              </w:rPr>
              <w:t>方案一般，基本满足项目需</w:t>
            </w:r>
            <w:r>
              <w:rPr>
                <w:spacing w:val="4"/>
                <w:highlight w:val="none"/>
              </w:rPr>
              <w:t xml:space="preserve">求，得 </w:t>
            </w:r>
            <w:r>
              <w:rPr>
                <w:rFonts w:hint="eastAsia"/>
                <w:spacing w:val="4"/>
                <w:highlight w:val="none"/>
                <w:lang w:val="en-US" w:eastAsia="zh-CN"/>
              </w:rPr>
              <w:t>2-4</w:t>
            </w:r>
            <w:r>
              <w:rPr>
                <w:spacing w:val="4"/>
                <w:highlight w:val="none"/>
              </w:rPr>
              <w:t>分；</w:t>
            </w:r>
          </w:p>
          <w:p w14:paraId="5C91ACBF">
            <w:pPr>
              <w:pStyle w:val="40"/>
              <w:spacing w:before="28" w:line="360" w:lineRule="auto"/>
              <w:ind w:right="103"/>
              <w:jc w:val="left"/>
              <w:rPr>
                <w:spacing w:val="-2"/>
                <w:highlight w:val="none"/>
              </w:rPr>
            </w:pPr>
            <w:r>
              <w:rPr>
                <w:spacing w:val="-2"/>
                <w:highlight w:val="none"/>
              </w:rPr>
              <w:t>方案差，实施性差，不能完全满足项目需求，得</w:t>
            </w:r>
            <w:r>
              <w:rPr>
                <w:spacing w:val="-32"/>
                <w:highlight w:val="none"/>
              </w:rPr>
              <w:t xml:space="preserve"> </w:t>
            </w:r>
            <w:r>
              <w:rPr>
                <w:spacing w:val="-2"/>
                <w:highlight w:val="none"/>
              </w:rPr>
              <w:t>0-</w:t>
            </w:r>
            <w:r>
              <w:rPr>
                <w:rFonts w:hint="eastAsia"/>
                <w:spacing w:val="-2"/>
                <w:highlight w:val="none"/>
                <w:lang w:val="en-US" w:eastAsia="zh-CN"/>
              </w:rPr>
              <w:t>2</w:t>
            </w:r>
            <w:r>
              <w:rPr>
                <w:spacing w:val="-2"/>
                <w:highlight w:val="none"/>
              </w:rPr>
              <w:t>分</w:t>
            </w:r>
            <w:r>
              <w:rPr>
                <w:rFonts w:hint="eastAsia"/>
                <w:spacing w:val="-2"/>
                <w:highlight w:val="none"/>
                <w:lang w:eastAsia="zh-CN"/>
              </w:rPr>
              <w:t>。</w:t>
            </w:r>
          </w:p>
        </w:tc>
        <w:tc>
          <w:tcPr>
            <w:tcW w:w="830" w:type="dxa"/>
            <w:vAlign w:val="center"/>
          </w:tcPr>
          <w:p w14:paraId="537C7752">
            <w:pPr>
              <w:pStyle w:val="40"/>
              <w:spacing w:before="78" w:line="360" w:lineRule="auto"/>
              <w:ind w:left="168"/>
              <w:jc w:val="center"/>
              <w:rPr>
                <w:rFonts w:hint="default" w:eastAsia="宋体"/>
                <w:spacing w:val="-10"/>
                <w:highlight w:val="none"/>
                <w:lang w:val="en-US" w:eastAsia="zh-CN"/>
              </w:rPr>
            </w:pPr>
            <w:r>
              <w:rPr>
                <w:rFonts w:hint="eastAsia"/>
                <w:spacing w:val="-10"/>
                <w:highlight w:val="none"/>
                <w:lang w:val="en-US" w:eastAsia="zh-CN"/>
              </w:rPr>
              <w:t>6分</w:t>
            </w:r>
          </w:p>
        </w:tc>
      </w:tr>
      <w:tr w14:paraId="175E8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095" w:type="dxa"/>
            <w:vMerge w:val="continue"/>
            <w:tcBorders>
              <w:top w:val="single" w:color="auto" w:sz="4" w:space="0"/>
              <w:left w:val="single" w:color="auto" w:sz="4" w:space="0"/>
            </w:tcBorders>
            <w:vAlign w:val="top"/>
          </w:tcPr>
          <w:p w14:paraId="7321A3E4">
            <w:pPr>
              <w:spacing w:line="360" w:lineRule="auto"/>
              <w:rPr>
                <w:rFonts w:ascii="Arial"/>
                <w:sz w:val="21"/>
                <w:highlight w:val="none"/>
              </w:rPr>
            </w:pPr>
          </w:p>
        </w:tc>
        <w:tc>
          <w:tcPr>
            <w:tcW w:w="965" w:type="dxa"/>
            <w:tcBorders>
              <w:top w:val="single" w:color="auto" w:sz="4" w:space="0"/>
            </w:tcBorders>
            <w:vAlign w:val="center"/>
          </w:tcPr>
          <w:p w14:paraId="55FC61D1">
            <w:pPr>
              <w:pStyle w:val="40"/>
              <w:spacing w:before="78" w:line="360" w:lineRule="auto"/>
              <w:ind w:left="247" w:right="241"/>
              <w:jc w:val="both"/>
              <w:rPr>
                <w:spacing w:val="-6"/>
                <w:highlight w:val="none"/>
              </w:rPr>
            </w:pPr>
            <w:r>
              <w:rPr>
                <w:spacing w:val="-5"/>
                <w:highlight w:val="none"/>
              </w:rPr>
              <w:t>售后</w:t>
            </w:r>
            <w:r>
              <w:rPr>
                <w:highlight w:val="none"/>
              </w:rPr>
              <w:t xml:space="preserve"> </w:t>
            </w:r>
            <w:r>
              <w:rPr>
                <w:spacing w:val="-5"/>
                <w:highlight w:val="none"/>
              </w:rPr>
              <w:t>服务</w:t>
            </w:r>
          </w:p>
        </w:tc>
        <w:tc>
          <w:tcPr>
            <w:tcW w:w="6567" w:type="dxa"/>
            <w:vAlign w:val="center"/>
          </w:tcPr>
          <w:p w14:paraId="79BB672D">
            <w:pPr>
              <w:pStyle w:val="40"/>
              <w:numPr>
                <w:ilvl w:val="0"/>
                <w:numId w:val="0"/>
              </w:numPr>
              <w:spacing w:before="26" w:line="360" w:lineRule="auto"/>
              <w:ind w:right="105" w:rightChars="0"/>
              <w:rPr>
                <w:spacing w:val="4"/>
                <w:highlight w:val="none"/>
              </w:rPr>
            </w:pPr>
            <w:r>
              <w:rPr>
                <w:spacing w:val="13"/>
                <w:highlight w:val="none"/>
              </w:rPr>
              <w:t>针对本项目实际需求提供详细具体可行的售后服务措施方</w:t>
            </w:r>
            <w:r>
              <w:rPr>
                <w:spacing w:val="4"/>
                <w:highlight w:val="none"/>
              </w:rPr>
              <w:t>案。</w:t>
            </w:r>
          </w:p>
          <w:p w14:paraId="7C0D15CE">
            <w:pPr>
              <w:pStyle w:val="40"/>
              <w:numPr>
                <w:ilvl w:val="0"/>
                <w:numId w:val="0"/>
              </w:numPr>
              <w:spacing w:before="26" w:line="360" w:lineRule="auto"/>
              <w:ind w:right="105" w:rightChars="0"/>
              <w:rPr>
                <w:highlight w:val="none"/>
              </w:rPr>
            </w:pPr>
            <w:r>
              <w:rPr>
                <w:spacing w:val="4"/>
                <w:highlight w:val="none"/>
              </w:rPr>
              <w:t>方案科学、合理、全面、思路清晰明确，满足工作要</w:t>
            </w:r>
            <w:r>
              <w:rPr>
                <w:spacing w:val="3"/>
                <w:highlight w:val="none"/>
              </w:rPr>
              <w:t>求，得</w:t>
            </w:r>
            <w:r>
              <w:rPr>
                <w:highlight w:val="none"/>
              </w:rPr>
              <w:t xml:space="preserve"> </w:t>
            </w:r>
            <w:r>
              <w:rPr>
                <w:rFonts w:hint="eastAsia"/>
                <w:spacing w:val="-4"/>
                <w:highlight w:val="none"/>
                <w:lang w:val="en-US" w:eastAsia="zh-CN"/>
              </w:rPr>
              <w:t>4-6</w:t>
            </w:r>
            <w:r>
              <w:rPr>
                <w:spacing w:val="-4"/>
                <w:highlight w:val="none"/>
              </w:rPr>
              <w:t>分；</w:t>
            </w:r>
          </w:p>
          <w:p w14:paraId="51AD914A">
            <w:pPr>
              <w:pStyle w:val="40"/>
              <w:spacing w:before="25" w:line="360" w:lineRule="auto"/>
              <w:rPr>
                <w:spacing w:val="4"/>
                <w:highlight w:val="none"/>
              </w:rPr>
            </w:pPr>
            <w:r>
              <w:rPr>
                <w:spacing w:val="-2"/>
                <w:highlight w:val="none"/>
              </w:rPr>
              <w:t>方案一般，基本满足项目需求，</w:t>
            </w:r>
            <w:r>
              <w:rPr>
                <w:spacing w:val="4"/>
                <w:highlight w:val="none"/>
              </w:rPr>
              <w:t>得</w:t>
            </w:r>
            <w:r>
              <w:rPr>
                <w:rFonts w:hint="eastAsia"/>
                <w:spacing w:val="4"/>
                <w:highlight w:val="none"/>
                <w:lang w:val="en-US" w:eastAsia="zh-CN"/>
              </w:rPr>
              <w:t>2-4</w:t>
            </w:r>
            <w:r>
              <w:rPr>
                <w:spacing w:val="4"/>
                <w:highlight w:val="none"/>
              </w:rPr>
              <w:t>分；</w:t>
            </w:r>
          </w:p>
          <w:p w14:paraId="42B28D68">
            <w:pPr>
              <w:pStyle w:val="40"/>
              <w:spacing w:before="28" w:line="360" w:lineRule="auto"/>
              <w:ind w:right="103"/>
              <w:jc w:val="both"/>
              <w:rPr>
                <w:rFonts w:hint="eastAsia" w:eastAsia="宋体"/>
                <w:spacing w:val="-2"/>
                <w:highlight w:val="none"/>
                <w:lang w:eastAsia="zh-CN"/>
              </w:rPr>
            </w:pPr>
            <w:r>
              <w:rPr>
                <w:spacing w:val="-2"/>
                <w:highlight w:val="none"/>
              </w:rPr>
              <w:t>方案差，实施性差，不能完全满足项目需求，得</w:t>
            </w:r>
            <w:r>
              <w:rPr>
                <w:spacing w:val="-32"/>
                <w:highlight w:val="none"/>
              </w:rPr>
              <w:t xml:space="preserve"> </w:t>
            </w:r>
            <w:r>
              <w:rPr>
                <w:rFonts w:hint="eastAsia"/>
                <w:spacing w:val="-2"/>
                <w:highlight w:val="none"/>
                <w:lang w:val="en-US" w:eastAsia="zh-CN"/>
              </w:rPr>
              <w:t>0-3</w:t>
            </w:r>
            <w:r>
              <w:rPr>
                <w:spacing w:val="-2"/>
                <w:highlight w:val="none"/>
              </w:rPr>
              <w:t>分</w:t>
            </w:r>
            <w:r>
              <w:rPr>
                <w:rFonts w:hint="eastAsia"/>
                <w:spacing w:val="-2"/>
                <w:highlight w:val="none"/>
                <w:lang w:eastAsia="zh-CN"/>
              </w:rPr>
              <w:t>。</w:t>
            </w:r>
          </w:p>
        </w:tc>
        <w:tc>
          <w:tcPr>
            <w:tcW w:w="830" w:type="dxa"/>
            <w:vAlign w:val="center"/>
          </w:tcPr>
          <w:p w14:paraId="04C8E6C5">
            <w:pPr>
              <w:pStyle w:val="40"/>
              <w:spacing w:before="78" w:line="360" w:lineRule="auto"/>
              <w:ind w:left="168"/>
              <w:jc w:val="center"/>
              <w:rPr>
                <w:rFonts w:hint="default" w:eastAsia="宋体"/>
                <w:spacing w:val="-10"/>
                <w:highlight w:val="none"/>
                <w:lang w:val="en-US" w:eastAsia="zh-CN"/>
              </w:rPr>
            </w:pPr>
            <w:r>
              <w:rPr>
                <w:rFonts w:hint="eastAsia"/>
                <w:spacing w:val="-10"/>
                <w:highlight w:val="none"/>
                <w:lang w:val="en-US" w:eastAsia="zh-CN"/>
              </w:rPr>
              <w:t>6分</w:t>
            </w:r>
          </w:p>
        </w:tc>
      </w:tr>
      <w:tr w14:paraId="60D3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95" w:type="dxa"/>
            <w:vMerge w:val="continue"/>
            <w:tcBorders>
              <w:left w:val="single" w:color="auto" w:sz="4" w:space="0"/>
            </w:tcBorders>
            <w:vAlign w:val="top"/>
          </w:tcPr>
          <w:p w14:paraId="16FD6BDC">
            <w:pPr>
              <w:spacing w:line="360" w:lineRule="auto"/>
              <w:rPr>
                <w:rFonts w:ascii="Arial"/>
                <w:sz w:val="21"/>
                <w:highlight w:val="none"/>
              </w:rPr>
            </w:pPr>
          </w:p>
        </w:tc>
        <w:tc>
          <w:tcPr>
            <w:tcW w:w="965" w:type="dxa"/>
            <w:vAlign w:val="center"/>
          </w:tcPr>
          <w:p w14:paraId="5E7B31EF">
            <w:pPr>
              <w:pStyle w:val="40"/>
              <w:spacing w:before="78" w:line="360" w:lineRule="auto"/>
              <w:ind w:left="247" w:right="241"/>
              <w:jc w:val="center"/>
              <w:rPr>
                <w:spacing w:val="-6"/>
                <w:highlight w:val="none"/>
              </w:rPr>
            </w:pPr>
            <w:r>
              <w:rPr>
                <w:spacing w:val="-5"/>
                <w:highlight w:val="none"/>
              </w:rPr>
              <w:t>业绩</w:t>
            </w:r>
          </w:p>
        </w:tc>
        <w:tc>
          <w:tcPr>
            <w:tcW w:w="6567" w:type="dxa"/>
            <w:vAlign w:val="center"/>
          </w:tcPr>
          <w:p w14:paraId="4B8DF1D4">
            <w:pPr>
              <w:pStyle w:val="40"/>
              <w:spacing w:before="28" w:line="360" w:lineRule="auto"/>
              <w:ind w:left="112" w:right="103"/>
              <w:jc w:val="both"/>
              <w:rPr>
                <w:spacing w:val="-2"/>
                <w:highlight w:val="none"/>
              </w:rPr>
            </w:pPr>
            <w:r>
              <w:rPr>
                <w:spacing w:val="3"/>
                <w:highlight w:val="none"/>
              </w:rPr>
              <w:t>提供20</w:t>
            </w:r>
            <w:r>
              <w:rPr>
                <w:rFonts w:hint="eastAsia"/>
                <w:spacing w:val="3"/>
                <w:highlight w:val="none"/>
                <w:lang w:val="en-US" w:eastAsia="zh-CN"/>
              </w:rPr>
              <w:t>21</w:t>
            </w:r>
            <w:r>
              <w:rPr>
                <w:spacing w:val="3"/>
                <w:highlight w:val="none"/>
              </w:rPr>
              <w:t>年以后的类似项目业绩，每提供一份计</w:t>
            </w:r>
            <w:r>
              <w:rPr>
                <w:rFonts w:hint="eastAsia"/>
                <w:spacing w:val="3"/>
                <w:highlight w:val="none"/>
                <w:lang w:val="en-US" w:eastAsia="zh-CN"/>
              </w:rPr>
              <w:t>1</w:t>
            </w:r>
            <w:r>
              <w:rPr>
                <w:spacing w:val="3"/>
                <w:highlight w:val="none"/>
              </w:rPr>
              <w:t>分，满分</w:t>
            </w:r>
            <w:r>
              <w:rPr>
                <w:rFonts w:hint="eastAsia"/>
                <w:spacing w:val="3"/>
                <w:highlight w:val="none"/>
                <w:lang w:val="en-US" w:eastAsia="zh-CN"/>
              </w:rPr>
              <w:t>2</w:t>
            </w:r>
            <w:r>
              <w:rPr>
                <w:spacing w:val="-1"/>
                <w:highlight w:val="none"/>
              </w:rPr>
              <w:t>分（业绩以</w:t>
            </w:r>
            <w:r>
              <w:rPr>
                <w:rFonts w:hint="eastAsia"/>
                <w:spacing w:val="-1"/>
                <w:highlight w:val="none"/>
                <w:lang w:val="en-US" w:eastAsia="zh-CN"/>
              </w:rPr>
              <w:t>中标通知书或</w:t>
            </w:r>
            <w:r>
              <w:rPr>
                <w:spacing w:val="-1"/>
                <w:highlight w:val="none"/>
              </w:rPr>
              <w:t>合同复印件为依据）。</w:t>
            </w:r>
          </w:p>
        </w:tc>
        <w:tc>
          <w:tcPr>
            <w:tcW w:w="830" w:type="dxa"/>
            <w:vAlign w:val="center"/>
          </w:tcPr>
          <w:p w14:paraId="6BBFB6B8">
            <w:pPr>
              <w:pStyle w:val="40"/>
              <w:spacing w:before="78" w:line="360" w:lineRule="auto"/>
              <w:ind w:left="168"/>
              <w:jc w:val="center"/>
              <w:rPr>
                <w:rFonts w:hint="default" w:eastAsia="宋体"/>
                <w:spacing w:val="-10"/>
                <w:highlight w:val="none"/>
                <w:lang w:val="en-US" w:eastAsia="zh-CN"/>
              </w:rPr>
            </w:pPr>
            <w:r>
              <w:rPr>
                <w:rFonts w:hint="eastAsia"/>
                <w:spacing w:val="-10"/>
                <w:highlight w:val="none"/>
                <w:lang w:val="en-US" w:eastAsia="zh-CN"/>
              </w:rPr>
              <w:t>2分</w:t>
            </w:r>
          </w:p>
        </w:tc>
      </w:tr>
    </w:tbl>
    <w:p w14:paraId="2C0BA381">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297B3D1A">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2A5C0F0E">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1B948ACB">
      <w:pPr>
        <w:rPr>
          <w:rFonts w:hAnsi="宋体" w:cs="宋体"/>
          <w:highlight w:val="none"/>
        </w:rPr>
      </w:pPr>
    </w:p>
    <w:p w14:paraId="70290A71">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319AA112">
      <w:pPr>
        <w:pStyle w:val="2"/>
        <w:jc w:val="center"/>
        <w:rPr>
          <w:rFonts w:ascii="宋体" w:eastAsia="宋体" w:cs="宋体"/>
          <w:bCs/>
          <w:sz w:val="36"/>
          <w:szCs w:val="36"/>
          <w:highlight w:val="none"/>
        </w:rPr>
      </w:pPr>
      <w:bookmarkStart w:id="84" w:name="_Toc10029"/>
      <w:bookmarkStart w:id="85" w:name="_Toc11680"/>
      <w:bookmarkStart w:id="86" w:name="_Toc8788"/>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28B1A324">
      <w:pPr>
        <w:tabs>
          <w:tab w:val="left" w:pos="210"/>
          <w:tab w:val="left" w:pos="525"/>
        </w:tabs>
        <w:spacing w:line="360" w:lineRule="auto"/>
        <w:jc w:val="center"/>
        <w:outlineLvl w:val="1"/>
        <w:rPr>
          <w:rFonts w:hAnsi="宋体" w:cs="宋体"/>
          <w:sz w:val="32"/>
          <w:szCs w:val="32"/>
          <w:highlight w:val="none"/>
        </w:rPr>
      </w:pPr>
      <w:bookmarkStart w:id="87" w:name="_Toc24218"/>
      <w:bookmarkStart w:id="88" w:name="_Toc32476"/>
      <w:bookmarkStart w:id="89" w:name="_Toc23705"/>
      <w:bookmarkStart w:id="90" w:name="_Toc3424"/>
      <w:r>
        <w:rPr>
          <w:rFonts w:hint="eastAsia" w:hAnsi="宋体" w:cs="宋体"/>
          <w:b/>
          <w:bCs/>
          <w:sz w:val="32"/>
          <w:szCs w:val="32"/>
          <w:highlight w:val="none"/>
        </w:rPr>
        <w:t>合同前附表</w:t>
      </w:r>
      <w:bookmarkEnd w:id="87"/>
      <w:bookmarkEnd w:id="88"/>
      <w:bookmarkEnd w:id="89"/>
      <w:bookmarkEnd w:id="90"/>
    </w:p>
    <w:p w14:paraId="64238831">
      <w:pPr>
        <w:rPr>
          <w:rFonts w:hAnsi="宋体" w:cs="宋体"/>
          <w:highlight w:val="none"/>
        </w:rPr>
      </w:pPr>
    </w:p>
    <w:p w14:paraId="45A4CFF0">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09730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4C82360C">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17E22192">
            <w:pPr>
              <w:spacing w:line="360" w:lineRule="auto"/>
              <w:jc w:val="center"/>
              <w:rPr>
                <w:rFonts w:hAnsi="宋体" w:cs="宋体"/>
                <w:szCs w:val="24"/>
                <w:highlight w:val="none"/>
              </w:rPr>
            </w:pPr>
            <w:r>
              <w:rPr>
                <w:rFonts w:hint="eastAsia" w:hAnsi="宋体" w:cs="宋体"/>
                <w:szCs w:val="24"/>
                <w:highlight w:val="none"/>
              </w:rPr>
              <w:t>内      容</w:t>
            </w:r>
          </w:p>
        </w:tc>
      </w:tr>
      <w:tr w14:paraId="47927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vAlign w:val="center"/>
          </w:tcPr>
          <w:p w14:paraId="2179EF2B">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6A4F3C6D">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柞水县城市管理局</w:t>
            </w:r>
          </w:p>
          <w:p w14:paraId="317A694C">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柞水县北关临河路</w:t>
            </w:r>
          </w:p>
          <w:p w14:paraId="5F93A880">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：柞水县污水处理厂2024年药剂采购项目</w:t>
            </w:r>
          </w:p>
          <w:p w14:paraId="697A97DC">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r>
              <w:rPr>
                <w:rFonts w:hint="eastAsia" w:hAnsi="宋体" w:cs="宋体"/>
                <w:szCs w:val="24"/>
                <w:highlight w:val="none"/>
              </w:rPr>
              <w:t>，资金已落实</w:t>
            </w:r>
          </w:p>
        </w:tc>
      </w:tr>
      <w:tr w14:paraId="56B8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056CBE72">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0DB8728">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柞水县</w:t>
            </w:r>
          </w:p>
        </w:tc>
      </w:tr>
      <w:tr w14:paraId="5DBE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8" w:hRule="exact"/>
        </w:trPr>
        <w:tc>
          <w:tcPr>
            <w:tcW w:w="1171" w:type="dxa"/>
            <w:vAlign w:val="center"/>
          </w:tcPr>
          <w:p w14:paraId="65A71889">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6C277C9">
            <w:pPr>
              <w:pStyle w:val="40"/>
              <w:spacing w:before="120" w:line="360" w:lineRule="auto"/>
              <w:ind w:left="27"/>
              <w:rPr>
                <w:b/>
                <w:bCs/>
                <w:highlight w:val="none"/>
              </w:rPr>
            </w:pPr>
            <w:r>
              <w:rPr>
                <w:b/>
                <w:bCs/>
                <w:spacing w:val="-3"/>
                <w:highlight w:val="none"/>
              </w:rPr>
              <w:t>交货期：</w:t>
            </w:r>
            <w:r>
              <w:rPr>
                <w:b/>
                <w:bCs/>
                <w:spacing w:val="-70"/>
                <w:highlight w:val="none"/>
              </w:rPr>
              <w:t xml:space="preserve"> </w:t>
            </w:r>
            <w:r>
              <w:rPr>
                <w:b/>
                <w:bCs/>
                <w:spacing w:val="-3"/>
                <w:highlight w:val="none"/>
              </w:rPr>
              <w:t>自合同签订后按照甲方要求分期分批供货</w:t>
            </w:r>
          </w:p>
          <w:p w14:paraId="791D585D">
            <w:pPr>
              <w:spacing w:line="360" w:lineRule="auto"/>
              <w:rPr>
                <w:rFonts w:hint="eastAsia" w:hAnsi="宋体" w:cs="宋体"/>
                <w:szCs w:val="24"/>
                <w:highlight w:val="none"/>
              </w:rPr>
            </w:pPr>
            <w:r>
              <w:rPr>
                <w:b/>
                <w:bCs/>
                <w:spacing w:val="-2"/>
                <w:highlight w:val="none"/>
              </w:rPr>
              <w:t>质保期：质保期为终验合格后不少于</w:t>
            </w:r>
            <w:r>
              <w:rPr>
                <w:b/>
                <w:bCs/>
                <w:spacing w:val="-49"/>
                <w:highlight w:val="none"/>
              </w:rPr>
              <w:t xml:space="preserve"> </w:t>
            </w:r>
            <w:r>
              <w:rPr>
                <w:b/>
                <w:bCs/>
                <w:spacing w:val="-2"/>
                <w:highlight w:val="none"/>
              </w:rPr>
              <w:t>6</w:t>
            </w:r>
            <w:r>
              <w:rPr>
                <w:b/>
                <w:bCs/>
                <w:spacing w:val="-51"/>
                <w:highlight w:val="none"/>
              </w:rPr>
              <w:t xml:space="preserve"> </w:t>
            </w:r>
            <w:r>
              <w:rPr>
                <w:b/>
                <w:bCs/>
                <w:spacing w:val="-2"/>
                <w:highlight w:val="none"/>
              </w:rPr>
              <w:t>个月（参数中有具体要求的，按参数要</w:t>
            </w:r>
            <w:r>
              <w:rPr>
                <w:b/>
                <w:bCs/>
                <w:highlight w:val="none"/>
              </w:rPr>
              <w:t xml:space="preserve"> </w:t>
            </w:r>
            <w:r>
              <w:rPr>
                <w:b/>
                <w:bCs/>
                <w:spacing w:val="-2"/>
                <w:highlight w:val="none"/>
              </w:rPr>
              <w:t>求提供质保）</w:t>
            </w:r>
          </w:p>
        </w:tc>
      </w:tr>
      <w:tr w14:paraId="15447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4F4BB04A">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C6BCDCA">
            <w:pPr>
              <w:spacing w:line="360" w:lineRule="auto"/>
              <w:rPr>
                <w:rFonts w:hAnsi="宋体" w:cs="宋体"/>
                <w:b/>
                <w:sz w:val="24"/>
                <w:szCs w:val="24"/>
                <w:highlight w:val="none"/>
              </w:rPr>
            </w:pPr>
            <w:r>
              <w:rPr>
                <w:rFonts w:hint="eastAsia" w:hAnsi="宋体" w:cs="宋体"/>
                <w:b/>
                <w:sz w:val="24"/>
                <w:szCs w:val="24"/>
                <w:highlight w:val="none"/>
              </w:rPr>
              <w:t>付款：</w:t>
            </w:r>
          </w:p>
          <w:p w14:paraId="6CE1BFF4">
            <w:pPr>
              <w:spacing w:line="360" w:lineRule="auto"/>
              <w:ind w:firstLine="480" w:firstLineChars="200"/>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包括但不限于人工费、设备使用费、办公费、服务费、交通费、招标代理服务费、税金等等其他一切相关费用。</w:t>
            </w:r>
          </w:p>
          <w:p w14:paraId="2D01802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709F22DC">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058B3EEF">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2E8B1B88">
            <w:pPr>
              <w:pStyle w:val="40"/>
              <w:spacing w:before="182" w:line="352" w:lineRule="auto"/>
              <w:ind w:left="22" w:right="18" w:firstLine="481"/>
              <w:jc w:val="both"/>
              <w:rPr>
                <w:highlight w:val="none"/>
              </w:rPr>
            </w:pPr>
            <w:r>
              <w:rPr>
                <w:b/>
                <w:bCs/>
                <w:spacing w:val="-4"/>
                <w:highlight w:val="none"/>
              </w:rPr>
              <w:t>按照甲方要求分期分批供货，经验收合格交付使用后，在无索赔争议的情况下，卖方在下一批货物供货时，在买方处办理上一批货物的支付手续。（具</w:t>
            </w:r>
            <w:r>
              <w:rPr>
                <w:b/>
                <w:bCs/>
                <w:spacing w:val="-3"/>
                <w:highlight w:val="none"/>
              </w:rPr>
              <w:t>体以签订合同为准）。</w:t>
            </w:r>
          </w:p>
          <w:p w14:paraId="7C9BD37F">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46E8B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5153BCBE">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3E6DC437">
            <w:pPr>
              <w:pStyle w:val="40"/>
              <w:spacing w:before="168" w:line="220" w:lineRule="auto"/>
              <w:ind w:left="23"/>
              <w:rPr>
                <w:highlight w:val="none"/>
              </w:rPr>
            </w:pPr>
            <w:r>
              <w:rPr>
                <w:spacing w:val="-3"/>
                <w:highlight w:val="none"/>
              </w:rPr>
              <w:t>质量保证：</w:t>
            </w:r>
          </w:p>
          <w:p w14:paraId="51773B55">
            <w:pPr>
              <w:pStyle w:val="40"/>
              <w:spacing w:before="155" w:line="279" w:lineRule="auto"/>
              <w:ind w:left="46" w:right="18" w:firstLine="474"/>
              <w:rPr>
                <w:highlight w:val="none"/>
              </w:rPr>
            </w:pPr>
            <w:r>
              <w:rPr>
                <w:spacing w:val="2"/>
                <w:highlight w:val="none"/>
              </w:rPr>
              <w:t>1、所供化学试剂必须是经过国家法定质检机构检测</w:t>
            </w:r>
            <w:r>
              <w:rPr>
                <w:spacing w:val="1"/>
                <w:highlight w:val="none"/>
              </w:rPr>
              <w:t>的合格货物。并符合</w:t>
            </w:r>
            <w:r>
              <w:rPr>
                <w:highlight w:val="none"/>
              </w:rPr>
              <w:t xml:space="preserve"> </w:t>
            </w:r>
            <w:r>
              <w:rPr>
                <w:spacing w:val="-5"/>
                <w:highlight w:val="none"/>
              </w:rPr>
              <w:t>国家相关标准。</w:t>
            </w:r>
          </w:p>
          <w:p w14:paraId="76EB573C">
            <w:pPr>
              <w:pStyle w:val="40"/>
              <w:spacing w:before="153" w:line="220" w:lineRule="auto"/>
              <w:ind w:left="505"/>
              <w:rPr>
                <w:highlight w:val="none"/>
              </w:rPr>
            </w:pPr>
            <w:r>
              <w:rPr>
                <w:spacing w:val="-3"/>
                <w:highlight w:val="none"/>
              </w:rPr>
              <w:t>2、包装要求</w:t>
            </w:r>
          </w:p>
          <w:p w14:paraId="19FCF4C0">
            <w:pPr>
              <w:pStyle w:val="40"/>
              <w:spacing w:before="156" w:line="360" w:lineRule="auto"/>
              <w:ind w:left="20" w:right="18" w:firstLine="484"/>
              <w:rPr>
                <w:highlight w:val="none"/>
              </w:rPr>
            </w:pPr>
            <w:r>
              <w:rPr>
                <w:spacing w:val="2"/>
                <w:highlight w:val="none"/>
              </w:rPr>
              <w:t>2-1、除合同另有规定外，投标人提供的全部货物，均应按标准保护措施</w:t>
            </w:r>
            <w:r>
              <w:rPr>
                <w:spacing w:val="4"/>
                <w:highlight w:val="none"/>
              </w:rPr>
              <w:t xml:space="preserve"> </w:t>
            </w:r>
            <w:r>
              <w:rPr>
                <w:spacing w:val="-1"/>
                <w:highlight w:val="none"/>
              </w:rPr>
              <w:t>进行包装，并确保货物安全无损运抵采购人指定的地点。</w:t>
            </w:r>
          </w:p>
          <w:p w14:paraId="44D188AA">
            <w:pPr>
              <w:pStyle w:val="40"/>
              <w:spacing w:before="34" w:line="360" w:lineRule="auto"/>
              <w:ind w:left="505"/>
              <w:rPr>
                <w:highlight w:val="none"/>
              </w:rPr>
            </w:pPr>
            <w:r>
              <w:rPr>
                <w:spacing w:val="-1"/>
                <w:highlight w:val="none"/>
              </w:rPr>
              <w:t>2-2、每一个包装箱/袋应附一份详细装箱/袋单和质量合格证。</w:t>
            </w:r>
          </w:p>
          <w:p w14:paraId="78FF25EF">
            <w:pPr>
              <w:spacing w:line="360" w:lineRule="auto"/>
              <w:ind w:firstLine="488" w:firstLineChars="200"/>
              <w:jc w:val="left"/>
              <w:rPr>
                <w:rFonts w:hAnsi="宋体" w:cs="宋体"/>
                <w:szCs w:val="24"/>
                <w:highlight w:val="none"/>
              </w:rPr>
            </w:pPr>
            <w:r>
              <w:rPr>
                <w:spacing w:val="2"/>
                <w:highlight w:val="none"/>
              </w:rPr>
              <w:t>3、投标人提供的货物必须保证质量可靠，为市场最新或主流货物，进货</w:t>
            </w:r>
            <w:r>
              <w:rPr>
                <w:spacing w:val="4"/>
                <w:highlight w:val="none"/>
              </w:rPr>
              <w:t xml:space="preserve"> </w:t>
            </w:r>
            <w:r>
              <w:rPr>
                <w:spacing w:val="-1"/>
                <w:highlight w:val="none"/>
              </w:rPr>
              <w:t>渠道正常，货源合理齐全，应全面满足招标文件的</w:t>
            </w:r>
            <w:r>
              <w:rPr>
                <w:spacing w:val="-2"/>
                <w:highlight w:val="none"/>
              </w:rPr>
              <w:t>要求。所供货物工艺质量应</w:t>
            </w:r>
            <w:r>
              <w:rPr>
                <w:highlight w:val="none"/>
              </w:rPr>
              <w:t xml:space="preserve"> </w:t>
            </w:r>
            <w:r>
              <w:rPr>
                <w:spacing w:val="6"/>
                <w:highlight w:val="none"/>
              </w:rPr>
              <w:t>严格按国家最新发布的规范标准执行，如发生质量问题由投标人承</w:t>
            </w:r>
            <w:r>
              <w:rPr>
                <w:spacing w:val="5"/>
                <w:highlight w:val="none"/>
              </w:rPr>
              <w:t>担全部责</w:t>
            </w:r>
            <w:r>
              <w:rPr>
                <w:highlight w:val="none"/>
              </w:rPr>
              <w:t xml:space="preserve"> </w:t>
            </w:r>
            <w:r>
              <w:rPr>
                <w:spacing w:val="-5"/>
                <w:highlight w:val="none"/>
              </w:rPr>
              <w:t>任。</w:t>
            </w:r>
          </w:p>
        </w:tc>
      </w:tr>
      <w:tr w14:paraId="74C5F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02B27C16">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737FCE73">
            <w:pPr>
              <w:pStyle w:val="40"/>
              <w:spacing w:before="153" w:line="219" w:lineRule="auto"/>
              <w:ind w:left="21"/>
              <w:rPr>
                <w:highlight w:val="none"/>
              </w:rPr>
            </w:pPr>
            <w:r>
              <w:rPr>
                <w:spacing w:val="-3"/>
                <w:highlight w:val="none"/>
              </w:rPr>
              <w:t>验收：</w:t>
            </w:r>
          </w:p>
          <w:p w14:paraId="2A1337D6">
            <w:pPr>
              <w:pStyle w:val="40"/>
              <w:spacing w:before="155" w:line="219" w:lineRule="auto"/>
              <w:ind w:left="22"/>
              <w:rPr>
                <w:highlight w:val="none"/>
              </w:rPr>
            </w:pPr>
            <w:r>
              <w:rPr>
                <w:spacing w:val="-1"/>
                <w:highlight w:val="none"/>
              </w:rPr>
              <w:t>供货完成后，供应商提出验收申请，采购人组织验收程序。</w:t>
            </w:r>
          </w:p>
          <w:p w14:paraId="79C667BC">
            <w:pPr>
              <w:pStyle w:val="40"/>
              <w:spacing w:before="154" w:line="330" w:lineRule="auto"/>
              <w:ind w:left="20" w:right="15" w:firstLine="19"/>
              <w:rPr>
                <w:highlight w:val="none"/>
              </w:rPr>
            </w:pPr>
            <w:r>
              <w:rPr>
                <w:spacing w:val="-2"/>
                <w:highlight w:val="none"/>
              </w:rPr>
              <w:t>1.所验服务成果，以及附属的设备(货物)的指标、功能参数等通过验收达不到</w:t>
            </w:r>
            <w:r>
              <w:rPr>
                <w:spacing w:val="10"/>
                <w:highlight w:val="none"/>
              </w:rPr>
              <w:t xml:space="preserve"> </w:t>
            </w:r>
            <w:r>
              <w:rPr>
                <w:spacing w:val="-1"/>
                <w:highlight w:val="none"/>
              </w:rPr>
              <w:t>招标文件要求和投标文件承诺的，或在使用中发现采购人</w:t>
            </w:r>
            <w:r>
              <w:rPr>
                <w:spacing w:val="-2"/>
                <w:highlight w:val="none"/>
              </w:rPr>
              <w:t>不能容忍的缺陷等，</w:t>
            </w:r>
            <w:r>
              <w:rPr>
                <w:highlight w:val="none"/>
              </w:rPr>
              <w:t xml:space="preserve"> </w:t>
            </w:r>
            <w:r>
              <w:rPr>
                <w:spacing w:val="-1"/>
                <w:highlight w:val="none"/>
              </w:rPr>
              <w:t>将视为验收不合格，投标人应无条件免费整改。</w:t>
            </w:r>
          </w:p>
          <w:p w14:paraId="2BEA27FA">
            <w:pPr>
              <w:pStyle w:val="40"/>
              <w:spacing w:before="33" w:line="324" w:lineRule="auto"/>
              <w:ind w:left="22" w:right="15" w:firstLine="2"/>
              <w:rPr>
                <w:highlight w:val="none"/>
              </w:rPr>
            </w:pPr>
            <w:r>
              <w:rPr>
                <w:spacing w:val="-1"/>
                <w:highlight w:val="none"/>
              </w:rPr>
              <w:t>2.若发现投标人有弄虚作假的，在投标阶段故意或</w:t>
            </w:r>
            <w:r>
              <w:rPr>
                <w:spacing w:val="-2"/>
                <w:highlight w:val="none"/>
              </w:rPr>
              <w:t>随意夸大技术性能，投标人</w:t>
            </w:r>
            <w:r>
              <w:rPr>
                <w:highlight w:val="none"/>
              </w:rPr>
              <w:t xml:space="preserve"> </w:t>
            </w:r>
            <w:r>
              <w:rPr>
                <w:spacing w:val="-1"/>
                <w:highlight w:val="none"/>
              </w:rPr>
              <w:t>应无条件承担相关责任，并赔偿采购人相应的损失。</w:t>
            </w:r>
          </w:p>
          <w:p w14:paraId="57D176D3">
            <w:pPr>
              <w:pStyle w:val="40"/>
              <w:spacing w:before="37" w:line="325" w:lineRule="auto"/>
              <w:ind w:left="23" w:right="18" w:firstLine="3"/>
              <w:rPr>
                <w:highlight w:val="none"/>
              </w:rPr>
            </w:pPr>
            <w:r>
              <w:rPr>
                <w:spacing w:val="-2"/>
                <w:highlight w:val="none"/>
              </w:rPr>
              <w:t>3.验收标准：按招标文件、投标文件及澄清函等技术指标进行验收。各项指标</w:t>
            </w:r>
            <w:r>
              <w:rPr>
                <w:spacing w:val="18"/>
                <w:highlight w:val="none"/>
              </w:rPr>
              <w:t xml:space="preserve"> </w:t>
            </w:r>
            <w:r>
              <w:rPr>
                <w:spacing w:val="-1"/>
                <w:highlight w:val="none"/>
              </w:rPr>
              <w:t>均应符合验收标准及要求。</w:t>
            </w:r>
          </w:p>
          <w:p w14:paraId="5B111455">
            <w:pPr>
              <w:pStyle w:val="40"/>
              <w:spacing w:before="35" w:line="326" w:lineRule="auto"/>
              <w:ind w:left="26" w:right="3381" w:hanging="5"/>
              <w:rPr>
                <w:spacing w:val="13"/>
                <w:highlight w:val="none"/>
              </w:rPr>
            </w:pPr>
            <w:r>
              <w:rPr>
                <w:spacing w:val="-3"/>
                <w:highlight w:val="none"/>
              </w:rPr>
              <w:t>4.验收合格后，填写验收单，双方签字生效。</w:t>
            </w:r>
            <w:r>
              <w:rPr>
                <w:spacing w:val="13"/>
                <w:highlight w:val="none"/>
              </w:rPr>
              <w:t xml:space="preserve"> </w:t>
            </w:r>
          </w:p>
          <w:p w14:paraId="10640687">
            <w:pPr>
              <w:pStyle w:val="40"/>
              <w:spacing w:before="35" w:line="326" w:lineRule="auto"/>
              <w:ind w:left="26" w:right="3381" w:hanging="5"/>
              <w:rPr>
                <w:highlight w:val="none"/>
              </w:rPr>
            </w:pPr>
            <w:r>
              <w:rPr>
                <w:spacing w:val="-3"/>
                <w:highlight w:val="none"/>
              </w:rPr>
              <w:t>5.验收依据：</w:t>
            </w:r>
          </w:p>
          <w:p w14:paraId="4B15AC27">
            <w:pPr>
              <w:pStyle w:val="40"/>
              <w:spacing w:before="32" w:line="360" w:lineRule="auto"/>
              <w:ind w:left="503"/>
              <w:rPr>
                <w:spacing w:val="-2"/>
                <w:highlight w:val="none"/>
              </w:rPr>
            </w:pPr>
            <w:r>
              <w:rPr>
                <w:spacing w:val="-2"/>
                <w:highlight w:val="none"/>
              </w:rPr>
              <w:t>a)合同文本；</w:t>
            </w:r>
          </w:p>
          <w:p w14:paraId="0281E298">
            <w:pPr>
              <w:pStyle w:val="40"/>
              <w:spacing w:before="32" w:line="360" w:lineRule="auto"/>
              <w:ind w:left="503"/>
              <w:rPr>
                <w:highlight w:val="none"/>
              </w:rPr>
            </w:pPr>
            <w:r>
              <w:rPr>
                <w:spacing w:val="-1"/>
                <w:highlight w:val="none"/>
              </w:rPr>
              <w:t>b)投标文件及澄清函、招标文件；</w:t>
            </w:r>
          </w:p>
          <w:p w14:paraId="10068EAC">
            <w:pPr>
              <w:snapToGrid w:val="0"/>
              <w:spacing w:line="360" w:lineRule="auto"/>
              <w:ind w:firstLine="476" w:firstLineChars="200"/>
              <w:rPr>
                <w:rFonts w:hAnsi="宋体" w:cs="宋体"/>
                <w:szCs w:val="24"/>
                <w:highlight w:val="none"/>
              </w:rPr>
            </w:pPr>
            <w:r>
              <w:rPr>
                <w:spacing w:val="-1"/>
                <w:highlight w:val="none"/>
              </w:rPr>
              <w:t>c)国家和行业制定的相应的标准和规范。</w:t>
            </w:r>
          </w:p>
        </w:tc>
      </w:tr>
      <w:tr w14:paraId="7BFA0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D489C7E">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29E9CB34">
            <w:pPr>
              <w:pStyle w:val="40"/>
              <w:spacing w:before="135" w:line="219" w:lineRule="auto"/>
              <w:ind w:left="22"/>
              <w:rPr>
                <w:highlight w:val="none"/>
              </w:rPr>
            </w:pPr>
            <w:r>
              <w:rPr>
                <w:b/>
                <w:bCs/>
                <w:spacing w:val="-4"/>
                <w:highlight w:val="none"/>
              </w:rPr>
              <w:t>违约责任：</w:t>
            </w:r>
          </w:p>
          <w:p w14:paraId="66051306">
            <w:pPr>
              <w:pStyle w:val="40"/>
              <w:spacing w:before="183" w:line="360" w:lineRule="auto"/>
              <w:ind w:left="520"/>
              <w:rPr>
                <w:highlight w:val="none"/>
              </w:rPr>
            </w:pPr>
            <w:r>
              <w:rPr>
                <w:spacing w:val="-1"/>
                <w:highlight w:val="none"/>
              </w:rPr>
              <w:t>1、按《中华人民共和国民法典》中的相关</w:t>
            </w:r>
            <w:r>
              <w:rPr>
                <w:spacing w:val="-2"/>
                <w:highlight w:val="none"/>
              </w:rPr>
              <w:t>条款执行。</w:t>
            </w:r>
          </w:p>
          <w:p w14:paraId="277A59FF">
            <w:pPr>
              <w:spacing w:line="360" w:lineRule="auto"/>
              <w:ind w:firstLine="488" w:firstLineChars="200"/>
              <w:rPr>
                <w:rFonts w:hAnsi="宋体" w:cs="宋体"/>
                <w:kern w:val="0"/>
                <w:sz w:val="24"/>
                <w:szCs w:val="24"/>
                <w:highlight w:val="none"/>
              </w:rPr>
            </w:pPr>
            <w:r>
              <w:rPr>
                <w:spacing w:val="2"/>
                <w:highlight w:val="none"/>
              </w:rPr>
              <w:t>2、未按合同要求提供服务或服务不能满足合同要求，采购人应当将服务</w:t>
            </w:r>
            <w:r>
              <w:rPr>
                <w:spacing w:val="6"/>
                <w:highlight w:val="none"/>
              </w:rPr>
              <w:t xml:space="preserve"> </w:t>
            </w:r>
            <w:r>
              <w:rPr>
                <w:spacing w:val="-1"/>
                <w:highlight w:val="none"/>
              </w:rPr>
              <w:t>商违约的情况以及拟采取的措施以书面形式报政府采购监</w:t>
            </w:r>
            <w:r>
              <w:rPr>
                <w:spacing w:val="-2"/>
                <w:highlight w:val="none"/>
              </w:rPr>
              <w:t>管部门，根据政府采</w:t>
            </w:r>
            <w:r>
              <w:rPr>
                <w:highlight w:val="none"/>
              </w:rPr>
              <w:t xml:space="preserve"> </w:t>
            </w:r>
            <w:r>
              <w:rPr>
                <w:spacing w:val="-1"/>
                <w:highlight w:val="none"/>
              </w:rPr>
              <w:t>购监管部门的处理意见，采购人有权依据《中华人民共和</w:t>
            </w:r>
            <w:r>
              <w:rPr>
                <w:spacing w:val="-2"/>
                <w:highlight w:val="none"/>
              </w:rPr>
              <w:t>国民法典》有关条款</w:t>
            </w:r>
            <w:r>
              <w:rPr>
                <w:rFonts w:hint="eastAsia" w:hAnsi="宋体" w:cs="宋体"/>
                <w:szCs w:val="24"/>
                <w:highlight w:val="none"/>
              </w:rPr>
              <w:t xml:space="preserve">    </w:t>
            </w:r>
            <w:r>
              <w:rPr>
                <w:spacing w:val="-3"/>
                <w:highlight w:val="none"/>
              </w:rPr>
              <w:t>及合同约定终止合同，并要求服务商承担违约责任。同时，政府采</w:t>
            </w:r>
            <w:r>
              <w:rPr>
                <w:spacing w:val="-4"/>
                <w:highlight w:val="none"/>
              </w:rPr>
              <w:t>购监管部门</w:t>
            </w:r>
            <w:r>
              <w:rPr>
                <w:highlight w:val="none"/>
              </w:rPr>
              <w:t xml:space="preserve"> </w:t>
            </w:r>
            <w:r>
              <w:rPr>
                <w:spacing w:val="-8"/>
                <w:highlight w:val="none"/>
              </w:rPr>
              <w:t>有权依据《政府采购法》及相关法律法规对服务商的违法行为进行相应的处罚。</w:t>
            </w:r>
          </w:p>
        </w:tc>
      </w:tr>
      <w:tr w14:paraId="608D6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14A19DE">
            <w:pPr>
              <w:spacing w:line="360" w:lineRule="auto"/>
              <w:jc w:val="center"/>
              <w:rPr>
                <w:rFonts w:hint="default" w:hAnsi="宋体" w:cs="宋体"/>
                <w:szCs w:val="24"/>
                <w:highlight w:val="none"/>
                <w:lang w:val="en-US" w:eastAsia="zh-CN"/>
              </w:rPr>
            </w:pPr>
            <w:bookmarkStart w:id="91" w:name="_Toc19199"/>
            <w:bookmarkStart w:id="92" w:name="_Toc29888"/>
            <w:bookmarkStart w:id="93" w:name="_Toc8333"/>
            <w:bookmarkStart w:id="94" w:name="_Toc31520"/>
            <w:bookmarkStart w:id="95" w:name="_Toc389582037"/>
            <w:bookmarkStart w:id="96" w:name="_Toc26595"/>
            <w:bookmarkStart w:id="97" w:name="_Toc423973075"/>
            <w:bookmarkStart w:id="98" w:name="_Toc19246"/>
            <w:bookmarkStart w:id="99" w:name="_Toc4679"/>
            <w:r>
              <w:rPr>
                <w:rFonts w:hint="eastAsia" w:hAnsi="宋体" w:cs="宋体"/>
                <w:szCs w:val="24"/>
                <w:highlight w:val="none"/>
                <w:lang w:val="en-US" w:eastAsia="zh-CN"/>
              </w:rPr>
              <w:t>8</w:t>
            </w:r>
          </w:p>
        </w:tc>
        <w:tc>
          <w:tcPr>
            <w:tcW w:w="8181" w:type="dxa"/>
            <w:vAlign w:val="center"/>
          </w:tcPr>
          <w:p w14:paraId="508CB16D">
            <w:pPr>
              <w:pStyle w:val="40"/>
              <w:spacing w:before="114" w:line="219" w:lineRule="auto"/>
              <w:ind w:left="21"/>
              <w:rPr>
                <w:highlight w:val="none"/>
              </w:rPr>
            </w:pPr>
            <w:r>
              <w:rPr>
                <w:b/>
                <w:bCs/>
                <w:spacing w:val="-4"/>
                <w:highlight w:val="none"/>
              </w:rPr>
              <w:t>政府采购合同：</w:t>
            </w:r>
          </w:p>
          <w:p w14:paraId="39FDC853">
            <w:pPr>
              <w:pStyle w:val="40"/>
              <w:spacing w:before="183" w:line="347" w:lineRule="auto"/>
              <w:ind w:left="25" w:right="15" w:firstLine="476"/>
              <w:rPr>
                <w:highlight w:val="none"/>
              </w:rPr>
            </w:pPr>
            <w:r>
              <w:rPr>
                <w:spacing w:val="-1"/>
                <w:highlight w:val="none"/>
              </w:rPr>
              <w:t>政府采购合同适用中华人民共和国民法典。采购</w:t>
            </w:r>
            <w:r>
              <w:rPr>
                <w:spacing w:val="-2"/>
                <w:highlight w:val="none"/>
              </w:rPr>
              <w:t>人和供应商之间的权利和</w:t>
            </w:r>
            <w:r>
              <w:rPr>
                <w:highlight w:val="none"/>
              </w:rPr>
              <w:t xml:space="preserve"> </w:t>
            </w:r>
            <w:r>
              <w:rPr>
                <w:spacing w:val="-3"/>
                <w:highlight w:val="none"/>
              </w:rPr>
              <w:t>义务，应当按照平等、</w:t>
            </w:r>
            <w:r>
              <w:rPr>
                <w:spacing w:val="-65"/>
                <w:highlight w:val="none"/>
              </w:rPr>
              <w:t xml:space="preserve"> </w:t>
            </w:r>
            <w:r>
              <w:rPr>
                <w:spacing w:val="-3"/>
                <w:highlight w:val="none"/>
              </w:rPr>
              <w:t>自愿的原则以合同方式约定。</w:t>
            </w:r>
          </w:p>
          <w:p w14:paraId="63BE0E2F">
            <w:pPr>
              <w:pStyle w:val="40"/>
              <w:spacing w:before="34" w:line="351" w:lineRule="auto"/>
              <w:ind w:left="21" w:right="15" w:firstLine="480"/>
              <w:rPr>
                <w:highlight w:val="none"/>
              </w:rPr>
            </w:pPr>
            <w:r>
              <w:rPr>
                <w:spacing w:val="-1"/>
                <w:highlight w:val="none"/>
              </w:rPr>
              <w:t>采购人可以委托采购代理机构代表其与供应商签</w:t>
            </w:r>
            <w:r>
              <w:rPr>
                <w:spacing w:val="-2"/>
                <w:highlight w:val="none"/>
              </w:rPr>
              <w:t>订政府采购合同。由采购</w:t>
            </w:r>
            <w:r>
              <w:rPr>
                <w:highlight w:val="none"/>
              </w:rPr>
              <w:t xml:space="preserve"> </w:t>
            </w:r>
            <w:r>
              <w:rPr>
                <w:spacing w:val="-1"/>
                <w:highlight w:val="none"/>
              </w:rPr>
              <w:t>代理机构以采购人名义签订合同的，应当提交采购人的</w:t>
            </w:r>
            <w:r>
              <w:rPr>
                <w:spacing w:val="-2"/>
                <w:highlight w:val="none"/>
              </w:rPr>
              <w:t>授权委托书，作为合同</w:t>
            </w:r>
            <w:r>
              <w:rPr>
                <w:highlight w:val="none"/>
              </w:rPr>
              <w:t xml:space="preserve"> </w:t>
            </w:r>
            <w:r>
              <w:rPr>
                <w:spacing w:val="-3"/>
                <w:highlight w:val="none"/>
              </w:rPr>
              <w:t>附件。</w:t>
            </w:r>
          </w:p>
          <w:p w14:paraId="5FD8182B">
            <w:pPr>
              <w:pStyle w:val="40"/>
              <w:spacing w:before="36" w:line="346" w:lineRule="auto"/>
              <w:ind w:left="24" w:firstLine="474"/>
              <w:rPr>
                <w:highlight w:val="none"/>
              </w:rPr>
            </w:pPr>
            <w:r>
              <w:rPr>
                <w:spacing w:val="-8"/>
                <w:highlight w:val="none"/>
              </w:rPr>
              <w:t>采购人与中标、成交供应商应当在中标、成交通知书发出之日起三十日内，</w:t>
            </w:r>
            <w:r>
              <w:rPr>
                <w:highlight w:val="none"/>
              </w:rPr>
              <w:t xml:space="preserve"> </w:t>
            </w:r>
            <w:r>
              <w:rPr>
                <w:spacing w:val="-2"/>
                <w:highlight w:val="none"/>
              </w:rPr>
              <w:t>按照采购文件确定的事项签订政府采购合同。</w:t>
            </w:r>
          </w:p>
          <w:p w14:paraId="3822463E">
            <w:pPr>
              <w:pStyle w:val="40"/>
              <w:spacing w:before="35" w:line="351" w:lineRule="auto"/>
              <w:ind w:left="24" w:right="15" w:firstLine="500"/>
              <w:rPr>
                <w:highlight w:val="none"/>
              </w:rPr>
            </w:pPr>
            <w:r>
              <w:rPr>
                <w:spacing w:val="-2"/>
                <w:highlight w:val="none"/>
              </w:rPr>
              <w:t>中标、成交通知书对采购人和中标、成交供应商均具有法律效力。</w:t>
            </w:r>
            <w:r>
              <w:rPr>
                <w:spacing w:val="-3"/>
                <w:highlight w:val="none"/>
              </w:rPr>
              <w:t>中标、</w:t>
            </w:r>
            <w:r>
              <w:rPr>
                <w:highlight w:val="none"/>
              </w:rPr>
              <w:t xml:space="preserve"> </w:t>
            </w:r>
            <w:r>
              <w:rPr>
                <w:spacing w:val="-1"/>
                <w:highlight w:val="none"/>
              </w:rPr>
              <w:t>成交通知书发出后，采购人改变中标、成交结果的</w:t>
            </w:r>
            <w:r>
              <w:rPr>
                <w:spacing w:val="-2"/>
                <w:highlight w:val="none"/>
              </w:rPr>
              <w:t>，或者中标、成交供应商放</w:t>
            </w:r>
            <w:r>
              <w:rPr>
                <w:highlight w:val="none"/>
              </w:rPr>
              <w:t xml:space="preserve"> </w:t>
            </w:r>
            <w:r>
              <w:rPr>
                <w:spacing w:val="-1"/>
                <w:highlight w:val="none"/>
              </w:rPr>
              <w:t>弃中标、成交项目的，应当依法承担法律责任。</w:t>
            </w:r>
          </w:p>
          <w:p w14:paraId="023CFF1D">
            <w:pPr>
              <w:pStyle w:val="40"/>
              <w:spacing w:before="35" w:line="351" w:lineRule="auto"/>
              <w:ind w:left="20" w:right="15" w:firstLine="480"/>
              <w:rPr>
                <w:highlight w:val="none"/>
              </w:rPr>
            </w:pPr>
            <w:r>
              <w:rPr>
                <w:spacing w:val="-1"/>
                <w:highlight w:val="none"/>
              </w:rPr>
              <w:t>采购人同意，中标、成交供应商可以依法采取分</w:t>
            </w:r>
            <w:r>
              <w:rPr>
                <w:spacing w:val="-2"/>
                <w:highlight w:val="none"/>
              </w:rPr>
              <w:t>包方式履行合同。政府采</w:t>
            </w:r>
            <w:r>
              <w:rPr>
                <w:highlight w:val="none"/>
              </w:rPr>
              <w:t xml:space="preserve"> </w:t>
            </w:r>
            <w:r>
              <w:rPr>
                <w:spacing w:val="-1"/>
                <w:highlight w:val="none"/>
              </w:rPr>
              <w:t>购合同分包履行的，中标、成交供应商就采购项目和分包</w:t>
            </w:r>
            <w:r>
              <w:rPr>
                <w:spacing w:val="-2"/>
                <w:highlight w:val="none"/>
              </w:rPr>
              <w:t>项目向采购人负责，</w:t>
            </w:r>
            <w:r>
              <w:rPr>
                <w:highlight w:val="none"/>
              </w:rPr>
              <w:t xml:space="preserve"> </w:t>
            </w:r>
            <w:r>
              <w:rPr>
                <w:spacing w:val="-1"/>
                <w:highlight w:val="none"/>
              </w:rPr>
              <w:t>分包供应商就分包项目承担责任。</w:t>
            </w:r>
          </w:p>
          <w:p w14:paraId="189EFF70">
            <w:pPr>
              <w:pStyle w:val="40"/>
              <w:spacing w:before="35" w:line="360" w:lineRule="auto"/>
              <w:ind w:left="22" w:right="15" w:firstLine="479"/>
              <w:rPr>
                <w:highlight w:val="none"/>
              </w:rPr>
            </w:pPr>
            <w:r>
              <w:rPr>
                <w:spacing w:val="-1"/>
                <w:highlight w:val="none"/>
              </w:rPr>
              <w:t>政府采购合同履行中，采购人需追加与合同标的</w:t>
            </w:r>
            <w:r>
              <w:rPr>
                <w:spacing w:val="-2"/>
                <w:highlight w:val="none"/>
              </w:rPr>
              <w:t>相同的货物、工程或者服</w:t>
            </w:r>
            <w:r>
              <w:rPr>
                <w:highlight w:val="none"/>
              </w:rPr>
              <w:t xml:space="preserve"> </w:t>
            </w:r>
            <w:r>
              <w:rPr>
                <w:spacing w:val="-1"/>
                <w:highlight w:val="none"/>
              </w:rPr>
              <w:t>务的，在不改变合同其他条款的前提下，可以与</w:t>
            </w:r>
            <w:r>
              <w:rPr>
                <w:spacing w:val="-2"/>
                <w:highlight w:val="none"/>
              </w:rPr>
              <w:t>供应商协商签订补充合同，但</w:t>
            </w:r>
            <w:r>
              <w:rPr>
                <w:spacing w:val="-1"/>
                <w:highlight w:val="none"/>
              </w:rPr>
              <w:t>所有补充合同的采购金额不得超过原合同采购金额的百分之十。</w:t>
            </w:r>
          </w:p>
          <w:p w14:paraId="00C4386B">
            <w:pPr>
              <w:pStyle w:val="40"/>
              <w:spacing w:before="34" w:line="360" w:lineRule="auto"/>
              <w:ind w:left="501"/>
              <w:rPr>
                <w:sz w:val="24"/>
                <w:szCs w:val="24"/>
                <w:highlight w:val="none"/>
              </w:rPr>
            </w:pPr>
            <w:r>
              <w:rPr>
                <w:spacing w:val="-1"/>
                <w:sz w:val="24"/>
                <w:szCs w:val="24"/>
                <w:highlight w:val="none"/>
              </w:rPr>
              <w:t>政府采购合同的双方当事人不得擅自变更、中止或者终止合同。</w:t>
            </w:r>
          </w:p>
          <w:p w14:paraId="2651A3F3">
            <w:pPr>
              <w:pStyle w:val="13"/>
              <w:spacing w:line="360" w:lineRule="auto"/>
              <w:ind w:firstLine="476" w:firstLineChars="200"/>
              <w:rPr>
                <w:rFonts w:hAnsi="宋体" w:cs="宋体"/>
                <w:kern w:val="0"/>
                <w:sz w:val="24"/>
                <w:szCs w:val="24"/>
                <w:highlight w:val="none"/>
              </w:rPr>
            </w:pPr>
            <w:r>
              <w:rPr>
                <w:spacing w:val="-1"/>
                <w:sz w:val="24"/>
                <w:szCs w:val="24"/>
                <w:highlight w:val="none"/>
              </w:rPr>
              <w:t>政府采购合同继续履行将损害国家利益和社会公</w:t>
            </w:r>
            <w:r>
              <w:rPr>
                <w:spacing w:val="-2"/>
                <w:sz w:val="24"/>
                <w:szCs w:val="24"/>
                <w:highlight w:val="none"/>
              </w:rPr>
              <w:t>共利益的，双方当事人应</w:t>
            </w:r>
            <w:r>
              <w:rPr>
                <w:sz w:val="24"/>
                <w:szCs w:val="24"/>
                <w:highlight w:val="none"/>
              </w:rPr>
              <w:t xml:space="preserve"> </w:t>
            </w:r>
            <w:r>
              <w:rPr>
                <w:spacing w:val="-2"/>
                <w:sz w:val="24"/>
                <w:szCs w:val="24"/>
                <w:highlight w:val="none"/>
              </w:rPr>
              <w:t>当变更、中止或者终止合同。有过错的一方应当承担赔偿责任，双方都有过错</w:t>
            </w:r>
            <w:r>
              <w:rPr>
                <w:spacing w:val="6"/>
                <w:sz w:val="24"/>
                <w:szCs w:val="24"/>
                <w:highlight w:val="none"/>
              </w:rPr>
              <w:t xml:space="preserve"> </w:t>
            </w:r>
            <w:r>
              <w:rPr>
                <w:spacing w:val="-3"/>
                <w:sz w:val="24"/>
                <w:szCs w:val="24"/>
                <w:highlight w:val="none"/>
              </w:rPr>
              <w:t>的，各自承担相应的责任。</w:t>
            </w:r>
          </w:p>
        </w:tc>
      </w:tr>
    </w:tbl>
    <w:p w14:paraId="5F9D1349">
      <w:pPr>
        <w:rPr>
          <w:rFonts w:hAnsi="宋体" w:cs="宋体"/>
          <w:sz w:val="32"/>
          <w:highlight w:val="none"/>
        </w:rPr>
      </w:pPr>
      <w:r>
        <w:rPr>
          <w:rFonts w:hint="eastAsia" w:hAnsi="宋体" w:cs="宋体"/>
          <w:b/>
          <w:bCs/>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4320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6A1C6437">
            <w:pPr>
              <w:jc w:val="center"/>
              <w:rPr>
                <w:rFonts w:hAnsi="宋体" w:cs="宋体"/>
                <w:b/>
                <w:sz w:val="30"/>
                <w:szCs w:val="30"/>
                <w:highlight w:val="none"/>
              </w:rPr>
            </w:pPr>
            <w:r>
              <w:rPr>
                <w:rFonts w:hint="eastAsia" w:hAnsi="宋体" w:cs="宋体"/>
                <w:b/>
                <w:sz w:val="30"/>
                <w:szCs w:val="30"/>
                <w:highlight w:val="none"/>
              </w:rPr>
              <w:t>竞争性磋商采购</w:t>
            </w:r>
          </w:p>
        </w:tc>
      </w:tr>
    </w:tbl>
    <w:p w14:paraId="40DF27B6">
      <w:pPr>
        <w:outlineLvl w:val="1"/>
        <w:rPr>
          <w:rFonts w:hAnsi="宋体" w:cs="宋体"/>
          <w:b/>
          <w:sz w:val="32"/>
          <w:szCs w:val="32"/>
          <w:highlight w:val="none"/>
        </w:rPr>
      </w:pPr>
      <w:bookmarkStart w:id="100" w:name="_Toc18120"/>
      <w:bookmarkStart w:id="101" w:name="_Toc1362"/>
      <w:bookmarkStart w:id="102" w:name="_Toc7874"/>
      <w:bookmarkStart w:id="103" w:name="_Toc5216"/>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6A59FDA8">
      <w:pPr>
        <w:rPr>
          <w:rFonts w:hAnsi="宋体" w:cs="宋体"/>
          <w:b/>
          <w:sz w:val="32"/>
          <w:szCs w:val="32"/>
          <w:highlight w:val="none"/>
        </w:rPr>
      </w:pPr>
      <w:r>
        <w:rPr>
          <w:rFonts w:hint="eastAsia" w:hAnsi="宋体" w:cs="宋体"/>
          <w:b/>
          <w:sz w:val="32"/>
          <w:szCs w:val="32"/>
          <w:highlight w:val="none"/>
        </w:rPr>
        <w:t xml:space="preserve">          </w:t>
      </w:r>
    </w:p>
    <w:p w14:paraId="7788F6A6">
      <w:pPr>
        <w:jc w:val="center"/>
        <w:rPr>
          <w:rFonts w:hAnsi="宋体" w:cs="宋体"/>
          <w:sz w:val="52"/>
          <w:szCs w:val="52"/>
          <w:highlight w:val="none"/>
        </w:rPr>
      </w:pPr>
    </w:p>
    <w:p w14:paraId="7747E7DD">
      <w:pPr>
        <w:jc w:val="center"/>
        <w:rPr>
          <w:rFonts w:hAnsi="宋体" w:cs="宋体"/>
          <w:sz w:val="52"/>
          <w:szCs w:val="52"/>
          <w:highlight w:val="none"/>
        </w:rPr>
      </w:pPr>
    </w:p>
    <w:p w14:paraId="4082CA05">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728888C9">
      <w:pPr>
        <w:jc w:val="center"/>
        <w:rPr>
          <w:rFonts w:hAnsi="宋体" w:cs="宋体"/>
          <w:b/>
          <w:sz w:val="72"/>
          <w:szCs w:val="72"/>
          <w:highlight w:val="none"/>
        </w:rPr>
      </w:pPr>
      <w:r>
        <w:rPr>
          <w:rFonts w:hint="eastAsia" w:hAnsi="宋体" w:cs="宋体"/>
          <w:b/>
          <w:sz w:val="72"/>
          <w:szCs w:val="72"/>
          <w:highlight w:val="none"/>
          <w:lang w:val="en-US" w:eastAsia="zh-CN"/>
        </w:rPr>
        <w:t>采 购</w:t>
      </w:r>
      <w:r>
        <w:rPr>
          <w:rFonts w:hint="eastAsia" w:hAnsi="宋体" w:cs="宋体"/>
          <w:b/>
          <w:sz w:val="72"/>
          <w:szCs w:val="72"/>
          <w:highlight w:val="none"/>
        </w:rPr>
        <w:t xml:space="preserve"> 合 同</w:t>
      </w:r>
    </w:p>
    <w:p w14:paraId="691F2A1C">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05DE1B62">
      <w:pPr>
        <w:jc w:val="center"/>
        <w:rPr>
          <w:rFonts w:hAnsi="宋体" w:cs="宋体"/>
          <w:sz w:val="30"/>
          <w:szCs w:val="30"/>
          <w:highlight w:val="none"/>
        </w:rPr>
      </w:pPr>
    </w:p>
    <w:p w14:paraId="0826711F">
      <w:pPr>
        <w:jc w:val="center"/>
        <w:rPr>
          <w:rFonts w:hAnsi="宋体" w:cs="宋体"/>
          <w:sz w:val="30"/>
          <w:szCs w:val="30"/>
          <w:highlight w:val="none"/>
        </w:rPr>
      </w:pPr>
    </w:p>
    <w:p w14:paraId="3BE5DF4D">
      <w:pPr>
        <w:jc w:val="center"/>
        <w:rPr>
          <w:rFonts w:hAnsi="宋体" w:cs="宋体"/>
          <w:sz w:val="30"/>
          <w:szCs w:val="30"/>
          <w:highlight w:val="none"/>
        </w:rPr>
      </w:pPr>
    </w:p>
    <w:p w14:paraId="17368126">
      <w:pPr>
        <w:jc w:val="center"/>
        <w:rPr>
          <w:rFonts w:hAnsi="宋体" w:cs="宋体"/>
          <w:sz w:val="30"/>
          <w:szCs w:val="30"/>
          <w:highlight w:val="none"/>
        </w:rPr>
      </w:pPr>
    </w:p>
    <w:p w14:paraId="4217C086">
      <w:pPr>
        <w:jc w:val="center"/>
        <w:rPr>
          <w:rFonts w:hAnsi="宋体" w:cs="宋体"/>
          <w:sz w:val="30"/>
          <w:szCs w:val="30"/>
          <w:highlight w:val="none"/>
        </w:rPr>
      </w:pPr>
    </w:p>
    <w:p w14:paraId="5ADCAAC6">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1A5B078E">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7BBE643A">
      <w:pPr>
        <w:jc w:val="center"/>
        <w:rPr>
          <w:rFonts w:hAnsi="宋体" w:cs="宋体"/>
          <w:sz w:val="30"/>
          <w:szCs w:val="30"/>
          <w:highlight w:val="none"/>
        </w:rPr>
      </w:pPr>
    </w:p>
    <w:p w14:paraId="61F1E454">
      <w:pPr>
        <w:jc w:val="center"/>
        <w:rPr>
          <w:rFonts w:hAnsi="宋体" w:cs="宋体"/>
          <w:sz w:val="32"/>
          <w:szCs w:val="32"/>
          <w:highlight w:val="none"/>
        </w:rPr>
      </w:pPr>
      <w:r>
        <w:rPr>
          <w:rFonts w:hint="eastAsia" w:hAnsi="宋体" w:cs="宋体"/>
          <w:sz w:val="32"/>
          <w:szCs w:val="32"/>
          <w:highlight w:val="none"/>
        </w:rPr>
        <w:t xml:space="preserve">  年  月</w:t>
      </w:r>
    </w:p>
    <w:p w14:paraId="2D1F1275">
      <w:pPr>
        <w:jc w:val="center"/>
        <w:rPr>
          <w:rFonts w:hAnsi="宋体" w:cs="宋体"/>
          <w:sz w:val="32"/>
          <w:szCs w:val="32"/>
          <w:highlight w:val="none"/>
        </w:rPr>
      </w:pPr>
    </w:p>
    <w:p w14:paraId="1EE418A3">
      <w:pPr>
        <w:spacing w:line="590" w:lineRule="exact"/>
        <w:rPr>
          <w:rFonts w:hAnsi="宋体" w:cs="宋体"/>
          <w:b/>
          <w:sz w:val="36"/>
          <w:szCs w:val="36"/>
          <w:highlight w:val="none"/>
        </w:rPr>
      </w:pPr>
    </w:p>
    <w:p w14:paraId="737E8C4B">
      <w:pPr>
        <w:jc w:val="center"/>
        <w:outlineLvl w:val="2"/>
        <w:rPr>
          <w:rFonts w:ascii="黑体"/>
          <w:b/>
          <w:sz w:val="36"/>
          <w:szCs w:val="36"/>
          <w:highlight w:val="none"/>
        </w:rPr>
      </w:pPr>
      <w:r>
        <w:rPr>
          <w:rFonts w:hint="eastAsia" w:hAnsi="宋体" w:cs="宋体"/>
          <w:b/>
          <w:szCs w:val="21"/>
          <w:highlight w:val="none"/>
        </w:rPr>
        <w:br w:type="page"/>
      </w:r>
      <w:bookmarkStart w:id="104" w:name="_Toc28398"/>
      <w:bookmarkStart w:id="105" w:name="_Toc7965"/>
      <w:r>
        <w:rPr>
          <w:rFonts w:hint="eastAsia" w:ascii="黑体" w:eastAsia="黑体"/>
          <w:b/>
          <w:sz w:val="36"/>
          <w:szCs w:val="36"/>
          <w:highlight w:val="none"/>
        </w:rPr>
        <w:t>协 议 书</w:t>
      </w:r>
      <w:bookmarkEnd w:id="104"/>
      <w:bookmarkEnd w:id="105"/>
    </w:p>
    <w:p w14:paraId="27EA61AC">
      <w:pPr>
        <w:pStyle w:val="10"/>
        <w:spacing w:line="242" w:lineRule="auto"/>
        <w:rPr>
          <w:highlight w:val="none"/>
        </w:rPr>
      </w:pPr>
      <w:bookmarkStart w:id="106" w:name="_Toc24914"/>
      <w:bookmarkStart w:id="107" w:name="_Toc4254"/>
      <w:bookmarkStart w:id="108" w:name="_Toc1119"/>
    </w:p>
    <w:p w14:paraId="43EA44DA">
      <w:pPr>
        <w:pStyle w:val="10"/>
        <w:spacing w:line="243" w:lineRule="auto"/>
        <w:rPr>
          <w:highlight w:val="none"/>
        </w:rPr>
      </w:pPr>
    </w:p>
    <w:p w14:paraId="7C346304">
      <w:pPr>
        <w:spacing w:before="78" w:line="344" w:lineRule="auto"/>
        <w:ind w:right="3284"/>
        <w:rPr>
          <w:rFonts w:hint="eastAsia" w:ascii="宋体" w:hAnsi="宋体" w:eastAsia="宋体" w:cs="宋体"/>
          <w:spacing w:val="15"/>
          <w:sz w:val="24"/>
          <w:szCs w:val="24"/>
          <w:highlight w:val="none"/>
        </w:rPr>
      </w:pPr>
      <w:r>
        <w:rPr>
          <w:rFonts w:hint="eastAsia" w:ascii="宋体" w:hAnsi="宋体" w:eastAsia="宋体" w:cs="宋体"/>
          <w:b/>
          <w:bCs/>
          <w:spacing w:val="-6"/>
          <w:sz w:val="24"/>
          <w:szCs w:val="24"/>
          <w:highlight w:val="none"/>
        </w:rPr>
        <w:t>采购人：</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5"/>
          <w:sz w:val="24"/>
          <w:szCs w:val="24"/>
          <w:highlight w:val="none"/>
        </w:rPr>
        <w:t xml:space="preserve"> </w:t>
      </w:r>
    </w:p>
    <w:p w14:paraId="0C1634B5">
      <w:pPr>
        <w:spacing w:before="78" w:line="344" w:lineRule="auto"/>
        <w:ind w:right="328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供应商：</w:t>
      </w:r>
      <w:r>
        <w:rPr>
          <w:rFonts w:hint="eastAsia" w:ascii="宋体" w:hAnsi="宋体" w:eastAsia="宋体" w:cs="宋体"/>
          <w:spacing w:val="-3"/>
          <w:sz w:val="24"/>
          <w:szCs w:val="24"/>
          <w:highlight w:val="none"/>
          <w:u w:val="single" w:color="auto"/>
        </w:rPr>
        <w:t xml:space="preserve">                                       </w:t>
      </w:r>
    </w:p>
    <w:p w14:paraId="0C930447">
      <w:pPr>
        <w:spacing w:before="39" w:line="343" w:lineRule="auto"/>
        <w:ind w:left="16" w:right="7" w:firstLine="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根据《中华人民共和国民法典》及其他有关法律、法规，遵循平等、</w:t>
      </w:r>
      <w:r>
        <w:rPr>
          <w:rFonts w:hint="eastAsia" w:ascii="宋体" w:hAnsi="宋体" w:eastAsia="宋体" w:cs="宋体"/>
          <w:spacing w:val="-53"/>
          <w:sz w:val="24"/>
          <w:szCs w:val="24"/>
          <w:highlight w:val="none"/>
        </w:rPr>
        <w:t xml:space="preserve"> </w:t>
      </w:r>
      <w:r>
        <w:rPr>
          <w:rFonts w:hint="eastAsia" w:ascii="宋体" w:hAnsi="宋体" w:eastAsia="宋体" w:cs="宋体"/>
          <w:spacing w:val="-4"/>
          <w:sz w:val="24"/>
          <w:szCs w:val="24"/>
          <w:highlight w:val="none"/>
        </w:rPr>
        <w:t>自愿、公平和诚</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信的原则，双方就下述项目范围与相关服务事项协商一致，订立本合同。</w:t>
      </w:r>
    </w:p>
    <w:p w14:paraId="1CF73EC5">
      <w:pPr>
        <w:spacing w:before="121" w:line="222" w:lineRule="auto"/>
        <w:ind w:left="1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一、项目概况</w:t>
      </w:r>
    </w:p>
    <w:p w14:paraId="7C14DAB6">
      <w:pPr>
        <w:spacing w:before="100" w:line="221" w:lineRule="auto"/>
        <w:ind w:left="50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spacing w:val="18"/>
          <w:sz w:val="24"/>
          <w:szCs w:val="24"/>
          <w:highlight w:val="none"/>
        </w:rPr>
        <w:t xml:space="preserve"> </w:t>
      </w:r>
      <w:r>
        <w:rPr>
          <w:rFonts w:hint="eastAsia" w:ascii="宋体" w:hAnsi="宋体" w:eastAsia="宋体" w:cs="宋体"/>
          <w:spacing w:val="-8"/>
          <w:sz w:val="24"/>
          <w:szCs w:val="24"/>
          <w:highlight w:val="none"/>
        </w:rPr>
        <w:t>项目名称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1E74152">
      <w:pPr>
        <w:spacing w:before="181" w:line="222" w:lineRule="auto"/>
        <w:ind w:left="48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rPr>
        <w:t>项目地点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5AF5A36E">
      <w:pPr>
        <w:spacing w:before="177" w:line="222" w:lineRule="auto"/>
        <w:ind w:left="48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w:t>
      </w:r>
      <w:r>
        <w:rPr>
          <w:rFonts w:hint="eastAsia"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rPr>
        <w:t>项目规模</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22589283">
      <w:pPr>
        <w:spacing w:before="180" w:line="222" w:lineRule="auto"/>
        <w:ind w:left="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w:t>
      </w:r>
      <w:r>
        <w:rPr>
          <w:rFonts w:hint="eastAsia" w:ascii="宋体" w:hAnsi="宋体" w:eastAsia="宋体" w:cs="宋体"/>
          <w:spacing w:val="23"/>
          <w:sz w:val="24"/>
          <w:szCs w:val="24"/>
          <w:highlight w:val="none"/>
        </w:rPr>
        <w:t xml:space="preserve"> </w:t>
      </w:r>
      <w:r>
        <w:rPr>
          <w:rFonts w:hint="eastAsia" w:ascii="宋体" w:hAnsi="宋体" w:eastAsia="宋体" w:cs="宋体"/>
          <w:spacing w:val="-4"/>
          <w:sz w:val="24"/>
          <w:szCs w:val="24"/>
          <w:highlight w:val="none"/>
        </w:rPr>
        <w:t>项目内容：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7991081E">
      <w:pPr>
        <w:spacing w:before="256" w:line="222" w:lineRule="auto"/>
        <w:ind w:left="23"/>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二、组成本合同的文件</w:t>
      </w:r>
    </w:p>
    <w:p w14:paraId="15F47F79">
      <w:pPr>
        <w:spacing w:before="100" w:line="222" w:lineRule="auto"/>
        <w:ind w:left="50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spacing w:val="20"/>
          <w:sz w:val="24"/>
          <w:szCs w:val="24"/>
          <w:highlight w:val="none"/>
        </w:rPr>
        <w:t xml:space="preserve"> </w:t>
      </w:r>
      <w:r>
        <w:rPr>
          <w:rFonts w:hint="eastAsia" w:ascii="宋体" w:hAnsi="宋体" w:eastAsia="宋体" w:cs="宋体"/>
          <w:spacing w:val="-8"/>
          <w:sz w:val="24"/>
          <w:szCs w:val="24"/>
          <w:highlight w:val="none"/>
        </w:rPr>
        <w:t>协议书；</w:t>
      </w:r>
    </w:p>
    <w:p w14:paraId="0527C26E">
      <w:pPr>
        <w:spacing w:before="176" w:line="222" w:lineRule="auto"/>
        <w:ind w:left="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 成交通知书、磋商响应文件、澄清、补充文件（或委托书</w:t>
      </w:r>
      <w:r>
        <w:rPr>
          <w:rFonts w:hint="eastAsia" w:ascii="宋体" w:hAnsi="宋体" w:eastAsia="宋体" w:cs="宋体"/>
          <w:spacing w:val="7"/>
          <w:sz w:val="24"/>
          <w:szCs w:val="24"/>
          <w:highlight w:val="none"/>
        </w:rPr>
        <w:t>）；</w:t>
      </w:r>
    </w:p>
    <w:p w14:paraId="6A2C118D">
      <w:pPr>
        <w:spacing w:before="179" w:line="222" w:lineRule="auto"/>
        <w:ind w:left="49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本合同签订后，双方依法签订的补充协议、备忘录也是本合同文件的组成部分。</w:t>
      </w:r>
    </w:p>
    <w:p w14:paraId="438A4285">
      <w:pPr>
        <w:spacing w:before="260" w:line="223" w:lineRule="auto"/>
        <w:ind w:left="22"/>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三、签约金额</w:t>
      </w:r>
    </w:p>
    <w:p w14:paraId="30FFAF5E">
      <w:pPr>
        <w:pStyle w:val="10"/>
        <w:spacing w:before="98" w:line="223" w:lineRule="auto"/>
        <w:ind w:left="496"/>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签约金额（大写</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6"/>
          <w:sz w:val="24"/>
          <w:szCs w:val="24"/>
          <w:highlight w:val="none"/>
        </w:rPr>
        <w:t xml:space="preserve"> </w:t>
      </w:r>
      <w:r>
        <w:rPr>
          <w:rFonts w:hint="eastAsia" w:ascii="宋体" w:hAnsi="宋体" w:eastAsia="宋体" w:cs="宋体"/>
          <w:spacing w:val="-7"/>
          <w:sz w:val="24"/>
          <w:szCs w:val="24"/>
          <w:highlight w:val="none"/>
        </w:rPr>
        <w:t>(¥</w:t>
      </w:r>
      <w:r>
        <w:rPr>
          <w:rFonts w:hint="eastAsia" w:ascii="宋体" w:hAnsi="宋体" w:eastAsia="宋体" w:cs="宋体"/>
          <w:spacing w:val="4"/>
          <w:sz w:val="24"/>
          <w:szCs w:val="24"/>
          <w:highlight w:val="none"/>
        </w:rPr>
        <w:t xml:space="preserve">              </w:t>
      </w:r>
      <w:r>
        <w:rPr>
          <w:rFonts w:hint="eastAsia" w:ascii="宋体" w:hAnsi="宋体" w:eastAsia="宋体" w:cs="宋体"/>
          <w:spacing w:val="-7"/>
          <w:sz w:val="24"/>
          <w:szCs w:val="24"/>
          <w:highlight w:val="none"/>
        </w:rPr>
        <w:t>) 。</w:t>
      </w:r>
    </w:p>
    <w:p w14:paraId="49787A8B">
      <w:pPr>
        <w:spacing w:before="174" w:line="353" w:lineRule="auto"/>
        <w:ind w:left="15" w:firstLine="482"/>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合同总价即成交价，合同总价一次包死，不受市场价变化或实际工作量变化的影响，</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供应商（成交人）提供服务所发生的一切税（包括增值税）费等都已包含于合同价款中，</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供应商应在报价表成交价完成本次采购所要求的货物、服务验收合格的所有费用，包括服</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务费、人员费、工资费等其他一切相关费用。报价表成交价本次货物、服务的所有单项价</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格和总价，任何有选择的报价将不予接受，按无效投标处理。</w:t>
      </w:r>
    </w:p>
    <w:p w14:paraId="38DDD67D">
      <w:pPr>
        <w:spacing w:before="42" w:line="222" w:lineRule="auto"/>
        <w:ind w:left="44"/>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四、结算方式：</w:t>
      </w:r>
    </w:p>
    <w:p w14:paraId="54929ECC">
      <w:pPr>
        <w:spacing w:before="178" w:line="291" w:lineRule="auto"/>
        <w:ind w:left="17" w:right="7" w:firstLine="478"/>
        <w:rPr>
          <w:rFonts w:hint="eastAsia" w:ascii="宋体" w:hAnsi="宋体" w:eastAsia="宋体" w:cs="宋体"/>
          <w:sz w:val="24"/>
          <w:szCs w:val="24"/>
          <w:highlight w:val="none"/>
        </w:rPr>
      </w:pPr>
      <w:r>
        <w:rPr>
          <w:rFonts w:hint="eastAsia" w:ascii="宋体" w:hAnsi="宋体" w:eastAsia="宋体" w:cs="宋体"/>
          <w:sz w:val="24"/>
          <w:szCs w:val="24"/>
          <w:highlight w:val="none"/>
        </w:rPr>
        <w:t>（1）结算单位：</w:t>
      </w:r>
      <w:r>
        <w:rPr>
          <w:rFonts w:hint="eastAsia" w:ascii="宋体" w:hAnsi="宋体" w:eastAsia="宋体" w:cs="宋体"/>
          <w:spacing w:val="-71"/>
          <w:sz w:val="24"/>
          <w:szCs w:val="24"/>
          <w:highlight w:val="none"/>
        </w:rPr>
        <w:t xml:space="preserve"> </w:t>
      </w:r>
      <w:r>
        <w:rPr>
          <w:rFonts w:hint="eastAsia" w:ascii="宋体" w:hAnsi="宋体" w:eastAsia="宋体" w:cs="宋体"/>
          <w:sz w:val="24"/>
          <w:szCs w:val="24"/>
          <w:highlight w:val="none"/>
        </w:rPr>
        <w:t>由采购人以人民币负责结算，在付款前，供应</w:t>
      </w:r>
      <w:r>
        <w:rPr>
          <w:rFonts w:hint="eastAsia" w:ascii="宋体" w:hAnsi="宋体" w:eastAsia="宋体" w:cs="宋体"/>
          <w:spacing w:val="-1"/>
          <w:sz w:val="24"/>
          <w:szCs w:val="24"/>
          <w:highlight w:val="none"/>
        </w:rPr>
        <w:t>商必须开具全额发票</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给采购人。</w:t>
      </w:r>
    </w:p>
    <w:p w14:paraId="505D0005">
      <w:pPr>
        <w:spacing w:before="177" w:line="223" w:lineRule="auto"/>
        <w:ind w:left="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（2）付款方式：</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048EAFE">
      <w:pPr>
        <w:pStyle w:val="10"/>
        <w:spacing w:line="244" w:lineRule="auto"/>
        <w:rPr>
          <w:rFonts w:hint="eastAsia" w:ascii="宋体" w:hAnsi="宋体" w:eastAsia="宋体" w:cs="宋体"/>
          <w:highlight w:val="none"/>
        </w:rPr>
      </w:pPr>
    </w:p>
    <w:p w14:paraId="2BE1E4FF">
      <w:pPr>
        <w:spacing w:before="78" w:line="222" w:lineRule="auto"/>
        <w:ind w:left="1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五、期限</w:t>
      </w:r>
    </w:p>
    <w:p w14:paraId="7547C770">
      <w:pPr>
        <w:spacing w:line="222" w:lineRule="auto"/>
        <w:rPr>
          <w:rFonts w:hint="eastAsia" w:ascii="宋体" w:hAnsi="宋体" w:eastAsia="宋体" w:cs="宋体"/>
          <w:sz w:val="24"/>
          <w:szCs w:val="24"/>
          <w:highlight w:val="none"/>
        </w:rPr>
        <w:sectPr>
          <w:headerReference r:id="rId10" w:type="default"/>
          <w:footerReference r:id="rId11" w:type="default"/>
          <w:pgSz w:w="11906" w:h="16839"/>
          <w:pgMar w:top="1292" w:right="1297" w:bottom="1163" w:left="1303" w:header="1080" w:footer="949" w:gutter="0"/>
          <w:cols w:space="720" w:num="1"/>
        </w:sectPr>
      </w:pPr>
    </w:p>
    <w:p w14:paraId="6ECD9FAE">
      <w:pPr>
        <w:spacing w:before="182" w:line="222" w:lineRule="auto"/>
        <w:ind w:left="15"/>
        <w:rPr>
          <w:rFonts w:hint="eastAsia" w:ascii="宋体" w:hAnsi="宋体" w:eastAsia="宋体" w:cs="宋体"/>
          <w:sz w:val="24"/>
          <w:szCs w:val="24"/>
          <w:highlight w:val="none"/>
          <w:u w:val="single" w:color="auto"/>
        </w:rPr>
      </w:pPr>
      <w:r>
        <w:rPr>
          <w:rFonts w:hint="eastAsia" w:ascii="宋体" w:hAnsi="宋体" w:eastAsia="宋体" w:cs="宋体"/>
          <w:spacing w:val="-4"/>
          <w:sz w:val="24"/>
          <w:szCs w:val="24"/>
          <w:highlight w:val="none"/>
          <w:lang w:val="en-US" w:eastAsia="zh-CN"/>
        </w:rPr>
        <w:t>交货期</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u w:val="single" w:color="auto"/>
        </w:rPr>
        <w:t xml:space="preserve">                    </w:t>
      </w:r>
    </w:p>
    <w:p w14:paraId="246FB73A">
      <w:pPr>
        <w:spacing w:before="182" w:line="222" w:lineRule="auto"/>
        <w:ind w:left="15"/>
        <w:rPr>
          <w:rFonts w:hint="default" w:ascii="宋体" w:hAnsi="宋体" w:eastAsia="宋体" w:cs="宋体"/>
          <w:sz w:val="24"/>
          <w:szCs w:val="24"/>
          <w:highlight w:val="none"/>
          <w:u w:val="single" w:color="auto"/>
          <w:lang w:val="en-US" w:eastAsia="zh-CN"/>
        </w:rPr>
      </w:pPr>
      <w:r>
        <w:rPr>
          <w:rFonts w:hint="eastAsia" w:ascii="宋体" w:hAnsi="宋体" w:eastAsia="宋体" w:cs="宋体"/>
          <w:sz w:val="24"/>
          <w:szCs w:val="24"/>
          <w:highlight w:val="none"/>
          <w:u w:val="none" w:color="auto"/>
          <w:lang w:val="en-US" w:eastAsia="zh-CN"/>
        </w:rPr>
        <w:t>质保期：</w:t>
      </w:r>
      <w:r>
        <w:rPr>
          <w:rFonts w:hint="eastAsia" w:ascii="宋体" w:hAnsi="宋体" w:eastAsia="宋体" w:cs="宋体"/>
          <w:sz w:val="24"/>
          <w:szCs w:val="24"/>
          <w:highlight w:val="none"/>
          <w:u w:val="single" w:color="auto"/>
          <w:lang w:val="en-US" w:eastAsia="zh-CN"/>
        </w:rPr>
        <w:t xml:space="preserve">                    </w:t>
      </w:r>
    </w:p>
    <w:p w14:paraId="44785C7D">
      <w:pPr>
        <w:spacing w:before="178" w:line="224" w:lineRule="auto"/>
        <w:ind w:left="1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六、双方承诺</w:t>
      </w:r>
    </w:p>
    <w:p w14:paraId="616B33CD">
      <w:pPr>
        <w:spacing w:before="97" w:line="222"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 供应商向采购人承诺，按照本合同约定提供相关服务。</w:t>
      </w:r>
    </w:p>
    <w:p w14:paraId="42B8D772">
      <w:pPr>
        <w:spacing w:before="180" w:line="222" w:lineRule="auto"/>
        <w:ind w:left="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 采购人向供应商承诺，按照本合同约定支付服务款项。</w:t>
      </w:r>
    </w:p>
    <w:p w14:paraId="6AD4959E">
      <w:pPr>
        <w:spacing w:before="256" w:line="222" w:lineRule="auto"/>
        <w:ind w:left="2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七、内容及要求：</w:t>
      </w:r>
    </w:p>
    <w:p w14:paraId="28CBF37A">
      <w:pPr>
        <w:spacing w:before="177" w:line="345" w:lineRule="auto"/>
        <w:ind w:left="22" w:right="21" w:firstLine="48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即交付的产品、服务内容、数量与响应文件、竞争性磋商文件等所指明的，或者与本</w:t>
      </w:r>
      <w:r>
        <w:rPr>
          <w:rFonts w:hint="eastAsia" w:ascii="宋体" w:hAnsi="宋体" w:eastAsia="宋体" w:cs="宋体"/>
          <w:spacing w:val="-2"/>
          <w:sz w:val="24"/>
          <w:szCs w:val="24"/>
          <w:highlight w:val="none"/>
        </w:rPr>
        <w:t>合同所指明的产品内容相一致。（附清单）</w:t>
      </w:r>
    </w:p>
    <w:p w14:paraId="33F50F7A">
      <w:pPr>
        <w:spacing w:before="41" w:line="222" w:lineRule="auto"/>
        <w:ind w:left="15"/>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八、项目实施地点：</w:t>
      </w:r>
      <w:r>
        <w:rPr>
          <w:rFonts w:hint="eastAsia" w:ascii="宋体" w:hAnsi="宋体" w:eastAsia="宋体" w:cs="宋体"/>
          <w:spacing w:val="-2"/>
          <w:sz w:val="24"/>
          <w:szCs w:val="24"/>
          <w:highlight w:val="none"/>
        </w:rPr>
        <w:t>采购人指定地点。</w:t>
      </w:r>
    </w:p>
    <w:p w14:paraId="2995971A">
      <w:pPr>
        <w:spacing w:before="179" w:line="221" w:lineRule="auto"/>
        <w:ind w:left="24"/>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九、质量保证：</w:t>
      </w:r>
    </w:p>
    <w:p w14:paraId="14D72CBA">
      <w:pPr>
        <w:spacing w:before="179" w:line="353" w:lineRule="auto"/>
        <w:ind w:left="16" w:right="21" w:firstLine="48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供应商提供的产品及材料必须保证质量可靠，进货渠道正常，配置合</w:t>
      </w:r>
      <w:r>
        <w:rPr>
          <w:rFonts w:hint="eastAsia" w:ascii="宋体" w:hAnsi="宋体" w:eastAsia="宋体" w:cs="宋体"/>
          <w:spacing w:val="-3"/>
          <w:sz w:val="24"/>
          <w:szCs w:val="24"/>
          <w:highlight w:val="none"/>
        </w:rPr>
        <w:t>理齐全，应全面</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满足竞争性磋商文件的要求，竞争性磋商文件未明确要求的内容，采购人须按采购</w:t>
      </w:r>
      <w:r>
        <w:rPr>
          <w:rFonts w:hint="eastAsia" w:ascii="宋体" w:hAnsi="宋体" w:eastAsia="宋体" w:cs="宋体"/>
          <w:spacing w:val="-3"/>
          <w:sz w:val="24"/>
          <w:szCs w:val="24"/>
          <w:highlight w:val="none"/>
        </w:rPr>
        <w:t>人的补</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充要求为准。所供产品工艺质量应严格按国家最新发布的规范标准执行，如发生质</w:t>
      </w:r>
      <w:r>
        <w:rPr>
          <w:rFonts w:hint="eastAsia" w:ascii="宋体" w:hAnsi="宋体" w:eastAsia="宋体" w:cs="宋体"/>
          <w:spacing w:val="-3"/>
          <w:sz w:val="24"/>
          <w:szCs w:val="24"/>
          <w:highlight w:val="none"/>
        </w:rPr>
        <w:t>量问题</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由供应商承担全部责任。</w:t>
      </w:r>
    </w:p>
    <w:p w14:paraId="4A8D88A2">
      <w:pPr>
        <w:spacing w:before="38" w:line="221" w:lineRule="auto"/>
        <w:ind w:left="22"/>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十、保密</w:t>
      </w:r>
    </w:p>
    <w:p w14:paraId="64028310">
      <w:pPr>
        <w:spacing w:before="181" w:line="220" w:lineRule="auto"/>
        <w:ind w:left="495"/>
        <w:rPr>
          <w:rFonts w:hint="eastAsia" w:ascii="宋体" w:hAnsi="宋体" w:eastAsia="宋体" w:cs="宋体"/>
          <w:sz w:val="24"/>
          <w:szCs w:val="24"/>
          <w:highlight w:val="none"/>
        </w:rPr>
      </w:pPr>
      <w:r>
        <w:rPr>
          <w:rFonts w:hint="eastAsia" w:ascii="宋体" w:hAnsi="宋体" w:eastAsia="宋体" w:cs="宋体"/>
          <w:sz w:val="24"/>
          <w:szCs w:val="24"/>
          <w:highlight w:val="none"/>
        </w:rPr>
        <w:t>双方须对工作中了解到的使用单位技术、机</w:t>
      </w:r>
      <w:r>
        <w:rPr>
          <w:rFonts w:hint="eastAsia" w:ascii="宋体" w:hAnsi="宋体" w:eastAsia="宋体" w:cs="宋体"/>
          <w:spacing w:val="-1"/>
          <w:sz w:val="24"/>
          <w:szCs w:val="24"/>
          <w:highlight w:val="none"/>
        </w:rPr>
        <w:t>密等进行严格保密，不得向他人泄漏。</w:t>
      </w:r>
    </w:p>
    <w:p w14:paraId="7D31ABC1">
      <w:pPr>
        <w:spacing w:before="182" w:line="222" w:lineRule="auto"/>
        <w:ind w:left="22"/>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十一、知识产权</w:t>
      </w:r>
    </w:p>
    <w:p w14:paraId="79489E96">
      <w:pPr>
        <w:spacing w:before="178" w:line="350" w:lineRule="auto"/>
        <w:ind w:left="16" w:right="21" w:firstLine="48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供应商应保证投标产品及服务不会出现因第三方提出侵犯其专利权、</w:t>
      </w:r>
      <w:r>
        <w:rPr>
          <w:rFonts w:hint="eastAsia" w:ascii="宋体" w:hAnsi="宋体" w:eastAsia="宋体" w:cs="宋体"/>
          <w:spacing w:val="-3"/>
          <w:sz w:val="24"/>
          <w:szCs w:val="24"/>
          <w:highlight w:val="none"/>
        </w:rPr>
        <w:t>商标权或其它知</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识产权而引发法律或经济纠纷，否则由供应商承担全部责任。任何被供应商用于未经</w:t>
      </w:r>
      <w:r>
        <w:rPr>
          <w:rFonts w:hint="eastAsia" w:ascii="宋体" w:hAnsi="宋体" w:eastAsia="宋体" w:cs="宋体"/>
          <w:spacing w:val="-3"/>
          <w:sz w:val="24"/>
          <w:szCs w:val="24"/>
          <w:highlight w:val="none"/>
        </w:rPr>
        <w:t>授权</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的商业目的行为所造成的违约或侵权责任由供应商承但。</w:t>
      </w:r>
    </w:p>
    <w:p w14:paraId="4AB53EBA">
      <w:pPr>
        <w:spacing w:before="40" w:line="290" w:lineRule="auto"/>
        <w:ind w:left="18" w:right="21" w:firstLine="3"/>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十二、合同争议的解决：</w:t>
      </w:r>
      <w:r>
        <w:rPr>
          <w:rFonts w:hint="eastAsia" w:ascii="宋体" w:hAnsi="宋体" w:eastAsia="宋体" w:cs="宋体"/>
          <w:spacing w:val="-3"/>
          <w:sz w:val="24"/>
          <w:szCs w:val="24"/>
          <w:highlight w:val="none"/>
        </w:rPr>
        <w:t>合同执行中发生争议的，当事人双方应协商解决，协商达不成一</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致时，可向采购人住所地有管辖权的人民法院提请诉讼。</w:t>
      </w:r>
    </w:p>
    <w:p w14:paraId="6E23A477">
      <w:pPr>
        <w:spacing w:before="183" w:line="219" w:lineRule="auto"/>
        <w:ind w:left="22"/>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十三、</w:t>
      </w:r>
      <w:r>
        <w:rPr>
          <w:rFonts w:hint="eastAsia" w:ascii="宋体" w:hAnsi="宋体" w:eastAsia="宋体" w:cs="宋体"/>
          <w:spacing w:val="-1"/>
          <w:sz w:val="24"/>
          <w:szCs w:val="24"/>
          <w:highlight w:val="none"/>
        </w:rPr>
        <w:t>在发生不可抗力情况下的应对措施和</w:t>
      </w:r>
      <w:r>
        <w:rPr>
          <w:rFonts w:hint="eastAsia" w:ascii="宋体" w:hAnsi="宋体" w:eastAsia="宋体" w:cs="宋体"/>
          <w:spacing w:val="-2"/>
          <w:sz w:val="24"/>
          <w:szCs w:val="24"/>
          <w:highlight w:val="none"/>
        </w:rPr>
        <w:t>解决办法。</w:t>
      </w:r>
    </w:p>
    <w:p w14:paraId="71E78CF7">
      <w:pPr>
        <w:spacing w:before="183" w:line="290" w:lineRule="auto"/>
        <w:ind w:left="16" w:firstLine="6"/>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二四、</w:t>
      </w:r>
      <w:r>
        <w:rPr>
          <w:rFonts w:hint="eastAsia" w:ascii="宋体" w:hAnsi="宋体" w:eastAsia="宋体" w:cs="宋体"/>
          <w:spacing w:val="-2"/>
          <w:sz w:val="24"/>
          <w:szCs w:val="24"/>
          <w:highlight w:val="none"/>
        </w:rPr>
        <w:t>合同一经签订，不得擅自变更、中止或者终止合同。对确需变更、调整或者中止、</w:t>
      </w:r>
      <w:r>
        <w:rPr>
          <w:rFonts w:hint="eastAsia" w:ascii="宋体" w:hAnsi="宋体" w:eastAsia="宋体" w:cs="宋体"/>
          <w:spacing w:val="4"/>
          <w:sz w:val="24"/>
          <w:szCs w:val="24"/>
          <w:highlight w:val="none"/>
        </w:rPr>
        <w:t xml:space="preserve"> </w:t>
      </w:r>
      <w:r>
        <w:rPr>
          <w:rFonts w:hint="eastAsia" w:ascii="宋体" w:hAnsi="宋体" w:eastAsia="宋体" w:cs="宋体"/>
          <w:spacing w:val="-1"/>
          <w:sz w:val="24"/>
          <w:szCs w:val="24"/>
          <w:highlight w:val="none"/>
        </w:rPr>
        <w:t>终止合同的，应按规定履行相应的手续。</w:t>
      </w:r>
    </w:p>
    <w:p w14:paraId="07EA4949">
      <w:pPr>
        <w:spacing w:before="182" w:line="325" w:lineRule="auto"/>
        <w:ind w:left="17" w:right="21" w:firstLine="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十五、违约责任：</w:t>
      </w:r>
      <w:r>
        <w:rPr>
          <w:rFonts w:hint="eastAsia" w:ascii="宋体" w:hAnsi="宋体" w:eastAsia="宋体" w:cs="宋体"/>
          <w:spacing w:val="-3"/>
          <w:sz w:val="24"/>
          <w:szCs w:val="24"/>
          <w:highlight w:val="none"/>
        </w:rPr>
        <w:t>依据《中华人民共和国民法典》、《中华人民共和国政府采购法》的相</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关条款和本合同约定，成交供应商未全面履行合同义务或者发生违约，采购单位</w:t>
      </w:r>
      <w:r>
        <w:rPr>
          <w:rFonts w:hint="eastAsia" w:ascii="宋体" w:hAnsi="宋体" w:eastAsia="宋体" w:cs="宋体"/>
          <w:spacing w:val="-3"/>
          <w:sz w:val="24"/>
          <w:szCs w:val="24"/>
          <w:highlight w:val="none"/>
        </w:rPr>
        <w:t>会同采购</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代理机构有权终止合同，依法向成交供应商进行经济索赔，并报请政府采购监督</w:t>
      </w:r>
      <w:r>
        <w:rPr>
          <w:rFonts w:hint="eastAsia" w:ascii="宋体" w:hAnsi="宋体" w:eastAsia="宋体" w:cs="宋体"/>
          <w:spacing w:val="-3"/>
          <w:sz w:val="24"/>
          <w:szCs w:val="24"/>
          <w:highlight w:val="none"/>
        </w:rPr>
        <w:t>管理机关</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进行相应的行政处罚。采购单位违约的，应当赔偿给成交供应商造成的经济损失。</w:t>
      </w:r>
    </w:p>
    <w:p w14:paraId="579E17C0">
      <w:pPr>
        <w:spacing w:before="182" w:line="219" w:lineRule="auto"/>
        <w:ind w:left="2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十六、其他（</w:t>
      </w:r>
      <w:r>
        <w:rPr>
          <w:rFonts w:hint="eastAsia" w:ascii="宋体" w:hAnsi="宋体" w:eastAsia="宋体" w:cs="宋体"/>
          <w:spacing w:val="-3"/>
          <w:sz w:val="24"/>
          <w:szCs w:val="24"/>
          <w:highlight w:val="none"/>
        </w:rPr>
        <w:t>在合同中具体明确）</w:t>
      </w:r>
    </w:p>
    <w:p w14:paraId="094B2384">
      <w:pPr>
        <w:spacing w:before="103" w:line="222" w:lineRule="auto"/>
        <w:rPr>
          <w:rFonts w:hint="eastAsia" w:ascii="宋体" w:hAnsi="宋体" w:eastAsia="宋体" w:cs="宋体"/>
          <w:b/>
          <w:bCs/>
          <w:spacing w:val="-15"/>
          <w:sz w:val="24"/>
          <w:szCs w:val="24"/>
          <w:highlight w:val="none"/>
          <w:lang w:val="en-US" w:eastAsia="zh-CN"/>
        </w:rPr>
      </w:pPr>
      <w:r>
        <w:rPr>
          <w:rFonts w:hint="eastAsia" w:ascii="宋体" w:hAnsi="宋体" w:eastAsia="宋体" w:cs="宋体"/>
          <w:b/>
          <w:bCs/>
          <w:spacing w:val="-15"/>
          <w:sz w:val="24"/>
          <w:szCs w:val="24"/>
          <w:highlight w:val="none"/>
          <w:lang w:val="en-US" w:eastAsia="zh-CN"/>
        </w:rPr>
        <w:t>十七、合同订立</w:t>
      </w:r>
    </w:p>
    <w:p w14:paraId="21EEF2DC">
      <w:pPr>
        <w:spacing w:before="103" w:line="222" w:lineRule="auto"/>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w:t>
      </w:r>
      <w:r>
        <w:rPr>
          <w:rFonts w:hint="eastAsia" w:ascii="宋体" w:hAnsi="宋体" w:eastAsia="宋体" w:cs="宋体"/>
          <w:spacing w:val="23"/>
          <w:sz w:val="24"/>
          <w:szCs w:val="24"/>
          <w:highlight w:val="none"/>
        </w:rPr>
        <w:t xml:space="preserve"> </w:t>
      </w:r>
      <w:r>
        <w:rPr>
          <w:rFonts w:hint="eastAsia" w:ascii="宋体" w:hAnsi="宋体" w:eastAsia="宋体" w:cs="宋体"/>
          <w:spacing w:val="-15"/>
          <w:sz w:val="24"/>
          <w:szCs w:val="24"/>
          <w:highlight w:val="none"/>
        </w:rPr>
        <w:t>订立时间：</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15"/>
          <w:sz w:val="24"/>
          <w:szCs w:val="24"/>
          <w:highlight w:val="none"/>
        </w:rPr>
        <w:t>年</w:t>
      </w:r>
      <w:r>
        <w:rPr>
          <w:rFonts w:hint="eastAsia" w:ascii="宋体" w:hAnsi="宋体" w:eastAsia="宋体" w:cs="宋体"/>
          <w:spacing w:val="19"/>
          <w:sz w:val="24"/>
          <w:szCs w:val="24"/>
          <w:highlight w:val="none"/>
          <w:u w:val="single" w:color="auto"/>
        </w:rPr>
        <w:t xml:space="preserve">      </w:t>
      </w:r>
      <w:r>
        <w:rPr>
          <w:rFonts w:hint="eastAsia" w:ascii="宋体" w:hAnsi="宋体" w:eastAsia="宋体" w:cs="宋体"/>
          <w:spacing w:val="-87"/>
          <w:sz w:val="24"/>
          <w:szCs w:val="24"/>
          <w:highlight w:val="none"/>
        </w:rPr>
        <w:t xml:space="preserve"> </w:t>
      </w:r>
      <w:r>
        <w:rPr>
          <w:rFonts w:hint="eastAsia" w:ascii="宋体" w:hAnsi="宋体" w:eastAsia="宋体" w:cs="宋体"/>
          <w:spacing w:val="-15"/>
          <w:sz w:val="24"/>
          <w:szCs w:val="24"/>
          <w:highlight w:val="none"/>
        </w:rPr>
        <w:t>月</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49"/>
          <w:sz w:val="24"/>
          <w:szCs w:val="24"/>
          <w:highlight w:val="none"/>
        </w:rPr>
        <w:t xml:space="preserve"> </w:t>
      </w:r>
      <w:r>
        <w:rPr>
          <w:rFonts w:hint="eastAsia" w:ascii="宋体" w:hAnsi="宋体" w:eastAsia="宋体" w:cs="宋体"/>
          <w:spacing w:val="-15"/>
          <w:sz w:val="24"/>
          <w:szCs w:val="24"/>
          <w:highlight w:val="none"/>
        </w:rPr>
        <w:t>日。</w:t>
      </w:r>
    </w:p>
    <w:p w14:paraId="2B39957F">
      <w:pPr>
        <w:spacing w:before="178" w:line="224" w:lineRule="auto"/>
        <w:ind w:left="48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ascii="宋体" w:hAnsi="宋体" w:eastAsia="宋体" w:cs="宋体"/>
          <w:spacing w:val="19"/>
          <w:sz w:val="24"/>
          <w:szCs w:val="24"/>
          <w:highlight w:val="none"/>
        </w:rPr>
        <w:t xml:space="preserve"> </w:t>
      </w:r>
      <w:r>
        <w:rPr>
          <w:rFonts w:hint="eastAsia" w:ascii="宋体" w:hAnsi="宋体" w:eastAsia="宋体" w:cs="宋体"/>
          <w:spacing w:val="-4"/>
          <w:sz w:val="24"/>
          <w:szCs w:val="24"/>
          <w:highlight w:val="none"/>
        </w:rPr>
        <w:t>订立地点：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7900368E">
      <w:pPr>
        <w:spacing w:before="253" w:line="290" w:lineRule="auto"/>
        <w:ind w:left="267" w:firstLine="25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 本合同一式</w:t>
      </w:r>
      <w:r>
        <w:rPr>
          <w:rFonts w:hint="eastAsia" w:ascii="宋体" w:hAnsi="宋体" w:eastAsia="宋体" w:cs="宋体"/>
          <w:spacing w:val="-112"/>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1"/>
          <w:sz w:val="24"/>
          <w:szCs w:val="24"/>
          <w:highlight w:val="none"/>
        </w:rPr>
        <w:t xml:space="preserve"> </w:t>
      </w:r>
      <w:r>
        <w:rPr>
          <w:rFonts w:hint="eastAsia" w:ascii="宋体" w:hAnsi="宋体" w:eastAsia="宋体" w:cs="宋体"/>
          <w:spacing w:val="-1"/>
          <w:sz w:val="24"/>
          <w:szCs w:val="24"/>
          <w:highlight w:val="none"/>
        </w:rPr>
        <w:t>份，具有同等法律效力，双方各执</w:t>
      </w:r>
      <w:r>
        <w:rPr>
          <w:rFonts w:hint="eastAsia" w:ascii="宋体" w:hAnsi="宋体" w:eastAsia="宋体" w:cs="宋体"/>
          <w:spacing w:val="-117"/>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
          <w:sz w:val="24"/>
          <w:szCs w:val="24"/>
          <w:highlight w:val="none"/>
        </w:rPr>
        <w:t>份，监管部门备案壹份、</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采购代理机构存档壹份。各方签字盖章后生效，合同</w:t>
      </w:r>
      <w:r>
        <w:rPr>
          <w:rFonts w:hint="eastAsia" w:ascii="宋体" w:hAnsi="宋体" w:eastAsia="宋体" w:cs="宋体"/>
          <w:spacing w:val="-3"/>
          <w:sz w:val="24"/>
          <w:szCs w:val="24"/>
          <w:highlight w:val="none"/>
        </w:rPr>
        <w:t>执行完毕自动失效（合同的服务承</w:t>
      </w:r>
    </w:p>
    <w:p w14:paraId="79DB11FF">
      <w:pPr>
        <w:spacing w:before="183" w:line="222" w:lineRule="auto"/>
        <w:ind w:left="26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诺则长期有效）。</w:t>
      </w:r>
    </w:p>
    <w:p w14:paraId="475A9536">
      <w:pPr>
        <w:pStyle w:val="10"/>
        <w:spacing w:line="243" w:lineRule="auto"/>
        <w:rPr>
          <w:rFonts w:hint="eastAsia" w:ascii="宋体" w:hAnsi="宋体" w:eastAsia="宋体" w:cs="宋体"/>
          <w:highlight w:val="none"/>
        </w:rPr>
      </w:pPr>
    </w:p>
    <w:p w14:paraId="635910A3">
      <w:pPr>
        <w:pStyle w:val="10"/>
        <w:spacing w:line="244" w:lineRule="auto"/>
        <w:rPr>
          <w:rFonts w:hint="eastAsia" w:ascii="宋体" w:hAnsi="宋体" w:eastAsia="宋体" w:cs="宋体"/>
          <w:highlight w:val="none"/>
        </w:rPr>
      </w:pPr>
    </w:p>
    <w:p w14:paraId="08A434F7">
      <w:pPr>
        <w:spacing w:before="78" w:line="222"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采购人</w:t>
      </w:r>
      <w:r>
        <w:rPr>
          <w:rFonts w:hint="eastAsia" w:ascii="宋体" w:hAnsi="宋体" w:eastAsia="宋体" w:cs="宋体"/>
          <w:spacing w:val="-17"/>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7"/>
          <w:sz w:val="24"/>
          <w:szCs w:val="24"/>
          <w:highlight w:val="none"/>
          <w:u w:val="single" w:color="auto"/>
        </w:rPr>
        <w:t>（</w:t>
      </w:r>
      <w:r>
        <w:rPr>
          <w:rFonts w:hint="eastAsia" w:ascii="宋体" w:hAnsi="宋体" w:eastAsia="宋体" w:cs="宋体"/>
          <w:spacing w:val="2"/>
          <w:sz w:val="24"/>
          <w:szCs w:val="24"/>
          <w:highlight w:val="none"/>
          <w:u w:val="single" w:color="auto"/>
        </w:rPr>
        <w:t>盖章）</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2"/>
          <w:sz w:val="24"/>
          <w:szCs w:val="24"/>
          <w:highlight w:val="none"/>
        </w:rPr>
        <w:t xml:space="preserve">           供应商</w:t>
      </w:r>
      <w:r>
        <w:rPr>
          <w:rFonts w:hint="eastAsia" w:ascii="宋体" w:hAnsi="宋体" w:eastAsia="宋体" w:cs="宋体"/>
          <w:spacing w:val="-17"/>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7"/>
          <w:sz w:val="24"/>
          <w:szCs w:val="24"/>
          <w:highlight w:val="none"/>
          <w:u w:val="single" w:color="auto"/>
        </w:rPr>
        <w:t>（</w:t>
      </w:r>
      <w:r>
        <w:rPr>
          <w:rFonts w:hint="eastAsia" w:ascii="宋体" w:hAnsi="宋体" w:eastAsia="宋体" w:cs="宋体"/>
          <w:spacing w:val="2"/>
          <w:sz w:val="24"/>
          <w:szCs w:val="24"/>
          <w:highlight w:val="none"/>
          <w:u w:val="single" w:color="auto"/>
        </w:rPr>
        <w:t>盖章）</w:t>
      </w:r>
      <w:r>
        <w:rPr>
          <w:rFonts w:hint="eastAsia" w:ascii="宋体" w:hAnsi="宋体" w:eastAsia="宋体" w:cs="宋体"/>
          <w:sz w:val="24"/>
          <w:szCs w:val="24"/>
          <w:highlight w:val="none"/>
          <w:u w:val="single" w:color="auto"/>
        </w:rPr>
        <w:t xml:space="preserve">     </w:t>
      </w:r>
    </w:p>
    <w:p w14:paraId="1683CA78">
      <w:pPr>
        <w:spacing w:before="176" w:line="232"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 xml:space="preserve">地址：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3"/>
          <w:sz w:val="24"/>
          <w:szCs w:val="24"/>
          <w:highlight w:val="none"/>
        </w:rPr>
        <w:t xml:space="preserve">       </w:t>
      </w:r>
      <w:r>
        <w:rPr>
          <w:rFonts w:hint="eastAsia" w:ascii="宋体" w:hAnsi="宋体" w:eastAsia="宋体" w:cs="宋体"/>
          <w:spacing w:val="-5"/>
          <w:sz w:val="24"/>
          <w:szCs w:val="24"/>
          <w:highlight w:val="none"/>
        </w:rPr>
        <w:t xml:space="preserve">地址： </w:t>
      </w:r>
      <w:r>
        <w:rPr>
          <w:rFonts w:hint="eastAsia" w:ascii="宋体" w:hAnsi="宋体" w:eastAsia="宋体" w:cs="宋体"/>
          <w:sz w:val="24"/>
          <w:szCs w:val="24"/>
          <w:highlight w:val="none"/>
          <w:u w:val="single" w:color="auto"/>
        </w:rPr>
        <w:t xml:space="preserve">                      </w:t>
      </w:r>
    </w:p>
    <w:p w14:paraId="3958F31A">
      <w:pPr>
        <w:spacing w:before="166" w:line="222" w:lineRule="auto"/>
        <w:ind w:left="51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邮政编码：</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 xml:space="preserve">        </w:t>
      </w:r>
      <w:r>
        <w:rPr>
          <w:rFonts w:hint="eastAsia" w:ascii="宋体" w:hAnsi="宋体" w:eastAsia="宋体" w:cs="宋体"/>
          <w:spacing w:val="-7"/>
          <w:sz w:val="24"/>
          <w:szCs w:val="24"/>
          <w:highlight w:val="none"/>
        </w:rPr>
        <w:t>邮政编码：</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 </w:t>
      </w:r>
    </w:p>
    <w:p w14:paraId="0E9F6B6D">
      <w:pPr>
        <w:spacing w:before="180" w:line="222" w:lineRule="auto"/>
        <w:ind w:left="50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法定代表人或其授权                 法定代表人或其授权</w:t>
      </w:r>
    </w:p>
    <w:p w14:paraId="7DE8378C">
      <w:pPr>
        <w:spacing w:before="176" w:line="223" w:lineRule="auto"/>
        <w:ind w:left="50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的代理人</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highlight w:val="none"/>
          <w:u w:val="single" w:color="auto"/>
        </w:rPr>
        <w:t>（</w:t>
      </w:r>
      <w:r>
        <w:rPr>
          <w:rFonts w:hint="eastAsia" w:ascii="宋体" w:hAnsi="宋体" w:eastAsia="宋体" w:cs="宋体"/>
          <w:spacing w:val="1"/>
          <w:sz w:val="24"/>
          <w:szCs w:val="24"/>
          <w:highlight w:val="none"/>
          <w:u w:val="single" w:color="auto"/>
        </w:rPr>
        <w:t>签字）</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1"/>
          <w:sz w:val="24"/>
          <w:szCs w:val="24"/>
          <w:highlight w:val="none"/>
        </w:rPr>
        <w:t xml:space="preserve">           的代理人</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highlight w:val="none"/>
          <w:u w:val="single" w:color="auto"/>
        </w:rPr>
        <w:t>（</w:t>
      </w:r>
      <w:r>
        <w:rPr>
          <w:rFonts w:hint="eastAsia" w:ascii="宋体" w:hAnsi="宋体" w:eastAsia="宋体" w:cs="宋体"/>
          <w:spacing w:val="1"/>
          <w:sz w:val="24"/>
          <w:szCs w:val="24"/>
          <w:highlight w:val="none"/>
          <w:u w:val="single" w:color="auto"/>
        </w:rPr>
        <w:t>签字）</w:t>
      </w:r>
      <w:r>
        <w:rPr>
          <w:rFonts w:hint="eastAsia" w:ascii="宋体" w:hAnsi="宋体" w:eastAsia="宋体" w:cs="宋体"/>
          <w:sz w:val="24"/>
          <w:szCs w:val="24"/>
          <w:highlight w:val="none"/>
          <w:u w:val="single" w:color="auto"/>
        </w:rPr>
        <w:t xml:space="preserve">           </w:t>
      </w:r>
    </w:p>
    <w:p w14:paraId="5C3262C7">
      <w:pPr>
        <w:spacing w:before="178" w:line="221"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开户银行：</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开户银行：</w:t>
      </w:r>
      <w:r>
        <w:rPr>
          <w:rFonts w:hint="eastAsia" w:ascii="宋体" w:hAnsi="宋体" w:eastAsia="宋体" w:cs="宋体"/>
          <w:sz w:val="24"/>
          <w:szCs w:val="24"/>
          <w:highlight w:val="none"/>
          <w:u w:val="single" w:color="auto"/>
        </w:rPr>
        <w:t xml:space="preserve">                  </w:t>
      </w:r>
    </w:p>
    <w:p w14:paraId="3DB26EE8">
      <w:pPr>
        <w:spacing w:before="178" w:line="224" w:lineRule="auto"/>
        <w:ind w:left="48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账号：</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 xml:space="preserve">       </w:t>
      </w:r>
      <w:r>
        <w:rPr>
          <w:rFonts w:hint="eastAsia" w:ascii="宋体" w:hAnsi="宋体" w:eastAsia="宋体" w:cs="宋体"/>
          <w:spacing w:val="-5"/>
          <w:sz w:val="24"/>
          <w:szCs w:val="24"/>
          <w:highlight w:val="none"/>
        </w:rPr>
        <w:t>账号：</w:t>
      </w:r>
      <w:r>
        <w:rPr>
          <w:rFonts w:hint="eastAsia" w:ascii="宋体" w:hAnsi="宋体" w:eastAsia="宋体" w:cs="宋体"/>
          <w:sz w:val="24"/>
          <w:szCs w:val="24"/>
          <w:highlight w:val="none"/>
          <w:u w:val="single" w:color="auto"/>
        </w:rPr>
        <w:t xml:space="preserve">                       </w:t>
      </w:r>
    </w:p>
    <w:p w14:paraId="4719BC74">
      <w:pPr>
        <w:spacing w:before="175" w:line="223" w:lineRule="auto"/>
        <w:ind w:left="517"/>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电话：</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6"/>
          <w:sz w:val="24"/>
          <w:szCs w:val="24"/>
          <w:highlight w:val="none"/>
        </w:rPr>
        <w:t xml:space="preserve">       </w:t>
      </w:r>
      <w:r>
        <w:rPr>
          <w:rFonts w:hint="eastAsia" w:ascii="宋体" w:hAnsi="宋体" w:eastAsia="宋体" w:cs="宋体"/>
          <w:spacing w:val="-15"/>
          <w:sz w:val="24"/>
          <w:szCs w:val="24"/>
          <w:highlight w:val="none"/>
        </w:rPr>
        <w:t>电话：</w:t>
      </w:r>
      <w:r>
        <w:rPr>
          <w:rFonts w:hint="eastAsia" w:ascii="宋体" w:hAnsi="宋体" w:eastAsia="宋体" w:cs="宋体"/>
          <w:sz w:val="24"/>
          <w:szCs w:val="24"/>
          <w:highlight w:val="none"/>
          <w:u w:val="single" w:color="auto"/>
        </w:rPr>
        <w:t xml:space="preserve">                       </w:t>
      </w:r>
    </w:p>
    <w:p w14:paraId="104E6E10">
      <w:pPr>
        <w:spacing w:before="178" w:line="221" w:lineRule="auto"/>
        <w:ind w:left="517"/>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电子邮箱：</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5"/>
          <w:sz w:val="24"/>
          <w:szCs w:val="24"/>
          <w:highlight w:val="none"/>
        </w:rPr>
        <w:t xml:space="preserve">        </w:t>
      </w:r>
      <w:r>
        <w:rPr>
          <w:rFonts w:hint="eastAsia" w:ascii="宋体" w:hAnsi="宋体" w:eastAsia="宋体" w:cs="宋体"/>
          <w:spacing w:val="-9"/>
          <w:sz w:val="24"/>
          <w:szCs w:val="24"/>
          <w:highlight w:val="none"/>
        </w:rPr>
        <w:t>电子邮箱：</w:t>
      </w:r>
      <w:r>
        <w:rPr>
          <w:rFonts w:hint="eastAsia" w:ascii="宋体" w:hAnsi="宋体" w:eastAsia="宋体" w:cs="宋体"/>
          <w:sz w:val="24"/>
          <w:szCs w:val="24"/>
          <w:highlight w:val="none"/>
          <w:u w:val="single" w:color="auto"/>
        </w:rPr>
        <w:t xml:space="preserve">                 </w:t>
      </w:r>
    </w:p>
    <w:p w14:paraId="6A1F8D0B">
      <w:pPr>
        <w:pStyle w:val="10"/>
        <w:rPr>
          <w:highlight w:val="none"/>
        </w:rPr>
      </w:pPr>
    </w:p>
    <w:p w14:paraId="045F5A13">
      <w:pPr>
        <w:pStyle w:val="10"/>
        <w:rPr>
          <w:highlight w:val="none"/>
        </w:rPr>
      </w:pPr>
    </w:p>
    <w:p w14:paraId="2261C123">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5BBD30E0">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06"/>
      <w:bookmarkEnd w:id="107"/>
      <w:bookmarkEnd w:id="108"/>
    </w:p>
    <w:bookmarkEnd w:id="61"/>
    <w:tbl>
      <w:tblPr>
        <w:tblStyle w:val="38"/>
        <w:tblpPr w:leftFromText="180" w:rightFromText="180" w:vertAnchor="text" w:horzAnchor="page" w:tblpX="1149" w:tblpY="440"/>
        <w:tblOverlap w:val="never"/>
        <w:tblW w:w="504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2"/>
        <w:gridCol w:w="1913"/>
        <w:gridCol w:w="1067"/>
        <w:gridCol w:w="3771"/>
        <w:gridCol w:w="949"/>
        <w:gridCol w:w="1375"/>
      </w:tblGrid>
      <w:tr w14:paraId="4925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11" w:type="pct"/>
            <w:vAlign w:val="center"/>
          </w:tcPr>
          <w:p w14:paraId="110FF72D">
            <w:pPr>
              <w:pStyle w:val="40"/>
              <w:spacing w:before="249" w:line="240" w:lineRule="auto"/>
              <w:ind w:left="65"/>
              <w:jc w:val="center"/>
              <w:rPr>
                <w:sz w:val="24"/>
                <w:szCs w:val="24"/>
                <w:highlight w:val="none"/>
              </w:rPr>
            </w:pPr>
            <w:bookmarkStart w:id="109" w:name="_Toc423973079"/>
            <w:bookmarkStart w:id="110" w:name="_Toc403077646"/>
            <w:bookmarkStart w:id="111" w:name="_Toc2750"/>
            <w:bookmarkStart w:id="112" w:name="_Toc5084"/>
            <w:bookmarkStart w:id="113" w:name="_Toc363474025"/>
            <w:bookmarkStart w:id="114" w:name="_Toc6373"/>
            <w:r>
              <w:rPr>
                <w:spacing w:val="9"/>
                <w:sz w:val="24"/>
                <w:szCs w:val="24"/>
                <w:highlight w:val="none"/>
              </w:rPr>
              <w:t>序号</w:t>
            </w:r>
          </w:p>
        </w:tc>
        <w:tc>
          <w:tcPr>
            <w:tcW w:w="988" w:type="pct"/>
            <w:vAlign w:val="center"/>
          </w:tcPr>
          <w:p w14:paraId="29A16F11">
            <w:pPr>
              <w:pStyle w:val="40"/>
              <w:spacing w:before="248" w:line="240" w:lineRule="auto"/>
              <w:ind w:left="731"/>
              <w:jc w:val="center"/>
              <w:rPr>
                <w:sz w:val="24"/>
                <w:szCs w:val="24"/>
                <w:highlight w:val="none"/>
              </w:rPr>
            </w:pPr>
            <w:r>
              <w:rPr>
                <w:spacing w:val="6"/>
                <w:sz w:val="24"/>
                <w:szCs w:val="24"/>
                <w:highlight w:val="none"/>
              </w:rPr>
              <w:t>名称</w:t>
            </w:r>
          </w:p>
        </w:tc>
        <w:tc>
          <w:tcPr>
            <w:tcW w:w="551" w:type="pct"/>
            <w:vAlign w:val="center"/>
          </w:tcPr>
          <w:p w14:paraId="700AA5C8">
            <w:pPr>
              <w:pStyle w:val="40"/>
              <w:spacing w:before="245" w:line="240" w:lineRule="auto"/>
              <w:ind w:left="114"/>
              <w:jc w:val="center"/>
              <w:rPr>
                <w:rFonts w:hint="eastAsia" w:eastAsia="宋体"/>
                <w:spacing w:val="4"/>
                <w:sz w:val="24"/>
                <w:szCs w:val="24"/>
                <w:highlight w:val="none"/>
                <w:lang w:val="en-US" w:eastAsia="zh-CN"/>
              </w:rPr>
            </w:pPr>
            <w:r>
              <w:rPr>
                <w:rFonts w:hint="eastAsia"/>
                <w:spacing w:val="4"/>
                <w:sz w:val="24"/>
                <w:szCs w:val="24"/>
                <w:highlight w:val="none"/>
                <w:lang w:val="en-US" w:eastAsia="zh-CN"/>
              </w:rPr>
              <w:t>数量</w:t>
            </w:r>
          </w:p>
        </w:tc>
        <w:tc>
          <w:tcPr>
            <w:tcW w:w="1947" w:type="pct"/>
            <w:vAlign w:val="center"/>
          </w:tcPr>
          <w:p w14:paraId="57748B8C">
            <w:pPr>
              <w:pStyle w:val="40"/>
              <w:spacing w:before="245" w:line="240" w:lineRule="auto"/>
              <w:ind w:left="114"/>
              <w:jc w:val="center"/>
              <w:rPr>
                <w:rFonts w:hint="default"/>
                <w:spacing w:val="4"/>
                <w:sz w:val="24"/>
                <w:szCs w:val="24"/>
                <w:highlight w:val="none"/>
                <w:lang w:val="en-US" w:eastAsia="zh-CN"/>
              </w:rPr>
            </w:pPr>
            <w:r>
              <w:rPr>
                <w:rFonts w:hint="eastAsia"/>
                <w:spacing w:val="4"/>
                <w:sz w:val="24"/>
                <w:szCs w:val="24"/>
                <w:highlight w:val="none"/>
                <w:lang w:val="en-US" w:eastAsia="zh-CN"/>
              </w:rPr>
              <w:t>规格</w:t>
            </w:r>
          </w:p>
        </w:tc>
        <w:tc>
          <w:tcPr>
            <w:tcW w:w="490" w:type="pct"/>
            <w:vAlign w:val="center"/>
          </w:tcPr>
          <w:p w14:paraId="50139492">
            <w:pPr>
              <w:pStyle w:val="40"/>
              <w:spacing w:before="245" w:line="240" w:lineRule="auto"/>
              <w:ind w:left="114"/>
              <w:jc w:val="center"/>
              <w:rPr>
                <w:sz w:val="24"/>
                <w:szCs w:val="24"/>
                <w:highlight w:val="none"/>
              </w:rPr>
            </w:pPr>
            <w:r>
              <w:rPr>
                <w:spacing w:val="4"/>
                <w:sz w:val="24"/>
                <w:szCs w:val="24"/>
                <w:highlight w:val="none"/>
              </w:rPr>
              <w:t>单位</w:t>
            </w:r>
          </w:p>
        </w:tc>
        <w:tc>
          <w:tcPr>
            <w:tcW w:w="710" w:type="pct"/>
            <w:vAlign w:val="center"/>
          </w:tcPr>
          <w:p w14:paraId="36860082">
            <w:pPr>
              <w:pStyle w:val="40"/>
              <w:spacing w:before="249" w:line="240" w:lineRule="auto"/>
              <w:ind w:left="149"/>
              <w:jc w:val="center"/>
              <w:rPr>
                <w:sz w:val="24"/>
                <w:szCs w:val="24"/>
                <w:highlight w:val="none"/>
              </w:rPr>
            </w:pPr>
            <w:r>
              <w:rPr>
                <w:spacing w:val="7"/>
                <w:sz w:val="24"/>
                <w:szCs w:val="24"/>
                <w:highlight w:val="none"/>
              </w:rPr>
              <w:t>备注</w:t>
            </w:r>
          </w:p>
        </w:tc>
      </w:tr>
      <w:tr w14:paraId="368A4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11" w:type="pct"/>
            <w:vAlign w:val="center"/>
          </w:tcPr>
          <w:p w14:paraId="0C4352BD">
            <w:pPr>
              <w:spacing w:line="240" w:lineRule="auto"/>
              <w:jc w:val="center"/>
              <w:rPr>
                <w:rFonts w:ascii="Arial"/>
                <w:sz w:val="24"/>
                <w:szCs w:val="24"/>
                <w:highlight w:val="none"/>
              </w:rPr>
            </w:pPr>
          </w:p>
          <w:p w14:paraId="5B534C33">
            <w:pPr>
              <w:pStyle w:val="40"/>
              <w:spacing w:before="78" w:line="240" w:lineRule="auto"/>
              <w:ind w:left="65"/>
              <w:jc w:val="center"/>
              <w:rPr>
                <w:sz w:val="24"/>
                <w:szCs w:val="24"/>
                <w:highlight w:val="none"/>
              </w:rPr>
            </w:pPr>
            <w:r>
              <w:rPr>
                <w:sz w:val="24"/>
                <w:szCs w:val="24"/>
                <w:highlight w:val="none"/>
              </w:rPr>
              <w:t>1</w:t>
            </w:r>
          </w:p>
        </w:tc>
        <w:tc>
          <w:tcPr>
            <w:tcW w:w="988" w:type="pct"/>
            <w:vAlign w:val="center"/>
          </w:tcPr>
          <w:p w14:paraId="1D432BC8">
            <w:pPr>
              <w:pStyle w:val="40"/>
              <w:spacing w:before="238" w:line="240" w:lineRule="auto"/>
              <w:ind w:left="131"/>
              <w:jc w:val="center"/>
              <w:rPr>
                <w:sz w:val="24"/>
                <w:szCs w:val="24"/>
                <w:highlight w:val="none"/>
              </w:rPr>
            </w:pPr>
            <w:r>
              <w:rPr>
                <w:spacing w:val="2"/>
                <w:sz w:val="24"/>
                <w:szCs w:val="24"/>
                <w:highlight w:val="none"/>
              </w:rPr>
              <w:t>污泥固化剂</w:t>
            </w:r>
          </w:p>
        </w:tc>
        <w:tc>
          <w:tcPr>
            <w:tcW w:w="551" w:type="pct"/>
            <w:vAlign w:val="center"/>
          </w:tcPr>
          <w:p w14:paraId="40FB1D7F">
            <w:pPr>
              <w:spacing w:line="240" w:lineRule="auto"/>
              <w:jc w:val="center"/>
              <w:rPr>
                <w:rFonts w:ascii="Arial"/>
                <w:sz w:val="24"/>
                <w:szCs w:val="24"/>
                <w:highlight w:val="none"/>
              </w:rPr>
            </w:pPr>
          </w:p>
          <w:p w14:paraId="768F3258">
            <w:pPr>
              <w:pStyle w:val="40"/>
              <w:spacing w:before="78" w:line="240" w:lineRule="auto"/>
              <w:ind w:left="94" w:leftChars="0"/>
              <w:jc w:val="center"/>
              <w:rPr>
                <w:sz w:val="24"/>
                <w:szCs w:val="24"/>
                <w:highlight w:val="none"/>
              </w:rPr>
            </w:pPr>
            <w:r>
              <w:rPr>
                <w:spacing w:val="-4"/>
                <w:position w:val="-2"/>
                <w:sz w:val="24"/>
                <w:szCs w:val="24"/>
                <w:highlight w:val="none"/>
              </w:rPr>
              <w:t>25</w:t>
            </w:r>
          </w:p>
        </w:tc>
        <w:tc>
          <w:tcPr>
            <w:tcW w:w="1947" w:type="pct"/>
            <w:vAlign w:val="center"/>
          </w:tcPr>
          <w:p w14:paraId="6C5E6AD9">
            <w:pPr>
              <w:pStyle w:val="40"/>
              <w:spacing w:before="78" w:line="240" w:lineRule="auto"/>
              <w:ind w:left="94" w:leftChars="0"/>
              <w:jc w:val="center"/>
              <w:rPr>
                <w:spacing w:val="-4"/>
                <w:position w:val="-2"/>
                <w:sz w:val="24"/>
                <w:szCs w:val="24"/>
                <w:highlight w:val="none"/>
              </w:rPr>
            </w:pPr>
            <w:r>
              <w:rPr>
                <w:spacing w:val="-4"/>
                <w:position w:val="-2"/>
                <w:sz w:val="24"/>
                <w:szCs w:val="24"/>
                <w:highlight w:val="none"/>
              </w:rPr>
              <w:t>有效含量≥98%</w:t>
            </w:r>
          </w:p>
        </w:tc>
        <w:tc>
          <w:tcPr>
            <w:tcW w:w="490" w:type="pct"/>
            <w:vAlign w:val="center"/>
          </w:tcPr>
          <w:p w14:paraId="6E981FF8">
            <w:pPr>
              <w:pStyle w:val="40"/>
              <w:spacing w:before="292" w:line="240" w:lineRule="auto"/>
              <w:ind w:left="114"/>
              <w:jc w:val="center"/>
              <w:rPr>
                <w:sz w:val="24"/>
                <w:szCs w:val="24"/>
                <w:highlight w:val="none"/>
              </w:rPr>
            </w:pPr>
            <w:r>
              <w:rPr>
                <w:sz w:val="24"/>
                <w:szCs w:val="24"/>
                <w:highlight w:val="none"/>
              </w:rPr>
              <w:t>吨</w:t>
            </w:r>
          </w:p>
        </w:tc>
        <w:tc>
          <w:tcPr>
            <w:tcW w:w="710" w:type="pct"/>
            <w:vAlign w:val="center"/>
          </w:tcPr>
          <w:p w14:paraId="4E0AFFA1">
            <w:pPr>
              <w:spacing w:line="240" w:lineRule="auto"/>
              <w:jc w:val="center"/>
              <w:rPr>
                <w:rFonts w:ascii="Arial"/>
                <w:sz w:val="24"/>
                <w:szCs w:val="24"/>
                <w:highlight w:val="none"/>
              </w:rPr>
            </w:pPr>
          </w:p>
        </w:tc>
      </w:tr>
      <w:tr w14:paraId="696F7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 w:type="pct"/>
            <w:vAlign w:val="center"/>
          </w:tcPr>
          <w:p w14:paraId="19D771C3">
            <w:pPr>
              <w:spacing w:line="240" w:lineRule="auto"/>
              <w:jc w:val="center"/>
              <w:rPr>
                <w:rFonts w:ascii="Arial"/>
                <w:sz w:val="24"/>
                <w:szCs w:val="24"/>
                <w:highlight w:val="none"/>
              </w:rPr>
            </w:pPr>
          </w:p>
          <w:p w14:paraId="6F695D66">
            <w:pPr>
              <w:pStyle w:val="40"/>
              <w:spacing w:before="78" w:line="240" w:lineRule="auto"/>
              <w:ind w:left="65"/>
              <w:jc w:val="center"/>
              <w:rPr>
                <w:sz w:val="24"/>
                <w:szCs w:val="24"/>
                <w:highlight w:val="none"/>
              </w:rPr>
            </w:pPr>
            <w:r>
              <w:rPr>
                <w:sz w:val="24"/>
                <w:szCs w:val="24"/>
                <w:highlight w:val="none"/>
              </w:rPr>
              <w:t>2</w:t>
            </w:r>
          </w:p>
        </w:tc>
        <w:tc>
          <w:tcPr>
            <w:tcW w:w="988" w:type="pct"/>
            <w:vAlign w:val="center"/>
          </w:tcPr>
          <w:p w14:paraId="7ADAA8E0">
            <w:pPr>
              <w:spacing w:line="240" w:lineRule="auto"/>
              <w:jc w:val="center"/>
              <w:rPr>
                <w:rFonts w:ascii="Arial"/>
                <w:sz w:val="24"/>
                <w:szCs w:val="24"/>
                <w:highlight w:val="none"/>
              </w:rPr>
            </w:pPr>
          </w:p>
          <w:p w14:paraId="68E3DDDF">
            <w:pPr>
              <w:pStyle w:val="40"/>
              <w:spacing w:before="78" w:line="240" w:lineRule="auto"/>
              <w:ind w:left="131"/>
              <w:jc w:val="center"/>
              <w:rPr>
                <w:sz w:val="24"/>
                <w:szCs w:val="24"/>
                <w:highlight w:val="none"/>
              </w:rPr>
            </w:pPr>
            <w:r>
              <w:rPr>
                <w:spacing w:val="7"/>
                <w:sz w:val="24"/>
                <w:szCs w:val="24"/>
                <w:highlight w:val="none"/>
              </w:rPr>
              <w:t>除磷剂(液体)</w:t>
            </w:r>
          </w:p>
        </w:tc>
        <w:tc>
          <w:tcPr>
            <w:tcW w:w="551" w:type="pct"/>
            <w:vAlign w:val="center"/>
          </w:tcPr>
          <w:p w14:paraId="069D5C64">
            <w:pPr>
              <w:spacing w:line="240" w:lineRule="auto"/>
              <w:jc w:val="center"/>
              <w:rPr>
                <w:rFonts w:ascii="Arial"/>
                <w:sz w:val="24"/>
                <w:szCs w:val="24"/>
                <w:highlight w:val="none"/>
              </w:rPr>
            </w:pPr>
          </w:p>
          <w:p w14:paraId="45D0338C">
            <w:pPr>
              <w:pStyle w:val="40"/>
              <w:spacing w:before="78" w:line="240" w:lineRule="auto"/>
              <w:ind w:left="94" w:leftChars="0"/>
              <w:jc w:val="center"/>
              <w:rPr>
                <w:sz w:val="24"/>
                <w:szCs w:val="24"/>
                <w:highlight w:val="none"/>
              </w:rPr>
            </w:pPr>
            <w:r>
              <w:rPr>
                <w:spacing w:val="-7"/>
                <w:position w:val="-3"/>
                <w:sz w:val="24"/>
                <w:szCs w:val="24"/>
                <w:highlight w:val="none"/>
              </w:rPr>
              <w:t>110</w:t>
            </w:r>
          </w:p>
        </w:tc>
        <w:tc>
          <w:tcPr>
            <w:tcW w:w="1947" w:type="pct"/>
            <w:vAlign w:val="center"/>
          </w:tcPr>
          <w:p w14:paraId="14E6B12E">
            <w:pPr>
              <w:pStyle w:val="40"/>
              <w:spacing w:before="78" w:line="240" w:lineRule="auto"/>
              <w:ind w:left="94" w:leftChars="0"/>
              <w:jc w:val="center"/>
              <w:rPr>
                <w:spacing w:val="-7"/>
                <w:position w:val="-3"/>
                <w:sz w:val="24"/>
                <w:szCs w:val="24"/>
                <w:highlight w:val="none"/>
              </w:rPr>
            </w:pPr>
            <w:r>
              <w:rPr>
                <w:spacing w:val="-7"/>
                <w:position w:val="-3"/>
                <w:sz w:val="24"/>
                <w:szCs w:val="24"/>
                <w:highlight w:val="none"/>
              </w:rPr>
              <w:t>全铁质量分数≥11%</w:t>
            </w:r>
          </w:p>
          <w:p w14:paraId="249E3B5F">
            <w:pPr>
              <w:pStyle w:val="40"/>
              <w:spacing w:before="78" w:line="240" w:lineRule="auto"/>
              <w:ind w:left="94" w:leftChars="0"/>
              <w:jc w:val="center"/>
              <w:rPr>
                <w:spacing w:val="-7"/>
                <w:position w:val="-3"/>
                <w:sz w:val="24"/>
                <w:szCs w:val="24"/>
                <w:highlight w:val="none"/>
              </w:rPr>
            </w:pPr>
            <w:r>
              <w:rPr>
                <w:spacing w:val="-7"/>
                <w:position w:val="-3"/>
                <w:sz w:val="24"/>
                <w:szCs w:val="24"/>
                <w:highlight w:val="none"/>
              </w:rPr>
              <w:t>.不溶物质量分数≤0.2%，盐基</w:t>
            </w:r>
          </w:p>
          <w:p w14:paraId="5A682E02">
            <w:pPr>
              <w:pStyle w:val="40"/>
              <w:spacing w:before="78" w:line="240" w:lineRule="auto"/>
              <w:ind w:left="94" w:leftChars="0"/>
              <w:jc w:val="center"/>
              <w:rPr>
                <w:spacing w:val="-7"/>
                <w:position w:val="-3"/>
                <w:sz w:val="24"/>
                <w:szCs w:val="24"/>
                <w:highlight w:val="none"/>
              </w:rPr>
            </w:pPr>
            <w:r>
              <w:rPr>
                <w:spacing w:val="-7"/>
                <w:position w:val="-3"/>
                <w:sz w:val="24"/>
                <w:szCs w:val="24"/>
                <w:highlight w:val="none"/>
              </w:rPr>
              <w:t>度 8%-16%</w:t>
            </w:r>
          </w:p>
        </w:tc>
        <w:tc>
          <w:tcPr>
            <w:tcW w:w="490" w:type="pct"/>
            <w:vAlign w:val="center"/>
          </w:tcPr>
          <w:p w14:paraId="03A33DC0">
            <w:pPr>
              <w:pStyle w:val="40"/>
              <w:spacing w:before="302" w:line="240" w:lineRule="auto"/>
              <w:ind w:left="114"/>
              <w:jc w:val="center"/>
              <w:rPr>
                <w:sz w:val="24"/>
                <w:szCs w:val="24"/>
                <w:highlight w:val="none"/>
              </w:rPr>
            </w:pPr>
            <w:r>
              <w:rPr>
                <w:sz w:val="24"/>
                <w:szCs w:val="24"/>
                <w:highlight w:val="none"/>
              </w:rPr>
              <w:t>吨</w:t>
            </w:r>
          </w:p>
        </w:tc>
        <w:tc>
          <w:tcPr>
            <w:tcW w:w="710" w:type="pct"/>
            <w:vAlign w:val="center"/>
          </w:tcPr>
          <w:p w14:paraId="71CFD6DD">
            <w:pPr>
              <w:spacing w:line="240" w:lineRule="auto"/>
              <w:jc w:val="center"/>
              <w:rPr>
                <w:rFonts w:ascii="Arial"/>
                <w:sz w:val="24"/>
                <w:szCs w:val="24"/>
                <w:highlight w:val="none"/>
              </w:rPr>
            </w:pPr>
          </w:p>
        </w:tc>
      </w:tr>
      <w:tr w14:paraId="6484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 w:type="pct"/>
            <w:vAlign w:val="center"/>
          </w:tcPr>
          <w:p w14:paraId="20372B86">
            <w:pPr>
              <w:spacing w:line="240" w:lineRule="auto"/>
              <w:jc w:val="center"/>
              <w:rPr>
                <w:rFonts w:ascii="Arial"/>
                <w:sz w:val="24"/>
                <w:szCs w:val="24"/>
                <w:highlight w:val="none"/>
              </w:rPr>
            </w:pPr>
          </w:p>
          <w:p w14:paraId="67A160B2">
            <w:pPr>
              <w:pStyle w:val="40"/>
              <w:spacing w:before="78" w:line="240" w:lineRule="auto"/>
              <w:ind w:left="65"/>
              <w:jc w:val="center"/>
              <w:rPr>
                <w:sz w:val="24"/>
                <w:szCs w:val="24"/>
                <w:highlight w:val="none"/>
              </w:rPr>
            </w:pPr>
            <w:r>
              <w:rPr>
                <w:sz w:val="24"/>
                <w:szCs w:val="24"/>
                <w:highlight w:val="none"/>
              </w:rPr>
              <w:t>3</w:t>
            </w:r>
          </w:p>
        </w:tc>
        <w:tc>
          <w:tcPr>
            <w:tcW w:w="988" w:type="pct"/>
            <w:vAlign w:val="center"/>
          </w:tcPr>
          <w:p w14:paraId="459122A5">
            <w:pPr>
              <w:spacing w:line="240" w:lineRule="auto"/>
              <w:jc w:val="center"/>
              <w:rPr>
                <w:rFonts w:ascii="Arial"/>
                <w:sz w:val="24"/>
                <w:szCs w:val="24"/>
                <w:highlight w:val="none"/>
              </w:rPr>
            </w:pPr>
          </w:p>
          <w:p w14:paraId="6547F429">
            <w:pPr>
              <w:pStyle w:val="40"/>
              <w:spacing w:before="78" w:line="240" w:lineRule="auto"/>
              <w:ind w:left="131"/>
              <w:jc w:val="center"/>
              <w:rPr>
                <w:sz w:val="24"/>
                <w:szCs w:val="24"/>
                <w:highlight w:val="none"/>
              </w:rPr>
            </w:pPr>
            <w:r>
              <w:rPr>
                <w:sz w:val="24"/>
                <w:szCs w:val="24"/>
                <w:highlight w:val="none"/>
              </w:rPr>
              <w:t>PAM</w:t>
            </w:r>
            <w:r>
              <w:rPr>
                <w:spacing w:val="10"/>
                <w:sz w:val="24"/>
                <w:szCs w:val="24"/>
                <w:highlight w:val="none"/>
              </w:rPr>
              <w:t>(阳离子)</w:t>
            </w:r>
          </w:p>
        </w:tc>
        <w:tc>
          <w:tcPr>
            <w:tcW w:w="551" w:type="pct"/>
            <w:vAlign w:val="center"/>
          </w:tcPr>
          <w:p w14:paraId="0D07B276">
            <w:pPr>
              <w:spacing w:line="240" w:lineRule="auto"/>
              <w:jc w:val="center"/>
              <w:rPr>
                <w:rFonts w:ascii="Arial"/>
                <w:sz w:val="24"/>
                <w:szCs w:val="24"/>
                <w:highlight w:val="none"/>
              </w:rPr>
            </w:pPr>
          </w:p>
          <w:p w14:paraId="11C046AF">
            <w:pPr>
              <w:pStyle w:val="40"/>
              <w:spacing w:before="78" w:line="240" w:lineRule="auto"/>
              <w:ind w:left="94" w:leftChars="0"/>
              <w:jc w:val="center"/>
              <w:rPr>
                <w:sz w:val="24"/>
                <w:szCs w:val="24"/>
                <w:highlight w:val="none"/>
              </w:rPr>
            </w:pPr>
            <w:r>
              <w:rPr>
                <w:sz w:val="24"/>
                <w:szCs w:val="24"/>
                <w:highlight w:val="none"/>
              </w:rPr>
              <w:t>6</w:t>
            </w:r>
          </w:p>
        </w:tc>
        <w:tc>
          <w:tcPr>
            <w:tcW w:w="1947" w:type="pct"/>
            <w:vAlign w:val="center"/>
          </w:tcPr>
          <w:p w14:paraId="2360FA4B">
            <w:pPr>
              <w:pStyle w:val="40"/>
              <w:spacing w:before="78" w:line="240" w:lineRule="auto"/>
              <w:ind w:left="94" w:leftChars="0"/>
              <w:jc w:val="center"/>
              <w:rPr>
                <w:sz w:val="24"/>
                <w:szCs w:val="24"/>
                <w:highlight w:val="none"/>
              </w:rPr>
            </w:pPr>
            <w:r>
              <w:rPr>
                <w:spacing w:val="-1"/>
                <w:sz w:val="24"/>
                <w:szCs w:val="24"/>
                <w:highlight w:val="none"/>
              </w:rPr>
              <w:t>分子量≥1200</w:t>
            </w:r>
            <w:r>
              <w:rPr>
                <w:spacing w:val="-44"/>
                <w:sz w:val="24"/>
                <w:szCs w:val="24"/>
                <w:highlight w:val="none"/>
              </w:rPr>
              <w:t xml:space="preserve"> </w:t>
            </w:r>
            <w:r>
              <w:rPr>
                <w:spacing w:val="-1"/>
                <w:sz w:val="24"/>
                <w:szCs w:val="24"/>
                <w:highlight w:val="none"/>
              </w:rPr>
              <w:t>万</w:t>
            </w:r>
          </w:p>
        </w:tc>
        <w:tc>
          <w:tcPr>
            <w:tcW w:w="490" w:type="pct"/>
            <w:vAlign w:val="center"/>
          </w:tcPr>
          <w:p w14:paraId="1A416D37">
            <w:pPr>
              <w:pStyle w:val="40"/>
              <w:spacing w:before="293" w:line="240" w:lineRule="auto"/>
              <w:ind w:left="114"/>
              <w:jc w:val="center"/>
              <w:rPr>
                <w:sz w:val="24"/>
                <w:szCs w:val="24"/>
                <w:highlight w:val="none"/>
              </w:rPr>
            </w:pPr>
            <w:r>
              <w:rPr>
                <w:sz w:val="24"/>
                <w:szCs w:val="24"/>
                <w:highlight w:val="none"/>
              </w:rPr>
              <w:t>吨</w:t>
            </w:r>
          </w:p>
        </w:tc>
        <w:tc>
          <w:tcPr>
            <w:tcW w:w="710" w:type="pct"/>
            <w:vAlign w:val="center"/>
          </w:tcPr>
          <w:p w14:paraId="505CB746">
            <w:pPr>
              <w:spacing w:line="240" w:lineRule="auto"/>
              <w:jc w:val="center"/>
              <w:rPr>
                <w:rFonts w:ascii="Arial"/>
                <w:sz w:val="24"/>
                <w:szCs w:val="24"/>
                <w:highlight w:val="none"/>
              </w:rPr>
            </w:pPr>
          </w:p>
        </w:tc>
      </w:tr>
      <w:tr w14:paraId="6C09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1" w:type="pct"/>
            <w:vAlign w:val="center"/>
          </w:tcPr>
          <w:p w14:paraId="7335B68D">
            <w:pPr>
              <w:spacing w:line="240" w:lineRule="auto"/>
              <w:jc w:val="center"/>
              <w:rPr>
                <w:rFonts w:ascii="Arial"/>
                <w:sz w:val="24"/>
                <w:szCs w:val="24"/>
                <w:highlight w:val="none"/>
              </w:rPr>
            </w:pPr>
          </w:p>
          <w:p w14:paraId="61EF6D9E">
            <w:pPr>
              <w:pStyle w:val="40"/>
              <w:spacing w:before="78" w:line="240" w:lineRule="auto"/>
              <w:ind w:left="65"/>
              <w:jc w:val="center"/>
              <w:rPr>
                <w:sz w:val="24"/>
                <w:szCs w:val="24"/>
                <w:highlight w:val="none"/>
              </w:rPr>
            </w:pPr>
            <w:r>
              <w:rPr>
                <w:position w:val="-3"/>
                <w:sz w:val="24"/>
                <w:szCs w:val="24"/>
                <w:highlight w:val="none"/>
              </w:rPr>
              <w:t>4</w:t>
            </w:r>
          </w:p>
        </w:tc>
        <w:tc>
          <w:tcPr>
            <w:tcW w:w="988" w:type="pct"/>
            <w:vAlign w:val="center"/>
          </w:tcPr>
          <w:p w14:paraId="53670A69">
            <w:pPr>
              <w:pStyle w:val="40"/>
              <w:spacing w:before="271" w:line="240" w:lineRule="auto"/>
              <w:ind w:left="131"/>
              <w:jc w:val="center"/>
              <w:rPr>
                <w:sz w:val="24"/>
                <w:szCs w:val="24"/>
                <w:highlight w:val="none"/>
              </w:rPr>
            </w:pPr>
            <w:r>
              <w:rPr>
                <w:spacing w:val="3"/>
                <w:sz w:val="24"/>
                <w:szCs w:val="24"/>
                <w:highlight w:val="none"/>
              </w:rPr>
              <w:t>生石灰</w:t>
            </w:r>
          </w:p>
        </w:tc>
        <w:tc>
          <w:tcPr>
            <w:tcW w:w="551" w:type="pct"/>
            <w:vAlign w:val="center"/>
          </w:tcPr>
          <w:p w14:paraId="48C3E8DD">
            <w:pPr>
              <w:spacing w:line="240" w:lineRule="auto"/>
              <w:jc w:val="center"/>
              <w:rPr>
                <w:rFonts w:ascii="Arial"/>
                <w:sz w:val="24"/>
                <w:szCs w:val="24"/>
                <w:highlight w:val="none"/>
              </w:rPr>
            </w:pPr>
          </w:p>
          <w:p w14:paraId="3F13FD13">
            <w:pPr>
              <w:pStyle w:val="40"/>
              <w:spacing w:before="78" w:line="240" w:lineRule="auto"/>
              <w:ind w:left="94" w:leftChars="0"/>
              <w:jc w:val="center"/>
              <w:rPr>
                <w:sz w:val="24"/>
                <w:szCs w:val="24"/>
                <w:highlight w:val="none"/>
              </w:rPr>
            </w:pPr>
            <w:r>
              <w:rPr>
                <w:spacing w:val="-4"/>
                <w:position w:val="-3"/>
                <w:sz w:val="24"/>
                <w:szCs w:val="24"/>
                <w:highlight w:val="none"/>
              </w:rPr>
              <w:t>75</w:t>
            </w:r>
          </w:p>
        </w:tc>
        <w:tc>
          <w:tcPr>
            <w:tcW w:w="1947" w:type="pct"/>
            <w:vAlign w:val="center"/>
          </w:tcPr>
          <w:p w14:paraId="0021F991">
            <w:pPr>
              <w:pStyle w:val="40"/>
              <w:spacing w:before="224" w:line="240" w:lineRule="auto"/>
              <w:jc w:val="center"/>
              <w:rPr>
                <w:spacing w:val="-4"/>
                <w:position w:val="-3"/>
                <w:sz w:val="24"/>
                <w:szCs w:val="24"/>
                <w:highlight w:val="none"/>
              </w:rPr>
            </w:pPr>
            <w:r>
              <w:rPr>
                <w:spacing w:val="5"/>
                <w:sz w:val="24"/>
                <w:szCs w:val="24"/>
                <w:highlight w:val="none"/>
              </w:rPr>
              <w:t>氧化钙含量90%</w:t>
            </w:r>
          </w:p>
        </w:tc>
        <w:tc>
          <w:tcPr>
            <w:tcW w:w="490" w:type="pct"/>
            <w:vAlign w:val="center"/>
          </w:tcPr>
          <w:p w14:paraId="69AECFEA">
            <w:pPr>
              <w:pStyle w:val="40"/>
              <w:spacing w:before="302" w:line="240" w:lineRule="auto"/>
              <w:ind w:left="114"/>
              <w:jc w:val="center"/>
              <w:rPr>
                <w:sz w:val="24"/>
                <w:szCs w:val="24"/>
                <w:highlight w:val="none"/>
              </w:rPr>
            </w:pPr>
            <w:r>
              <w:rPr>
                <w:sz w:val="24"/>
                <w:szCs w:val="24"/>
                <w:highlight w:val="none"/>
              </w:rPr>
              <w:t>吨</w:t>
            </w:r>
          </w:p>
        </w:tc>
        <w:tc>
          <w:tcPr>
            <w:tcW w:w="710" w:type="pct"/>
            <w:vAlign w:val="center"/>
          </w:tcPr>
          <w:p w14:paraId="5F73FBD6">
            <w:pPr>
              <w:spacing w:line="240" w:lineRule="auto"/>
              <w:jc w:val="center"/>
              <w:rPr>
                <w:rFonts w:ascii="Arial"/>
                <w:sz w:val="24"/>
                <w:szCs w:val="24"/>
                <w:highlight w:val="none"/>
              </w:rPr>
            </w:pPr>
          </w:p>
        </w:tc>
      </w:tr>
      <w:tr w14:paraId="2C603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11" w:type="pct"/>
            <w:vAlign w:val="center"/>
          </w:tcPr>
          <w:p w14:paraId="7AA88B5F">
            <w:pPr>
              <w:spacing w:line="240" w:lineRule="auto"/>
              <w:jc w:val="center"/>
              <w:rPr>
                <w:rFonts w:ascii="Arial"/>
                <w:sz w:val="24"/>
                <w:szCs w:val="24"/>
                <w:highlight w:val="none"/>
              </w:rPr>
            </w:pPr>
          </w:p>
          <w:p w14:paraId="66A24756">
            <w:pPr>
              <w:pStyle w:val="40"/>
              <w:spacing w:before="78" w:line="240" w:lineRule="auto"/>
              <w:ind w:left="65"/>
              <w:jc w:val="center"/>
              <w:rPr>
                <w:sz w:val="24"/>
                <w:szCs w:val="24"/>
                <w:highlight w:val="none"/>
              </w:rPr>
            </w:pPr>
            <w:r>
              <w:rPr>
                <w:sz w:val="24"/>
                <w:szCs w:val="24"/>
                <w:highlight w:val="none"/>
              </w:rPr>
              <w:t>5</w:t>
            </w:r>
          </w:p>
        </w:tc>
        <w:tc>
          <w:tcPr>
            <w:tcW w:w="988" w:type="pct"/>
            <w:vAlign w:val="center"/>
          </w:tcPr>
          <w:p w14:paraId="0025AC71">
            <w:pPr>
              <w:pStyle w:val="40"/>
              <w:spacing w:before="299" w:line="240" w:lineRule="auto"/>
              <w:ind w:left="131"/>
              <w:jc w:val="center"/>
              <w:rPr>
                <w:sz w:val="24"/>
                <w:szCs w:val="24"/>
                <w:highlight w:val="none"/>
              </w:rPr>
            </w:pPr>
            <w:r>
              <w:rPr>
                <w:sz w:val="24"/>
                <w:szCs w:val="24"/>
                <w:highlight w:val="none"/>
              </w:rPr>
              <w:t>COD</w:t>
            </w:r>
            <w:r>
              <w:rPr>
                <w:spacing w:val="3"/>
                <w:sz w:val="24"/>
                <w:szCs w:val="24"/>
                <w:highlight w:val="none"/>
              </w:rPr>
              <w:t>成套试剂</w:t>
            </w:r>
          </w:p>
        </w:tc>
        <w:tc>
          <w:tcPr>
            <w:tcW w:w="551" w:type="pct"/>
            <w:vAlign w:val="center"/>
          </w:tcPr>
          <w:p w14:paraId="3B931068">
            <w:pPr>
              <w:spacing w:line="240" w:lineRule="auto"/>
              <w:jc w:val="center"/>
              <w:rPr>
                <w:rFonts w:ascii="Arial"/>
                <w:sz w:val="24"/>
                <w:szCs w:val="24"/>
                <w:highlight w:val="none"/>
              </w:rPr>
            </w:pPr>
          </w:p>
          <w:p w14:paraId="7931AECE">
            <w:pPr>
              <w:pStyle w:val="40"/>
              <w:spacing w:before="78" w:line="240" w:lineRule="auto"/>
              <w:ind w:left="94" w:leftChars="0"/>
              <w:jc w:val="center"/>
              <w:rPr>
                <w:sz w:val="24"/>
                <w:szCs w:val="24"/>
                <w:highlight w:val="none"/>
              </w:rPr>
            </w:pPr>
            <w:r>
              <w:rPr>
                <w:spacing w:val="-4"/>
                <w:position w:val="-3"/>
                <w:sz w:val="24"/>
                <w:szCs w:val="24"/>
                <w:highlight w:val="none"/>
              </w:rPr>
              <w:t>24</w:t>
            </w:r>
          </w:p>
        </w:tc>
        <w:tc>
          <w:tcPr>
            <w:tcW w:w="1947" w:type="pct"/>
            <w:vAlign w:val="center"/>
          </w:tcPr>
          <w:p w14:paraId="3571FD75">
            <w:pPr>
              <w:pStyle w:val="40"/>
              <w:spacing w:before="224" w:line="240" w:lineRule="auto"/>
              <w:jc w:val="center"/>
              <w:rPr>
                <w:spacing w:val="-4"/>
                <w:position w:val="-3"/>
                <w:sz w:val="24"/>
                <w:szCs w:val="24"/>
                <w:highlight w:val="none"/>
              </w:rPr>
            </w:pPr>
            <w:r>
              <w:rPr>
                <w:spacing w:val="-3"/>
                <w:sz w:val="24"/>
                <w:szCs w:val="24"/>
                <w:highlight w:val="none"/>
              </w:rPr>
              <w:t>成套试剂</w:t>
            </w:r>
          </w:p>
        </w:tc>
        <w:tc>
          <w:tcPr>
            <w:tcW w:w="490" w:type="pct"/>
            <w:vAlign w:val="center"/>
          </w:tcPr>
          <w:p w14:paraId="300179E6">
            <w:pPr>
              <w:pStyle w:val="40"/>
              <w:spacing w:before="292" w:line="240" w:lineRule="auto"/>
              <w:ind w:left="114"/>
              <w:jc w:val="center"/>
              <w:rPr>
                <w:sz w:val="24"/>
                <w:szCs w:val="24"/>
                <w:highlight w:val="none"/>
              </w:rPr>
            </w:pPr>
            <w:r>
              <w:rPr>
                <w:sz w:val="24"/>
                <w:szCs w:val="24"/>
                <w:highlight w:val="none"/>
              </w:rPr>
              <w:t>套</w:t>
            </w:r>
          </w:p>
        </w:tc>
        <w:tc>
          <w:tcPr>
            <w:tcW w:w="710" w:type="pct"/>
            <w:vAlign w:val="center"/>
          </w:tcPr>
          <w:p w14:paraId="0CB80A14">
            <w:pPr>
              <w:spacing w:line="240" w:lineRule="auto"/>
              <w:jc w:val="center"/>
              <w:rPr>
                <w:rFonts w:ascii="Arial"/>
                <w:sz w:val="24"/>
                <w:szCs w:val="24"/>
                <w:highlight w:val="none"/>
              </w:rPr>
            </w:pPr>
          </w:p>
        </w:tc>
      </w:tr>
      <w:tr w14:paraId="281C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1" w:type="pct"/>
            <w:vAlign w:val="center"/>
          </w:tcPr>
          <w:p w14:paraId="671E6A36">
            <w:pPr>
              <w:spacing w:line="240" w:lineRule="auto"/>
              <w:jc w:val="center"/>
              <w:rPr>
                <w:rFonts w:ascii="Arial"/>
                <w:sz w:val="24"/>
                <w:szCs w:val="24"/>
                <w:highlight w:val="none"/>
              </w:rPr>
            </w:pPr>
          </w:p>
          <w:p w14:paraId="3BB8B119">
            <w:pPr>
              <w:pStyle w:val="40"/>
              <w:spacing w:before="78" w:line="240" w:lineRule="auto"/>
              <w:ind w:left="65"/>
              <w:jc w:val="center"/>
              <w:rPr>
                <w:sz w:val="24"/>
                <w:szCs w:val="24"/>
                <w:highlight w:val="none"/>
              </w:rPr>
            </w:pPr>
            <w:r>
              <w:rPr>
                <w:position w:val="-3"/>
                <w:sz w:val="24"/>
                <w:szCs w:val="24"/>
                <w:highlight w:val="none"/>
              </w:rPr>
              <w:t>6</w:t>
            </w:r>
          </w:p>
        </w:tc>
        <w:tc>
          <w:tcPr>
            <w:tcW w:w="988" w:type="pct"/>
            <w:vAlign w:val="center"/>
          </w:tcPr>
          <w:p w14:paraId="423FD2CD">
            <w:pPr>
              <w:pStyle w:val="40"/>
              <w:spacing w:before="301" w:line="240" w:lineRule="auto"/>
              <w:ind w:left="131"/>
              <w:jc w:val="center"/>
              <w:rPr>
                <w:sz w:val="24"/>
                <w:szCs w:val="24"/>
                <w:highlight w:val="none"/>
              </w:rPr>
            </w:pPr>
            <w:r>
              <w:rPr>
                <w:spacing w:val="3"/>
                <w:sz w:val="24"/>
                <w:szCs w:val="24"/>
                <w:highlight w:val="none"/>
              </w:rPr>
              <w:t>次氯酸钠</w:t>
            </w:r>
          </w:p>
        </w:tc>
        <w:tc>
          <w:tcPr>
            <w:tcW w:w="551" w:type="pct"/>
            <w:vAlign w:val="center"/>
          </w:tcPr>
          <w:p w14:paraId="03A6D837">
            <w:pPr>
              <w:spacing w:line="240" w:lineRule="auto"/>
              <w:jc w:val="center"/>
              <w:rPr>
                <w:rFonts w:ascii="Arial"/>
                <w:sz w:val="24"/>
                <w:szCs w:val="24"/>
                <w:highlight w:val="none"/>
              </w:rPr>
            </w:pPr>
          </w:p>
          <w:p w14:paraId="3A1F1136">
            <w:pPr>
              <w:pStyle w:val="40"/>
              <w:spacing w:before="78" w:line="240" w:lineRule="auto"/>
              <w:ind w:left="94" w:leftChars="0"/>
              <w:jc w:val="center"/>
              <w:rPr>
                <w:sz w:val="24"/>
                <w:szCs w:val="24"/>
                <w:highlight w:val="none"/>
              </w:rPr>
            </w:pPr>
            <w:r>
              <w:rPr>
                <w:spacing w:val="-4"/>
                <w:position w:val="-3"/>
                <w:sz w:val="24"/>
                <w:szCs w:val="24"/>
                <w:highlight w:val="none"/>
              </w:rPr>
              <w:t>35</w:t>
            </w:r>
          </w:p>
        </w:tc>
        <w:tc>
          <w:tcPr>
            <w:tcW w:w="1947" w:type="pct"/>
            <w:vAlign w:val="center"/>
          </w:tcPr>
          <w:p w14:paraId="050EAE65">
            <w:pPr>
              <w:pStyle w:val="40"/>
              <w:spacing w:before="223" w:line="240" w:lineRule="auto"/>
              <w:jc w:val="center"/>
              <w:rPr>
                <w:spacing w:val="-4"/>
                <w:position w:val="-3"/>
                <w:sz w:val="24"/>
                <w:szCs w:val="24"/>
                <w:highlight w:val="none"/>
              </w:rPr>
            </w:pPr>
            <w:r>
              <w:rPr>
                <w:spacing w:val="-4"/>
                <w:sz w:val="24"/>
                <w:szCs w:val="24"/>
                <w:highlight w:val="none"/>
              </w:rPr>
              <w:t>有效氟含量</w:t>
            </w:r>
            <w:r>
              <w:rPr>
                <w:spacing w:val="-33"/>
                <w:sz w:val="24"/>
                <w:szCs w:val="24"/>
                <w:highlight w:val="none"/>
              </w:rPr>
              <w:t xml:space="preserve"> </w:t>
            </w:r>
            <w:r>
              <w:rPr>
                <w:spacing w:val="-4"/>
                <w:sz w:val="24"/>
                <w:szCs w:val="24"/>
                <w:highlight w:val="none"/>
              </w:rPr>
              <w:t>10%</w:t>
            </w:r>
          </w:p>
        </w:tc>
        <w:tc>
          <w:tcPr>
            <w:tcW w:w="490" w:type="pct"/>
            <w:vAlign w:val="center"/>
          </w:tcPr>
          <w:p w14:paraId="125C9066">
            <w:pPr>
              <w:pStyle w:val="40"/>
              <w:spacing w:before="304" w:line="240" w:lineRule="auto"/>
              <w:ind w:left="114"/>
              <w:jc w:val="center"/>
              <w:rPr>
                <w:sz w:val="24"/>
                <w:szCs w:val="24"/>
                <w:highlight w:val="none"/>
              </w:rPr>
            </w:pPr>
            <w:r>
              <w:rPr>
                <w:sz w:val="24"/>
                <w:szCs w:val="24"/>
                <w:highlight w:val="none"/>
              </w:rPr>
              <w:t>吨</w:t>
            </w:r>
          </w:p>
        </w:tc>
        <w:tc>
          <w:tcPr>
            <w:tcW w:w="710" w:type="pct"/>
            <w:vAlign w:val="center"/>
          </w:tcPr>
          <w:p w14:paraId="740AB018">
            <w:pPr>
              <w:spacing w:line="240" w:lineRule="auto"/>
              <w:jc w:val="center"/>
              <w:rPr>
                <w:rFonts w:ascii="Arial"/>
                <w:sz w:val="24"/>
                <w:szCs w:val="24"/>
                <w:highlight w:val="none"/>
              </w:rPr>
            </w:pPr>
          </w:p>
        </w:tc>
      </w:tr>
      <w:tr w14:paraId="45B0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1" w:type="pct"/>
            <w:vAlign w:val="center"/>
          </w:tcPr>
          <w:p w14:paraId="7EDC02D9">
            <w:pPr>
              <w:spacing w:line="240" w:lineRule="auto"/>
              <w:jc w:val="center"/>
              <w:rPr>
                <w:rFonts w:ascii="Arial"/>
                <w:sz w:val="24"/>
                <w:szCs w:val="24"/>
                <w:highlight w:val="none"/>
              </w:rPr>
            </w:pPr>
          </w:p>
          <w:p w14:paraId="4C0DB8F3">
            <w:pPr>
              <w:pStyle w:val="40"/>
              <w:spacing w:before="78" w:line="240" w:lineRule="auto"/>
              <w:ind w:left="65"/>
              <w:jc w:val="center"/>
              <w:rPr>
                <w:sz w:val="24"/>
                <w:szCs w:val="24"/>
                <w:highlight w:val="none"/>
              </w:rPr>
            </w:pPr>
            <w:r>
              <w:rPr>
                <w:sz w:val="24"/>
                <w:szCs w:val="24"/>
                <w:highlight w:val="none"/>
              </w:rPr>
              <w:t>7</w:t>
            </w:r>
          </w:p>
        </w:tc>
        <w:tc>
          <w:tcPr>
            <w:tcW w:w="988" w:type="pct"/>
            <w:vAlign w:val="center"/>
          </w:tcPr>
          <w:p w14:paraId="53FDD0B3">
            <w:pPr>
              <w:pStyle w:val="40"/>
              <w:spacing w:before="250" w:line="240" w:lineRule="auto"/>
              <w:ind w:left="131"/>
              <w:jc w:val="center"/>
              <w:rPr>
                <w:sz w:val="24"/>
                <w:szCs w:val="24"/>
                <w:highlight w:val="none"/>
              </w:rPr>
            </w:pPr>
            <w:r>
              <w:rPr>
                <w:spacing w:val="3"/>
                <w:sz w:val="24"/>
                <w:szCs w:val="24"/>
                <w:highlight w:val="none"/>
              </w:rPr>
              <w:t>总氮试剂</w:t>
            </w:r>
          </w:p>
        </w:tc>
        <w:tc>
          <w:tcPr>
            <w:tcW w:w="551" w:type="pct"/>
            <w:vAlign w:val="center"/>
          </w:tcPr>
          <w:p w14:paraId="4D42CF99">
            <w:pPr>
              <w:spacing w:line="240" w:lineRule="auto"/>
              <w:jc w:val="center"/>
              <w:rPr>
                <w:rFonts w:ascii="Arial"/>
                <w:sz w:val="24"/>
                <w:szCs w:val="24"/>
                <w:highlight w:val="none"/>
              </w:rPr>
            </w:pPr>
          </w:p>
          <w:p w14:paraId="4E7E01F6">
            <w:pPr>
              <w:pStyle w:val="40"/>
              <w:spacing w:before="78" w:line="240" w:lineRule="auto"/>
              <w:ind w:left="94" w:leftChars="0"/>
              <w:jc w:val="center"/>
              <w:rPr>
                <w:sz w:val="24"/>
                <w:szCs w:val="24"/>
                <w:highlight w:val="none"/>
              </w:rPr>
            </w:pPr>
            <w:r>
              <w:rPr>
                <w:spacing w:val="-4"/>
                <w:position w:val="-3"/>
                <w:sz w:val="24"/>
                <w:szCs w:val="24"/>
                <w:highlight w:val="none"/>
              </w:rPr>
              <w:t>32</w:t>
            </w:r>
          </w:p>
        </w:tc>
        <w:tc>
          <w:tcPr>
            <w:tcW w:w="1947" w:type="pct"/>
            <w:vAlign w:val="center"/>
          </w:tcPr>
          <w:p w14:paraId="69B330F8">
            <w:pPr>
              <w:pStyle w:val="40"/>
              <w:spacing w:before="226" w:line="240" w:lineRule="auto"/>
              <w:jc w:val="center"/>
              <w:rPr>
                <w:spacing w:val="-4"/>
                <w:position w:val="-3"/>
                <w:sz w:val="24"/>
                <w:szCs w:val="24"/>
                <w:highlight w:val="none"/>
              </w:rPr>
            </w:pPr>
            <w:r>
              <w:rPr>
                <w:spacing w:val="-2"/>
                <w:sz w:val="24"/>
                <w:szCs w:val="24"/>
                <w:highlight w:val="none"/>
              </w:rPr>
              <w:t>粉末试剂</w:t>
            </w:r>
          </w:p>
        </w:tc>
        <w:tc>
          <w:tcPr>
            <w:tcW w:w="490" w:type="pct"/>
            <w:vAlign w:val="center"/>
          </w:tcPr>
          <w:p w14:paraId="4B69CD23">
            <w:pPr>
              <w:pStyle w:val="40"/>
              <w:spacing w:before="272" w:line="240" w:lineRule="auto"/>
              <w:ind w:left="114"/>
              <w:jc w:val="center"/>
              <w:rPr>
                <w:sz w:val="24"/>
                <w:szCs w:val="24"/>
                <w:highlight w:val="none"/>
              </w:rPr>
            </w:pPr>
            <w:r>
              <w:rPr>
                <w:sz w:val="24"/>
                <w:szCs w:val="24"/>
                <w:highlight w:val="none"/>
              </w:rPr>
              <w:t>套</w:t>
            </w:r>
          </w:p>
        </w:tc>
        <w:tc>
          <w:tcPr>
            <w:tcW w:w="710" w:type="pct"/>
            <w:vAlign w:val="center"/>
          </w:tcPr>
          <w:p w14:paraId="647943F6">
            <w:pPr>
              <w:spacing w:line="240" w:lineRule="auto"/>
              <w:jc w:val="center"/>
              <w:rPr>
                <w:rFonts w:ascii="Arial"/>
                <w:sz w:val="24"/>
                <w:szCs w:val="24"/>
                <w:highlight w:val="none"/>
              </w:rPr>
            </w:pPr>
          </w:p>
        </w:tc>
      </w:tr>
      <w:tr w14:paraId="39F63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 w:type="pct"/>
            <w:vAlign w:val="center"/>
          </w:tcPr>
          <w:p w14:paraId="0F2FBF26">
            <w:pPr>
              <w:spacing w:line="240" w:lineRule="auto"/>
              <w:jc w:val="center"/>
              <w:rPr>
                <w:rFonts w:ascii="Arial"/>
                <w:sz w:val="24"/>
                <w:szCs w:val="24"/>
                <w:highlight w:val="none"/>
              </w:rPr>
            </w:pPr>
          </w:p>
          <w:p w14:paraId="333B26C4">
            <w:pPr>
              <w:pStyle w:val="40"/>
              <w:spacing w:before="78" w:line="240" w:lineRule="auto"/>
              <w:ind w:left="65"/>
              <w:jc w:val="center"/>
              <w:rPr>
                <w:sz w:val="24"/>
                <w:szCs w:val="24"/>
                <w:highlight w:val="none"/>
              </w:rPr>
            </w:pPr>
            <w:r>
              <w:rPr>
                <w:position w:val="-3"/>
                <w:sz w:val="24"/>
                <w:szCs w:val="24"/>
                <w:highlight w:val="none"/>
              </w:rPr>
              <w:t>8</w:t>
            </w:r>
          </w:p>
        </w:tc>
        <w:tc>
          <w:tcPr>
            <w:tcW w:w="988" w:type="pct"/>
            <w:vAlign w:val="center"/>
          </w:tcPr>
          <w:p w14:paraId="5742484A">
            <w:pPr>
              <w:pStyle w:val="40"/>
              <w:spacing w:before="260" w:line="240" w:lineRule="auto"/>
              <w:ind w:left="131"/>
              <w:jc w:val="center"/>
              <w:rPr>
                <w:sz w:val="24"/>
                <w:szCs w:val="24"/>
                <w:highlight w:val="none"/>
              </w:rPr>
            </w:pPr>
            <w:r>
              <w:rPr>
                <w:spacing w:val="3"/>
                <w:sz w:val="24"/>
                <w:szCs w:val="24"/>
                <w:highlight w:val="none"/>
              </w:rPr>
              <w:t>总磷试剂</w:t>
            </w:r>
          </w:p>
        </w:tc>
        <w:tc>
          <w:tcPr>
            <w:tcW w:w="551" w:type="pct"/>
            <w:vAlign w:val="center"/>
          </w:tcPr>
          <w:p w14:paraId="2C3238D5">
            <w:pPr>
              <w:spacing w:line="240" w:lineRule="auto"/>
              <w:jc w:val="center"/>
              <w:rPr>
                <w:rFonts w:ascii="Arial"/>
                <w:sz w:val="24"/>
                <w:szCs w:val="24"/>
                <w:highlight w:val="none"/>
              </w:rPr>
            </w:pPr>
          </w:p>
          <w:p w14:paraId="5AA682F1">
            <w:pPr>
              <w:pStyle w:val="40"/>
              <w:spacing w:before="78" w:line="240" w:lineRule="auto"/>
              <w:ind w:left="94" w:leftChars="0"/>
              <w:jc w:val="center"/>
              <w:rPr>
                <w:sz w:val="24"/>
                <w:szCs w:val="24"/>
                <w:highlight w:val="none"/>
              </w:rPr>
            </w:pPr>
            <w:r>
              <w:rPr>
                <w:spacing w:val="-4"/>
                <w:position w:val="-3"/>
                <w:sz w:val="24"/>
                <w:szCs w:val="24"/>
                <w:highlight w:val="none"/>
              </w:rPr>
              <w:t>32</w:t>
            </w:r>
          </w:p>
        </w:tc>
        <w:tc>
          <w:tcPr>
            <w:tcW w:w="1947" w:type="pct"/>
            <w:vAlign w:val="center"/>
          </w:tcPr>
          <w:p w14:paraId="487EE667">
            <w:pPr>
              <w:pStyle w:val="40"/>
              <w:spacing w:before="225" w:line="240" w:lineRule="auto"/>
              <w:jc w:val="center"/>
              <w:rPr>
                <w:spacing w:val="-4"/>
                <w:position w:val="-3"/>
                <w:sz w:val="24"/>
                <w:szCs w:val="24"/>
                <w:highlight w:val="none"/>
              </w:rPr>
            </w:pPr>
            <w:r>
              <w:rPr>
                <w:spacing w:val="-2"/>
                <w:sz w:val="24"/>
                <w:szCs w:val="24"/>
                <w:highlight w:val="none"/>
              </w:rPr>
              <w:t>粉末试剂</w:t>
            </w:r>
          </w:p>
        </w:tc>
        <w:tc>
          <w:tcPr>
            <w:tcW w:w="490" w:type="pct"/>
            <w:vAlign w:val="center"/>
          </w:tcPr>
          <w:p w14:paraId="1220EAFB">
            <w:pPr>
              <w:pStyle w:val="40"/>
              <w:spacing w:before="282" w:line="240" w:lineRule="auto"/>
              <w:ind w:left="114"/>
              <w:jc w:val="center"/>
              <w:rPr>
                <w:sz w:val="24"/>
                <w:szCs w:val="24"/>
                <w:highlight w:val="none"/>
              </w:rPr>
            </w:pPr>
            <w:r>
              <w:rPr>
                <w:sz w:val="24"/>
                <w:szCs w:val="24"/>
                <w:highlight w:val="none"/>
              </w:rPr>
              <w:t>套</w:t>
            </w:r>
          </w:p>
        </w:tc>
        <w:tc>
          <w:tcPr>
            <w:tcW w:w="710" w:type="pct"/>
            <w:vAlign w:val="center"/>
          </w:tcPr>
          <w:p w14:paraId="46EEC9CF">
            <w:pPr>
              <w:spacing w:line="240" w:lineRule="auto"/>
              <w:jc w:val="center"/>
              <w:rPr>
                <w:rFonts w:ascii="Arial"/>
                <w:sz w:val="24"/>
                <w:szCs w:val="24"/>
                <w:highlight w:val="none"/>
              </w:rPr>
            </w:pPr>
          </w:p>
        </w:tc>
      </w:tr>
      <w:tr w14:paraId="250CD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11" w:type="pct"/>
            <w:vAlign w:val="center"/>
          </w:tcPr>
          <w:p w14:paraId="3061C7F4">
            <w:pPr>
              <w:spacing w:line="240" w:lineRule="auto"/>
              <w:jc w:val="center"/>
              <w:rPr>
                <w:rFonts w:ascii="Arial"/>
                <w:sz w:val="24"/>
                <w:szCs w:val="24"/>
                <w:highlight w:val="none"/>
              </w:rPr>
            </w:pPr>
          </w:p>
          <w:p w14:paraId="32F6BF17">
            <w:pPr>
              <w:pStyle w:val="40"/>
              <w:spacing w:before="78" w:line="240" w:lineRule="auto"/>
              <w:ind w:left="65"/>
              <w:jc w:val="center"/>
              <w:rPr>
                <w:sz w:val="24"/>
                <w:szCs w:val="24"/>
                <w:highlight w:val="none"/>
              </w:rPr>
            </w:pPr>
            <w:r>
              <w:rPr>
                <w:sz w:val="24"/>
                <w:szCs w:val="24"/>
                <w:highlight w:val="none"/>
              </w:rPr>
              <w:t>9</w:t>
            </w:r>
          </w:p>
        </w:tc>
        <w:tc>
          <w:tcPr>
            <w:tcW w:w="988" w:type="pct"/>
            <w:vAlign w:val="center"/>
          </w:tcPr>
          <w:p w14:paraId="2ED84CBE">
            <w:pPr>
              <w:pStyle w:val="40"/>
              <w:spacing w:before="282" w:line="240" w:lineRule="auto"/>
              <w:ind w:left="131"/>
              <w:jc w:val="center"/>
              <w:rPr>
                <w:sz w:val="24"/>
                <w:szCs w:val="24"/>
                <w:highlight w:val="none"/>
              </w:rPr>
            </w:pPr>
            <w:r>
              <w:rPr>
                <w:spacing w:val="-3"/>
                <w:sz w:val="24"/>
                <w:szCs w:val="24"/>
                <w:highlight w:val="none"/>
              </w:rPr>
              <w:t>柠檬酸</w:t>
            </w:r>
          </w:p>
        </w:tc>
        <w:tc>
          <w:tcPr>
            <w:tcW w:w="551" w:type="pct"/>
            <w:vAlign w:val="center"/>
          </w:tcPr>
          <w:p w14:paraId="02BACBE5">
            <w:pPr>
              <w:spacing w:line="240" w:lineRule="auto"/>
              <w:jc w:val="center"/>
              <w:rPr>
                <w:rFonts w:ascii="Arial"/>
                <w:sz w:val="24"/>
                <w:szCs w:val="24"/>
                <w:highlight w:val="none"/>
              </w:rPr>
            </w:pPr>
          </w:p>
          <w:p w14:paraId="106B1E75">
            <w:pPr>
              <w:pStyle w:val="40"/>
              <w:spacing w:before="78" w:line="240" w:lineRule="auto"/>
              <w:ind w:left="94" w:leftChars="0"/>
              <w:jc w:val="center"/>
              <w:rPr>
                <w:sz w:val="24"/>
                <w:szCs w:val="24"/>
                <w:highlight w:val="none"/>
              </w:rPr>
            </w:pPr>
            <w:r>
              <w:rPr>
                <w:spacing w:val="-4"/>
                <w:position w:val="-3"/>
                <w:sz w:val="24"/>
                <w:szCs w:val="24"/>
                <w:highlight w:val="none"/>
              </w:rPr>
              <w:t>20</w:t>
            </w:r>
          </w:p>
        </w:tc>
        <w:tc>
          <w:tcPr>
            <w:tcW w:w="1947" w:type="pct"/>
            <w:vAlign w:val="center"/>
          </w:tcPr>
          <w:p w14:paraId="549CA04B">
            <w:pPr>
              <w:pStyle w:val="40"/>
              <w:spacing w:before="224" w:line="240" w:lineRule="auto"/>
              <w:jc w:val="center"/>
              <w:rPr>
                <w:spacing w:val="-4"/>
                <w:position w:val="-3"/>
                <w:sz w:val="24"/>
                <w:szCs w:val="24"/>
                <w:highlight w:val="none"/>
              </w:rPr>
            </w:pPr>
            <w:r>
              <w:rPr>
                <w:spacing w:val="-4"/>
                <w:sz w:val="24"/>
                <w:szCs w:val="24"/>
                <w:highlight w:val="none"/>
              </w:rPr>
              <w:t>分析纯</w:t>
            </w:r>
          </w:p>
        </w:tc>
        <w:tc>
          <w:tcPr>
            <w:tcW w:w="490" w:type="pct"/>
            <w:vAlign w:val="center"/>
          </w:tcPr>
          <w:p w14:paraId="55892E4B">
            <w:pPr>
              <w:pStyle w:val="40"/>
              <w:spacing w:before="284" w:line="240" w:lineRule="auto"/>
              <w:ind w:left="114"/>
              <w:jc w:val="center"/>
              <w:rPr>
                <w:sz w:val="24"/>
                <w:szCs w:val="24"/>
                <w:highlight w:val="none"/>
              </w:rPr>
            </w:pPr>
            <w:r>
              <w:rPr>
                <w:sz w:val="24"/>
                <w:szCs w:val="24"/>
                <w:highlight w:val="none"/>
              </w:rPr>
              <w:t>瓶</w:t>
            </w:r>
          </w:p>
        </w:tc>
        <w:tc>
          <w:tcPr>
            <w:tcW w:w="710" w:type="pct"/>
            <w:vAlign w:val="center"/>
          </w:tcPr>
          <w:p w14:paraId="6842E963">
            <w:pPr>
              <w:pStyle w:val="40"/>
              <w:spacing w:before="303" w:line="240" w:lineRule="auto"/>
              <w:ind w:left="29"/>
              <w:jc w:val="center"/>
              <w:rPr>
                <w:sz w:val="24"/>
                <w:szCs w:val="24"/>
                <w:highlight w:val="none"/>
              </w:rPr>
            </w:pPr>
            <w:r>
              <w:rPr>
                <w:spacing w:val="1"/>
                <w:sz w:val="24"/>
                <w:szCs w:val="24"/>
                <w:highlight w:val="none"/>
              </w:rPr>
              <w:t>500g/瓶</w:t>
            </w:r>
          </w:p>
        </w:tc>
      </w:tr>
      <w:tr w14:paraId="1F8BE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11" w:type="pct"/>
            <w:vAlign w:val="center"/>
          </w:tcPr>
          <w:p w14:paraId="08FB013A">
            <w:pPr>
              <w:spacing w:line="240" w:lineRule="auto"/>
              <w:jc w:val="center"/>
              <w:rPr>
                <w:rFonts w:ascii="Arial"/>
                <w:sz w:val="24"/>
                <w:szCs w:val="24"/>
                <w:highlight w:val="none"/>
              </w:rPr>
            </w:pPr>
          </w:p>
          <w:p w14:paraId="3CA4E2C0">
            <w:pPr>
              <w:pStyle w:val="40"/>
              <w:spacing w:before="78" w:line="240" w:lineRule="auto"/>
              <w:ind w:left="65"/>
              <w:jc w:val="center"/>
              <w:rPr>
                <w:sz w:val="24"/>
                <w:szCs w:val="24"/>
                <w:highlight w:val="none"/>
              </w:rPr>
            </w:pPr>
            <w:r>
              <w:rPr>
                <w:spacing w:val="-7"/>
                <w:sz w:val="24"/>
                <w:szCs w:val="24"/>
                <w:highlight w:val="none"/>
              </w:rPr>
              <w:t>10</w:t>
            </w:r>
          </w:p>
        </w:tc>
        <w:tc>
          <w:tcPr>
            <w:tcW w:w="988" w:type="pct"/>
            <w:vAlign w:val="center"/>
          </w:tcPr>
          <w:p w14:paraId="1FA62F9B">
            <w:pPr>
              <w:pStyle w:val="40"/>
              <w:spacing w:before="304" w:line="240" w:lineRule="auto"/>
              <w:jc w:val="center"/>
              <w:rPr>
                <w:sz w:val="24"/>
                <w:szCs w:val="24"/>
                <w:highlight w:val="none"/>
              </w:rPr>
            </w:pPr>
            <w:r>
              <w:rPr>
                <w:spacing w:val="-2"/>
                <w:sz w:val="24"/>
                <w:szCs w:val="24"/>
                <w:highlight w:val="none"/>
              </w:rPr>
              <w:t>乙二胺四乙酸二钠</w:t>
            </w:r>
          </w:p>
        </w:tc>
        <w:tc>
          <w:tcPr>
            <w:tcW w:w="551" w:type="pct"/>
            <w:vAlign w:val="center"/>
          </w:tcPr>
          <w:p w14:paraId="3F8D74E3">
            <w:pPr>
              <w:spacing w:line="240" w:lineRule="auto"/>
              <w:jc w:val="center"/>
              <w:rPr>
                <w:rFonts w:ascii="Arial"/>
                <w:sz w:val="24"/>
                <w:szCs w:val="24"/>
                <w:highlight w:val="none"/>
              </w:rPr>
            </w:pPr>
          </w:p>
          <w:p w14:paraId="5479444F">
            <w:pPr>
              <w:pStyle w:val="40"/>
              <w:spacing w:before="78" w:line="240" w:lineRule="auto"/>
              <w:ind w:left="94" w:leftChars="0"/>
              <w:jc w:val="center"/>
              <w:rPr>
                <w:sz w:val="24"/>
                <w:szCs w:val="24"/>
                <w:highlight w:val="none"/>
              </w:rPr>
            </w:pPr>
            <w:r>
              <w:rPr>
                <w:spacing w:val="-4"/>
                <w:sz w:val="24"/>
                <w:szCs w:val="24"/>
                <w:highlight w:val="none"/>
              </w:rPr>
              <w:t>56</w:t>
            </w:r>
          </w:p>
        </w:tc>
        <w:tc>
          <w:tcPr>
            <w:tcW w:w="1947" w:type="pct"/>
            <w:vAlign w:val="center"/>
          </w:tcPr>
          <w:p w14:paraId="16DF1CC5">
            <w:pPr>
              <w:pStyle w:val="40"/>
              <w:spacing w:before="223" w:line="240" w:lineRule="auto"/>
              <w:jc w:val="center"/>
              <w:rPr>
                <w:spacing w:val="-4"/>
                <w:sz w:val="24"/>
                <w:szCs w:val="24"/>
                <w:highlight w:val="none"/>
              </w:rPr>
            </w:pPr>
            <w:r>
              <w:rPr>
                <w:spacing w:val="-4"/>
                <w:sz w:val="24"/>
                <w:szCs w:val="24"/>
                <w:highlight w:val="none"/>
              </w:rPr>
              <w:t>分析纯</w:t>
            </w:r>
          </w:p>
        </w:tc>
        <w:tc>
          <w:tcPr>
            <w:tcW w:w="490" w:type="pct"/>
            <w:vAlign w:val="center"/>
          </w:tcPr>
          <w:p w14:paraId="295F71CD">
            <w:pPr>
              <w:pStyle w:val="40"/>
              <w:spacing w:before="304" w:line="240" w:lineRule="auto"/>
              <w:ind w:left="114"/>
              <w:jc w:val="center"/>
              <w:rPr>
                <w:sz w:val="24"/>
                <w:szCs w:val="24"/>
                <w:highlight w:val="none"/>
              </w:rPr>
            </w:pPr>
            <w:r>
              <w:rPr>
                <w:sz w:val="24"/>
                <w:szCs w:val="24"/>
                <w:highlight w:val="none"/>
              </w:rPr>
              <w:t>瓶</w:t>
            </w:r>
          </w:p>
        </w:tc>
        <w:tc>
          <w:tcPr>
            <w:tcW w:w="710" w:type="pct"/>
            <w:vAlign w:val="center"/>
          </w:tcPr>
          <w:p w14:paraId="17924A5D">
            <w:pPr>
              <w:pStyle w:val="40"/>
              <w:spacing w:before="294" w:line="240" w:lineRule="auto"/>
              <w:ind w:left="29"/>
              <w:jc w:val="center"/>
              <w:rPr>
                <w:sz w:val="24"/>
                <w:szCs w:val="24"/>
                <w:highlight w:val="none"/>
              </w:rPr>
            </w:pPr>
            <w:r>
              <w:rPr>
                <w:spacing w:val="1"/>
                <w:sz w:val="24"/>
                <w:szCs w:val="24"/>
                <w:highlight w:val="none"/>
              </w:rPr>
              <w:t>250g/瓶</w:t>
            </w:r>
          </w:p>
        </w:tc>
      </w:tr>
      <w:tr w14:paraId="32CAC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11" w:type="pct"/>
            <w:vAlign w:val="center"/>
          </w:tcPr>
          <w:p w14:paraId="1937A2F6">
            <w:pPr>
              <w:spacing w:line="240" w:lineRule="auto"/>
              <w:jc w:val="center"/>
              <w:rPr>
                <w:rFonts w:ascii="Arial"/>
                <w:sz w:val="24"/>
                <w:szCs w:val="24"/>
                <w:highlight w:val="none"/>
              </w:rPr>
            </w:pPr>
          </w:p>
          <w:p w14:paraId="5CEF10B0">
            <w:pPr>
              <w:pStyle w:val="40"/>
              <w:spacing w:before="78" w:line="240" w:lineRule="auto"/>
              <w:ind w:left="65"/>
              <w:jc w:val="center"/>
              <w:rPr>
                <w:sz w:val="24"/>
                <w:szCs w:val="24"/>
                <w:highlight w:val="none"/>
              </w:rPr>
            </w:pPr>
            <w:r>
              <w:rPr>
                <w:spacing w:val="-7"/>
                <w:sz w:val="24"/>
                <w:szCs w:val="24"/>
                <w:highlight w:val="none"/>
              </w:rPr>
              <w:t>11</w:t>
            </w:r>
          </w:p>
        </w:tc>
        <w:tc>
          <w:tcPr>
            <w:tcW w:w="988" w:type="pct"/>
            <w:vAlign w:val="center"/>
          </w:tcPr>
          <w:p w14:paraId="206B8152">
            <w:pPr>
              <w:spacing w:line="240" w:lineRule="auto"/>
              <w:jc w:val="center"/>
              <w:rPr>
                <w:rFonts w:ascii="Arial"/>
                <w:sz w:val="24"/>
                <w:szCs w:val="24"/>
                <w:highlight w:val="none"/>
              </w:rPr>
            </w:pPr>
          </w:p>
          <w:p w14:paraId="639105BB">
            <w:pPr>
              <w:pStyle w:val="40"/>
              <w:spacing w:before="78" w:line="240" w:lineRule="auto"/>
              <w:jc w:val="center"/>
              <w:rPr>
                <w:sz w:val="24"/>
                <w:szCs w:val="24"/>
                <w:highlight w:val="none"/>
              </w:rPr>
            </w:pPr>
            <w:r>
              <w:rPr>
                <w:spacing w:val="-2"/>
                <w:sz w:val="24"/>
                <w:szCs w:val="24"/>
                <w:highlight w:val="none"/>
              </w:rPr>
              <w:t>氢氧化钠(分析纯)</w:t>
            </w:r>
          </w:p>
        </w:tc>
        <w:tc>
          <w:tcPr>
            <w:tcW w:w="551" w:type="pct"/>
            <w:vAlign w:val="center"/>
          </w:tcPr>
          <w:p w14:paraId="2BEE5D2F">
            <w:pPr>
              <w:spacing w:line="240" w:lineRule="auto"/>
              <w:jc w:val="center"/>
              <w:rPr>
                <w:rFonts w:ascii="Arial"/>
                <w:sz w:val="24"/>
                <w:szCs w:val="24"/>
                <w:highlight w:val="none"/>
              </w:rPr>
            </w:pPr>
          </w:p>
          <w:p w14:paraId="75F59B07">
            <w:pPr>
              <w:pStyle w:val="40"/>
              <w:spacing w:before="78" w:line="240" w:lineRule="auto"/>
              <w:ind w:left="94" w:leftChars="0"/>
              <w:jc w:val="center"/>
              <w:rPr>
                <w:sz w:val="24"/>
                <w:szCs w:val="24"/>
                <w:highlight w:val="none"/>
              </w:rPr>
            </w:pPr>
            <w:r>
              <w:rPr>
                <w:spacing w:val="-4"/>
                <w:sz w:val="24"/>
                <w:szCs w:val="24"/>
                <w:highlight w:val="none"/>
              </w:rPr>
              <w:t>28</w:t>
            </w:r>
          </w:p>
        </w:tc>
        <w:tc>
          <w:tcPr>
            <w:tcW w:w="1947" w:type="pct"/>
            <w:vAlign w:val="center"/>
          </w:tcPr>
          <w:p w14:paraId="635A048A">
            <w:pPr>
              <w:pStyle w:val="40"/>
              <w:spacing w:before="225" w:line="240" w:lineRule="auto"/>
              <w:jc w:val="center"/>
              <w:rPr>
                <w:spacing w:val="-4"/>
                <w:sz w:val="24"/>
                <w:szCs w:val="24"/>
                <w:highlight w:val="none"/>
              </w:rPr>
            </w:pPr>
            <w:r>
              <w:rPr>
                <w:spacing w:val="-4"/>
                <w:sz w:val="24"/>
                <w:szCs w:val="24"/>
                <w:highlight w:val="none"/>
              </w:rPr>
              <w:t>分析纯</w:t>
            </w:r>
          </w:p>
        </w:tc>
        <w:tc>
          <w:tcPr>
            <w:tcW w:w="490" w:type="pct"/>
            <w:vAlign w:val="center"/>
          </w:tcPr>
          <w:p w14:paraId="5EF8CB3C">
            <w:pPr>
              <w:pStyle w:val="40"/>
              <w:spacing w:before="275" w:line="240" w:lineRule="auto"/>
              <w:ind w:left="114"/>
              <w:jc w:val="center"/>
              <w:rPr>
                <w:sz w:val="24"/>
                <w:szCs w:val="24"/>
                <w:highlight w:val="none"/>
              </w:rPr>
            </w:pPr>
            <w:r>
              <w:rPr>
                <w:sz w:val="24"/>
                <w:szCs w:val="24"/>
                <w:highlight w:val="none"/>
              </w:rPr>
              <w:t>瓶</w:t>
            </w:r>
          </w:p>
        </w:tc>
        <w:tc>
          <w:tcPr>
            <w:tcW w:w="710" w:type="pct"/>
            <w:vAlign w:val="center"/>
          </w:tcPr>
          <w:p w14:paraId="787846E8">
            <w:pPr>
              <w:spacing w:line="240" w:lineRule="auto"/>
              <w:jc w:val="center"/>
              <w:rPr>
                <w:rFonts w:ascii="Arial"/>
                <w:sz w:val="24"/>
                <w:szCs w:val="24"/>
                <w:highlight w:val="none"/>
              </w:rPr>
            </w:pPr>
          </w:p>
          <w:p w14:paraId="11C400B9">
            <w:pPr>
              <w:pStyle w:val="40"/>
              <w:spacing w:before="78" w:line="240" w:lineRule="auto"/>
              <w:ind w:left="29"/>
              <w:jc w:val="center"/>
              <w:rPr>
                <w:sz w:val="24"/>
                <w:szCs w:val="24"/>
                <w:highlight w:val="none"/>
              </w:rPr>
            </w:pPr>
            <w:r>
              <w:rPr>
                <w:spacing w:val="1"/>
                <w:sz w:val="24"/>
                <w:szCs w:val="24"/>
                <w:highlight w:val="none"/>
              </w:rPr>
              <w:t>500g/瓶</w:t>
            </w:r>
          </w:p>
        </w:tc>
      </w:tr>
      <w:tr w14:paraId="0165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11" w:type="pct"/>
            <w:vAlign w:val="center"/>
          </w:tcPr>
          <w:p w14:paraId="66A7C699">
            <w:pPr>
              <w:spacing w:line="240" w:lineRule="auto"/>
              <w:jc w:val="center"/>
              <w:rPr>
                <w:rFonts w:ascii="Arial"/>
                <w:sz w:val="24"/>
                <w:szCs w:val="24"/>
                <w:highlight w:val="none"/>
              </w:rPr>
            </w:pPr>
          </w:p>
          <w:p w14:paraId="45BC1754">
            <w:pPr>
              <w:pStyle w:val="40"/>
              <w:spacing w:before="78" w:line="240" w:lineRule="auto"/>
              <w:ind w:left="65"/>
              <w:jc w:val="center"/>
              <w:rPr>
                <w:sz w:val="24"/>
                <w:szCs w:val="24"/>
                <w:highlight w:val="none"/>
              </w:rPr>
            </w:pPr>
            <w:r>
              <w:rPr>
                <w:spacing w:val="-7"/>
                <w:sz w:val="24"/>
                <w:szCs w:val="24"/>
                <w:highlight w:val="none"/>
              </w:rPr>
              <w:t>12</w:t>
            </w:r>
          </w:p>
        </w:tc>
        <w:tc>
          <w:tcPr>
            <w:tcW w:w="988" w:type="pct"/>
            <w:vAlign w:val="center"/>
          </w:tcPr>
          <w:p w14:paraId="67BCF499">
            <w:pPr>
              <w:pStyle w:val="40"/>
              <w:spacing w:before="263" w:line="240" w:lineRule="auto"/>
              <w:ind w:left="131"/>
              <w:jc w:val="center"/>
              <w:rPr>
                <w:sz w:val="24"/>
                <w:szCs w:val="24"/>
                <w:highlight w:val="none"/>
              </w:rPr>
            </w:pPr>
            <w:r>
              <w:rPr>
                <w:spacing w:val="4"/>
                <w:sz w:val="24"/>
                <w:szCs w:val="24"/>
                <w:highlight w:val="none"/>
              </w:rPr>
              <w:t>阻垢剂</w:t>
            </w:r>
          </w:p>
        </w:tc>
        <w:tc>
          <w:tcPr>
            <w:tcW w:w="551" w:type="pct"/>
            <w:vAlign w:val="center"/>
          </w:tcPr>
          <w:p w14:paraId="5BE6A794">
            <w:pPr>
              <w:spacing w:line="240" w:lineRule="auto"/>
              <w:jc w:val="center"/>
              <w:rPr>
                <w:rFonts w:ascii="Arial"/>
                <w:sz w:val="24"/>
                <w:szCs w:val="24"/>
                <w:highlight w:val="none"/>
              </w:rPr>
            </w:pPr>
          </w:p>
          <w:p w14:paraId="143660B2">
            <w:pPr>
              <w:pStyle w:val="40"/>
              <w:spacing w:before="79" w:line="240" w:lineRule="auto"/>
              <w:ind w:left="94" w:leftChars="0"/>
              <w:jc w:val="center"/>
              <w:rPr>
                <w:sz w:val="24"/>
                <w:szCs w:val="24"/>
                <w:highlight w:val="none"/>
              </w:rPr>
            </w:pPr>
            <w:r>
              <w:rPr>
                <w:spacing w:val="-7"/>
                <w:sz w:val="24"/>
                <w:szCs w:val="24"/>
                <w:highlight w:val="none"/>
              </w:rPr>
              <w:t>13</w:t>
            </w:r>
          </w:p>
        </w:tc>
        <w:tc>
          <w:tcPr>
            <w:tcW w:w="1947" w:type="pct"/>
            <w:vAlign w:val="center"/>
          </w:tcPr>
          <w:p w14:paraId="46929A41">
            <w:pPr>
              <w:pStyle w:val="40"/>
              <w:spacing w:before="225" w:line="240" w:lineRule="auto"/>
              <w:jc w:val="center"/>
              <w:rPr>
                <w:spacing w:val="-7"/>
                <w:sz w:val="24"/>
                <w:szCs w:val="24"/>
                <w:highlight w:val="none"/>
              </w:rPr>
            </w:pPr>
            <w:r>
              <w:rPr>
                <w:spacing w:val="-3"/>
                <w:sz w:val="24"/>
                <w:szCs w:val="24"/>
                <w:highlight w:val="none"/>
              </w:rPr>
              <w:t>行业标准</w:t>
            </w:r>
          </w:p>
        </w:tc>
        <w:tc>
          <w:tcPr>
            <w:tcW w:w="490" w:type="pct"/>
            <w:vAlign w:val="center"/>
          </w:tcPr>
          <w:p w14:paraId="3CE732AE">
            <w:pPr>
              <w:pStyle w:val="40"/>
              <w:spacing w:before="265" w:line="240" w:lineRule="auto"/>
              <w:ind w:left="114"/>
              <w:jc w:val="center"/>
              <w:rPr>
                <w:sz w:val="24"/>
                <w:szCs w:val="24"/>
                <w:highlight w:val="none"/>
              </w:rPr>
            </w:pPr>
            <w:r>
              <w:rPr>
                <w:sz w:val="24"/>
                <w:szCs w:val="24"/>
                <w:highlight w:val="none"/>
              </w:rPr>
              <w:t>桶</w:t>
            </w:r>
          </w:p>
        </w:tc>
        <w:tc>
          <w:tcPr>
            <w:tcW w:w="710" w:type="pct"/>
            <w:vAlign w:val="center"/>
          </w:tcPr>
          <w:p w14:paraId="2E0C1ED8">
            <w:pPr>
              <w:pStyle w:val="40"/>
              <w:spacing w:before="256" w:line="240" w:lineRule="auto"/>
              <w:ind w:left="29"/>
              <w:jc w:val="center"/>
              <w:rPr>
                <w:sz w:val="24"/>
                <w:szCs w:val="24"/>
                <w:highlight w:val="none"/>
              </w:rPr>
            </w:pPr>
            <w:r>
              <w:rPr>
                <w:spacing w:val="4"/>
                <w:sz w:val="24"/>
                <w:szCs w:val="24"/>
                <w:highlight w:val="none"/>
              </w:rPr>
              <w:t>25</w:t>
            </w:r>
            <w:r>
              <w:rPr>
                <w:sz w:val="24"/>
                <w:szCs w:val="24"/>
                <w:highlight w:val="none"/>
              </w:rPr>
              <w:t>kg</w:t>
            </w:r>
            <w:r>
              <w:rPr>
                <w:spacing w:val="4"/>
                <w:sz w:val="24"/>
                <w:szCs w:val="24"/>
                <w:highlight w:val="none"/>
              </w:rPr>
              <w:t>/桶</w:t>
            </w:r>
          </w:p>
        </w:tc>
      </w:tr>
      <w:tr w14:paraId="40FA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11" w:type="pct"/>
            <w:vAlign w:val="center"/>
          </w:tcPr>
          <w:p w14:paraId="1AB7C0A5">
            <w:pPr>
              <w:spacing w:line="240" w:lineRule="auto"/>
              <w:jc w:val="center"/>
              <w:rPr>
                <w:rFonts w:ascii="Arial"/>
                <w:sz w:val="24"/>
                <w:szCs w:val="24"/>
                <w:highlight w:val="none"/>
              </w:rPr>
            </w:pPr>
          </w:p>
          <w:p w14:paraId="17917C3D">
            <w:pPr>
              <w:pStyle w:val="40"/>
              <w:spacing w:before="78" w:line="240" w:lineRule="auto"/>
              <w:ind w:left="65"/>
              <w:jc w:val="center"/>
              <w:rPr>
                <w:sz w:val="24"/>
                <w:szCs w:val="24"/>
                <w:highlight w:val="none"/>
              </w:rPr>
            </w:pPr>
            <w:r>
              <w:rPr>
                <w:spacing w:val="-7"/>
                <w:sz w:val="24"/>
                <w:szCs w:val="24"/>
                <w:highlight w:val="none"/>
              </w:rPr>
              <w:t>13</w:t>
            </w:r>
          </w:p>
        </w:tc>
        <w:tc>
          <w:tcPr>
            <w:tcW w:w="988" w:type="pct"/>
            <w:vAlign w:val="center"/>
          </w:tcPr>
          <w:p w14:paraId="58F176E5">
            <w:pPr>
              <w:pStyle w:val="40"/>
              <w:spacing w:before="274" w:line="240" w:lineRule="auto"/>
              <w:ind w:left="131"/>
              <w:jc w:val="center"/>
              <w:rPr>
                <w:sz w:val="24"/>
                <w:szCs w:val="24"/>
                <w:highlight w:val="none"/>
              </w:rPr>
            </w:pPr>
            <w:r>
              <w:rPr>
                <w:spacing w:val="4"/>
                <w:sz w:val="24"/>
                <w:szCs w:val="24"/>
                <w:highlight w:val="none"/>
              </w:rPr>
              <w:t>消泡剂</w:t>
            </w:r>
          </w:p>
        </w:tc>
        <w:tc>
          <w:tcPr>
            <w:tcW w:w="551" w:type="pct"/>
            <w:vAlign w:val="center"/>
          </w:tcPr>
          <w:p w14:paraId="3CEB7D86">
            <w:pPr>
              <w:spacing w:line="240" w:lineRule="auto"/>
              <w:jc w:val="center"/>
              <w:rPr>
                <w:rFonts w:ascii="Arial"/>
                <w:sz w:val="24"/>
                <w:szCs w:val="24"/>
                <w:highlight w:val="none"/>
              </w:rPr>
            </w:pPr>
          </w:p>
          <w:p w14:paraId="03AC00D9">
            <w:pPr>
              <w:pStyle w:val="40"/>
              <w:spacing w:before="78" w:line="240" w:lineRule="auto"/>
              <w:ind w:left="94" w:leftChars="0"/>
              <w:jc w:val="center"/>
              <w:rPr>
                <w:sz w:val="24"/>
                <w:szCs w:val="24"/>
                <w:highlight w:val="none"/>
              </w:rPr>
            </w:pPr>
            <w:r>
              <w:rPr>
                <w:spacing w:val="-7"/>
                <w:sz w:val="24"/>
                <w:szCs w:val="24"/>
                <w:highlight w:val="none"/>
              </w:rPr>
              <w:t>15</w:t>
            </w:r>
          </w:p>
        </w:tc>
        <w:tc>
          <w:tcPr>
            <w:tcW w:w="1947" w:type="pct"/>
            <w:vAlign w:val="center"/>
          </w:tcPr>
          <w:p w14:paraId="0464EC2C">
            <w:pPr>
              <w:pStyle w:val="40"/>
              <w:spacing w:before="225" w:line="240" w:lineRule="auto"/>
              <w:jc w:val="center"/>
              <w:rPr>
                <w:spacing w:val="-7"/>
                <w:sz w:val="24"/>
                <w:szCs w:val="24"/>
                <w:highlight w:val="none"/>
              </w:rPr>
            </w:pPr>
            <w:r>
              <w:rPr>
                <w:spacing w:val="-3"/>
                <w:sz w:val="24"/>
                <w:szCs w:val="24"/>
                <w:highlight w:val="none"/>
              </w:rPr>
              <w:t>行业标准</w:t>
            </w:r>
          </w:p>
        </w:tc>
        <w:tc>
          <w:tcPr>
            <w:tcW w:w="490" w:type="pct"/>
            <w:vAlign w:val="center"/>
          </w:tcPr>
          <w:p w14:paraId="5B585C2C">
            <w:pPr>
              <w:pStyle w:val="40"/>
              <w:spacing w:before="276" w:line="240" w:lineRule="auto"/>
              <w:ind w:left="114"/>
              <w:jc w:val="center"/>
              <w:rPr>
                <w:sz w:val="24"/>
                <w:szCs w:val="24"/>
                <w:highlight w:val="none"/>
              </w:rPr>
            </w:pPr>
            <w:r>
              <w:rPr>
                <w:sz w:val="24"/>
                <w:szCs w:val="24"/>
                <w:highlight w:val="none"/>
              </w:rPr>
              <w:t>桶</w:t>
            </w:r>
          </w:p>
        </w:tc>
        <w:tc>
          <w:tcPr>
            <w:tcW w:w="710" w:type="pct"/>
            <w:vAlign w:val="center"/>
          </w:tcPr>
          <w:p w14:paraId="4FF5AB92">
            <w:pPr>
              <w:spacing w:line="240" w:lineRule="auto"/>
              <w:jc w:val="center"/>
              <w:rPr>
                <w:rFonts w:ascii="Arial"/>
                <w:sz w:val="24"/>
                <w:szCs w:val="24"/>
                <w:highlight w:val="none"/>
              </w:rPr>
            </w:pPr>
          </w:p>
          <w:p w14:paraId="2F4E5094">
            <w:pPr>
              <w:pStyle w:val="40"/>
              <w:spacing w:before="78" w:line="240" w:lineRule="auto"/>
              <w:ind w:left="29"/>
              <w:jc w:val="center"/>
              <w:rPr>
                <w:sz w:val="24"/>
                <w:szCs w:val="24"/>
                <w:highlight w:val="none"/>
              </w:rPr>
            </w:pPr>
            <w:r>
              <w:rPr>
                <w:spacing w:val="4"/>
                <w:sz w:val="24"/>
                <w:szCs w:val="24"/>
                <w:highlight w:val="none"/>
              </w:rPr>
              <w:t>25</w:t>
            </w:r>
            <w:r>
              <w:rPr>
                <w:sz w:val="24"/>
                <w:szCs w:val="24"/>
                <w:highlight w:val="none"/>
              </w:rPr>
              <w:t>kg</w:t>
            </w:r>
            <w:r>
              <w:rPr>
                <w:spacing w:val="4"/>
                <w:sz w:val="24"/>
                <w:szCs w:val="24"/>
                <w:highlight w:val="none"/>
              </w:rPr>
              <w:t>/桶</w:t>
            </w:r>
          </w:p>
        </w:tc>
      </w:tr>
      <w:tr w14:paraId="788F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11" w:type="pct"/>
            <w:vAlign w:val="center"/>
          </w:tcPr>
          <w:p w14:paraId="25CFBC33">
            <w:pPr>
              <w:spacing w:line="240" w:lineRule="auto"/>
              <w:jc w:val="center"/>
              <w:rPr>
                <w:rFonts w:ascii="Arial"/>
                <w:sz w:val="24"/>
                <w:szCs w:val="24"/>
                <w:highlight w:val="none"/>
              </w:rPr>
            </w:pPr>
          </w:p>
          <w:p w14:paraId="71529268">
            <w:pPr>
              <w:pStyle w:val="40"/>
              <w:spacing w:before="78" w:line="240" w:lineRule="auto"/>
              <w:ind w:left="65"/>
              <w:jc w:val="center"/>
              <w:rPr>
                <w:sz w:val="24"/>
                <w:szCs w:val="24"/>
                <w:highlight w:val="none"/>
              </w:rPr>
            </w:pPr>
            <w:r>
              <w:rPr>
                <w:spacing w:val="-7"/>
                <w:sz w:val="24"/>
                <w:szCs w:val="24"/>
                <w:highlight w:val="none"/>
              </w:rPr>
              <w:t>14</w:t>
            </w:r>
          </w:p>
        </w:tc>
        <w:tc>
          <w:tcPr>
            <w:tcW w:w="988" w:type="pct"/>
            <w:vAlign w:val="center"/>
          </w:tcPr>
          <w:p w14:paraId="4F70914D">
            <w:pPr>
              <w:spacing w:line="240" w:lineRule="auto"/>
              <w:jc w:val="center"/>
              <w:rPr>
                <w:rFonts w:ascii="宋体" w:hAnsi="宋体" w:eastAsia="宋体" w:cs="宋体"/>
                <w:spacing w:val="4"/>
                <w:sz w:val="24"/>
                <w:szCs w:val="24"/>
                <w:highlight w:val="none"/>
                <w:lang w:val="en-US" w:eastAsia="en-US" w:bidi="ar-SA"/>
              </w:rPr>
            </w:pPr>
          </w:p>
          <w:p w14:paraId="5D8E4A88">
            <w:pPr>
              <w:pStyle w:val="40"/>
              <w:spacing w:before="78" w:line="240" w:lineRule="auto"/>
              <w:jc w:val="center"/>
              <w:rPr>
                <w:rFonts w:ascii="宋体" w:hAnsi="宋体" w:eastAsia="宋体" w:cs="宋体"/>
                <w:spacing w:val="4"/>
                <w:sz w:val="24"/>
                <w:szCs w:val="24"/>
                <w:highlight w:val="none"/>
                <w:lang w:val="en-US" w:eastAsia="en-US" w:bidi="ar-SA"/>
              </w:rPr>
            </w:pPr>
            <w:r>
              <w:rPr>
                <w:rFonts w:ascii="宋体" w:hAnsi="宋体" w:eastAsia="宋体" w:cs="宋体"/>
                <w:spacing w:val="4"/>
                <w:sz w:val="24"/>
                <w:szCs w:val="24"/>
                <w:highlight w:val="none"/>
                <w:lang w:val="en-US" w:eastAsia="en-US" w:bidi="ar-SA"/>
              </w:rPr>
              <w:t>氢氧化钠(工业级)</w:t>
            </w:r>
          </w:p>
        </w:tc>
        <w:tc>
          <w:tcPr>
            <w:tcW w:w="551" w:type="pct"/>
            <w:vAlign w:val="center"/>
          </w:tcPr>
          <w:p w14:paraId="6744EB2D">
            <w:pPr>
              <w:spacing w:line="240" w:lineRule="auto"/>
              <w:jc w:val="center"/>
              <w:rPr>
                <w:rFonts w:ascii="Arial"/>
                <w:sz w:val="24"/>
                <w:szCs w:val="24"/>
                <w:highlight w:val="none"/>
              </w:rPr>
            </w:pPr>
          </w:p>
          <w:p w14:paraId="7520E4B2">
            <w:pPr>
              <w:pStyle w:val="40"/>
              <w:spacing w:before="78" w:line="240" w:lineRule="auto"/>
              <w:ind w:left="94" w:leftChars="0"/>
              <w:jc w:val="center"/>
              <w:rPr>
                <w:sz w:val="24"/>
                <w:szCs w:val="24"/>
                <w:highlight w:val="none"/>
              </w:rPr>
            </w:pPr>
            <w:r>
              <w:rPr>
                <w:sz w:val="24"/>
                <w:szCs w:val="24"/>
                <w:highlight w:val="none"/>
              </w:rPr>
              <w:t>6</w:t>
            </w:r>
          </w:p>
        </w:tc>
        <w:tc>
          <w:tcPr>
            <w:tcW w:w="1947" w:type="pct"/>
            <w:vAlign w:val="center"/>
          </w:tcPr>
          <w:p w14:paraId="52B345D2">
            <w:pPr>
              <w:pStyle w:val="40"/>
              <w:spacing w:before="225" w:line="240" w:lineRule="auto"/>
              <w:jc w:val="center"/>
              <w:rPr>
                <w:sz w:val="24"/>
                <w:szCs w:val="24"/>
                <w:highlight w:val="none"/>
              </w:rPr>
            </w:pPr>
            <w:r>
              <w:rPr>
                <w:spacing w:val="-4"/>
                <w:sz w:val="24"/>
                <w:szCs w:val="24"/>
                <w:highlight w:val="none"/>
              </w:rPr>
              <w:t>工业级</w:t>
            </w:r>
          </w:p>
        </w:tc>
        <w:tc>
          <w:tcPr>
            <w:tcW w:w="490" w:type="pct"/>
            <w:vAlign w:val="center"/>
          </w:tcPr>
          <w:p w14:paraId="77760FF2">
            <w:pPr>
              <w:pStyle w:val="40"/>
              <w:spacing w:before="270" w:line="240" w:lineRule="auto"/>
              <w:ind w:left="114"/>
              <w:jc w:val="center"/>
              <w:rPr>
                <w:sz w:val="24"/>
                <w:szCs w:val="24"/>
                <w:highlight w:val="none"/>
              </w:rPr>
            </w:pPr>
            <w:r>
              <w:rPr>
                <w:sz w:val="24"/>
                <w:szCs w:val="24"/>
                <w:highlight w:val="none"/>
              </w:rPr>
              <w:t>袋</w:t>
            </w:r>
          </w:p>
        </w:tc>
        <w:tc>
          <w:tcPr>
            <w:tcW w:w="710" w:type="pct"/>
            <w:vAlign w:val="center"/>
          </w:tcPr>
          <w:p w14:paraId="2585191C">
            <w:pPr>
              <w:spacing w:line="240" w:lineRule="auto"/>
              <w:jc w:val="center"/>
              <w:rPr>
                <w:rFonts w:ascii="Arial"/>
                <w:sz w:val="24"/>
                <w:szCs w:val="24"/>
                <w:highlight w:val="none"/>
              </w:rPr>
            </w:pPr>
          </w:p>
          <w:p w14:paraId="6BE32232">
            <w:pPr>
              <w:pStyle w:val="40"/>
              <w:spacing w:before="78" w:line="240" w:lineRule="auto"/>
              <w:ind w:left="29"/>
              <w:jc w:val="center"/>
              <w:rPr>
                <w:sz w:val="24"/>
                <w:szCs w:val="24"/>
                <w:highlight w:val="none"/>
              </w:rPr>
            </w:pPr>
            <w:r>
              <w:rPr>
                <w:spacing w:val="2"/>
                <w:sz w:val="24"/>
                <w:szCs w:val="24"/>
                <w:highlight w:val="none"/>
              </w:rPr>
              <w:t>25</w:t>
            </w:r>
            <w:r>
              <w:rPr>
                <w:sz w:val="24"/>
                <w:szCs w:val="24"/>
                <w:highlight w:val="none"/>
              </w:rPr>
              <w:t>kg</w:t>
            </w:r>
            <w:r>
              <w:rPr>
                <w:spacing w:val="2"/>
                <w:sz w:val="24"/>
                <w:szCs w:val="24"/>
                <w:highlight w:val="none"/>
              </w:rPr>
              <w:t>/袋</w:t>
            </w:r>
          </w:p>
        </w:tc>
      </w:tr>
      <w:tr w14:paraId="7996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11" w:type="pct"/>
            <w:vAlign w:val="center"/>
          </w:tcPr>
          <w:p w14:paraId="60EF7863">
            <w:pPr>
              <w:spacing w:line="240" w:lineRule="auto"/>
              <w:jc w:val="center"/>
              <w:rPr>
                <w:rFonts w:ascii="Arial"/>
                <w:sz w:val="24"/>
                <w:szCs w:val="24"/>
                <w:highlight w:val="none"/>
              </w:rPr>
            </w:pPr>
          </w:p>
          <w:p w14:paraId="2D9833D1">
            <w:pPr>
              <w:pStyle w:val="40"/>
              <w:spacing w:before="78" w:line="240" w:lineRule="auto"/>
              <w:ind w:left="65"/>
              <w:jc w:val="center"/>
              <w:rPr>
                <w:sz w:val="24"/>
                <w:szCs w:val="24"/>
                <w:highlight w:val="none"/>
              </w:rPr>
            </w:pPr>
            <w:r>
              <w:rPr>
                <w:spacing w:val="-7"/>
                <w:sz w:val="24"/>
                <w:szCs w:val="24"/>
                <w:highlight w:val="none"/>
              </w:rPr>
              <w:t>15</w:t>
            </w:r>
          </w:p>
        </w:tc>
        <w:tc>
          <w:tcPr>
            <w:tcW w:w="988" w:type="pct"/>
            <w:vAlign w:val="center"/>
          </w:tcPr>
          <w:p w14:paraId="0372A5BC">
            <w:pPr>
              <w:spacing w:line="240" w:lineRule="auto"/>
              <w:jc w:val="center"/>
              <w:rPr>
                <w:rFonts w:ascii="宋体" w:hAnsi="宋体" w:eastAsia="宋体" w:cs="宋体"/>
                <w:spacing w:val="4"/>
                <w:sz w:val="24"/>
                <w:szCs w:val="24"/>
                <w:highlight w:val="none"/>
                <w:lang w:val="en-US" w:eastAsia="en-US" w:bidi="ar-SA"/>
              </w:rPr>
            </w:pPr>
          </w:p>
          <w:p w14:paraId="3B56ABE2">
            <w:pPr>
              <w:pStyle w:val="40"/>
              <w:spacing w:before="78" w:line="240" w:lineRule="auto"/>
              <w:jc w:val="center"/>
              <w:rPr>
                <w:rFonts w:ascii="宋体" w:hAnsi="宋体" w:eastAsia="宋体" w:cs="宋体"/>
                <w:spacing w:val="4"/>
                <w:sz w:val="24"/>
                <w:szCs w:val="24"/>
                <w:highlight w:val="none"/>
                <w:lang w:val="en-US" w:eastAsia="en-US" w:bidi="ar-SA"/>
              </w:rPr>
            </w:pPr>
            <w:r>
              <w:rPr>
                <w:rFonts w:ascii="宋体" w:hAnsi="宋体" w:eastAsia="宋体" w:cs="宋体"/>
                <w:spacing w:val="4"/>
                <w:sz w:val="24"/>
                <w:szCs w:val="24"/>
                <w:highlight w:val="none"/>
                <w:lang w:val="en-US" w:eastAsia="en-US" w:bidi="ar-SA"/>
              </w:rPr>
              <w:t>亚硫酸氢钠(工业级)</w:t>
            </w:r>
          </w:p>
        </w:tc>
        <w:tc>
          <w:tcPr>
            <w:tcW w:w="551" w:type="pct"/>
            <w:vAlign w:val="center"/>
          </w:tcPr>
          <w:p w14:paraId="6408C455">
            <w:pPr>
              <w:spacing w:line="240" w:lineRule="auto"/>
              <w:jc w:val="center"/>
              <w:rPr>
                <w:rFonts w:ascii="Arial"/>
                <w:sz w:val="24"/>
                <w:szCs w:val="24"/>
                <w:highlight w:val="none"/>
              </w:rPr>
            </w:pPr>
          </w:p>
          <w:p w14:paraId="08868A10">
            <w:pPr>
              <w:pStyle w:val="40"/>
              <w:spacing w:before="78" w:line="240" w:lineRule="auto"/>
              <w:ind w:left="94" w:leftChars="0"/>
              <w:jc w:val="center"/>
              <w:rPr>
                <w:sz w:val="24"/>
                <w:szCs w:val="24"/>
                <w:highlight w:val="none"/>
              </w:rPr>
            </w:pPr>
            <w:r>
              <w:rPr>
                <w:spacing w:val="-7"/>
                <w:sz w:val="24"/>
                <w:szCs w:val="24"/>
                <w:highlight w:val="none"/>
              </w:rPr>
              <w:t>14</w:t>
            </w:r>
          </w:p>
        </w:tc>
        <w:tc>
          <w:tcPr>
            <w:tcW w:w="1947" w:type="pct"/>
            <w:vAlign w:val="center"/>
          </w:tcPr>
          <w:p w14:paraId="54F81303">
            <w:pPr>
              <w:pStyle w:val="40"/>
              <w:spacing w:before="228" w:line="240" w:lineRule="auto"/>
              <w:jc w:val="center"/>
              <w:rPr>
                <w:spacing w:val="-7"/>
                <w:sz w:val="24"/>
                <w:szCs w:val="24"/>
                <w:highlight w:val="none"/>
              </w:rPr>
            </w:pPr>
            <w:r>
              <w:rPr>
                <w:spacing w:val="-4"/>
                <w:sz w:val="24"/>
                <w:szCs w:val="24"/>
                <w:highlight w:val="none"/>
              </w:rPr>
              <w:t>工业级</w:t>
            </w:r>
          </w:p>
        </w:tc>
        <w:tc>
          <w:tcPr>
            <w:tcW w:w="490" w:type="pct"/>
            <w:vAlign w:val="center"/>
          </w:tcPr>
          <w:p w14:paraId="56EFDCB3">
            <w:pPr>
              <w:pStyle w:val="40"/>
              <w:spacing w:before="270" w:line="240" w:lineRule="auto"/>
              <w:ind w:left="114"/>
              <w:jc w:val="center"/>
              <w:rPr>
                <w:sz w:val="24"/>
                <w:szCs w:val="24"/>
                <w:highlight w:val="none"/>
              </w:rPr>
            </w:pPr>
            <w:r>
              <w:rPr>
                <w:sz w:val="24"/>
                <w:szCs w:val="24"/>
                <w:highlight w:val="none"/>
              </w:rPr>
              <w:t>袋</w:t>
            </w:r>
          </w:p>
        </w:tc>
        <w:tc>
          <w:tcPr>
            <w:tcW w:w="710" w:type="pct"/>
            <w:vAlign w:val="center"/>
          </w:tcPr>
          <w:p w14:paraId="2A468640">
            <w:pPr>
              <w:spacing w:line="240" w:lineRule="auto"/>
              <w:jc w:val="center"/>
              <w:rPr>
                <w:rFonts w:ascii="Arial"/>
                <w:sz w:val="24"/>
                <w:szCs w:val="24"/>
                <w:highlight w:val="none"/>
              </w:rPr>
            </w:pPr>
          </w:p>
        </w:tc>
      </w:tr>
      <w:tr w14:paraId="0C3CB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11" w:type="pct"/>
            <w:vAlign w:val="center"/>
          </w:tcPr>
          <w:p w14:paraId="71C42FCC">
            <w:pPr>
              <w:spacing w:line="240" w:lineRule="auto"/>
              <w:jc w:val="center"/>
              <w:rPr>
                <w:rFonts w:ascii="Arial"/>
                <w:sz w:val="24"/>
                <w:szCs w:val="24"/>
                <w:highlight w:val="none"/>
              </w:rPr>
            </w:pPr>
          </w:p>
          <w:p w14:paraId="4B1EC1A5">
            <w:pPr>
              <w:pStyle w:val="40"/>
              <w:spacing w:before="78" w:line="240" w:lineRule="auto"/>
              <w:ind w:left="65"/>
              <w:jc w:val="center"/>
              <w:rPr>
                <w:sz w:val="24"/>
                <w:szCs w:val="24"/>
                <w:highlight w:val="none"/>
              </w:rPr>
            </w:pPr>
            <w:r>
              <w:rPr>
                <w:spacing w:val="-7"/>
                <w:sz w:val="24"/>
                <w:szCs w:val="24"/>
                <w:highlight w:val="none"/>
              </w:rPr>
              <w:t>16</w:t>
            </w:r>
          </w:p>
        </w:tc>
        <w:tc>
          <w:tcPr>
            <w:tcW w:w="988" w:type="pct"/>
            <w:vAlign w:val="center"/>
          </w:tcPr>
          <w:p w14:paraId="4F2E8DF4">
            <w:pPr>
              <w:spacing w:line="240" w:lineRule="auto"/>
              <w:jc w:val="center"/>
              <w:rPr>
                <w:rFonts w:ascii="宋体" w:hAnsi="宋体" w:eastAsia="宋体" w:cs="宋体"/>
                <w:spacing w:val="4"/>
                <w:sz w:val="24"/>
                <w:szCs w:val="24"/>
                <w:highlight w:val="none"/>
                <w:lang w:val="en-US" w:eastAsia="en-US" w:bidi="ar-SA"/>
              </w:rPr>
            </w:pPr>
          </w:p>
          <w:p w14:paraId="2A4E05EE">
            <w:pPr>
              <w:pStyle w:val="40"/>
              <w:spacing w:before="78" w:line="240" w:lineRule="auto"/>
              <w:ind w:left="131"/>
              <w:jc w:val="center"/>
              <w:rPr>
                <w:rFonts w:ascii="宋体" w:hAnsi="宋体" w:eastAsia="宋体" w:cs="宋体"/>
                <w:spacing w:val="4"/>
                <w:sz w:val="24"/>
                <w:szCs w:val="24"/>
                <w:highlight w:val="none"/>
                <w:lang w:val="en-US" w:eastAsia="en-US" w:bidi="ar-SA"/>
              </w:rPr>
            </w:pPr>
            <w:r>
              <w:rPr>
                <w:rFonts w:ascii="宋体" w:hAnsi="宋体" w:eastAsia="宋体" w:cs="宋体"/>
                <w:spacing w:val="4"/>
                <w:sz w:val="24"/>
                <w:szCs w:val="24"/>
                <w:highlight w:val="none"/>
                <w:lang w:val="en-US" w:eastAsia="en-US" w:bidi="ar-SA"/>
              </w:rPr>
              <w:t>氨氮NH8000试剂</w:t>
            </w:r>
          </w:p>
        </w:tc>
        <w:tc>
          <w:tcPr>
            <w:tcW w:w="551" w:type="pct"/>
            <w:vAlign w:val="center"/>
          </w:tcPr>
          <w:p w14:paraId="37CD59F3">
            <w:pPr>
              <w:spacing w:line="240" w:lineRule="auto"/>
              <w:jc w:val="center"/>
              <w:rPr>
                <w:rFonts w:ascii="Arial"/>
                <w:sz w:val="24"/>
                <w:szCs w:val="24"/>
                <w:highlight w:val="none"/>
              </w:rPr>
            </w:pPr>
          </w:p>
          <w:p w14:paraId="3CD03F52">
            <w:pPr>
              <w:pStyle w:val="40"/>
              <w:spacing w:before="78" w:line="240" w:lineRule="auto"/>
              <w:ind w:left="94" w:leftChars="0"/>
              <w:jc w:val="center"/>
              <w:rPr>
                <w:sz w:val="24"/>
                <w:szCs w:val="24"/>
                <w:highlight w:val="none"/>
              </w:rPr>
            </w:pPr>
            <w:r>
              <w:rPr>
                <w:spacing w:val="-7"/>
                <w:sz w:val="24"/>
                <w:szCs w:val="24"/>
                <w:highlight w:val="none"/>
              </w:rPr>
              <w:t>12</w:t>
            </w:r>
          </w:p>
        </w:tc>
        <w:tc>
          <w:tcPr>
            <w:tcW w:w="1947" w:type="pct"/>
            <w:vAlign w:val="center"/>
          </w:tcPr>
          <w:p w14:paraId="18292E87">
            <w:pPr>
              <w:pStyle w:val="40"/>
              <w:spacing w:before="78" w:line="240" w:lineRule="auto"/>
              <w:ind w:left="94" w:leftChars="0"/>
              <w:jc w:val="center"/>
              <w:rPr>
                <w:spacing w:val="-7"/>
                <w:sz w:val="24"/>
                <w:szCs w:val="24"/>
                <w:highlight w:val="none"/>
              </w:rPr>
            </w:pPr>
            <w:r>
              <w:rPr>
                <w:spacing w:val="-3"/>
                <w:sz w:val="24"/>
                <w:szCs w:val="24"/>
                <w:highlight w:val="none"/>
              </w:rPr>
              <w:t>成套试剂</w:t>
            </w:r>
          </w:p>
        </w:tc>
        <w:tc>
          <w:tcPr>
            <w:tcW w:w="490" w:type="pct"/>
            <w:vAlign w:val="center"/>
          </w:tcPr>
          <w:p w14:paraId="3B179786">
            <w:pPr>
              <w:pStyle w:val="40"/>
              <w:spacing w:before="278" w:line="240" w:lineRule="auto"/>
              <w:ind w:left="114"/>
              <w:jc w:val="center"/>
              <w:rPr>
                <w:sz w:val="24"/>
                <w:szCs w:val="24"/>
                <w:highlight w:val="none"/>
              </w:rPr>
            </w:pPr>
            <w:r>
              <w:rPr>
                <w:sz w:val="24"/>
                <w:szCs w:val="24"/>
                <w:highlight w:val="none"/>
              </w:rPr>
              <w:t>套</w:t>
            </w:r>
          </w:p>
        </w:tc>
        <w:tc>
          <w:tcPr>
            <w:tcW w:w="710" w:type="pct"/>
            <w:vAlign w:val="center"/>
          </w:tcPr>
          <w:p w14:paraId="662A52F2">
            <w:pPr>
              <w:spacing w:line="240" w:lineRule="auto"/>
              <w:jc w:val="center"/>
              <w:rPr>
                <w:rFonts w:ascii="Arial"/>
                <w:sz w:val="24"/>
                <w:szCs w:val="24"/>
                <w:highlight w:val="none"/>
              </w:rPr>
            </w:pPr>
          </w:p>
        </w:tc>
      </w:tr>
    </w:tbl>
    <w:p w14:paraId="0FB7CA88">
      <w:pPr>
        <w:spacing w:line="500" w:lineRule="exact"/>
        <w:jc w:val="center"/>
        <w:rPr>
          <w:rFonts w:hint="eastAsia" w:ascii="宋体" w:hAnsi="宋体" w:cs="方正小标宋简体"/>
          <w:b/>
          <w:sz w:val="24"/>
          <w:szCs w:val="24"/>
          <w:highlight w:val="none"/>
        </w:rPr>
      </w:pPr>
    </w:p>
    <w:p w14:paraId="07CFCC47">
      <w:pPr>
        <w:spacing w:before="246" w:line="219" w:lineRule="auto"/>
        <w:ind w:left="493"/>
        <w:rPr>
          <w:rFonts w:ascii="宋体" w:hAnsi="宋体" w:eastAsia="宋体" w:cs="宋体"/>
          <w:sz w:val="24"/>
          <w:szCs w:val="24"/>
          <w:highlight w:val="none"/>
        </w:rPr>
      </w:pPr>
      <w:r>
        <w:rPr>
          <w:rFonts w:ascii="宋体" w:hAnsi="宋体" w:eastAsia="宋体" w:cs="宋体"/>
          <w:b/>
          <w:bCs/>
          <w:spacing w:val="-4"/>
          <w:sz w:val="24"/>
          <w:szCs w:val="24"/>
          <w:highlight w:val="none"/>
        </w:rPr>
        <w:t>一、交货时间及地点：</w:t>
      </w:r>
    </w:p>
    <w:p w14:paraId="45619A6C">
      <w:pPr>
        <w:spacing w:before="129" w:line="356" w:lineRule="auto"/>
        <w:ind w:left="732" w:right="3137" w:firstLine="14"/>
        <w:rPr>
          <w:rFonts w:ascii="宋体" w:hAnsi="宋体" w:eastAsia="宋体" w:cs="宋体"/>
          <w:sz w:val="24"/>
          <w:szCs w:val="24"/>
          <w:highlight w:val="none"/>
        </w:rPr>
      </w:pPr>
      <w:r>
        <w:rPr>
          <w:rFonts w:ascii="宋体" w:hAnsi="宋体" w:eastAsia="宋体" w:cs="宋体"/>
          <w:spacing w:val="-3"/>
          <w:sz w:val="24"/>
          <w:szCs w:val="24"/>
          <w:highlight w:val="none"/>
        </w:rPr>
        <w:t>1.交货期：</w:t>
      </w:r>
      <w:r>
        <w:rPr>
          <w:rFonts w:ascii="宋体" w:hAnsi="宋体" w:eastAsia="宋体" w:cs="宋体"/>
          <w:spacing w:val="-72"/>
          <w:sz w:val="24"/>
          <w:szCs w:val="24"/>
          <w:highlight w:val="none"/>
        </w:rPr>
        <w:t xml:space="preserve"> </w:t>
      </w:r>
      <w:r>
        <w:rPr>
          <w:rFonts w:ascii="宋体" w:hAnsi="宋体" w:eastAsia="宋体" w:cs="宋体"/>
          <w:spacing w:val="-3"/>
          <w:sz w:val="24"/>
          <w:szCs w:val="24"/>
          <w:highlight w:val="none"/>
        </w:rPr>
        <w:t>自合同签订后按照甲方要求分</w:t>
      </w:r>
      <w:r>
        <w:rPr>
          <w:rFonts w:ascii="宋体" w:hAnsi="宋体" w:eastAsia="宋体" w:cs="宋体"/>
          <w:spacing w:val="-4"/>
          <w:sz w:val="24"/>
          <w:szCs w:val="24"/>
          <w:highlight w:val="none"/>
        </w:rPr>
        <w:t>期分批供货</w:t>
      </w:r>
      <w:r>
        <w:rPr>
          <w:rFonts w:ascii="宋体" w:hAnsi="宋体" w:eastAsia="宋体" w:cs="宋体"/>
          <w:sz w:val="24"/>
          <w:szCs w:val="24"/>
          <w:highlight w:val="none"/>
        </w:rPr>
        <w:t xml:space="preserve"> </w:t>
      </w:r>
    </w:p>
    <w:p w14:paraId="4896CE18">
      <w:pPr>
        <w:spacing w:before="129" w:line="356" w:lineRule="auto"/>
        <w:ind w:left="732" w:right="3137" w:firstLine="14"/>
        <w:rPr>
          <w:rFonts w:ascii="宋体" w:hAnsi="宋体" w:eastAsia="宋体" w:cs="宋体"/>
          <w:sz w:val="24"/>
          <w:szCs w:val="24"/>
          <w:highlight w:val="none"/>
        </w:rPr>
      </w:pPr>
      <w:r>
        <w:rPr>
          <w:rFonts w:ascii="宋体" w:hAnsi="宋体" w:eastAsia="宋体" w:cs="宋体"/>
          <w:spacing w:val="-1"/>
          <w:sz w:val="24"/>
          <w:szCs w:val="24"/>
          <w:highlight w:val="none"/>
        </w:rPr>
        <w:t>2.交货地点：采购人指定地点</w:t>
      </w:r>
    </w:p>
    <w:p w14:paraId="59679D25">
      <w:pPr>
        <w:spacing w:before="57" w:line="219" w:lineRule="auto"/>
        <w:ind w:left="493"/>
        <w:rPr>
          <w:rFonts w:ascii="宋体" w:hAnsi="宋体" w:eastAsia="宋体" w:cs="宋体"/>
          <w:sz w:val="24"/>
          <w:szCs w:val="24"/>
          <w:highlight w:val="none"/>
        </w:rPr>
      </w:pPr>
      <w:r>
        <w:rPr>
          <w:rFonts w:ascii="宋体" w:hAnsi="宋体" w:eastAsia="宋体" w:cs="宋体"/>
          <w:b/>
          <w:bCs/>
          <w:spacing w:val="-4"/>
          <w:sz w:val="24"/>
          <w:szCs w:val="24"/>
          <w:highlight w:val="none"/>
        </w:rPr>
        <w:t>二、包装、运输要求：</w:t>
      </w:r>
    </w:p>
    <w:p w14:paraId="604CB241">
      <w:pPr>
        <w:spacing w:before="215" w:line="376" w:lineRule="auto"/>
        <w:ind w:left="9" w:right="80" w:firstLine="497"/>
        <w:jc w:val="both"/>
        <w:rPr>
          <w:rFonts w:ascii="宋体" w:hAnsi="宋体" w:eastAsia="宋体" w:cs="宋体"/>
          <w:sz w:val="24"/>
          <w:szCs w:val="24"/>
          <w:highlight w:val="none"/>
        </w:rPr>
      </w:pPr>
      <w:r>
        <w:rPr>
          <w:rFonts w:ascii="宋体" w:hAnsi="宋体" w:eastAsia="宋体" w:cs="宋体"/>
          <w:spacing w:val="-2"/>
          <w:sz w:val="24"/>
          <w:szCs w:val="24"/>
          <w:highlight w:val="none"/>
        </w:rPr>
        <w:t>1.包装：应采取防潮、防晒、防腐蚀、防震动及防</w:t>
      </w:r>
      <w:r>
        <w:rPr>
          <w:rFonts w:ascii="宋体" w:hAnsi="宋体" w:eastAsia="宋体" w:cs="宋体"/>
          <w:spacing w:val="-3"/>
          <w:sz w:val="24"/>
          <w:szCs w:val="24"/>
          <w:highlight w:val="none"/>
        </w:rPr>
        <w:t>止其它损坏的必要措施。成交人应</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承担由于其包装或防护措施不妥而引起的货物锈蚀、损坏和丢失等任何损失造成的责任或</w:t>
      </w:r>
      <w:r>
        <w:rPr>
          <w:rFonts w:ascii="宋体" w:hAnsi="宋体" w:eastAsia="宋体" w:cs="宋体"/>
          <w:spacing w:val="5"/>
          <w:sz w:val="24"/>
          <w:szCs w:val="24"/>
          <w:highlight w:val="none"/>
        </w:rPr>
        <w:t xml:space="preserve"> </w:t>
      </w:r>
      <w:r>
        <w:rPr>
          <w:rFonts w:ascii="宋体" w:hAnsi="宋体" w:eastAsia="宋体" w:cs="宋体"/>
          <w:spacing w:val="-4"/>
          <w:sz w:val="24"/>
          <w:szCs w:val="24"/>
          <w:highlight w:val="none"/>
        </w:rPr>
        <w:t>费用。</w:t>
      </w:r>
    </w:p>
    <w:p w14:paraId="3A1296E2">
      <w:pPr>
        <w:spacing w:before="32" w:line="376" w:lineRule="auto"/>
        <w:ind w:left="9" w:right="76" w:firstLine="482"/>
        <w:jc w:val="both"/>
        <w:rPr>
          <w:rFonts w:ascii="宋体" w:hAnsi="宋体" w:eastAsia="宋体" w:cs="宋体"/>
          <w:sz w:val="24"/>
          <w:szCs w:val="24"/>
          <w:highlight w:val="none"/>
        </w:rPr>
      </w:pPr>
      <w:r>
        <w:rPr>
          <w:rFonts w:ascii="宋体" w:hAnsi="宋体" w:eastAsia="宋体" w:cs="宋体"/>
          <w:spacing w:val="-2"/>
          <w:sz w:val="24"/>
          <w:szCs w:val="24"/>
          <w:highlight w:val="none"/>
        </w:rPr>
        <w:t>2.运输：选择运输风险小、运费低、距离短的运输路线。运杂费一次包死在总价内，</w:t>
      </w:r>
      <w:r>
        <w:rPr>
          <w:rFonts w:ascii="宋体" w:hAnsi="宋体" w:eastAsia="宋体" w:cs="宋体"/>
          <w:spacing w:val="4"/>
          <w:sz w:val="24"/>
          <w:szCs w:val="24"/>
          <w:highlight w:val="none"/>
        </w:rPr>
        <w:t xml:space="preserve"> </w:t>
      </w:r>
      <w:r>
        <w:rPr>
          <w:rFonts w:ascii="宋体" w:hAnsi="宋体" w:eastAsia="宋体" w:cs="宋体"/>
          <w:spacing w:val="-2"/>
          <w:sz w:val="24"/>
          <w:szCs w:val="24"/>
          <w:highlight w:val="none"/>
        </w:rPr>
        <w:t>包括生产厂到施工现场所需的装卸、运输（含保险费）、现场保管费、二次倒运费、吊装</w:t>
      </w:r>
      <w:r>
        <w:rPr>
          <w:rFonts w:ascii="宋体" w:hAnsi="宋体" w:eastAsia="宋体" w:cs="宋体"/>
          <w:spacing w:val="5"/>
          <w:sz w:val="24"/>
          <w:szCs w:val="24"/>
          <w:highlight w:val="none"/>
        </w:rPr>
        <w:t xml:space="preserve"> </w:t>
      </w:r>
      <w:r>
        <w:rPr>
          <w:rFonts w:ascii="宋体" w:hAnsi="宋体" w:eastAsia="宋体" w:cs="宋体"/>
          <w:spacing w:val="-2"/>
          <w:sz w:val="24"/>
          <w:szCs w:val="24"/>
          <w:highlight w:val="none"/>
        </w:rPr>
        <w:t>费等费用。</w:t>
      </w:r>
    </w:p>
    <w:p w14:paraId="30D76B35">
      <w:pPr>
        <w:spacing w:before="32" w:line="377" w:lineRule="auto"/>
        <w:ind w:left="9" w:right="80" w:firstLine="480"/>
        <w:jc w:val="both"/>
        <w:rPr>
          <w:rFonts w:ascii="宋体" w:hAnsi="宋体" w:eastAsia="宋体" w:cs="宋体"/>
          <w:sz w:val="24"/>
          <w:szCs w:val="24"/>
          <w:highlight w:val="none"/>
        </w:rPr>
      </w:pPr>
      <w:r>
        <w:rPr>
          <w:rFonts w:ascii="宋体" w:hAnsi="宋体" w:eastAsia="宋体" w:cs="宋体"/>
          <w:b/>
          <w:bCs/>
          <w:spacing w:val="-4"/>
          <w:sz w:val="24"/>
          <w:szCs w:val="24"/>
          <w:highlight w:val="none"/>
        </w:rPr>
        <w:t>三、付款方式：按照甲方要求分期分批供货</w:t>
      </w:r>
      <w:r>
        <w:rPr>
          <w:rFonts w:ascii="宋体" w:hAnsi="宋体" w:eastAsia="宋体" w:cs="宋体"/>
          <w:b/>
          <w:bCs/>
          <w:spacing w:val="-5"/>
          <w:sz w:val="24"/>
          <w:szCs w:val="24"/>
          <w:highlight w:val="none"/>
        </w:rPr>
        <w:t>，经验收合格交付使用后，在无索赔争议</w:t>
      </w:r>
      <w:r>
        <w:rPr>
          <w:rFonts w:ascii="宋体" w:hAnsi="宋体" w:eastAsia="宋体" w:cs="宋体"/>
          <w:b/>
          <w:bCs/>
          <w:spacing w:val="-4"/>
          <w:sz w:val="24"/>
          <w:szCs w:val="24"/>
          <w:highlight w:val="none"/>
        </w:rPr>
        <w:t>的情况下，卖方在下一批货物供货时，在买方处办理</w:t>
      </w:r>
      <w:r>
        <w:rPr>
          <w:rFonts w:ascii="宋体" w:hAnsi="宋体" w:eastAsia="宋体" w:cs="宋体"/>
          <w:b/>
          <w:bCs/>
          <w:spacing w:val="-5"/>
          <w:sz w:val="24"/>
          <w:szCs w:val="24"/>
          <w:highlight w:val="none"/>
        </w:rPr>
        <w:t>上一批货物的支付手续（具体以合同</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签订为准）。</w:t>
      </w:r>
    </w:p>
    <w:p w14:paraId="39F5A166">
      <w:pPr>
        <w:spacing w:before="32" w:line="219" w:lineRule="auto"/>
        <w:ind w:left="512"/>
        <w:rPr>
          <w:rFonts w:ascii="宋体" w:hAnsi="宋体" w:eastAsia="宋体" w:cs="宋体"/>
          <w:sz w:val="24"/>
          <w:szCs w:val="24"/>
          <w:highlight w:val="none"/>
        </w:rPr>
      </w:pPr>
      <w:r>
        <w:rPr>
          <w:rFonts w:ascii="宋体" w:hAnsi="宋体" w:eastAsia="宋体" w:cs="宋体"/>
          <w:b/>
          <w:bCs/>
          <w:spacing w:val="1"/>
          <w:sz w:val="24"/>
          <w:szCs w:val="24"/>
          <w:highlight w:val="none"/>
        </w:rPr>
        <w:t>四、验收:</w:t>
      </w:r>
    </w:p>
    <w:p w14:paraId="57267854">
      <w:pPr>
        <w:spacing w:before="214" w:line="219" w:lineRule="auto"/>
        <w:ind w:left="507"/>
        <w:rPr>
          <w:rFonts w:ascii="宋体" w:hAnsi="宋体" w:eastAsia="宋体" w:cs="宋体"/>
          <w:sz w:val="24"/>
          <w:szCs w:val="24"/>
          <w:highlight w:val="none"/>
        </w:rPr>
      </w:pPr>
      <w:r>
        <w:rPr>
          <w:rFonts w:ascii="宋体" w:hAnsi="宋体" w:eastAsia="宋体" w:cs="宋体"/>
          <w:spacing w:val="1"/>
          <w:sz w:val="24"/>
          <w:szCs w:val="24"/>
          <w:highlight w:val="none"/>
        </w:rPr>
        <w:t>1.项目验收分初验和终验:</w:t>
      </w:r>
    </w:p>
    <w:p w14:paraId="696F3D9D">
      <w:pPr>
        <w:spacing w:before="216" w:line="371" w:lineRule="auto"/>
        <w:ind w:left="11" w:firstLine="483"/>
        <w:rPr>
          <w:rFonts w:ascii="宋体" w:hAnsi="宋体" w:eastAsia="宋体" w:cs="宋体"/>
          <w:sz w:val="24"/>
          <w:szCs w:val="24"/>
          <w:highlight w:val="none"/>
        </w:rPr>
      </w:pPr>
      <w:r>
        <w:rPr>
          <w:rFonts w:ascii="宋体" w:hAnsi="宋体" w:eastAsia="宋体" w:cs="宋体"/>
          <w:spacing w:val="-6"/>
          <w:sz w:val="24"/>
          <w:szCs w:val="24"/>
          <w:highlight w:val="none"/>
        </w:rPr>
        <w:t>货物到达交货地点后，由使用单位根据合同对货物的名称、品</w:t>
      </w:r>
      <w:r>
        <w:rPr>
          <w:rFonts w:ascii="宋体" w:hAnsi="宋体" w:eastAsia="宋体" w:cs="宋体"/>
          <w:spacing w:val="-7"/>
          <w:sz w:val="24"/>
          <w:szCs w:val="24"/>
          <w:highlight w:val="none"/>
        </w:rPr>
        <w:t>牌、规格、型号、产地、</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数量进行检查。</w:t>
      </w:r>
    </w:p>
    <w:p w14:paraId="7D5B3325">
      <w:pPr>
        <w:spacing w:before="34" w:line="376" w:lineRule="auto"/>
        <w:ind w:left="8" w:right="80" w:firstLine="483"/>
        <w:jc w:val="both"/>
        <w:rPr>
          <w:rFonts w:ascii="宋体" w:hAnsi="宋体" w:eastAsia="宋体" w:cs="宋体"/>
          <w:sz w:val="24"/>
          <w:szCs w:val="24"/>
          <w:highlight w:val="none"/>
        </w:rPr>
      </w:pPr>
      <w:r>
        <w:rPr>
          <w:rFonts w:ascii="宋体" w:hAnsi="宋体" w:eastAsia="宋体" w:cs="宋体"/>
          <w:spacing w:val="-3"/>
          <w:sz w:val="24"/>
          <w:szCs w:val="24"/>
          <w:highlight w:val="none"/>
        </w:rPr>
        <w:t>2.验收不合格的成交供应商，必须在接到通知后</w:t>
      </w:r>
      <w:r>
        <w:rPr>
          <w:rFonts w:ascii="宋体" w:hAnsi="宋体" w:eastAsia="宋体" w:cs="宋体"/>
          <w:spacing w:val="-31"/>
          <w:sz w:val="24"/>
          <w:szCs w:val="24"/>
          <w:highlight w:val="none"/>
        </w:rPr>
        <w:t xml:space="preserve"> </w:t>
      </w:r>
      <w:r>
        <w:rPr>
          <w:rFonts w:ascii="宋体" w:hAnsi="宋体" w:eastAsia="宋体" w:cs="宋体"/>
          <w:spacing w:val="-3"/>
          <w:sz w:val="24"/>
          <w:szCs w:val="24"/>
          <w:highlight w:val="none"/>
        </w:rPr>
        <w:t>7</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个日历日内确保货物通过验收。如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接到通知后</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个日历日内验收仍不合格，采购</w:t>
      </w:r>
      <w:r>
        <w:rPr>
          <w:rFonts w:ascii="宋体" w:hAnsi="宋体" w:eastAsia="宋体" w:cs="宋体"/>
          <w:spacing w:val="-3"/>
          <w:sz w:val="24"/>
          <w:szCs w:val="24"/>
          <w:highlight w:val="none"/>
        </w:rPr>
        <w:t>人可提出索赔或取消其供货合同。采购代理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机构将把成交资格授予评审排序下一名的成交供应商。</w:t>
      </w:r>
    </w:p>
    <w:p w14:paraId="2F842A65">
      <w:pPr>
        <w:spacing w:before="33" w:line="219"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3.验收依据</w:t>
      </w:r>
    </w:p>
    <w:p w14:paraId="0713DBAC">
      <w:pPr>
        <w:spacing w:before="217"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合同文本及合同补充文件（条款）。</w:t>
      </w:r>
    </w:p>
    <w:p w14:paraId="5236394E">
      <w:pPr>
        <w:spacing w:before="216"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3.2</w:t>
      </w:r>
      <w:r>
        <w:rPr>
          <w:rFonts w:ascii="宋体" w:hAnsi="宋体" w:eastAsia="宋体" w:cs="宋体"/>
          <w:spacing w:val="-42"/>
          <w:sz w:val="24"/>
          <w:szCs w:val="24"/>
          <w:highlight w:val="none"/>
        </w:rPr>
        <w:t xml:space="preserve"> </w:t>
      </w:r>
      <w:r>
        <w:rPr>
          <w:rFonts w:ascii="宋体" w:hAnsi="宋体" w:eastAsia="宋体" w:cs="宋体"/>
          <w:spacing w:val="-2"/>
          <w:sz w:val="24"/>
          <w:szCs w:val="24"/>
          <w:highlight w:val="none"/>
        </w:rPr>
        <w:t>产品的合法来源渠道证明文件。</w:t>
      </w:r>
    </w:p>
    <w:p w14:paraId="3E9A10A1">
      <w:pPr>
        <w:spacing w:before="214" w:line="219"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3.3</w:t>
      </w:r>
      <w:r>
        <w:rPr>
          <w:rFonts w:ascii="宋体" w:hAnsi="宋体" w:eastAsia="宋体" w:cs="宋体"/>
          <w:spacing w:val="-52"/>
          <w:sz w:val="24"/>
          <w:szCs w:val="24"/>
          <w:highlight w:val="none"/>
        </w:rPr>
        <w:t xml:space="preserve"> </w:t>
      </w:r>
      <w:r>
        <w:rPr>
          <w:rFonts w:ascii="宋体" w:hAnsi="宋体" w:eastAsia="宋体" w:cs="宋体"/>
          <w:spacing w:val="-3"/>
          <w:sz w:val="24"/>
          <w:szCs w:val="24"/>
          <w:highlight w:val="none"/>
        </w:rPr>
        <w:t>磋商文件。</w:t>
      </w:r>
    </w:p>
    <w:p w14:paraId="2ADD2BFD">
      <w:pPr>
        <w:spacing w:before="216"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3.4</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成交供应商的竞争性磋商响应文件。</w:t>
      </w:r>
    </w:p>
    <w:p w14:paraId="485AEDCB">
      <w:pPr>
        <w:spacing w:before="215" w:line="219"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3.5</w:t>
      </w:r>
      <w:r>
        <w:rPr>
          <w:rFonts w:ascii="宋体" w:hAnsi="宋体" w:eastAsia="宋体" w:cs="宋体"/>
          <w:spacing w:val="-46"/>
          <w:sz w:val="24"/>
          <w:szCs w:val="24"/>
          <w:highlight w:val="none"/>
        </w:rPr>
        <w:t xml:space="preserve"> </w:t>
      </w:r>
      <w:r>
        <w:rPr>
          <w:rFonts w:ascii="宋体" w:hAnsi="宋体" w:eastAsia="宋体" w:cs="宋体"/>
          <w:spacing w:val="-3"/>
          <w:sz w:val="24"/>
          <w:szCs w:val="24"/>
          <w:highlight w:val="none"/>
        </w:rPr>
        <w:t>合同货物清单。</w:t>
      </w:r>
    </w:p>
    <w:p w14:paraId="2E974962">
      <w:pPr>
        <w:spacing w:before="214"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3.6</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生产厂家的企业资质、货物的执行标准。</w:t>
      </w:r>
    </w:p>
    <w:p w14:paraId="60A77A5C">
      <w:pPr>
        <w:spacing w:before="264" w:line="370" w:lineRule="auto"/>
        <w:ind w:left="11" w:firstLine="486"/>
        <w:rPr>
          <w:rFonts w:hint="eastAsia" w:ascii="宋体" w:hAnsi="宋体" w:eastAsia="宋体" w:cs="宋体"/>
          <w:b/>
          <w:bCs/>
          <w:spacing w:val="-8"/>
          <w:sz w:val="24"/>
          <w:szCs w:val="24"/>
          <w:highlight w:val="none"/>
          <w:lang w:val="en-US" w:eastAsia="zh-CN"/>
        </w:rPr>
      </w:pPr>
      <w:r>
        <w:rPr>
          <w:rFonts w:hint="eastAsia" w:ascii="宋体" w:hAnsi="宋体" w:eastAsia="宋体" w:cs="宋体"/>
          <w:b/>
          <w:bCs/>
          <w:spacing w:val="-8"/>
          <w:sz w:val="24"/>
          <w:szCs w:val="24"/>
          <w:highlight w:val="none"/>
          <w:lang w:val="en-US" w:eastAsia="zh-CN"/>
        </w:rPr>
        <w:t>五、质量保证</w:t>
      </w:r>
    </w:p>
    <w:p w14:paraId="7DA88134">
      <w:pPr>
        <w:spacing w:before="264" w:line="370" w:lineRule="auto"/>
        <w:ind w:left="11" w:firstLine="486"/>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b/>
          <w:bCs/>
          <w:spacing w:val="-8"/>
          <w:sz w:val="24"/>
          <w:szCs w:val="24"/>
          <w:highlight w:val="none"/>
        </w:rPr>
        <w:t>质保期为终验合格后不少于</w:t>
      </w:r>
      <w:r>
        <w:rPr>
          <w:rFonts w:ascii="宋体" w:hAnsi="宋体" w:eastAsia="宋体" w:cs="宋体"/>
          <w:spacing w:val="-36"/>
          <w:sz w:val="24"/>
          <w:szCs w:val="24"/>
          <w:highlight w:val="none"/>
        </w:rPr>
        <w:t xml:space="preserve"> </w:t>
      </w:r>
      <w:r>
        <w:rPr>
          <w:rFonts w:ascii="宋体" w:hAnsi="宋体" w:eastAsia="宋体" w:cs="宋体"/>
          <w:b/>
          <w:bCs/>
          <w:spacing w:val="-8"/>
          <w:sz w:val="24"/>
          <w:szCs w:val="24"/>
          <w:highlight w:val="none"/>
        </w:rPr>
        <w:t>6</w:t>
      </w:r>
      <w:r>
        <w:rPr>
          <w:rFonts w:ascii="宋体" w:hAnsi="宋体" w:eastAsia="宋体" w:cs="宋体"/>
          <w:spacing w:val="-51"/>
          <w:sz w:val="24"/>
          <w:szCs w:val="24"/>
          <w:highlight w:val="none"/>
        </w:rPr>
        <w:t xml:space="preserve"> </w:t>
      </w:r>
      <w:r>
        <w:rPr>
          <w:rFonts w:ascii="宋体" w:hAnsi="宋体" w:eastAsia="宋体" w:cs="宋体"/>
          <w:b/>
          <w:bCs/>
          <w:spacing w:val="-8"/>
          <w:sz w:val="24"/>
          <w:szCs w:val="24"/>
          <w:highlight w:val="none"/>
        </w:rPr>
        <w:t>个月</w:t>
      </w:r>
      <w:r>
        <w:rPr>
          <w:rFonts w:ascii="宋体" w:hAnsi="宋体" w:eastAsia="宋体" w:cs="宋体"/>
          <w:spacing w:val="-8"/>
          <w:sz w:val="24"/>
          <w:szCs w:val="24"/>
          <w:highlight w:val="none"/>
        </w:rPr>
        <w:t>（参数中有具体要求的，按参数要求提供质保）。</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成交供应商承诺的质保时间超过磋商文件要求的，按其承诺时间质保。</w:t>
      </w:r>
    </w:p>
    <w:p w14:paraId="789006D6">
      <w:pPr>
        <w:spacing w:before="34"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2.成交供应商承诺的质保期起始时间为终验合格之日。</w:t>
      </w:r>
    </w:p>
    <w:p w14:paraId="42742C75">
      <w:pPr>
        <w:spacing w:before="218" w:line="370" w:lineRule="auto"/>
        <w:ind w:left="29" w:right="80" w:firstLine="455"/>
        <w:rPr>
          <w:rFonts w:ascii="宋体" w:hAnsi="宋体" w:eastAsia="宋体" w:cs="宋体"/>
          <w:sz w:val="24"/>
          <w:szCs w:val="24"/>
          <w:highlight w:val="none"/>
        </w:rPr>
      </w:pPr>
      <w:r>
        <w:rPr>
          <w:rFonts w:ascii="宋体" w:hAnsi="宋体" w:eastAsia="宋体" w:cs="宋体"/>
          <w:spacing w:val="-2"/>
          <w:sz w:val="24"/>
          <w:szCs w:val="24"/>
          <w:highlight w:val="none"/>
        </w:rPr>
        <w:t>3.所有货物质量必须符合国家有关规范和相关政策。所有货物及辅材必须是未使用过</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的新货物，质量优良、渠道正当，配置合理。</w:t>
      </w:r>
    </w:p>
    <w:p w14:paraId="47F96F45">
      <w:pPr>
        <w:spacing w:before="34" w:line="219" w:lineRule="auto"/>
        <w:ind w:left="478"/>
        <w:rPr>
          <w:rFonts w:ascii="宋体" w:hAnsi="宋体" w:eastAsia="宋体" w:cs="宋体"/>
          <w:sz w:val="24"/>
          <w:szCs w:val="24"/>
          <w:highlight w:val="none"/>
        </w:rPr>
      </w:pPr>
      <w:r>
        <w:rPr>
          <w:rFonts w:ascii="宋体" w:hAnsi="宋体" w:eastAsia="宋体" w:cs="宋体"/>
          <w:sz w:val="24"/>
          <w:szCs w:val="24"/>
          <w:highlight w:val="none"/>
        </w:rPr>
        <w:t>4.质保期出现的质量问题由成交供应商负责</w:t>
      </w:r>
      <w:r>
        <w:rPr>
          <w:rFonts w:ascii="宋体" w:hAnsi="宋体" w:eastAsia="宋体" w:cs="宋体"/>
          <w:spacing w:val="-1"/>
          <w:sz w:val="24"/>
          <w:szCs w:val="24"/>
          <w:highlight w:val="none"/>
        </w:rPr>
        <w:t>解决并承担所有费用。</w:t>
      </w:r>
    </w:p>
    <w:p w14:paraId="6DACFE3C">
      <w:pPr>
        <w:spacing w:before="201" w:line="220" w:lineRule="auto"/>
        <w:ind w:left="491"/>
        <w:rPr>
          <w:rFonts w:ascii="宋体" w:hAnsi="宋体" w:eastAsia="宋体" w:cs="宋体"/>
          <w:sz w:val="24"/>
          <w:szCs w:val="24"/>
          <w:highlight w:val="none"/>
        </w:rPr>
      </w:pPr>
      <w:r>
        <w:rPr>
          <w:rFonts w:ascii="宋体" w:hAnsi="宋体" w:eastAsia="宋体" w:cs="宋体"/>
          <w:b/>
          <w:bCs/>
          <w:spacing w:val="-4"/>
          <w:sz w:val="24"/>
          <w:szCs w:val="24"/>
          <w:highlight w:val="none"/>
        </w:rPr>
        <w:t>六、合同实施：</w:t>
      </w:r>
    </w:p>
    <w:p w14:paraId="58E6EA83">
      <w:pPr>
        <w:spacing w:before="194" w:line="356" w:lineRule="auto"/>
        <w:ind w:left="12" w:right="57" w:firstLine="494"/>
        <w:rPr>
          <w:rFonts w:ascii="宋体" w:hAnsi="宋体" w:eastAsia="宋体" w:cs="宋体"/>
          <w:sz w:val="24"/>
          <w:szCs w:val="24"/>
          <w:highlight w:val="none"/>
        </w:rPr>
      </w:pPr>
      <w:r>
        <w:rPr>
          <w:rFonts w:ascii="宋体" w:hAnsi="宋体" w:eastAsia="宋体" w:cs="宋体"/>
          <w:spacing w:val="-2"/>
          <w:sz w:val="24"/>
          <w:szCs w:val="24"/>
          <w:highlight w:val="none"/>
        </w:rPr>
        <w:t>1.成交人应在合同签订后</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个日历日内安排人</w:t>
      </w:r>
      <w:r>
        <w:rPr>
          <w:rFonts w:ascii="宋体" w:hAnsi="宋体" w:eastAsia="宋体" w:cs="宋体"/>
          <w:spacing w:val="-3"/>
          <w:sz w:val="24"/>
          <w:szCs w:val="24"/>
          <w:highlight w:val="none"/>
        </w:rPr>
        <w:t>员与使用单位就送货等工作进行安排、</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部署。</w:t>
      </w:r>
    </w:p>
    <w:p w14:paraId="3D255368">
      <w:pPr>
        <w:spacing w:before="34" w:line="356" w:lineRule="auto"/>
        <w:ind w:left="11" w:right="80" w:firstLine="480"/>
        <w:rPr>
          <w:rFonts w:ascii="宋体" w:hAnsi="宋体" w:eastAsia="宋体" w:cs="宋体"/>
          <w:sz w:val="24"/>
          <w:szCs w:val="24"/>
          <w:highlight w:val="none"/>
        </w:rPr>
      </w:pPr>
      <w:r>
        <w:rPr>
          <w:rFonts w:ascii="宋体" w:hAnsi="宋体" w:eastAsia="宋体" w:cs="宋体"/>
          <w:spacing w:val="-2"/>
          <w:sz w:val="24"/>
          <w:szCs w:val="24"/>
          <w:highlight w:val="none"/>
        </w:rPr>
        <w:t>2.若未能在交货期内完成合同规定的义务，由此对采购人造成的延误和一切损失，由</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成交人承担和赔偿。</w:t>
      </w:r>
    </w:p>
    <w:p w14:paraId="0C4205CF">
      <w:pPr>
        <w:spacing w:before="35" w:line="219" w:lineRule="auto"/>
        <w:ind w:left="488"/>
        <w:rPr>
          <w:rFonts w:ascii="宋体" w:hAnsi="宋体" w:eastAsia="宋体" w:cs="宋体"/>
          <w:sz w:val="24"/>
          <w:szCs w:val="24"/>
          <w:highlight w:val="none"/>
        </w:rPr>
      </w:pPr>
      <w:r>
        <w:rPr>
          <w:rFonts w:ascii="宋体" w:hAnsi="宋体" w:eastAsia="宋体" w:cs="宋体"/>
          <w:b/>
          <w:bCs/>
          <w:spacing w:val="-4"/>
          <w:sz w:val="24"/>
          <w:szCs w:val="24"/>
          <w:highlight w:val="none"/>
        </w:rPr>
        <w:t>七、违约责任：</w:t>
      </w:r>
    </w:p>
    <w:p w14:paraId="22010617">
      <w:pPr>
        <w:spacing w:before="195" w:line="219" w:lineRule="auto"/>
        <w:ind w:left="507"/>
        <w:rPr>
          <w:rFonts w:ascii="宋体" w:hAnsi="宋体" w:eastAsia="宋体" w:cs="宋体"/>
          <w:sz w:val="24"/>
          <w:szCs w:val="24"/>
          <w:highlight w:val="none"/>
        </w:rPr>
      </w:pPr>
      <w:r>
        <w:rPr>
          <w:rFonts w:ascii="宋体" w:hAnsi="宋体" w:eastAsia="宋体" w:cs="宋体"/>
          <w:spacing w:val="-1"/>
          <w:sz w:val="24"/>
          <w:szCs w:val="24"/>
          <w:highlight w:val="none"/>
        </w:rPr>
        <w:t>1.按《中华人民共和国民法典》中的相关</w:t>
      </w:r>
      <w:r>
        <w:rPr>
          <w:rFonts w:ascii="宋体" w:hAnsi="宋体" w:eastAsia="宋体" w:cs="宋体"/>
          <w:spacing w:val="-2"/>
          <w:sz w:val="24"/>
          <w:szCs w:val="24"/>
          <w:highlight w:val="none"/>
        </w:rPr>
        <w:t>条款执行。</w:t>
      </w:r>
    </w:p>
    <w:p w14:paraId="25741E86">
      <w:pPr>
        <w:spacing w:before="194" w:line="356" w:lineRule="auto"/>
        <w:ind w:left="9" w:right="80" w:firstLine="482"/>
        <w:rPr>
          <w:rFonts w:ascii="宋体" w:hAnsi="宋体" w:eastAsia="宋体" w:cs="宋体"/>
          <w:sz w:val="24"/>
          <w:szCs w:val="24"/>
          <w:highlight w:val="none"/>
        </w:rPr>
      </w:pPr>
      <w:r>
        <w:rPr>
          <w:rFonts w:ascii="宋体" w:hAnsi="宋体" w:eastAsia="宋体" w:cs="宋体"/>
          <w:spacing w:val="-2"/>
          <w:sz w:val="24"/>
          <w:szCs w:val="24"/>
          <w:highlight w:val="none"/>
        </w:rPr>
        <w:t>2.未按合同要求提供货物或货物质量不能满足技术要求，采购人有权终止合同，并对</w:t>
      </w:r>
      <w:r>
        <w:rPr>
          <w:rFonts w:ascii="宋体" w:hAnsi="宋体" w:eastAsia="宋体" w:cs="宋体"/>
          <w:sz w:val="24"/>
          <w:szCs w:val="24"/>
          <w:highlight w:val="none"/>
        </w:rPr>
        <w:t xml:space="preserve"> 供方违约行为进行追究，同时按《中华人民共和国政府采购法</w:t>
      </w:r>
      <w:r>
        <w:rPr>
          <w:rFonts w:ascii="宋体" w:hAnsi="宋体" w:eastAsia="宋体" w:cs="宋体"/>
          <w:spacing w:val="-1"/>
          <w:sz w:val="24"/>
          <w:szCs w:val="24"/>
          <w:highlight w:val="none"/>
        </w:rPr>
        <w:t>》的有关规定进行处罚。</w:t>
      </w:r>
    </w:p>
    <w:p w14:paraId="266BAB68">
      <w:pPr>
        <w:rPr>
          <w:rStyle w:val="31"/>
          <w:rFonts w:hint="eastAsia" w:ascii="宋体" w:eastAsia="宋体" w:cs="宋体"/>
          <w:b/>
          <w:sz w:val="36"/>
          <w:szCs w:val="21"/>
          <w:highlight w:val="none"/>
        </w:rPr>
      </w:pPr>
      <w:r>
        <w:rPr>
          <w:rStyle w:val="31"/>
          <w:rFonts w:hint="eastAsia" w:ascii="宋体" w:eastAsia="宋体" w:cs="宋体"/>
          <w:b/>
          <w:sz w:val="36"/>
          <w:szCs w:val="21"/>
          <w:highlight w:val="none"/>
        </w:rPr>
        <w:br w:type="page"/>
      </w:r>
    </w:p>
    <w:p w14:paraId="78F75B91">
      <w:pPr>
        <w:pStyle w:val="2"/>
        <w:jc w:val="center"/>
        <w:rPr>
          <w:rFonts w:ascii="宋体" w:eastAsia="宋体" w:cs="宋体"/>
          <w:b w:val="0"/>
          <w:bCs/>
          <w:sz w:val="36"/>
          <w:szCs w:val="36"/>
          <w:highlight w:val="none"/>
        </w:rPr>
      </w:pPr>
      <w:r>
        <w:rPr>
          <w:rStyle w:val="31"/>
          <w:rFonts w:hint="eastAsia" w:ascii="宋体" w:eastAsia="宋体" w:cs="宋体"/>
          <w:b/>
          <w:sz w:val="36"/>
          <w:szCs w:val="21"/>
          <w:highlight w:val="none"/>
        </w:rPr>
        <w:t>第六章  竞争性磋商响应文件格式</w:t>
      </w:r>
      <w:bookmarkEnd w:id="109"/>
      <w:bookmarkEnd w:id="110"/>
      <w:bookmarkEnd w:id="111"/>
      <w:bookmarkEnd w:id="112"/>
      <w:bookmarkEnd w:id="113"/>
      <w:bookmarkEnd w:id="114"/>
    </w:p>
    <w:p w14:paraId="5D122186">
      <w:pPr>
        <w:rPr>
          <w:rFonts w:hAnsi="宋体" w:cs="宋体"/>
          <w:highlight w:val="none"/>
        </w:rPr>
      </w:pPr>
    </w:p>
    <w:p w14:paraId="066E4D88">
      <w:pPr>
        <w:rPr>
          <w:rFonts w:hAnsi="宋体" w:cs="宋体"/>
          <w:highlight w:val="none"/>
        </w:rPr>
      </w:pPr>
    </w:p>
    <w:p w14:paraId="3330A9E2">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1833A0AF">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5A05E5E8">
      <w:pPr>
        <w:jc w:val="right"/>
        <w:rPr>
          <w:rFonts w:hAnsi="宋体" w:cs="宋体"/>
          <w:b/>
          <w:sz w:val="32"/>
          <w:szCs w:val="32"/>
          <w:highlight w:val="none"/>
        </w:rPr>
      </w:pPr>
    </w:p>
    <w:p w14:paraId="205F05D1">
      <w:pPr>
        <w:jc w:val="right"/>
        <w:rPr>
          <w:rFonts w:hAnsi="宋体" w:cs="宋体"/>
          <w:b/>
          <w:sz w:val="32"/>
          <w:szCs w:val="32"/>
          <w:highlight w:val="none"/>
        </w:rPr>
      </w:pPr>
    </w:p>
    <w:p w14:paraId="6F2043A0">
      <w:pPr>
        <w:pStyle w:val="10"/>
        <w:rPr>
          <w:rFonts w:ascii="宋体" w:hAnsi="宋体" w:cs="宋体"/>
          <w:highlight w:val="none"/>
        </w:rPr>
      </w:pPr>
    </w:p>
    <w:p w14:paraId="562B476C">
      <w:pPr>
        <w:jc w:val="center"/>
        <w:rPr>
          <w:rFonts w:hint="eastAsia" w:hAnsi="宋体" w:cs="宋体"/>
          <w:b/>
          <w:sz w:val="40"/>
          <w:szCs w:val="44"/>
          <w:highlight w:val="none"/>
          <w:lang w:eastAsia="zh-CN"/>
        </w:rPr>
      </w:pPr>
      <w:r>
        <w:rPr>
          <w:rFonts w:hint="eastAsia" w:hAnsi="宋体" w:cs="宋体"/>
          <w:b/>
          <w:sz w:val="40"/>
          <w:szCs w:val="44"/>
          <w:highlight w:val="none"/>
          <w:lang w:eastAsia="zh-CN"/>
        </w:rPr>
        <w:t>柞水县污水处理厂2024年药剂采购项目</w:t>
      </w:r>
    </w:p>
    <w:p w14:paraId="290047DA">
      <w:pPr>
        <w:jc w:val="center"/>
        <w:rPr>
          <w:rFonts w:hint="eastAsia" w:hAnsi="宋体" w:cs="宋体"/>
          <w:b/>
          <w:sz w:val="52"/>
          <w:szCs w:val="52"/>
          <w:highlight w:val="none"/>
        </w:rPr>
      </w:pPr>
    </w:p>
    <w:p w14:paraId="0EAACA93">
      <w:pPr>
        <w:jc w:val="center"/>
        <w:rPr>
          <w:rFonts w:hint="eastAsia" w:hAnsi="宋体" w:cs="宋体"/>
          <w:b/>
          <w:sz w:val="52"/>
          <w:szCs w:val="52"/>
          <w:highlight w:val="none"/>
        </w:rPr>
      </w:pPr>
    </w:p>
    <w:p w14:paraId="56D0EBBD">
      <w:pPr>
        <w:jc w:val="center"/>
        <w:rPr>
          <w:rFonts w:hAnsi="宋体" w:cs="宋体"/>
          <w:b/>
          <w:sz w:val="56"/>
          <w:szCs w:val="56"/>
          <w:highlight w:val="none"/>
        </w:rPr>
      </w:pPr>
      <w:r>
        <w:rPr>
          <w:rFonts w:hint="eastAsia" w:hAnsi="宋体" w:cs="宋体"/>
          <w:b/>
          <w:sz w:val="52"/>
          <w:szCs w:val="52"/>
          <w:highlight w:val="none"/>
        </w:rPr>
        <w:t>竞争性磋商响应文件</w:t>
      </w:r>
    </w:p>
    <w:p w14:paraId="7E08AE5A">
      <w:pPr>
        <w:rPr>
          <w:rFonts w:hAnsi="宋体" w:cs="宋体"/>
          <w:b/>
          <w:sz w:val="36"/>
          <w:szCs w:val="36"/>
          <w:highlight w:val="none"/>
        </w:rPr>
      </w:pPr>
    </w:p>
    <w:p w14:paraId="7FA11E73">
      <w:pPr>
        <w:pStyle w:val="3"/>
        <w:rPr>
          <w:highlight w:val="none"/>
        </w:rPr>
      </w:pPr>
    </w:p>
    <w:p w14:paraId="7233AA5C">
      <w:pPr>
        <w:pStyle w:val="10"/>
        <w:rPr>
          <w:rFonts w:ascii="宋体" w:hAnsi="宋体" w:cs="宋体"/>
          <w:highlight w:val="none"/>
        </w:rPr>
      </w:pPr>
    </w:p>
    <w:p w14:paraId="1A120B25">
      <w:pPr>
        <w:rPr>
          <w:rFonts w:hAnsi="宋体" w:cs="宋体"/>
          <w:b/>
          <w:sz w:val="36"/>
          <w:szCs w:val="36"/>
          <w:highlight w:val="none"/>
        </w:rPr>
      </w:pPr>
    </w:p>
    <w:p w14:paraId="7BB0AADE">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62BC542">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15" w:name="_Toc344572156"/>
    </w:p>
    <w:p w14:paraId="65E4A377">
      <w:pPr>
        <w:jc w:val="center"/>
        <w:rPr>
          <w:rFonts w:hAnsi="宋体" w:cs="宋体"/>
          <w:b/>
          <w:sz w:val="44"/>
          <w:highlight w:val="none"/>
        </w:rPr>
      </w:pPr>
      <w:r>
        <w:rPr>
          <w:rFonts w:hint="eastAsia" w:hAnsi="宋体" w:cs="宋体"/>
          <w:b/>
          <w:sz w:val="44"/>
          <w:highlight w:val="none"/>
        </w:rPr>
        <w:t>目  录</w:t>
      </w:r>
    </w:p>
    <w:p w14:paraId="79D3FBE8">
      <w:pPr>
        <w:pStyle w:val="10"/>
        <w:rPr>
          <w:rFonts w:ascii="宋体" w:hAnsi="宋体" w:cs="宋体"/>
          <w:highlight w:val="none"/>
        </w:rPr>
      </w:pPr>
    </w:p>
    <w:p w14:paraId="096EFA62">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30541A8B">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6944CD72">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5084C39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5CB67250">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00B198B1">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8EBB6EE">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2F81CE3">
      <w:pPr>
        <w:pStyle w:val="7"/>
        <w:spacing w:line="360" w:lineRule="auto"/>
        <w:rPr>
          <w:rFonts w:ascii="宋体" w:hAnsi="宋体" w:cs="宋体"/>
          <w:highlight w:val="none"/>
        </w:rPr>
      </w:pPr>
    </w:p>
    <w:p w14:paraId="0A3B8844">
      <w:pPr>
        <w:pStyle w:val="7"/>
        <w:spacing w:line="360" w:lineRule="auto"/>
        <w:rPr>
          <w:rFonts w:ascii="宋体" w:hAnsi="宋体" w:cs="宋体"/>
          <w:highlight w:val="none"/>
        </w:rPr>
      </w:pPr>
    </w:p>
    <w:p w14:paraId="5B7330CF">
      <w:pPr>
        <w:keepNext/>
        <w:keepLines/>
        <w:widowControl/>
        <w:tabs>
          <w:tab w:val="left" w:pos="3705"/>
        </w:tabs>
        <w:spacing w:line="360" w:lineRule="auto"/>
        <w:ind w:left="3708"/>
        <w:rPr>
          <w:rFonts w:hAnsi="宋体" w:cs="宋体"/>
          <w:bCs/>
          <w:sz w:val="44"/>
          <w:highlight w:val="none"/>
        </w:rPr>
      </w:pPr>
    </w:p>
    <w:p w14:paraId="4F29B7C4">
      <w:pPr>
        <w:pStyle w:val="7"/>
        <w:ind w:firstLine="880"/>
        <w:rPr>
          <w:rFonts w:ascii="宋体" w:hAnsi="宋体" w:cs="宋体"/>
          <w:bCs/>
          <w:sz w:val="44"/>
          <w:highlight w:val="none"/>
        </w:rPr>
      </w:pPr>
    </w:p>
    <w:p w14:paraId="2C32A088">
      <w:pPr>
        <w:pStyle w:val="7"/>
        <w:ind w:firstLine="880"/>
        <w:rPr>
          <w:rFonts w:ascii="宋体" w:hAnsi="宋体" w:cs="宋体"/>
          <w:bCs/>
          <w:sz w:val="44"/>
          <w:highlight w:val="none"/>
        </w:rPr>
      </w:pPr>
    </w:p>
    <w:bookmarkEnd w:id="115"/>
    <w:p w14:paraId="37DA3702">
      <w:pPr>
        <w:pStyle w:val="10"/>
        <w:rPr>
          <w:rFonts w:ascii="宋体" w:hAnsi="宋体" w:cs="宋体"/>
          <w:b/>
          <w:sz w:val="32"/>
          <w:szCs w:val="32"/>
          <w:highlight w:val="none"/>
        </w:rPr>
      </w:pPr>
      <w:bookmarkStart w:id="116" w:name="_Toc363474027"/>
      <w:bookmarkStart w:id="117" w:name="_Toc403077648"/>
      <w:bookmarkStart w:id="118" w:name="_Toc204524343"/>
    </w:p>
    <w:p w14:paraId="74E50498">
      <w:pPr>
        <w:pStyle w:val="10"/>
        <w:rPr>
          <w:rFonts w:ascii="宋体" w:hAnsi="宋体" w:cs="宋体"/>
          <w:b/>
          <w:sz w:val="32"/>
          <w:szCs w:val="32"/>
          <w:highlight w:val="none"/>
        </w:rPr>
      </w:pPr>
    </w:p>
    <w:p w14:paraId="07FA3018">
      <w:pPr>
        <w:pStyle w:val="10"/>
        <w:rPr>
          <w:rFonts w:ascii="宋体" w:hAnsi="宋体" w:cs="宋体"/>
          <w:b/>
          <w:sz w:val="32"/>
          <w:szCs w:val="32"/>
          <w:highlight w:val="none"/>
        </w:rPr>
      </w:pPr>
    </w:p>
    <w:p w14:paraId="5078FD78">
      <w:pPr>
        <w:spacing w:line="520" w:lineRule="exact"/>
        <w:jc w:val="center"/>
        <w:outlineLvl w:val="1"/>
        <w:rPr>
          <w:rFonts w:hint="eastAsia" w:hAnsi="宋体" w:cs="宋体"/>
          <w:b/>
          <w:sz w:val="32"/>
          <w:szCs w:val="32"/>
          <w:highlight w:val="none"/>
        </w:rPr>
      </w:pPr>
      <w:r>
        <w:rPr>
          <w:rFonts w:hint="eastAsia" w:hAnsi="宋体" w:cs="宋体"/>
          <w:b/>
          <w:sz w:val="32"/>
          <w:szCs w:val="32"/>
          <w:highlight w:val="none"/>
        </w:rPr>
        <w:br w:type="page"/>
      </w:r>
      <w:bookmarkStart w:id="119" w:name="_Toc4367"/>
      <w:bookmarkStart w:id="120" w:name="_Toc15762"/>
      <w:bookmarkStart w:id="121" w:name="_Toc32002"/>
      <w:bookmarkStart w:id="122" w:name="_Toc16320"/>
    </w:p>
    <w:p w14:paraId="5E4A20AD">
      <w:pPr>
        <w:spacing w:line="520" w:lineRule="exact"/>
        <w:jc w:val="center"/>
        <w:outlineLvl w:val="1"/>
        <w:rPr>
          <w:rFonts w:hint="eastAsia" w:hAnsi="宋体" w:cs="宋体"/>
          <w:b/>
          <w:sz w:val="32"/>
          <w:szCs w:val="32"/>
          <w:highlight w:val="none"/>
        </w:rPr>
      </w:pPr>
    </w:p>
    <w:p w14:paraId="0B72AADD">
      <w:pPr>
        <w:spacing w:line="520" w:lineRule="exact"/>
        <w:jc w:val="center"/>
        <w:outlineLvl w:val="1"/>
        <w:rPr>
          <w:rFonts w:hAnsi="宋体" w:cs="宋体"/>
          <w:b/>
          <w:sz w:val="32"/>
          <w:szCs w:val="32"/>
          <w:highlight w:val="none"/>
        </w:rPr>
      </w:pPr>
      <w:r>
        <w:rPr>
          <w:rFonts w:hint="eastAsia" w:hAnsi="宋体" w:cs="宋体"/>
          <w:b/>
          <w:sz w:val="32"/>
          <w:szCs w:val="32"/>
          <w:highlight w:val="none"/>
        </w:rPr>
        <w:t>一、磋商</w:t>
      </w:r>
      <w:bookmarkEnd w:id="116"/>
      <w:bookmarkEnd w:id="117"/>
      <w:r>
        <w:rPr>
          <w:rFonts w:hint="eastAsia" w:hAnsi="宋体" w:cs="宋体"/>
          <w:b/>
          <w:sz w:val="32"/>
          <w:szCs w:val="32"/>
          <w:highlight w:val="none"/>
        </w:rPr>
        <w:t>响应函</w:t>
      </w:r>
      <w:bookmarkEnd w:id="119"/>
      <w:bookmarkEnd w:id="120"/>
      <w:bookmarkEnd w:id="121"/>
      <w:bookmarkEnd w:id="122"/>
    </w:p>
    <w:p w14:paraId="60F4E421">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7856D8B6">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3230796">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42879A62">
      <w:pPr>
        <w:numPr>
          <w:ilvl w:val="0"/>
          <w:numId w:val="9"/>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589AADB">
      <w:pPr>
        <w:numPr>
          <w:ilvl w:val="0"/>
          <w:numId w:val="9"/>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10864A1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086B4506">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3BF6CAF8">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7FA2DA32">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9B3BC1A">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7）我们同意，如果成交，向陕西至诚项目管理集团有限公司交纳招标代理服务费。</w:t>
      </w:r>
    </w:p>
    <w:p w14:paraId="7E19C3F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3ED7030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2DED021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347894FD">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283BA9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0F17E1E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0CF1626B">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5B3122B3">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670DDB4">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23" w:name="_Toc28910"/>
      <w:bookmarkStart w:id="124" w:name="_Toc363474030"/>
      <w:bookmarkStart w:id="125" w:name="_Toc9730"/>
      <w:bookmarkStart w:id="126" w:name="_Toc403077651"/>
      <w:bookmarkStart w:id="127" w:name="_Toc17800"/>
      <w:bookmarkStart w:id="128" w:name="_Toc732"/>
      <w:r>
        <w:rPr>
          <w:rFonts w:hint="eastAsia" w:ascii="宋体" w:hAnsi="宋体" w:cs="宋体"/>
          <w:bCs w:val="0"/>
          <w:sz w:val="32"/>
          <w:highlight w:val="none"/>
        </w:rPr>
        <w:t>二、磋商报价表</w:t>
      </w:r>
      <w:bookmarkEnd w:id="123"/>
      <w:bookmarkEnd w:id="124"/>
      <w:bookmarkEnd w:id="125"/>
      <w:bookmarkEnd w:id="126"/>
      <w:bookmarkEnd w:id="127"/>
      <w:bookmarkEnd w:id="128"/>
    </w:p>
    <w:p w14:paraId="5055558F">
      <w:pPr>
        <w:spacing w:line="360" w:lineRule="auto"/>
        <w:jc w:val="center"/>
        <w:outlineLvl w:val="1"/>
        <w:rPr>
          <w:rFonts w:hAnsi="宋体" w:cs="宋体"/>
          <w:szCs w:val="24"/>
          <w:highlight w:val="none"/>
        </w:rPr>
      </w:pPr>
      <w:bookmarkStart w:id="129" w:name="_Toc12732"/>
      <w:bookmarkStart w:id="130" w:name="_Toc29008"/>
      <w:bookmarkStart w:id="131" w:name="_Toc32277"/>
      <w:bookmarkStart w:id="132" w:name="_Toc7982"/>
      <w:r>
        <w:rPr>
          <w:rFonts w:hint="eastAsia" w:hAnsi="宋体" w:cs="宋体"/>
          <w:szCs w:val="24"/>
          <w:highlight w:val="none"/>
        </w:rPr>
        <w:t>2.1报价一览表</w:t>
      </w:r>
      <w:bookmarkEnd w:id="129"/>
      <w:bookmarkEnd w:id="130"/>
      <w:bookmarkEnd w:id="131"/>
      <w:bookmarkEnd w:id="132"/>
    </w:p>
    <w:p w14:paraId="12E82798">
      <w:pPr>
        <w:spacing w:line="360" w:lineRule="auto"/>
        <w:jc w:val="center"/>
        <w:rPr>
          <w:rFonts w:hAnsi="宋体" w:cs="宋体"/>
          <w:szCs w:val="24"/>
          <w:highlight w:val="none"/>
        </w:rPr>
      </w:pPr>
    </w:p>
    <w:p w14:paraId="78FACCCF">
      <w:pPr>
        <w:spacing w:line="360" w:lineRule="auto"/>
        <w:jc w:val="left"/>
        <w:rPr>
          <w:rFonts w:hAnsi="宋体" w:cs="宋体"/>
          <w:highlight w:val="none"/>
        </w:rPr>
      </w:pPr>
      <w:r>
        <w:rPr>
          <w:rFonts w:hint="eastAsia" w:hAnsi="宋体" w:cs="宋体"/>
          <w:highlight w:val="none"/>
        </w:rPr>
        <w:t xml:space="preserve">项目名称：                                                 </w:t>
      </w:r>
    </w:p>
    <w:p w14:paraId="1EEA06CB">
      <w:pPr>
        <w:spacing w:line="360" w:lineRule="auto"/>
        <w:jc w:val="left"/>
        <w:rPr>
          <w:rFonts w:hAnsi="宋体" w:cs="宋体"/>
          <w:highlight w:val="none"/>
        </w:rPr>
      </w:pPr>
      <w:r>
        <w:rPr>
          <w:rFonts w:hint="eastAsia" w:hAnsi="宋体" w:cs="宋体"/>
          <w:highlight w:val="none"/>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402"/>
        <w:gridCol w:w="2077"/>
        <w:gridCol w:w="1916"/>
      </w:tblGrid>
      <w:tr w14:paraId="367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055" w:type="dxa"/>
            <w:vAlign w:val="center"/>
          </w:tcPr>
          <w:p w14:paraId="59482E7C">
            <w:pPr>
              <w:jc w:val="center"/>
              <w:rPr>
                <w:rFonts w:hAnsi="宋体" w:cs="宋体"/>
                <w:szCs w:val="24"/>
                <w:highlight w:val="none"/>
              </w:rPr>
            </w:pPr>
            <w:r>
              <w:rPr>
                <w:rFonts w:hint="eastAsia" w:hAnsi="宋体" w:cs="宋体"/>
                <w:szCs w:val="24"/>
                <w:highlight w:val="none"/>
              </w:rPr>
              <w:t>磋商总报价</w:t>
            </w:r>
          </w:p>
          <w:p w14:paraId="361558AE">
            <w:pPr>
              <w:jc w:val="center"/>
              <w:rPr>
                <w:rFonts w:hAnsi="宋体" w:cs="宋体"/>
                <w:szCs w:val="24"/>
                <w:highlight w:val="none"/>
              </w:rPr>
            </w:pPr>
            <w:r>
              <w:rPr>
                <w:rFonts w:hint="eastAsia" w:hAnsi="宋体" w:cs="宋体"/>
                <w:szCs w:val="24"/>
                <w:highlight w:val="none"/>
              </w:rPr>
              <w:t>（元）</w:t>
            </w:r>
          </w:p>
        </w:tc>
        <w:tc>
          <w:tcPr>
            <w:tcW w:w="2402" w:type="dxa"/>
            <w:vAlign w:val="center"/>
          </w:tcPr>
          <w:p w14:paraId="2FA347AF">
            <w:pPr>
              <w:jc w:val="center"/>
              <w:rPr>
                <w:rFonts w:hint="eastAsia" w:hAnsi="宋体" w:eastAsia="宋体" w:cs="宋体"/>
                <w:szCs w:val="24"/>
                <w:highlight w:val="none"/>
                <w:lang w:eastAsia="zh-CN"/>
              </w:rPr>
            </w:pPr>
            <w:r>
              <w:rPr>
                <w:rFonts w:hint="eastAsia" w:hAnsi="宋体" w:cs="宋体"/>
                <w:szCs w:val="24"/>
                <w:highlight w:val="none"/>
                <w:lang w:val="en-US" w:eastAsia="zh-CN"/>
              </w:rPr>
              <w:t>交货期</w:t>
            </w:r>
          </w:p>
        </w:tc>
        <w:tc>
          <w:tcPr>
            <w:tcW w:w="2077" w:type="dxa"/>
            <w:vAlign w:val="center"/>
          </w:tcPr>
          <w:p w14:paraId="0052604C">
            <w:pPr>
              <w:pStyle w:val="10"/>
              <w:jc w:val="center"/>
              <w:rPr>
                <w:rFonts w:hint="default"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bidi="ar-SA"/>
              </w:rPr>
              <w:t>质保期</w:t>
            </w:r>
          </w:p>
        </w:tc>
        <w:tc>
          <w:tcPr>
            <w:tcW w:w="1916" w:type="dxa"/>
            <w:vAlign w:val="center"/>
          </w:tcPr>
          <w:p w14:paraId="43BF61B1">
            <w:pPr>
              <w:jc w:val="center"/>
              <w:rPr>
                <w:rFonts w:hAnsi="宋体" w:cs="宋体"/>
                <w:szCs w:val="24"/>
                <w:highlight w:val="none"/>
              </w:rPr>
            </w:pPr>
            <w:r>
              <w:rPr>
                <w:rFonts w:hint="eastAsia" w:hAnsi="宋体" w:cs="宋体"/>
                <w:szCs w:val="24"/>
                <w:highlight w:val="none"/>
              </w:rPr>
              <w:t>备注</w:t>
            </w:r>
          </w:p>
        </w:tc>
      </w:tr>
      <w:tr w14:paraId="69D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55" w:type="dxa"/>
            <w:vAlign w:val="center"/>
          </w:tcPr>
          <w:p w14:paraId="42E7DC79">
            <w:pPr>
              <w:jc w:val="center"/>
              <w:rPr>
                <w:rFonts w:hAnsi="宋体" w:cs="宋体"/>
                <w:szCs w:val="24"/>
                <w:highlight w:val="none"/>
              </w:rPr>
            </w:pPr>
          </w:p>
        </w:tc>
        <w:tc>
          <w:tcPr>
            <w:tcW w:w="2402" w:type="dxa"/>
            <w:vAlign w:val="center"/>
          </w:tcPr>
          <w:p w14:paraId="37E8CC3C">
            <w:pPr>
              <w:jc w:val="center"/>
              <w:rPr>
                <w:rFonts w:hAnsi="宋体" w:cs="宋体"/>
                <w:szCs w:val="24"/>
                <w:highlight w:val="none"/>
              </w:rPr>
            </w:pPr>
          </w:p>
        </w:tc>
        <w:tc>
          <w:tcPr>
            <w:tcW w:w="2077" w:type="dxa"/>
            <w:vAlign w:val="center"/>
          </w:tcPr>
          <w:p w14:paraId="4B94A16F">
            <w:pPr>
              <w:jc w:val="center"/>
              <w:rPr>
                <w:rFonts w:hAnsi="宋体" w:cs="宋体"/>
                <w:szCs w:val="24"/>
                <w:highlight w:val="none"/>
              </w:rPr>
            </w:pPr>
          </w:p>
        </w:tc>
        <w:tc>
          <w:tcPr>
            <w:tcW w:w="1916" w:type="dxa"/>
            <w:vAlign w:val="center"/>
          </w:tcPr>
          <w:p w14:paraId="6BD0230E">
            <w:pPr>
              <w:jc w:val="center"/>
              <w:rPr>
                <w:rFonts w:hAnsi="宋体" w:cs="宋体"/>
                <w:szCs w:val="24"/>
                <w:highlight w:val="none"/>
              </w:rPr>
            </w:pPr>
          </w:p>
        </w:tc>
      </w:tr>
      <w:tr w14:paraId="4579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vAlign w:val="center"/>
          </w:tcPr>
          <w:p w14:paraId="3F899B63">
            <w:pPr>
              <w:jc w:val="center"/>
              <w:rPr>
                <w:rFonts w:hAnsi="宋体" w:cs="宋体"/>
                <w:szCs w:val="24"/>
                <w:highlight w:val="none"/>
              </w:rPr>
            </w:pPr>
            <w:r>
              <w:rPr>
                <w:rFonts w:hint="eastAsia" w:hAnsi="宋体" w:cs="宋体"/>
                <w:szCs w:val="24"/>
                <w:highlight w:val="none"/>
              </w:rPr>
              <w:t>磋商报价（大写）：                             （小写：￥       ）</w:t>
            </w:r>
          </w:p>
        </w:tc>
      </w:tr>
      <w:tr w14:paraId="700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vAlign w:val="center"/>
          </w:tcPr>
          <w:p w14:paraId="5B173932">
            <w:pPr>
              <w:rPr>
                <w:rFonts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2A63975A">
      <w:pPr>
        <w:rPr>
          <w:rFonts w:hAnsi="宋体" w:cs="宋体"/>
          <w:szCs w:val="24"/>
          <w:highlight w:val="none"/>
        </w:rPr>
      </w:pPr>
    </w:p>
    <w:p w14:paraId="32DFE40E">
      <w:pPr>
        <w:rPr>
          <w:rFonts w:hAnsi="宋体" w:cs="宋体"/>
          <w:szCs w:val="24"/>
          <w:highlight w:val="none"/>
        </w:rPr>
      </w:pPr>
    </w:p>
    <w:p w14:paraId="7881F13F">
      <w:pPr>
        <w:rPr>
          <w:rFonts w:hAnsi="宋体" w:cs="宋体"/>
          <w:szCs w:val="24"/>
          <w:highlight w:val="none"/>
        </w:rPr>
      </w:pPr>
    </w:p>
    <w:p w14:paraId="0BD58530">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54946E55">
      <w:pPr>
        <w:spacing w:line="280" w:lineRule="exact"/>
        <w:ind w:right="617" w:rightChars="257"/>
        <w:jc w:val="left"/>
        <w:rPr>
          <w:rFonts w:hint="eastAsia" w:hAnsi="宋体" w:cs="宋体"/>
          <w:szCs w:val="24"/>
          <w:highlight w:val="none"/>
        </w:rPr>
      </w:pPr>
    </w:p>
    <w:p w14:paraId="14ED4459">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1FDC2716">
      <w:pPr>
        <w:spacing w:line="280" w:lineRule="exact"/>
        <w:ind w:right="617" w:rightChars="257"/>
        <w:jc w:val="left"/>
        <w:rPr>
          <w:rFonts w:hAnsi="宋体" w:cs="宋体"/>
          <w:szCs w:val="24"/>
          <w:highlight w:val="none"/>
        </w:rPr>
      </w:pPr>
    </w:p>
    <w:p w14:paraId="27A7D856">
      <w:pPr>
        <w:spacing w:line="280" w:lineRule="exact"/>
        <w:ind w:right="617" w:rightChars="257"/>
        <w:rPr>
          <w:rFonts w:hAnsi="宋体" w:cs="宋体"/>
          <w:szCs w:val="24"/>
          <w:highlight w:val="none"/>
        </w:rPr>
      </w:pPr>
      <w:r>
        <w:rPr>
          <w:rFonts w:hint="eastAsia" w:hAnsi="宋体" w:cs="宋体"/>
          <w:szCs w:val="24"/>
          <w:highlight w:val="none"/>
        </w:rPr>
        <w:t>日    期：</w:t>
      </w:r>
    </w:p>
    <w:p w14:paraId="1ED281BD">
      <w:pPr>
        <w:jc w:val="center"/>
        <w:rPr>
          <w:rFonts w:hAnsi="宋体" w:cs="宋体"/>
          <w:szCs w:val="24"/>
          <w:highlight w:val="none"/>
        </w:rPr>
      </w:pPr>
    </w:p>
    <w:p w14:paraId="14951010">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5A0F25B0">
      <w:pPr>
        <w:jc w:val="center"/>
        <w:rPr>
          <w:rFonts w:hAnsi="宋体" w:cs="宋体"/>
          <w:b/>
          <w:sz w:val="30"/>
          <w:szCs w:val="30"/>
          <w:highlight w:val="none"/>
        </w:rPr>
      </w:pPr>
    </w:p>
    <w:p w14:paraId="188861BE">
      <w:pPr>
        <w:jc w:val="center"/>
        <w:outlineLvl w:val="1"/>
        <w:rPr>
          <w:rFonts w:hAnsi="宋体" w:cs="宋体"/>
          <w:b/>
          <w:sz w:val="30"/>
          <w:szCs w:val="30"/>
          <w:highlight w:val="none"/>
        </w:rPr>
      </w:pPr>
      <w:r>
        <w:rPr>
          <w:rFonts w:hint="eastAsia" w:hAnsi="宋体" w:cs="宋体"/>
          <w:b/>
          <w:sz w:val="30"/>
          <w:szCs w:val="30"/>
          <w:highlight w:val="none"/>
        </w:rPr>
        <w:br w:type="page"/>
      </w:r>
      <w:bookmarkStart w:id="133" w:name="_Toc8017"/>
      <w:bookmarkStart w:id="134" w:name="_Toc11197"/>
      <w:bookmarkStart w:id="135" w:name="_Toc9220"/>
      <w:bookmarkStart w:id="136" w:name="_Toc9760"/>
      <w:r>
        <w:rPr>
          <w:rFonts w:hint="eastAsia" w:hAnsi="宋体" w:cs="宋体"/>
          <w:b/>
          <w:sz w:val="30"/>
          <w:szCs w:val="30"/>
          <w:highlight w:val="none"/>
        </w:rPr>
        <w:t>2.2分项报价表</w:t>
      </w:r>
      <w:bookmarkEnd w:id="133"/>
      <w:bookmarkEnd w:id="134"/>
      <w:bookmarkEnd w:id="135"/>
      <w:bookmarkEnd w:id="136"/>
    </w:p>
    <w:p w14:paraId="44672CD5">
      <w:pPr>
        <w:pStyle w:val="10"/>
        <w:jc w:val="center"/>
        <w:rPr>
          <w:rFonts w:ascii="宋体" w:hAnsi="宋体" w:cs="宋体"/>
          <w:bCs/>
          <w:sz w:val="24"/>
          <w:szCs w:val="24"/>
          <w:highlight w:val="none"/>
        </w:rPr>
      </w:pPr>
    </w:p>
    <w:p w14:paraId="38A54938">
      <w:pPr>
        <w:spacing w:before="239" w:line="219" w:lineRule="auto"/>
        <w:ind w:left="3995"/>
        <w:rPr>
          <w:rFonts w:ascii="宋体" w:hAnsi="宋体" w:eastAsia="宋体" w:cs="宋体"/>
          <w:sz w:val="28"/>
          <w:szCs w:val="28"/>
          <w:highlight w:val="none"/>
        </w:rPr>
      </w:pPr>
      <w:r>
        <w:rPr>
          <w:rFonts w:ascii="宋体" w:hAnsi="宋体" w:eastAsia="宋体" w:cs="宋体"/>
          <w:b/>
          <w:bCs/>
          <w:spacing w:val="-7"/>
          <w:sz w:val="28"/>
          <w:szCs w:val="28"/>
          <w:highlight w:val="none"/>
        </w:rPr>
        <w:t>2.2</w:t>
      </w:r>
      <w:r>
        <w:rPr>
          <w:rFonts w:ascii="宋体" w:hAnsi="宋体" w:eastAsia="宋体" w:cs="宋体"/>
          <w:spacing w:val="-50"/>
          <w:sz w:val="28"/>
          <w:szCs w:val="28"/>
          <w:highlight w:val="none"/>
        </w:rPr>
        <w:t xml:space="preserve"> </w:t>
      </w:r>
      <w:r>
        <w:rPr>
          <w:rFonts w:ascii="宋体" w:hAnsi="宋体" w:eastAsia="宋体" w:cs="宋体"/>
          <w:b/>
          <w:bCs/>
          <w:spacing w:val="-7"/>
          <w:sz w:val="28"/>
          <w:szCs w:val="28"/>
          <w:highlight w:val="none"/>
        </w:rPr>
        <w:t>分项报价</w:t>
      </w:r>
    </w:p>
    <w:p w14:paraId="5074C7F5">
      <w:pPr>
        <w:spacing w:before="190"/>
        <w:rPr>
          <w:highlight w:val="none"/>
        </w:rPr>
      </w:pPr>
    </w:p>
    <w:tbl>
      <w:tblPr>
        <w:tblStyle w:val="38"/>
        <w:tblW w:w="9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535"/>
        <w:gridCol w:w="796"/>
        <w:gridCol w:w="722"/>
        <w:gridCol w:w="452"/>
        <w:gridCol w:w="397"/>
        <w:gridCol w:w="1804"/>
        <w:gridCol w:w="959"/>
        <w:gridCol w:w="876"/>
        <w:gridCol w:w="1139"/>
        <w:gridCol w:w="1011"/>
      </w:tblGrid>
      <w:tr w14:paraId="53037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881" w:type="dxa"/>
            <w:vMerge w:val="restart"/>
            <w:tcBorders>
              <w:bottom w:val="nil"/>
              <w:right w:val="single" w:color="000000" w:sz="2" w:space="0"/>
            </w:tcBorders>
            <w:textDirection w:val="tbRlV"/>
            <w:vAlign w:val="top"/>
          </w:tcPr>
          <w:p w14:paraId="1F4EFCB6">
            <w:pPr>
              <w:spacing w:line="278" w:lineRule="auto"/>
              <w:rPr>
                <w:rFonts w:ascii="Arial"/>
                <w:sz w:val="21"/>
                <w:highlight w:val="none"/>
              </w:rPr>
            </w:pPr>
          </w:p>
          <w:p w14:paraId="5D485E61">
            <w:pPr>
              <w:pStyle w:val="40"/>
              <w:spacing w:before="80" w:line="208" w:lineRule="auto"/>
              <w:ind w:left="1349"/>
              <w:rPr>
                <w:highlight w:val="none"/>
              </w:rPr>
            </w:pPr>
            <w:r>
              <w:rPr>
                <w:spacing w:val="-1"/>
                <w:highlight w:val="none"/>
              </w:rPr>
              <w:t>产</w:t>
            </w:r>
            <w:r>
              <w:rPr>
                <w:spacing w:val="8"/>
                <w:highlight w:val="none"/>
              </w:rPr>
              <w:t xml:space="preserve">   </w:t>
            </w:r>
            <w:r>
              <w:rPr>
                <w:spacing w:val="-1"/>
                <w:highlight w:val="none"/>
              </w:rPr>
              <w:t>品</w:t>
            </w:r>
            <w:r>
              <w:rPr>
                <w:spacing w:val="8"/>
                <w:highlight w:val="none"/>
              </w:rPr>
              <w:t xml:space="preserve">   </w:t>
            </w:r>
            <w:r>
              <w:rPr>
                <w:spacing w:val="-1"/>
                <w:highlight w:val="none"/>
              </w:rPr>
              <w:t>费</w:t>
            </w:r>
            <w:r>
              <w:rPr>
                <w:spacing w:val="8"/>
                <w:highlight w:val="none"/>
              </w:rPr>
              <w:t xml:space="preserve">   </w:t>
            </w:r>
            <w:r>
              <w:rPr>
                <w:spacing w:val="-1"/>
                <w:highlight w:val="none"/>
              </w:rPr>
              <w:t>用</w:t>
            </w:r>
          </w:p>
        </w:tc>
        <w:tc>
          <w:tcPr>
            <w:tcW w:w="535" w:type="dxa"/>
            <w:tcBorders>
              <w:left w:val="single" w:color="000000" w:sz="2" w:space="0"/>
            </w:tcBorders>
            <w:vAlign w:val="top"/>
          </w:tcPr>
          <w:p w14:paraId="6500CAC5">
            <w:pPr>
              <w:pStyle w:val="40"/>
              <w:spacing w:before="276" w:line="221" w:lineRule="auto"/>
              <w:ind w:left="29"/>
              <w:rPr>
                <w:highlight w:val="none"/>
              </w:rPr>
            </w:pPr>
            <w:r>
              <w:rPr>
                <w:spacing w:val="-5"/>
                <w:highlight w:val="none"/>
              </w:rPr>
              <w:t>序号</w:t>
            </w:r>
          </w:p>
        </w:tc>
        <w:tc>
          <w:tcPr>
            <w:tcW w:w="796" w:type="dxa"/>
            <w:vAlign w:val="top"/>
          </w:tcPr>
          <w:p w14:paraId="78B38C9C">
            <w:pPr>
              <w:pStyle w:val="40"/>
              <w:spacing w:before="277" w:line="221" w:lineRule="auto"/>
              <w:ind w:left="162"/>
              <w:rPr>
                <w:highlight w:val="none"/>
              </w:rPr>
            </w:pPr>
            <w:r>
              <w:rPr>
                <w:spacing w:val="-7"/>
                <w:highlight w:val="none"/>
              </w:rPr>
              <w:t>名称</w:t>
            </w:r>
          </w:p>
        </w:tc>
        <w:tc>
          <w:tcPr>
            <w:tcW w:w="722" w:type="dxa"/>
            <w:tcBorders>
              <w:right w:val="single" w:color="000000" w:sz="2" w:space="0"/>
            </w:tcBorders>
            <w:vAlign w:val="top"/>
          </w:tcPr>
          <w:p w14:paraId="25A7D73E">
            <w:pPr>
              <w:pStyle w:val="40"/>
              <w:spacing w:before="277" w:line="219" w:lineRule="auto"/>
              <w:ind w:left="142"/>
              <w:rPr>
                <w:highlight w:val="none"/>
              </w:rPr>
            </w:pPr>
            <w:r>
              <w:rPr>
                <w:spacing w:val="-15"/>
                <w:highlight w:val="none"/>
              </w:rPr>
              <w:t>品牌</w:t>
            </w:r>
          </w:p>
        </w:tc>
        <w:tc>
          <w:tcPr>
            <w:tcW w:w="849" w:type="dxa"/>
            <w:gridSpan w:val="2"/>
            <w:tcBorders>
              <w:left w:val="single" w:color="000000" w:sz="2" w:space="0"/>
            </w:tcBorders>
            <w:vAlign w:val="top"/>
          </w:tcPr>
          <w:p w14:paraId="388EBFC1">
            <w:pPr>
              <w:pStyle w:val="40"/>
              <w:spacing w:before="119" w:line="230" w:lineRule="auto"/>
              <w:ind w:left="190" w:right="100" w:hanging="113"/>
              <w:rPr>
                <w:highlight w:val="none"/>
              </w:rPr>
            </w:pPr>
            <w:r>
              <w:rPr>
                <w:spacing w:val="-19"/>
                <w:highlight w:val="none"/>
              </w:rPr>
              <w:t>型号、</w:t>
            </w:r>
            <w:r>
              <w:rPr>
                <w:highlight w:val="none"/>
              </w:rPr>
              <w:t xml:space="preserve"> </w:t>
            </w:r>
            <w:r>
              <w:rPr>
                <w:spacing w:val="-6"/>
                <w:highlight w:val="none"/>
              </w:rPr>
              <w:t>规格</w:t>
            </w:r>
          </w:p>
        </w:tc>
        <w:tc>
          <w:tcPr>
            <w:tcW w:w="1804" w:type="dxa"/>
            <w:vAlign w:val="top"/>
          </w:tcPr>
          <w:p w14:paraId="3F1C6069">
            <w:pPr>
              <w:pStyle w:val="40"/>
              <w:spacing w:before="198" w:line="231" w:lineRule="auto"/>
              <w:ind w:left="788" w:right="57" w:hanging="717"/>
              <w:rPr>
                <w:highlight w:val="none"/>
              </w:rPr>
            </w:pPr>
            <w:r>
              <w:rPr>
                <w:spacing w:val="-3"/>
                <w:highlight w:val="none"/>
              </w:rPr>
              <w:t>原产地及制造厂</w:t>
            </w:r>
            <w:r>
              <w:rPr>
                <w:spacing w:val="4"/>
                <w:highlight w:val="none"/>
              </w:rPr>
              <w:t xml:space="preserve"> </w:t>
            </w:r>
            <w:r>
              <w:rPr>
                <w:highlight w:val="none"/>
              </w:rPr>
              <w:t>名</w:t>
            </w:r>
          </w:p>
        </w:tc>
        <w:tc>
          <w:tcPr>
            <w:tcW w:w="959" w:type="dxa"/>
            <w:vAlign w:val="top"/>
          </w:tcPr>
          <w:p w14:paraId="62ED87D5">
            <w:pPr>
              <w:pStyle w:val="40"/>
              <w:spacing w:before="277" w:line="219" w:lineRule="auto"/>
              <w:ind w:left="248"/>
              <w:rPr>
                <w:highlight w:val="none"/>
              </w:rPr>
            </w:pPr>
            <w:r>
              <w:rPr>
                <w:spacing w:val="-6"/>
                <w:highlight w:val="none"/>
              </w:rPr>
              <w:t>数量</w:t>
            </w:r>
          </w:p>
        </w:tc>
        <w:tc>
          <w:tcPr>
            <w:tcW w:w="876" w:type="dxa"/>
            <w:vAlign w:val="top"/>
          </w:tcPr>
          <w:p w14:paraId="63D3B857">
            <w:pPr>
              <w:pStyle w:val="40"/>
              <w:spacing w:before="276" w:line="220" w:lineRule="auto"/>
              <w:ind w:left="206"/>
              <w:rPr>
                <w:highlight w:val="none"/>
              </w:rPr>
            </w:pPr>
            <w:r>
              <w:rPr>
                <w:spacing w:val="-6"/>
                <w:highlight w:val="none"/>
              </w:rPr>
              <w:t>单位</w:t>
            </w:r>
          </w:p>
        </w:tc>
        <w:tc>
          <w:tcPr>
            <w:tcW w:w="1139" w:type="dxa"/>
            <w:vAlign w:val="top"/>
          </w:tcPr>
          <w:p w14:paraId="10FB0605">
            <w:pPr>
              <w:pStyle w:val="40"/>
              <w:spacing w:before="61" w:line="319" w:lineRule="auto"/>
              <w:ind w:left="227" w:right="222" w:firstLine="110"/>
              <w:rPr>
                <w:highlight w:val="none"/>
              </w:rPr>
            </w:pPr>
            <w:r>
              <w:rPr>
                <w:spacing w:val="-6"/>
                <w:highlight w:val="none"/>
              </w:rPr>
              <w:t>单价</w:t>
            </w:r>
            <w:r>
              <w:rPr>
                <w:highlight w:val="none"/>
              </w:rPr>
              <w:t xml:space="preserve"> </w:t>
            </w:r>
            <w:r>
              <w:rPr>
                <w:spacing w:val="-14"/>
                <w:highlight w:val="none"/>
              </w:rPr>
              <w:t>（元）</w:t>
            </w:r>
          </w:p>
        </w:tc>
        <w:tc>
          <w:tcPr>
            <w:tcW w:w="1011" w:type="dxa"/>
            <w:vAlign w:val="top"/>
          </w:tcPr>
          <w:p w14:paraId="49A5690E">
            <w:pPr>
              <w:pStyle w:val="40"/>
              <w:spacing w:before="61" w:line="319" w:lineRule="auto"/>
              <w:ind w:left="161" w:right="161" w:firstLine="115"/>
              <w:rPr>
                <w:highlight w:val="none"/>
              </w:rPr>
            </w:pPr>
            <w:r>
              <w:rPr>
                <w:spacing w:val="-8"/>
                <w:highlight w:val="none"/>
              </w:rPr>
              <w:t>总价</w:t>
            </w:r>
            <w:r>
              <w:rPr>
                <w:highlight w:val="none"/>
              </w:rPr>
              <w:t xml:space="preserve"> </w:t>
            </w:r>
            <w:r>
              <w:rPr>
                <w:spacing w:val="-14"/>
                <w:highlight w:val="none"/>
              </w:rPr>
              <w:t>（元）</w:t>
            </w:r>
          </w:p>
        </w:tc>
      </w:tr>
      <w:tr w14:paraId="705FD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81" w:type="dxa"/>
            <w:vMerge w:val="continue"/>
            <w:tcBorders>
              <w:top w:val="nil"/>
              <w:bottom w:val="nil"/>
              <w:right w:val="single" w:color="000000" w:sz="2" w:space="0"/>
            </w:tcBorders>
            <w:textDirection w:val="tbRlV"/>
            <w:vAlign w:val="top"/>
          </w:tcPr>
          <w:p w14:paraId="74F5EFF2">
            <w:pPr>
              <w:rPr>
                <w:rFonts w:ascii="Arial"/>
                <w:sz w:val="21"/>
                <w:highlight w:val="none"/>
              </w:rPr>
            </w:pPr>
          </w:p>
        </w:tc>
        <w:tc>
          <w:tcPr>
            <w:tcW w:w="535" w:type="dxa"/>
            <w:tcBorders>
              <w:left w:val="single" w:color="000000" w:sz="2" w:space="0"/>
              <w:bottom w:val="single" w:color="000000" w:sz="2" w:space="0"/>
            </w:tcBorders>
            <w:vAlign w:val="top"/>
          </w:tcPr>
          <w:p w14:paraId="1E7A2411">
            <w:pPr>
              <w:spacing w:line="305" w:lineRule="auto"/>
              <w:rPr>
                <w:rFonts w:ascii="Arial"/>
                <w:sz w:val="21"/>
                <w:highlight w:val="none"/>
              </w:rPr>
            </w:pPr>
          </w:p>
          <w:p w14:paraId="7B15AD59">
            <w:pPr>
              <w:pStyle w:val="40"/>
              <w:spacing w:before="78" w:line="177" w:lineRule="auto"/>
              <w:ind w:left="228"/>
              <w:rPr>
                <w:highlight w:val="none"/>
              </w:rPr>
            </w:pPr>
            <w:r>
              <w:rPr>
                <w:highlight w:val="none"/>
              </w:rPr>
              <w:t>1</w:t>
            </w:r>
          </w:p>
        </w:tc>
        <w:tc>
          <w:tcPr>
            <w:tcW w:w="796" w:type="dxa"/>
            <w:tcBorders>
              <w:bottom w:val="single" w:color="000000" w:sz="2" w:space="0"/>
            </w:tcBorders>
            <w:vAlign w:val="top"/>
          </w:tcPr>
          <w:p w14:paraId="7B3D8FC1">
            <w:pPr>
              <w:rPr>
                <w:rFonts w:ascii="Arial"/>
                <w:sz w:val="21"/>
                <w:highlight w:val="none"/>
              </w:rPr>
            </w:pPr>
          </w:p>
        </w:tc>
        <w:tc>
          <w:tcPr>
            <w:tcW w:w="722" w:type="dxa"/>
            <w:tcBorders>
              <w:bottom w:val="single" w:color="000000" w:sz="2" w:space="0"/>
              <w:right w:val="single" w:color="000000" w:sz="2" w:space="0"/>
            </w:tcBorders>
            <w:vAlign w:val="top"/>
          </w:tcPr>
          <w:p w14:paraId="7CEDE185">
            <w:pPr>
              <w:rPr>
                <w:rFonts w:ascii="Arial"/>
                <w:sz w:val="21"/>
                <w:highlight w:val="none"/>
              </w:rPr>
            </w:pPr>
          </w:p>
        </w:tc>
        <w:tc>
          <w:tcPr>
            <w:tcW w:w="849" w:type="dxa"/>
            <w:gridSpan w:val="2"/>
            <w:tcBorders>
              <w:left w:val="single" w:color="000000" w:sz="2" w:space="0"/>
              <w:bottom w:val="single" w:color="000000" w:sz="2" w:space="0"/>
            </w:tcBorders>
            <w:vAlign w:val="top"/>
          </w:tcPr>
          <w:p w14:paraId="7AFCDC5B">
            <w:pPr>
              <w:rPr>
                <w:rFonts w:ascii="Arial"/>
                <w:sz w:val="21"/>
                <w:highlight w:val="none"/>
              </w:rPr>
            </w:pPr>
          </w:p>
        </w:tc>
        <w:tc>
          <w:tcPr>
            <w:tcW w:w="1804" w:type="dxa"/>
            <w:tcBorders>
              <w:bottom w:val="single" w:color="000000" w:sz="2" w:space="0"/>
            </w:tcBorders>
            <w:vAlign w:val="top"/>
          </w:tcPr>
          <w:p w14:paraId="111D9795">
            <w:pPr>
              <w:rPr>
                <w:rFonts w:ascii="Arial"/>
                <w:sz w:val="21"/>
                <w:highlight w:val="none"/>
              </w:rPr>
            </w:pPr>
          </w:p>
        </w:tc>
        <w:tc>
          <w:tcPr>
            <w:tcW w:w="959" w:type="dxa"/>
            <w:tcBorders>
              <w:bottom w:val="single" w:color="000000" w:sz="2" w:space="0"/>
            </w:tcBorders>
            <w:vAlign w:val="top"/>
          </w:tcPr>
          <w:p w14:paraId="139D71E6">
            <w:pPr>
              <w:rPr>
                <w:rFonts w:ascii="Arial"/>
                <w:sz w:val="21"/>
                <w:highlight w:val="none"/>
              </w:rPr>
            </w:pPr>
          </w:p>
        </w:tc>
        <w:tc>
          <w:tcPr>
            <w:tcW w:w="876" w:type="dxa"/>
            <w:tcBorders>
              <w:bottom w:val="single" w:color="000000" w:sz="2" w:space="0"/>
            </w:tcBorders>
            <w:vAlign w:val="top"/>
          </w:tcPr>
          <w:p w14:paraId="44CB74A7">
            <w:pPr>
              <w:rPr>
                <w:rFonts w:ascii="Arial"/>
                <w:sz w:val="21"/>
                <w:highlight w:val="none"/>
              </w:rPr>
            </w:pPr>
          </w:p>
        </w:tc>
        <w:tc>
          <w:tcPr>
            <w:tcW w:w="1139" w:type="dxa"/>
            <w:tcBorders>
              <w:bottom w:val="single" w:color="000000" w:sz="2" w:space="0"/>
            </w:tcBorders>
            <w:vAlign w:val="top"/>
          </w:tcPr>
          <w:p w14:paraId="7791B8A1">
            <w:pPr>
              <w:rPr>
                <w:rFonts w:ascii="Arial"/>
                <w:sz w:val="21"/>
                <w:highlight w:val="none"/>
              </w:rPr>
            </w:pPr>
          </w:p>
        </w:tc>
        <w:tc>
          <w:tcPr>
            <w:tcW w:w="1011" w:type="dxa"/>
            <w:tcBorders>
              <w:bottom w:val="single" w:color="000000" w:sz="2" w:space="0"/>
            </w:tcBorders>
            <w:vAlign w:val="top"/>
          </w:tcPr>
          <w:p w14:paraId="36084BFC">
            <w:pPr>
              <w:rPr>
                <w:rFonts w:ascii="Arial"/>
                <w:sz w:val="21"/>
                <w:highlight w:val="none"/>
              </w:rPr>
            </w:pPr>
          </w:p>
        </w:tc>
      </w:tr>
      <w:tr w14:paraId="075D3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881" w:type="dxa"/>
            <w:vMerge w:val="continue"/>
            <w:tcBorders>
              <w:top w:val="nil"/>
              <w:bottom w:val="nil"/>
              <w:right w:val="single" w:color="000000" w:sz="2" w:space="0"/>
            </w:tcBorders>
            <w:textDirection w:val="tbRlV"/>
            <w:vAlign w:val="top"/>
          </w:tcPr>
          <w:p w14:paraId="454F9AE4">
            <w:pPr>
              <w:rPr>
                <w:rFonts w:ascii="Arial"/>
                <w:sz w:val="21"/>
                <w:highlight w:val="none"/>
              </w:rPr>
            </w:pPr>
          </w:p>
        </w:tc>
        <w:tc>
          <w:tcPr>
            <w:tcW w:w="535" w:type="dxa"/>
            <w:tcBorders>
              <w:top w:val="single" w:color="000000" w:sz="2" w:space="0"/>
              <w:left w:val="single" w:color="000000" w:sz="2" w:space="0"/>
            </w:tcBorders>
            <w:vAlign w:val="top"/>
          </w:tcPr>
          <w:p w14:paraId="453F0E80">
            <w:pPr>
              <w:spacing w:line="352" w:lineRule="auto"/>
              <w:rPr>
                <w:rFonts w:ascii="Arial"/>
                <w:sz w:val="21"/>
                <w:highlight w:val="none"/>
              </w:rPr>
            </w:pPr>
          </w:p>
          <w:p w14:paraId="3D303AC7">
            <w:pPr>
              <w:pStyle w:val="40"/>
              <w:spacing w:before="78" w:line="183" w:lineRule="auto"/>
              <w:ind w:left="213"/>
              <w:rPr>
                <w:highlight w:val="none"/>
              </w:rPr>
            </w:pPr>
            <w:r>
              <w:rPr>
                <w:highlight w:val="none"/>
              </w:rPr>
              <w:t>2</w:t>
            </w:r>
          </w:p>
        </w:tc>
        <w:tc>
          <w:tcPr>
            <w:tcW w:w="796" w:type="dxa"/>
            <w:tcBorders>
              <w:top w:val="single" w:color="000000" w:sz="2" w:space="0"/>
            </w:tcBorders>
            <w:vAlign w:val="top"/>
          </w:tcPr>
          <w:p w14:paraId="226CA72C">
            <w:pPr>
              <w:rPr>
                <w:rFonts w:ascii="Arial"/>
                <w:sz w:val="21"/>
                <w:highlight w:val="none"/>
              </w:rPr>
            </w:pPr>
          </w:p>
        </w:tc>
        <w:tc>
          <w:tcPr>
            <w:tcW w:w="722" w:type="dxa"/>
            <w:tcBorders>
              <w:top w:val="single" w:color="000000" w:sz="2" w:space="0"/>
              <w:right w:val="single" w:color="000000" w:sz="2" w:space="0"/>
            </w:tcBorders>
            <w:vAlign w:val="top"/>
          </w:tcPr>
          <w:p w14:paraId="4A56F16F">
            <w:pPr>
              <w:rPr>
                <w:rFonts w:ascii="Arial"/>
                <w:sz w:val="21"/>
                <w:highlight w:val="none"/>
              </w:rPr>
            </w:pPr>
          </w:p>
        </w:tc>
        <w:tc>
          <w:tcPr>
            <w:tcW w:w="849" w:type="dxa"/>
            <w:gridSpan w:val="2"/>
            <w:tcBorders>
              <w:top w:val="single" w:color="000000" w:sz="2" w:space="0"/>
              <w:left w:val="single" w:color="000000" w:sz="2" w:space="0"/>
            </w:tcBorders>
            <w:vAlign w:val="top"/>
          </w:tcPr>
          <w:p w14:paraId="73F00D8C">
            <w:pPr>
              <w:rPr>
                <w:rFonts w:ascii="Arial"/>
                <w:sz w:val="21"/>
                <w:highlight w:val="none"/>
              </w:rPr>
            </w:pPr>
          </w:p>
        </w:tc>
        <w:tc>
          <w:tcPr>
            <w:tcW w:w="1804" w:type="dxa"/>
            <w:tcBorders>
              <w:top w:val="single" w:color="000000" w:sz="2" w:space="0"/>
            </w:tcBorders>
            <w:vAlign w:val="top"/>
          </w:tcPr>
          <w:p w14:paraId="55ADF61D">
            <w:pPr>
              <w:rPr>
                <w:rFonts w:ascii="Arial"/>
                <w:sz w:val="21"/>
                <w:highlight w:val="none"/>
              </w:rPr>
            </w:pPr>
          </w:p>
        </w:tc>
        <w:tc>
          <w:tcPr>
            <w:tcW w:w="959" w:type="dxa"/>
            <w:tcBorders>
              <w:top w:val="single" w:color="000000" w:sz="2" w:space="0"/>
            </w:tcBorders>
            <w:vAlign w:val="top"/>
          </w:tcPr>
          <w:p w14:paraId="1B7C4851">
            <w:pPr>
              <w:rPr>
                <w:rFonts w:ascii="Arial"/>
                <w:sz w:val="21"/>
                <w:highlight w:val="none"/>
              </w:rPr>
            </w:pPr>
          </w:p>
        </w:tc>
        <w:tc>
          <w:tcPr>
            <w:tcW w:w="876" w:type="dxa"/>
            <w:tcBorders>
              <w:top w:val="single" w:color="000000" w:sz="2" w:space="0"/>
            </w:tcBorders>
            <w:vAlign w:val="top"/>
          </w:tcPr>
          <w:p w14:paraId="6030AA0B">
            <w:pPr>
              <w:rPr>
                <w:rFonts w:ascii="Arial"/>
                <w:sz w:val="21"/>
                <w:highlight w:val="none"/>
              </w:rPr>
            </w:pPr>
          </w:p>
        </w:tc>
        <w:tc>
          <w:tcPr>
            <w:tcW w:w="1139" w:type="dxa"/>
            <w:tcBorders>
              <w:top w:val="single" w:color="000000" w:sz="2" w:space="0"/>
            </w:tcBorders>
            <w:vAlign w:val="top"/>
          </w:tcPr>
          <w:p w14:paraId="18070AF5">
            <w:pPr>
              <w:rPr>
                <w:rFonts w:ascii="Arial"/>
                <w:sz w:val="21"/>
                <w:highlight w:val="none"/>
              </w:rPr>
            </w:pPr>
          </w:p>
        </w:tc>
        <w:tc>
          <w:tcPr>
            <w:tcW w:w="1011" w:type="dxa"/>
            <w:tcBorders>
              <w:top w:val="single" w:color="000000" w:sz="2" w:space="0"/>
            </w:tcBorders>
            <w:vAlign w:val="top"/>
          </w:tcPr>
          <w:p w14:paraId="1EBAFEB6">
            <w:pPr>
              <w:rPr>
                <w:rFonts w:ascii="Arial"/>
                <w:sz w:val="21"/>
                <w:highlight w:val="none"/>
              </w:rPr>
            </w:pPr>
          </w:p>
        </w:tc>
      </w:tr>
      <w:tr w14:paraId="3BFB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bottom w:val="nil"/>
              <w:right w:val="single" w:color="000000" w:sz="2" w:space="0"/>
            </w:tcBorders>
            <w:textDirection w:val="tbRlV"/>
            <w:vAlign w:val="top"/>
          </w:tcPr>
          <w:p w14:paraId="5E076E14">
            <w:pPr>
              <w:rPr>
                <w:rFonts w:ascii="Arial"/>
                <w:sz w:val="21"/>
                <w:highlight w:val="none"/>
              </w:rPr>
            </w:pPr>
          </w:p>
        </w:tc>
        <w:tc>
          <w:tcPr>
            <w:tcW w:w="535" w:type="dxa"/>
            <w:tcBorders>
              <w:left w:val="single" w:color="000000" w:sz="2" w:space="0"/>
            </w:tcBorders>
            <w:vAlign w:val="top"/>
          </w:tcPr>
          <w:p w14:paraId="6897184D">
            <w:pPr>
              <w:spacing w:line="310" w:lineRule="auto"/>
              <w:rPr>
                <w:rFonts w:ascii="Arial"/>
                <w:sz w:val="21"/>
                <w:highlight w:val="none"/>
              </w:rPr>
            </w:pPr>
          </w:p>
          <w:p w14:paraId="3DF460F7">
            <w:pPr>
              <w:pStyle w:val="40"/>
              <w:spacing w:before="78" w:line="175" w:lineRule="auto"/>
              <w:ind w:left="215"/>
              <w:rPr>
                <w:highlight w:val="none"/>
              </w:rPr>
            </w:pPr>
            <w:r>
              <w:rPr>
                <w:highlight w:val="none"/>
              </w:rPr>
              <w:t>3</w:t>
            </w:r>
          </w:p>
        </w:tc>
        <w:tc>
          <w:tcPr>
            <w:tcW w:w="796" w:type="dxa"/>
            <w:vAlign w:val="top"/>
          </w:tcPr>
          <w:p w14:paraId="757D44D9">
            <w:pPr>
              <w:rPr>
                <w:rFonts w:ascii="Arial"/>
                <w:sz w:val="21"/>
                <w:highlight w:val="none"/>
              </w:rPr>
            </w:pPr>
          </w:p>
        </w:tc>
        <w:tc>
          <w:tcPr>
            <w:tcW w:w="722" w:type="dxa"/>
            <w:tcBorders>
              <w:right w:val="single" w:color="000000" w:sz="2" w:space="0"/>
            </w:tcBorders>
            <w:vAlign w:val="top"/>
          </w:tcPr>
          <w:p w14:paraId="138E267D">
            <w:pPr>
              <w:rPr>
                <w:rFonts w:ascii="Arial"/>
                <w:sz w:val="21"/>
                <w:highlight w:val="none"/>
              </w:rPr>
            </w:pPr>
          </w:p>
        </w:tc>
        <w:tc>
          <w:tcPr>
            <w:tcW w:w="849" w:type="dxa"/>
            <w:gridSpan w:val="2"/>
            <w:tcBorders>
              <w:left w:val="single" w:color="000000" w:sz="2" w:space="0"/>
            </w:tcBorders>
            <w:vAlign w:val="top"/>
          </w:tcPr>
          <w:p w14:paraId="7FD41DA9">
            <w:pPr>
              <w:rPr>
                <w:rFonts w:ascii="Arial"/>
                <w:sz w:val="21"/>
                <w:highlight w:val="none"/>
              </w:rPr>
            </w:pPr>
          </w:p>
        </w:tc>
        <w:tc>
          <w:tcPr>
            <w:tcW w:w="1804" w:type="dxa"/>
            <w:vAlign w:val="top"/>
          </w:tcPr>
          <w:p w14:paraId="31E74562">
            <w:pPr>
              <w:rPr>
                <w:rFonts w:ascii="Arial"/>
                <w:sz w:val="21"/>
                <w:highlight w:val="none"/>
              </w:rPr>
            </w:pPr>
          </w:p>
        </w:tc>
        <w:tc>
          <w:tcPr>
            <w:tcW w:w="959" w:type="dxa"/>
            <w:vAlign w:val="top"/>
          </w:tcPr>
          <w:p w14:paraId="6592B4FE">
            <w:pPr>
              <w:rPr>
                <w:rFonts w:ascii="Arial"/>
                <w:sz w:val="21"/>
                <w:highlight w:val="none"/>
              </w:rPr>
            </w:pPr>
          </w:p>
        </w:tc>
        <w:tc>
          <w:tcPr>
            <w:tcW w:w="876" w:type="dxa"/>
            <w:vAlign w:val="top"/>
          </w:tcPr>
          <w:p w14:paraId="1820F5A4">
            <w:pPr>
              <w:rPr>
                <w:rFonts w:ascii="Arial"/>
                <w:sz w:val="21"/>
                <w:highlight w:val="none"/>
              </w:rPr>
            </w:pPr>
          </w:p>
        </w:tc>
        <w:tc>
          <w:tcPr>
            <w:tcW w:w="1139" w:type="dxa"/>
            <w:vAlign w:val="top"/>
          </w:tcPr>
          <w:p w14:paraId="527A2D08">
            <w:pPr>
              <w:rPr>
                <w:rFonts w:ascii="Arial"/>
                <w:sz w:val="21"/>
                <w:highlight w:val="none"/>
              </w:rPr>
            </w:pPr>
          </w:p>
        </w:tc>
        <w:tc>
          <w:tcPr>
            <w:tcW w:w="1011" w:type="dxa"/>
            <w:vAlign w:val="top"/>
          </w:tcPr>
          <w:p w14:paraId="41AA1CAA">
            <w:pPr>
              <w:rPr>
                <w:rFonts w:ascii="Arial"/>
                <w:sz w:val="21"/>
                <w:highlight w:val="none"/>
              </w:rPr>
            </w:pPr>
          </w:p>
        </w:tc>
      </w:tr>
      <w:tr w14:paraId="1424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bottom w:val="nil"/>
              <w:right w:val="single" w:color="000000" w:sz="2" w:space="0"/>
            </w:tcBorders>
            <w:textDirection w:val="tbRlV"/>
            <w:vAlign w:val="top"/>
          </w:tcPr>
          <w:p w14:paraId="35860DF9">
            <w:pPr>
              <w:rPr>
                <w:rFonts w:ascii="Arial"/>
                <w:sz w:val="21"/>
                <w:highlight w:val="none"/>
              </w:rPr>
            </w:pPr>
          </w:p>
        </w:tc>
        <w:tc>
          <w:tcPr>
            <w:tcW w:w="535" w:type="dxa"/>
            <w:tcBorders>
              <w:left w:val="single" w:color="000000" w:sz="2" w:space="0"/>
            </w:tcBorders>
            <w:vAlign w:val="top"/>
          </w:tcPr>
          <w:p w14:paraId="2DD0D58A">
            <w:pPr>
              <w:spacing w:line="273" w:lineRule="auto"/>
              <w:rPr>
                <w:rFonts w:ascii="Arial"/>
                <w:sz w:val="21"/>
                <w:highlight w:val="none"/>
              </w:rPr>
            </w:pPr>
          </w:p>
          <w:p w14:paraId="5F4BCA65">
            <w:pPr>
              <w:pStyle w:val="40"/>
              <w:spacing w:before="78" w:line="204" w:lineRule="auto"/>
              <w:ind w:left="45"/>
              <w:rPr>
                <w:highlight w:val="none"/>
              </w:rPr>
            </w:pPr>
            <w:r>
              <w:rPr>
                <w:spacing w:val="-13"/>
                <w:highlight w:val="none"/>
              </w:rPr>
              <w:t>……</w:t>
            </w:r>
          </w:p>
        </w:tc>
        <w:tc>
          <w:tcPr>
            <w:tcW w:w="796" w:type="dxa"/>
            <w:vAlign w:val="top"/>
          </w:tcPr>
          <w:p w14:paraId="25932F73">
            <w:pPr>
              <w:rPr>
                <w:rFonts w:ascii="Arial"/>
                <w:sz w:val="21"/>
                <w:highlight w:val="none"/>
              </w:rPr>
            </w:pPr>
          </w:p>
        </w:tc>
        <w:tc>
          <w:tcPr>
            <w:tcW w:w="722" w:type="dxa"/>
            <w:tcBorders>
              <w:right w:val="single" w:color="000000" w:sz="2" w:space="0"/>
            </w:tcBorders>
            <w:vAlign w:val="top"/>
          </w:tcPr>
          <w:p w14:paraId="7EA1CFA4">
            <w:pPr>
              <w:rPr>
                <w:rFonts w:ascii="Arial"/>
                <w:sz w:val="21"/>
                <w:highlight w:val="none"/>
              </w:rPr>
            </w:pPr>
          </w:p>
        </w:tc>
        <w:tc>
          <w:tcPr>
            <w:tcW w:w="849" w:type="dxa"/>
            <w:gridSpan w:val="2"/>
            <w:tcBorders>
              <w:left w:val="single" w:color="000000" w:sz="2" w:space="0"/>
            </w:tcBorders>
            <w:vAlign w:val="top"/>
          </w:tcPr>
          <w:p w14:paraId="304E26FF">
            <w:pPr>
              <w:rPr>
                <w:rFonts w:ascii="Arial"/>
                <w:sz w:val="21"/>
                <w:highlight w:val="none"/>
              </w:rPr>
            </w:pPr>
          </w:p>
        </w:tc>
        <w:tc>
          <w:tcPr>
            <w:tcW w:w="1804" w:type="dxa"/>
            <w:vAlign w:val="top"/>
          </w:tcPr>
          <w:p w14:paraId="724506B9">
            <w:pPr>
              <w:rPr>
                <w:rFonts w:ascii="Arial"/>
                <w:sz w:val="21"/>
                <w:highlight w:val="none"/>
              </w:rPr>
            </w:pPr>
          </w:p>
        </w:tc>
        <w:tc>
          <w:tcPr>
            <w:tcW w:w="959" w:type="dxa"/>
            <w:vAlign w:val="top"/>
          </w:tcPr>
          <w:p w14:paraId="3A77C14C">
            <w:pPr>
              <w:rPr>
                <w:rFonts w:ascii="Arial"/>
                <w:sz w:val="21"/>
                <w:highlight w:val="none"/>
              </w:rPr>
            </w:pPr>
          </w:p>
        </w:tc>
        <w:tc>
          <w:tcPr>
            <w:tcW w:w="876" w:type="dxa"/>
            <w:vAlign w:val="top"/>
          </w:tcPr>
          <w:p w14:paraId="3392B841">
            <w:pPr>
              <w:rPr>
                <w:rFonts w:ascii="Arial"/>
                <w:sz w:val="21"/>
                <w:highlight w:val="none"/>
              </w:rPr>
            </w:pPr>
          </w:p>
        </w:tc>
        <w:tc>
          <w:tcPr>
            <w:tcW w:w="1139" w:type="dxa"/>
            <w:vAlign w:val="top"/>
          </w:tcPr>
          <w:p w14:paraId="3676C9A8">
            <w:pPr>
              <w:rPr>
                <w:rFonts w:ascii="Arial"/>
                <w:sz w:val="21"/>
                <w:highlight w:val="none"/>
              </w:rPr>
            </w:pPr>
          </w:p>
        </w:tc>
        <w:tc>
          <w:tcPr>
            <w:tcW w:w="1011" w:type="dxa"/>
            <w:vAlign w:val="top"/>
          </w:tcPr>
          <w:p w14:paraId="383207D9">
            <w:pPr>
              <w:rPr>
                <w:rFonts w:ascii="Arial"/>
                <w:sz w:val="21"/>
                <w:highlight w:val="none"/>
              </w:rPr>
            </w:pPr>
          </w:p>
        </w:tc>
      </w:tr>
      <w:tr w14:paraId="612F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right w:val="single" w:color="000000" w:sz="2" w:space="0"/>
            </w:tcBorders>
            <w:textDirection w:val="tbRlV"/>
            <w:vAlign w:val="top"/>
          </w:tcPr>
          <w:p w14:paraId="6C8FD37C">
            <w:pPr>
              <w:rPr>
                <w:rFonts w:ascii="Arial"/>
                <w:sz w:val="21"/>
                <w:highlight w:val="none"/>
              </w:rPr>
            </w:pPr>
          </w:p>
        </w:tc>
        <w:tc>
          <w:tcPr>
            <w:tcW w:w="535" w:type="dxa"/>
            <w:tcBorders>
              <w:left w:val="single" w:color="000000" w:sz="2" w:space="0"/>
            </w:tcBorders>
            <w:vAlign w:val="top"/>
          </w:tcPr>
          <w:p w14:paraId="796E83FF">
            <w:pPr>
              <w:spacing w:line="273" w:lineRule="auto"/>
              <w:rPr>
                <w:rFonts w:ascii="Arial"/>
                <w:sz w:val="21"/>
                <w:highlight w:val="none"/>
              </w:rPr>
            </w:pPr>
          </w:p>
          <w:p w14:paraId="61F57470">
            <w:pPr>
              <w:pStyle w:val="40"/>
              <w:spacing w:before="78" w:line="204" w:lineRule="auto"/>
              <w:ind w:left="45"/>
              <w:rPr>
                <w:highlight w:val="none"/>
              </w:rPr>
            </w:pPr>
            <w:r>
              <w:rPr>
                <w:spacing w:val="-13"/>
                <w:highlight w:val="none"/>
              </w:rPr>
              <w:t>……</w:t>
            </w:r>
          </w:p>
        </w:tc>
        <w:tc>
          <w:tcPr>
            <w:tcW w:w="796" w:type="dxa"/>
            <w:vAlign w:val="top"/>
          </w:tcPr>
          <w:p w14:paraId="28B62A9B">
            <w:pPr>
              <w:rPr>
                <w:rFonts w:ascii="Arial"/>
                <w:sz w:val="21"/>
                <w:highlight w:val="none"/>
              </w:rPr>
            </w:pPr>
          </w:p>
        </w:tc>
        <w:tc>
          <w:tcPr>
            <w:tcW w:w="722" w:type="dxa"/>
            <w:tcBorders>
              <w:right w:val="single" w:color="000000" w:sz="2" w:space="0"/>
            </w:tcBorders>
            <w:vAlign w:val="top"/>
          </w:tcPr>
          <w:p w14:paraId="021A5E18">
            <w:pPr>
              <w:rPr>
                <w:rFonts w:ascii="Arial"/>
                <w:sz w:val="21"/>
                <w:highlight w:val="none"/>
              </w:rPr>
            </w:pPr>
          </w:p>
        </w:tc>
        <w:tc>
          <w:tcPr>
            <w:tcW w:w="849" w:type="dxa"/>
            <w:gridSpan w:val="2"/>
            <w:tcBorders>
              <w:left w:val="single" w:color="000000" w:sz="2" w:space="0"/>
            </w:tcBorders>
            <w:vAlign w:val="top"/>
          </w:tcPr>
          <w:p w14:paraId="6BCFBA53">
            <w:pPr>
              <w:rPr>
                <w:rFonts w:ascii="Arial"/>
                <w:sz w:val="21"/>
                <w:highlight w:val="none"/>
              </w:rPr>
            </w:pPr>
          </w:p>
        </w:tc>
        <w:tc>
          <w:tcPr>
            <w:tcW w:w="1804" w:type="dxa"/>
            <w:vAlign w:val="top"/>
          </w:tcPr>
          <w:p w14:paraId="019D5C16">
            <w:pPr>
              <w:rPr>
                <w:rFonts w:ascii="Arial"/>
                <w:sz w:val="21"/>
                <w:highlight w:val="none"/>
              </w:rPr>
            </w:pPr>
          </w:p>
        </w:tc>
        <w:tc>
          <w:tcPr>
            <w:tcW w:w="959" w:type="dxa"/>
            <w:vAlign w:val="top"/>
          </w:tcPr>
          <w:p w14:paraId="136428EF">
            <w:pPr>
              <w:rPr>
                <w:rFonts w:ascii="Arial"/>
                <w:sz w:val="21"/>
                <w:highlight w:val="none"/>
              </w:rPr>
            </w:pPr>
          </w:p>
        </w:tc>
        <w:tc>
          <w:tcPr>
            <w:tcW w:w="876" w:type="dxa"/>
            <w:vAlign w:val="top"/>
          </w:tcPr>
          <w:p w14:paraId="607F8A44">
            <w:pPr>
              <w:rPr>
                <w:rFonts w:ascii="Arial"/>
                <w:sz w:val="21"/>
                <w:highlight w:val="none"/>
              </w:rPr>
            </w:pPr>
          </w:p>
        </w:tc>
        <w:tc>
          <w:tcPr>
            <w:tcW w:w="1139" w:type="dxa"/>
            <w:vAlign w:val="top"/>
          </w:tcPr>
          <w:p w14:paraId="16334F39">
            <w:pPr>
              <w:rPr>
                <w:rFonts w:ascii="Arial"/>
                <w:sz w:val="21"/>
                <w:highlight w:val="none"/>
              </w:rPr>
            </w:pPr>
          </w:p>
        </w:tc>
        <w:tc>
          <w:tcPr>
            <w:tcW w:w="1011" w:type="dxa"/>
            <w:vAlign w:val="top"/>
          </w:tcPr>
          <w:p w14:paraId="3C543F62">
            <w:pPr>
              <w:rPr>
                <w:rFonts w:ascii="Arial"/>
                <w:sz w:val="21"/>
                <w:highlight w:val="none"/>
              </w:rPr>
            </w:pPr>
          </w:p>
        </w:tc>
      </w:tr>
      <w:tr w14:paraId="37BC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3386" w:type="dxa"/>
            <w:gridSpan w:val="5"/>
            <w:vAlign w:val="top"/>
          </w:tcPr>
          <w:p w14:paraId="6FE3C193">
            <w:pPr>
              <w:pStyle w:val="40"/>
              <w:spacing w:before="228" w:line="218" w:lineRule="auto"/>
              <w:ind w:left="1097"/>
              <w:rPr>
                <w:highlight w:val="none"/>
              </w:rPr>
            </w:pPr>
            <w:r>
              <w:rPr>
                <w:spacing w:val="-2"/>
                <w:highlight w:val="none"/>
              </w:rPr>
              <w:t>磋商总报价</w:t>
            </w:r>
          </w:p>
        </w:tc>
        <w:tc>
          <w:tcPr>
            <w:tcW w:w="6186" w:type="dxa"/>
            <w:gridSpan w:val="6"/>
            <w:vAlign w:val="top"/>
          </w:tcPr>
          <w:p w14:paraId="701A9877">
            <w:pPr>
              <w:pStyle w:val="40"/>
              <w:spacing w:before="229" w:line="220" w:lineRule="auto"/>
              <w:ind w:left="758"/>
              <w:rPr>
                <w:highlight w:val="none"/>
              </w:rPr>
            </w:pPr>
            <w:r>
              <w:rPr>
                <w:spacing w:val="-5"/>
                <w:highlight w:val="none"/>
              </w:rPr>
              <w:t>大写：</w:t>
            </w:r>
            <w:r>
              <w:rPr>
                <w:highlight w:val="none"/>
              </w:rPr>
              <w:t xml:space="preserve">                           </w:t>
            </w:r>
            <w:r>
              <w:rPr>
                <w:spacing w:val="-5"/>
                <w:highlight w:val="none"/>
              </w:rPr>
              <w:t>小写：</w:t>
            </w:r>
          </w:p>
        </w:tc>
      </w:tr>
      <w:tr w14:paraId="0E1E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386" w:type="dxa"/>
            <w:gridSpan w:val="5"/>
            <w:vAlign w:val="top"/>
          </w:tcPr>
          <w:p w14:paraId="747525E1">
            <w:pPr>
              <w:pStyle w:val="40"/>
              <w:spacing w:before="230" w:line="221" w:lineRule="auto"/>
              <w:ind w:left="1461"/>
              <w:rPr>
                <w:highlight w:val="none"/>
              </w:rPr>
            </w:pPr>
            <w:r>
              <w:rPr>
                <w:spacing w:val="-7"/>
                <w:highlight w:val="none"/>
              </w:rPr>
              <w:t>备注</w:t>
            </w:r>
          </w:p>
        </w:tc>
        <w:tc>
          <w:tcPr>
            <w:tcW w:w="6186" w:type="dxa"/>
            <w:gridSpan w:val="6"/>
            <w:vAlign w:val="top"/>
          </w:tcPr>
          <w:p w14:paraId="1C9974B5">
            <w:pPr>
              <w:pStyle w:val="40"/>
              <w:spacing w:before="231" w:line="219" w:lineRule="auto"/>
              <w:ind w:left="2184"/>
              <w:rPr>
                <w:highlight w:val="none"/>
              </w:rPr>
            </w:pPr>
            <w:r>
              <w:rPr>
                <w:spacing w:val="-11"/>
                <w:highlight w:val="none"/>
              </w:rPr>
              <w:t>保留小数点后两位</w:t>
            </w:r>
          </w:p>
        </w:tc>
      </w:tr>
    </w:tbl>
    <w:p w14:paraId="6613047A">
      <w:pPr>
        <w:pStyle w:val="10"/>
        <w:spacing w:line="249" w:lineRule="auto"/>
        <w:rPr>
          <w:highlight w:val="none"/>
        </w:rPr>
      </w:pPr>
    </w:p>
    <w:p w14:paraId="42648910">
      <w:pPr>
        <w:pStyle w:val="10"/>
        <w:spacing w:line="249" w:lineRule="auto"/>
        <w:rPr>
          <w:highlight w:val="none"/>
        </w:rPr>
      </w:pPr>
    </w:p>
    <w:p w14:paraId="27406EF1">
      <w:pPr>
        <w:spacing w:before="78" w:line="418" w:lineRule="auto"/>
        <w:ind w:left="150" w:right="4641"/>
        <w:rPr>
          <w:rFonts w:ascii="宋体" w:hAnsi="宋体" w:eastAsia="宋体" w:cs="宋体"/>
          <w:sz w:val="24"/>
          <w:szCs w:val="24"/>
          <w:highlight w:val="none"/>
        </w:rPr>
      </w:pPr>
      <w:r>
        <w:rPr>
          <w:rFonts w:ascii="宋体" w:hAnsi="宋体" w:eastAsia="宋体" w:cs="宋体"/>
          <w:spacing w:val="2"/>
          <w:sz w:val="24"/>
          <w:szCs w:val="24"/>
          <w:highlight w:val="none"/>
        </w:rPr>
        <w:t>供应商名称</w:t>
      </w:r>
      <w:r>
        <w:rPr>
          <w:rFonts w:ascii="宋体" w:hAnsi="宋体" w:eastAsia="宋体" w:cs="宋体"/>
          <w:spacing w:val="-18"/>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8"/>
          <w:sz w:val="24"/>
          <w:szCs w:val="24"/>
          <w:highlight w:val="none"/>
          <w:u w:val="single" w:color="auto"/>
        </w:rPr>
        <w:t>（</w:t>
      </w:r>
      <w:r>
        <w:rPr>
          <w:rFonts w:ascii="宋体" w:hAnsi="宋体" w:eastAsia="宋体" w:cs="宋体"/>
          <w:spacing w:val="2"/>
          <w:sz w:val="24"/>
          <w:szCs w:val="24"/>
          <w:highlight w:val="none"/>
          <w:u w:val="single" w:color="auto"/>
        </w:rPr>
        <w:t>加盖单位公章）</w:t>
      </w:r>
      <w:r>
        <w:rPr>
          <w:rFonts w:ascii="宋体" w:hAnsi="宋体" w:eastAsia="宋体" w:cs="宋体"/>
          <w:spacing w:val="24"/>
          <w:sz w:val="24"/>
          <w:szCs w:val="24"/>
          <w:highlight w:val="none"/>
          <w:u w:val="single" w:color="auto"/>
        </w:rPr>
        <w:t xml:space="preserve">     </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法定代表人/授权代表签字或盖章：</w:t>
      </w:r>
    </w:p>
    <w:p w14:paraId="0D4C060F">
      <w:pPr>
        <w:spacing w:before="33" w:line="220" w:lineRule="auto"/>
        <w:ind w:left="192"/>
        <w:rPr>
          <w:rFonts w:ascii="宋体" w:hAnsi="宋体" w:eastAsia="宋体" w:cs="宋体"/>
          <w:sz w:val="24"/>
          <w:szCs w:val="24"/>
          <w:highlight w:val="none"/>
        </w:rPr>
        <w:sectPr>
          <w:headerReference r:id="rId12" w:type="default"/>
          <w:footerReference r:id="rId13" w:type="default"/>
          <w:pgSz w:w="11906" w:h="16839"/>
          <w:pgMar w:top="1292" w:right="1161" w:bottom="1163" w:left="1161" w:header="1080" w:footer="949" w:gutter="0"/>
          <w:cols w:space="720" w:num="1"/>
        </w:sectPr>
      </w:pPr>
      <w:r>
        <w:rPr>
          <w:rFonts w:ascii="宋体" w:hAnsi="宋体" w:eastAsia="宋体" w:cs="宋体"/>
          <w:spacing w:val="-21"/>
          <w:sz w:val="24"/>
          <w:szCs w:val="24"/>
          <w:highlight w:val="none"/>
        </w:rPr>
        <w:t>日</w:t>
      </w:r>
      <w:r>
        <w:rPr>
          <w:rFonts w:ascii="宋体" w:hAnsi="宋体" w:eastAsia="宋体" w:cs="宋体"/>
          <w:spacing w:val="3"/>
          <w:sz w:val="24"/>
          <w:szCs w:val="24"/>
          <w:highlight w:val="none"/>
        </w:rPr>
        <w:t xml:space="preserve">    </w:t>
      </w:r>
      <w:r>
        <w:rPr>
          <w:rFonts w:ascii="宋体" w:hAnsi="宋体" w:eastAsia="宋体" w:cs="宋体"/>
          <w:spacing w:val="-21"/>
          <w:sz w:val="24"/>
          <w:szCs w:val="24"/>
          <w:highlight w:val="none"/>
        </w:rPr>
        <w:t>期：</w:t>
      </w:r>
    </w:p>
    <w:bookmarkEnd w:id="118"/>
    <w:p w14:paraId="2C9A2EDC">
      <w:pPr>
        <w:jc w:val="center"/>
        <w:outlineLvl w:val="1"/>
        <w:rPr>
          <w:rFonts w:hAnsi="宋体" w:cs="宋体"/>
          <w:sz w:val="32"/>
          <w:szCs w:val="32"/>
          <w:highlight w:val="none"/>
        </w:rPr>
      </w:pPr>
      <w:bookmarkStart w:id="137" w:name="_Toc24936"/>
      <w:bookmarkStart w:id="138" w:name="_Toc3628"/>
      <w:bookmarkStart w:id="139" w:name="_Toc32126"/>
      <w:bookmarkStart w:id="140" w:name="_Toc5944"/>
      <w:bookmarkStart w:id="141" w:name="_Toc344572163"/>
      <w:r>
        <w:rPr>
          <w:rFonts w:hint="eastAsia" w:hAnsi="宋体" w:cs="宋体"/>
          <w:b/>
          <w:bCs/>
          <w:sz w:val="32"/>
          <w:szCs w:val="32"/>
          <w:highlight w:val="none"/>
        </w:rPr>
        <w:t>三、磋商方案说明书</w:t>
      </w:r>
      <w:bookmarkEnd w:id="137"/>
      <w:bookmarkEnd w:id="138"/>
      <w:bookmarkEnd w:id="139"/>
      <w:bookmarkEnd w:id="140"/>
    </w:p>
    <w:p w14:paraId="746512D6">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704F3BE9">
      <w:pPr>
        <w:spacing w:after="120" w:line="480" w:lineRule="auto"/>
        <w:rPr>
          <w:rFonts w:hAnsi="宋体" w:cs="宋体"/>
          <w:b/>
          <w:szCs w:val="24"/>
          <w:highlight w:val="none"/>
        </w:rPr>
      </w:pPr>
    </w:p>
    <w:p w14:paraId="0F49874D">
      <w:pPr>
        <w:spacing w:after="120"/>
        <w:rPr>
          <w:rFonts w:hAnsi="宋体" w:cs="宋体"/>
          <w:b/>
          <w:szCs w:val="24"/>
          <w:highlight w:val="none"/>
        </w:rPr>
      </w:pPr>
    </w:p>
    <w:p w14:paraId="43D320BF">
      <w:pPr>
        <w:spacing w:after="120"/>
        <w:rPr>
          <w:rFonts w:hAnsi="宋体" w:cs="宋体"/>
          <w:b/>
          <w:szCs w:val="24"/>
          <w:highlight w:val="none"/>
        </w:rPr>
      </w:pPr>
    </w:p>
    <w:p w14:paraId="337C358B">
      <w:pPr>
        <w:spacing w:after="120"/>
        <w:rPr>
          <w:rFonts w:hAnsi="宋体" w:cs="宋体"/>
          <w:b/>
          <w:szCs w:val="24"/>
          <w:highlight w:val="none"/>
        </w:rPr>
      </w:pPr>
    </w:p>
    <w:p w14:paraId="064E1600">
      <w:pPr>
        <w:rPr>
          <w:rFonts w:hint="eastAsia" w:hAnsi="宋体" w:cs="宋体"/>
          <w:b/>
          <w:bCs/>
          <w:sz w:val="32"/>
          <w:szCs w:val="32"/>
          <w:highlight w:val="none"/>
        </w:rPr>
      </w:pPr>
      <w:r>
        <w:rPr>
          <w:rFonts w:hint="eastAsia" w:hAnsi="宋体" w:cs="宋体"/>
          <w:b/>
          <w:szCs w:val="24"/>
          <w:highlight w:val="none"/>
        </w:rPr>
        <w:br w:type="page"/>
      </w:r>
      <w:bookmarkStart w:id="142" w:name="_Toc21284"/>
      <w:bookmarkStart w:id="143" w:name="_Toc23455"/>
      <w:bookmarkStart w:id="144" w:name="_Toc9218"/>
      <w:bookmarkStart w:id="145" w:name="_Toc2621"/>
      <w:bookmarkStart w:id="146" w:name="_Toc1379"/>
      <w:bookmarkStart w:id="147" w:name="_Toc5662"/>
      <w:bookmarkStart w:id="148" w:name="_Toc15265"/>
      <w:bookmarkStart w:id="149" w:name="_Toc8845"/>
      <w:bookmarkStart w:id="150" w:name="_Toc31151"/>
    </w:p>
    <w:p w14:paraId="65CC9D8F">
      <w:pPr>
        <w:spacing w:before="78" w:line="219" w:lineRule="auto"/>
        <w:ind w:left="28"/>
        <w:rPr>
          <w:rFonts w:ascii="宋体" w:hAnsi="宋体" w:eastAsia="宋体" w:cs="宋体"/>
          <w:sz w:val="24"/>
          <w:szCs w:val="24"/>
          <w:highlight w:val="none"/>
        </w:rPr>
      </w:pPr>
      <w:r>
        <w:rPr>
          <w:rFonts w:ascii="宋体" w:hAnsi="宋体" w:eastAsia="宋体" w:cs="宋体"/>
          <w:b/>
          <w:bCs/>
          <w:spacing w:val="-17"/>
          <w:sz w:val="24"/>
          <w:szCs w:val="24"/>
          <w:highlight w:val="none"/>
        </w:rPr>
        <w:t>附表</w:t>
      </w:r>
      <w:r>
        <w:rPr>
          <w:rFonts w:ascii="宋体" w:hAnsi="宋体" w:eastAsia="宋体" w:cs="宋体"/>
          <w:spacing w:val="-29"/>
          <w:sz w:val="24"/>
          <w:szCs w:val="24"/>
          <w:highlight w:val="none"/>
        </w:rPr>
        <w:t xml:space="preserve"> </w:t>
      </w:r>
      <w:r>
        <w:rPr>
          <w:rFonts w:ascii="宋体" w:hAnsi="宋体" w:eastAsia="宋体" w:cs="宋体"/>
          <w:b/>
          <w:bCs/>
          <w:spacing w:val="-17"/>
          <w:sz w:val="24"/>
          <w:szCs w:val="24"/>
          <w:highlight w:val="none"/>
        </w:rPr>
        <w:t>1：</w:t>
      </w:r>
    </w:p>
    <w:p w14:paraId="4F96E7A1">
      <w:pPr>
        <w:spacing w:before="264" w:line="225" w:lineRule="auto"/>
        <w:ind w:left="3539"/>
        <w:rPr>
          <w:rFonts w:ascii="宋体" w:hAnsi="宋体" w:eastAsia="宋体" w:cs="宋体"/>
          <w:sz w:val="31"/>
          <w:szCs w:val="31"/>
          <w:highlight w:val="none"/>
        </w:rPr>
      </w:pPr>
      <w:r>
        <w:rPr>
          <w:rFonts w:ascii="宋体" w:hAnsi="宋体" w:eastAsia="宋体" w:cs="宋体"/>
          <w:b/>
          <w:bCs/>
          <w:spacing w:val="5"/>
          <w:sz w:val="31"/>
          <w:szCs w:val="31"/>
          <w:highlight w:val="none"/>
        </w:rPr>
        <w:t>技术规格响应表</w:t>
      </w:r>
    </w:p>
    <w:p w14:paraId="7870F081">
      <w:pPr>
        <w:spacing w:before="249" w:line="318" w:lineRule="auto"/>
        <w:ind w:left="133" w:right="8037"/>
        <w:rPr>
          <w:rFonts w:ascii="宋体" w:hAnsi="宋体" w:eastAsia="宋体" w:cs="宋体"/>
          <w:sz w:val="24"/>
          <w:szCs w:val="24"/>
          <w:highlight w:val="none"/>
        </w:rPr>
      </w:pPr>
      <w:r>
        <w:rPr>
          <w:rFonts w:ascii="宋体" w:hAnsi="宋体" w:eastAsia="宋体" w:cs="宋体"/>
          <w:spacing w:val="-15"/>
          <w:sz w:val="24"/>
          <w:szCs w:val="24"/>
          <w:highlight w:val="none"/>
        </w:rPr>
        <w:t>项目名称：</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项目编号：</w:t>
      </w:r>
    </w:p>
    <w:tbl>
      <w:tblPr>
        <w:tblStyle w:val="38"/>
        <w:tblW w:w="8847" w:type="dxa"/>
        <w:tblInd w:w="226"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49"/>
        <w:gridCol w:w="1272"/>
        <w:gridCol w:w="2261"/>
        <w:gridCol w:w="2773"/>
        <w:gridCol w:w="1185"/>
        <w:gridCol w:w="607"/>
      </w:tblGrid>
      <w:tr w14:paraId="5FCABB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5" w:hRule="atLeast"/>
        </w:trPr>
        <w:tc>
          <w:tcPr>
            <w:tcW w:w="749" w:type="dxa"/>
            <w:tcBorders>
              <w:right w:val="single" w:color="000000" w:sz="4" w:space="0"/>
            </w:tcBorders>
            <w:vAlign w:val="top"/>
          </w:tcPr>
          <w:p w14:paraId="1AF63267">
            <w:pPr>
              <w:pStyle w:val="40"/>
              <w:spacing w:before="196" w:line="214" w:lineRule="auto"/>
              <w:ind w:left="125"/>
              <w:rPr>
                <w:highlight w:val="none"/>
              </w:rPr>
            </w:pPr>
            <w:r>
              <w:rPr>
                <w:spacing w:val="-5"/>
                <w:highlight w:val="none"/>
              </w:rPr>
              <w:t>序号</w:t>
            </w:r>
          </w:p>
        </w:tc>
        <w:tc>
          <w:tcPr>
            <w:tcW w:w="1272" w:type="dxa"/>
            <w:tcBorders>
              <w:left w:val="single" w:color="000000" w:sz="4" w:space="0"/>
              <w:right w:val="single" w:color="000000" w:sz="4" w:space="0"/>
            </w:tcBorders>
            <w:vAlign w:val="top"/>
          </w:tcPr>
          <w:p w14:paraId="555A85A6">
            <w:pPr>
              <w:pStyle w:val="40"/>
              <w:spacing w:before="196" w:line="214" w:lineRule="auto"/>
              <w:ind w:left="152"/>
              <w:rPr>
                <w:highlight w:val="none"/>
              </w:rPr>
            </w:pPr>
            <w:r>
              <w:rPr>
                <w:spacing w:val="-3"/>
                <w:highlight w:val="none"/>
              </w:rPr>
              <w:t>产品名称</w:t>
            </w:r>
          </w:p>
        </w:tc>
        <w:tc>
          <w:tcPr>
            <w:tcW w:w="2261" w:type="dxa"/>
            <w:tcBorders>
              <w:left w:val="single" w:color="000000" w:sz="4" w:space="0"/>
              <w:right w:val="single" w:color="000000" w:sz="4" w:space="0"/>
            </w:tcBorders>
            <w:vAlign w:val="top"/>
          </w:tcPr>
          <w:p w14:paraId="5F8F4BA5">
            <w:pPr>
              <w:pStyle w:val="40"/>
              <w:spacing w:before="196" w:line="214" w:lineRule="auto"/>
              <w:ind w:left="412"/>
              <w:rPr>
                <w:highlight w:val="none"/>
              </w:rPr>
            </w:pPr>
            <w:r>
              <w:rPr>
                <w:spacing w:val="-4"/>
                <w:highlight w:val="none"/>
              </w:rPr>
              <w:t>招标规格</w:t>
            </w:r>
            <w:r>
              <w:rPr>
                <w:spacing w:val="13"/>
                <w:highlight w:val="none"/>
              </w:rPr>
              <w:t xml:space="preserve"> </w:t>
            </w:r>
            <w:r>
              <w:rPr>
                <w:spacing w:val="-4"/>
                <w:highlight w:val="none"/>
              </w:rPr>
              <w:t>☆1</w:t>
            </w:r>
          </w:p>
        </w:tc>
        <w:tc>
          <w:tcPr>
            <w:tcW w:w="2773" w:type="dxa"/>
            <w:tcBorders>
              <w:left w:val="single" w:color="000000" w:sz="4" w:space="0"/>
              <w:right w:val="single" w:color="000000" w:sz="4" w:space="0"/>
            </w:tcBorders>
            <w:vAlign w:val="top"/>
          </w:tcPr>
          <w:p w14:paraId="1F5756A7">
            <w:pPr>
              <w:pStyle w:val="40"/>
              <w:spacing w:before="196" w:line="214" w:lineRule="auto"/>
              <w:ind w:left="678"/>
              <w:rPr>
                <w:highlight w:val="none"/>
              </w:rPr>
            </w:pPr>
            <w:r>
              <w:rPr>
                <w:spacing w:val="-5"/>
                <w:highlight w:val="none"/>
              </w:rPr>
              <w:t>投标规格</w:t>
            </w:r>
            <w:r>
              <w:rPr>
                <w:spacing w:val="16"/>
                <w:highlight w:val="none"/>
              </w:rPr>
              <w:t xml:space="preserve"> </w:t>
            </w:r>
            <w:r>
              <w:rPr>
                <w:spacing w:val="-5"/>
                <w:highlight w:val="none"/>
              </w:rPr>
              <w:t>☆2</w:t>
            </w:r>
          </w:p>
        </w:tc>
        <w:tc>
          <w:tcPr>
            <w:tcW w:w="1185" w:type="dxa"/>
            <w:tcBorders>
              <w:left w:val="single" w:color="000000" w:sz="4" w:space="0"/>
              <w:right w:val="single" w:color="000000" w:sz="4" w:space="0"/>
            </w:tcBorders>
            <w:vAlign w:val="top"/>
          </w:tcPr>
          <w:p w14:paraId="23533F8C">
            <w:pPr>
              <w:pStyle w:val="40"/>
              <w:spacing w:before="196" w:line="214" w:lineRule="auto"/>
              <w:ind w:left="127"/>
              <w:rPr>
                <w:highlight w:val="none"/>
              </w:rPr>
            </w:pPr>
            <w:r>
              <w:rPr>
                <w:spacing w:val="-3"/>
                <w:highlight w:val="none"/>
              </w:rPr>
              <w:t>偏离说明</w:t>
            </w:r>
          </w:p>
        </w:tc>
        <w:tc>
          <w:tcPr>
            <w:tcW w:w="607" w:type="dxa"/>
            <w:tcBorders>
              <w:left w:val="single" w:color="000000" w:sz="4" w:space="0"/>
            </w:tcBorders>
            <w:vAlign w:val="top"/>
          </w:tcPr>
          <w:p w14:paraId="5BC126DB">
            <w:pPr>
              <w:pStyle w:val="40"/>
              <w:spacing w:before="196" w:line="214" w:lineRule="auto"/>
              <w:ind w:left="75"/>
              <w:rPr>
                <w:highlight w:val="none"/>
              </w:rPr>
            </w:pPr>
            <w:r>
              <w:rPr>
                <w:spacing w:val="-7"/>
                <w:highlight w:val="none"/>
              </w:rPr>
              <w:t>备注</w:t>
            </w:r>
          </w:p>
        </w:tc>
      </w:tr>
      <w:tr w14:paraId="35AC88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954" w:hRule="atLeast"/>
        </w:trPr>
        <w:tc>
          <w:tcPr>
            <w:tcW w:w="749" w:type="dxa"/>
            <w:tcBorders>
              <w:right w:val="single" w:color="000000" w:sz="4" w:space="0"/>
            </w:tcBorders>
            <w:vAlign w:val="top"/>
          </w:tcPr>
          <w:p w14:paraId="2E12C42D">
            <w:pPr>
              <w:rPr>
                <w:rFonts w:ascii="Arial"/>
                <w:sz w:val="21"/>
                <w:highlight w:val="none"/>
              </w:rPr>
            </w:pPr>
          </w:p>
        </w:tc>
        <w:tc>
          <w:tcPr>
            <w:tcW w:w="1272" w:type="dxa"/>
            <w:tcBorders>
              <w:left w:val="single" w:color="000000" w:sz="4" w:space="0"/>
              <w:right w:val="single" w:color="000000" w:sz="4" w:space="0"/>
            </w:tcBorders>
            <w:vAlign w:val="top"/>
          </w:tcPr>
          <w:p w14:paraId="67F05FB8">
            <w:pPr>
              <w:rPr>
                <w:rFonts w:ascii="Arial"/>
                <w:sz w:val="21"/>
                <w:highlight w:val="none"/>
              </w:rPr>
            </w:pPr>
          </w:p>
        </w:tc>
        <w:tc>
          <w:tcPr>
            <w:tcW w:w="2261" w:type="dxa"/>
            <w:tcBorders>
              <w:left w:val="single" w:color="000000" w:sz="4" w:space="0"/>
              <w:right w:val="single" w:color="000000" w:sz="4" w:space="0"/>
            </w:tcBorders>
            <w:vAlign w:val="top"/>
          </w:tcPr>
          <w:p w14:paraId="285F20FA">
            <w:pPr>
              <w:rPr>
                <w:rFonts w:ascii="Arial"/>
                <w:sz w:val="21"/>
                <w:highlight w:val="none"/>
              </w:rPr>
            </w:pPr>
          </w:p>
        </w:tc>
        <w:tc>
          <w:tcPr>
            <w:tcW w:w="2773" w:type="dxa"/>
            <w:tcBorders>
              <w:left w:val="single" w:color="000000" w:sz="4" w:space="0"/>
              <w:right w:val="single" w:color="000000" w:sz="4" w:space="0"/>
            </w:tcBorders>
            <w:vAlign w:val="top"/>
          </w:tcPr>
          <w:p w14:paraId="721460F2">
            <w:pPr>
              <w:rPr>
                <w:rFonts w:ascii="Arial"/>
                <w:sz w:val="21"/>
                <w:highlight w:val="none"/>
              </w:rPr>
            </w:pPr>
          </w:p>
        </w:tc>
        <w:tc>
          <w:tcPr>
            <w:tcW w:w="1185" w:type="dxa"/>
            <w:tcBorders>
              <w:left w:val="single" w:color="000000" w:sz="4" w:space="0"/>
              <w:right w:val="single" w:color="000000" w:sz="4" w:space="0"/>
            </w:tcBorders>
            <w:vAlign w:val="top"/>
          </w:tcPr>
          <w:p w14:paraId="562749E4">
            <w:pPr>
              <w:rPr>
                <w:rFonts w:ascii="Arial"/>
                <w:sz w:val="21"/>
                <w:highlight w:val="none"/>
              </w:rPr>
            </w:pPr>
          </w:p>
        </w:tc>
        <w:tc>
          <w:tcPr>
            <w:tcW w:w="607" w:type="dxa"/>
            <w:tcBorders>
              <w:left w:val="single" w:color="000000" w:sz="4" w:space="0"/>
            </w:tcBorders>
            <w:vAlign w:val="top"/>
          </w:tcPr>
          <w:p w14:paraId="64F6FE06">
            <w:pPr>
              <w:rPr>
                <w:rFonts w:ascii="Arial"/>
                <w:sz w:val="21"/>
                <w:highlight w:val="none"/>
              </w:rPr>
            </w:pPr>
          </w:p>
        </w:tc>
      </w:tr>
    </w:tbl>
    <w:p w14:paraId="28C99F7C">
      <w:pPr>
        <w:pStyle w:val="10"/>
        <w:spacing w:line="290" w:lineRule="auto"/>
        <w:rPr>
          <w:highlight w:val="none"/>
        </w:rPr>
      </w:pPr>
    </w:p>
    <w:p w14:paraId="6436F08E">
      <w:pPr>
        <w:pStyle w:val="10"/>
        <w:spacing w:line="291" w:lineRule="auto"/>
        <w:rPr>
          <w:highlight w:val="none"/>
        </w:rPr>
      </w:pPr>
    </w:p>
    <w:p w14:paraId="20B0DDEB">
      <w:pPr>
        <w:spacing w:before="78" w:line="219" w:lineRule="auto"/>
        <w:ind w:left="130"/>
        <w:rPr>
          <w:rFonts w:ascii="宋体" w:hAnsi="宋体" w:eastAsia="宋体" w:cs="宋体"/>
          <w:sz w:val="24"/>
          <w:szCs w:val="24"/>
          <w:highlight w:val="none"/>
        </w:rPr>
      </w:pPr>
      <w:r>
        <w:rPr>
          <w:rFonts w:ascii="宋体" w:hAnsi="宋体" w:eastAsia="宋体" w:cs="宋体"/>
          <w:spacing w:val="1"/>
          <w:sz w:val="24"/>
          <w:szCs w:val="24"/>
          <w:highlight w:val="none"/>
        </w:rPr>
        <w:t>法定代表人或被授权人（签字或盖章）:</w:t>
      </w:r>
    </w:p>
    <w:p w14:paraId="6958437C">
      <w:pPr>
        <w:pStyle w:val="10"/>
        <w:spacing w:line="474" w:lineRule="auto"/>
        <w:rPr>
          <w:highlight w:val="none"/>
        </w:rPr>
      </w:pPr>
    </w:p>
    <w:p w14:paraId="074C5AA8">
      <w:pPr>
        <w:spacing w:before="78" w:line="219" w:lineRule="auto"/>
        <w:ind w:left="136"/>
        <w:rPr>
          <w:rFonts w:ascii="宋体" w:hAnsi="宋体" w:eastAsia="宋体" w:cs="宋体"/>
          <w:sz w:val="24"/>
          <w:szCs w:val="24"/>
          <w:highlight w:val="none"/>
        </w:rPr>
      </w:pPr>
      <w:r>
        <w:rPr>
          <w:rFonts w:ascii="宋体" w:hAnsi="宋体" w:eastAsia="宋体" w:cs="宋体"/>
          <w:spacing w:val="-12"/>
          <w:sz w:val="24"/>
          <w:szCs w:val="24"/>
          <w:highlight w:val="none"/>
        </w:rPr>
        <w:t>公</w:t>
      </w:r>
      <w:r>
        <w:rPr>
          <w:rFonts w:ascii="宋体" w:hAnsi="宋体" w:eastAsia="宋体" w:cs="宋体"/>
          <w:spacing w:val="3"/>
          <w:sz w:val="24"/>
          <w:szCs w:val="24"/>
          <w:highlight w:val="none"/>
        </w:rPr>
        <w:t xml:space="preserve">      </w:t>
      </w:r>
      <w:r>
        <w:rPr>
          <w:rFonts w:ascii="宋体" w:hAnsi="宋体" w:eastAsia="宋体" w:cs="宋体"/>
          <w:spacing w:val="-12"/>
          <w:sz w:val="24"/>
          <w:szCs w:val="24"/>
          <w:highlight w:val="none"/>
        </w:rPr>
        <w:t>章：</w:t>
      </w:r>
    </w:p>
    <w:p w14:paraId="106E2D16">
      <w:pPr>
        <w:pStyle w:val="10"/>
        <w:spacing w:line="325" w:lineRule="auto"/>
        <w:rPr>
          <w:highlight w:val="none"/>
        </w:rPr>
      </w:pPr>
    </w:p>
    <w:p w14:paraId="51E07435">
      <w:pPr>
        <w:spacing w:before="78" w:line="216" w:lineRule="auto"/>
        <w:jc w:val="right"/>
        <w:rPr>
          <w:rFonts w:ascii="宋体" w:hAnsi="宋体" w:eastAsia="宋体" w:cs="宋体"/>
          <w:sz w:val="24"/>
          <w:szCs w:val="24"/>
          <w:highlight w:val="none"/>
        </w:rPr>
      </w:pPr>
      <w:r>
        <w:rPr>
          <w:rFonts w:ascii="宋体" w:hAnsi="宋体" w:eastAsia="宋体" w:cs="宋体"/>
          <w:spacing w:val="4"/>
          <w:sz w:val="24"/>
          <w:szCs w:val="24"/>
          <w:highlight w:val="none"/>
        </w:rPr>
        <w:t>注</w:t>
      </w:r>
      <w:r>
        <w:rPr>
          <w:rFonts w:ascii="宋体" w:hAnsi="宋体" w:eastAsia="宋体" w:cs="宋体"/>
          <w:spacing w:val="-67"/>
          <w:sz w:val="24"/>
          <w:szCs w:val="24"/>
          <w:highlight w:val="none"/>
        </w:rPr>
        <w:t xml:space="preserve"> </w:t>
      </w:r>
      <w:r>
        <w:rPr>
          <w:rFonts w:ascii="宋体" w:hAnsi="宋体" w:eastAsia="宋体" w:cs="宋体"/>
          <w:spacing w:val="4"/>
          <w:sz w:val="24"/>
          <w:szCs w:val="24"/>
          <w:highlight w:val="none"/>
        </w:rPr>
        <w:t>:  1. ☆1</w:t>
      </w:r>
      <w:r>
        <w:rPr>
          <w:rFonts w:ascii="宋体" w:hAnsi="宋体" w:eastAsia="宋体" w:cs="宋体"/>
          <w:spacing w:val="-43"/>
          <w:sz w:val="24"/>
          <w:szCs w:val="24"/>
          <w:highlight w:val="none"/>
        </w:rPr>
        <w:t xml:space="preserve"> </w:t>
      </w:r>
      <w:r>
        <w:rPr>
          <w:rFonts w:ascii="宋体" w:hAnsi="宋体" w:eastAsia="宋体" w:cs="宋体"/>
          <w:spacing w:val="4"/>
          <w:sz w:val="24"/>
          <w:szCs w:val="24"/>
          <w:highlight w:val="none"/>
        </w:rPr>
        <w:t>指招标文件中的技术规格(参数),供应</w:t>
      </w:r>
      <w:r>
        <w:rPr>
          <w:rFonts w:ascii="宋体" w:hAnsi="宋体" w:eastAsia="宋体" w:cs="宋体"/>
          <w:spacing w:val="3"/>
          <w:sz w:val="24"/>
          <w:szCs w:val="24"/>
          <w:highlight w:val="none"/>
        </w:rPr>
        <w:t>商应按照磋商文件中的内容逐条抄</w:t>
      </w:r>
    </w:p>
    <w:p w14:paraId="780A9DA5">
      <w:pPr>
        <w:spacing w:before="187" w:line="221" w:lineRule="auto"/>
        <w:ind w:left="1576"/>
        <w:rPr>
          <w:rFonts w:ascii="宋体" w:hAnsi="宋体" w:eastAsia="宋体" w:cs="宋体"/>
          <w:sz w:val="24"/>
          <w:szCs w:val="24"/>
          <w:highlight w:val="none"/>
        </w:rPr>
      </w:pPr>
      <w:r>
        <w:rPr>
          <w:rFonts w:ascii="宋体" w:hAnsi="宋体" w:eastAsia="宋体" w:cs="宋体"/>
          <w:spacing w:val="-8"/>
          <w:sz w:val="24"/>
          <w:szCs w:val="24"/>
          <w:highlight w:val="none"/>
        </w:rPr>
        <w:t>写。</w:t>
      </w:r>
    </w:p>
    <w:p w14:paraId="10A82ADD">
      <w:pPr>
        <w:spacing w:before="181" w:line="289" w:lineRule="auto"/>
        <w:ind w:left="1575" w:hanging="963"/>
        <w:rPr>
          <w:rFonts w:ascii="宋体" w:hAnsi="宋体" w:eastAsia="宋体" w:cs="宋体"/>
          <w:sz w:val="24"/>
          <w:szCs w:val="24"/>
          <w:highlight w:val="none"/>
        </w:rPr>
      </w:pPr>
      <w:r>
        <w:rPr>
          <w:rFonts w:ascii="宋体" w:hAnsi="宋体" w:eastAsia="宋体" w:cs="宋体"/>
          <w:spacing w:val="-1"/>
          <w:sz w:val="24"/>
          <w:szCs w:val="24"/>
          <w:highlight w:val="none"/>
        </w:rPr>
        <w:t>2.  ☆2</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指供应商拟提供的招标产品的功能及技术规格(参数),供应商应逐条如实填</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写并提供相应的支持文件。</w:t>
      </w:r>
    </w:p>
    <w:p w14:paraId="0605590E">
      <w:pPr>
        <w:spacing w:before="107" w:line="219" w:lineRule="auto"/>
        <w:ind w:left="614"/>
        <w:rPr>
          <w:rFonts w:ascii="宋体" w:hAnsi="宋体" w:eastAsia="宋体" w:cs="宋体"/>
          <w:sz w:val="24"/>
          <w:szCs w:val="24"/>
          <w:highlight w:val="none"/>
        </w:rPr>
      </w:pPr>
      <w:r>
        <w:rPr>
          <w:rFonts w:ascii="宋体" w:hAnsi="宋体" w:eastAsia="宋体" w:cs="宋体"/>
          <w:spacing w:val="-1"/>
          <w:sz w:val="24"/>
          <w:szCs w:val="24"/>
          <w:highlight w:val="none"/>
        </w:rPr>
        <w:t>3.     偏离说明填写：优于、满足或低于。</w:t>
      </w:r>
    </w:p>
    <w:p w14:paraId="3DFA9B6A">
      <w:pPr>
        <w:spacing w:line="219" w:lineRule="auto"/>
        <w:rPr>
          <w:rFonts w:ascii="宋体" w:hAnsi="宋体" w:eastAsia="宋体" w:cs="宋体"/>
          <w:sz w:val="24"/>
          <w:szCs w:val="24"/>
          <w:highlight w:val="none"/>
        </w:rPr>
        <w:sectPr>
          <w:headerReference r:id="rId14" w:type="default"/>
          <w:footerReference r:id="rId15" w:type="default"/>
          <w:pgSz w:w="11906" w:h="16839"/>
          <w:pgMar w:top="1292" w:right="1305" w:bottom="1163" w:left="1303" w:header="1080" w:footer="949" w:gutter="0"/>
          <w:cols w:space="720" w:num="1"/>
        </w:sectPr>
      </w:pPr>
    </w:p>
    <w:p w14:paraId="1E481174">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42"/>
      <w:bookmarkEnd w:id="143"/>
      <w:bookmarkEnd w:id="144"/>
      <w:bookmarkEnd w:id="145"/>
      <w:bookmarkEnd w:id="146"/>
      <w:r>
        <w:rPr>
          <w:rFonts w:hint="eastAsia" w:hAnsi="宋体" w:cs="宋体"/>
          <w:b/>
          <w:bCs/>
          <w:sz w:val="32"/>
          <w:szCs w:val="32"/>
          <w:highlight w:val="none"/>
        </w:rPr>
        <w:t>商务条款偏离表</w:t>
      </w:r>
      <w:bookmarkEnd w:id="147"/>
      <w:bookmarkEnd w:id="148"/>
      <w:bookmarkEnd w:id="149"/>
      <w:bookmarkEnd w:id="150"/>
    </w:p>
    <w:p w14:paraId="79AC34B3">
      <w:pPr>
        <w:pStyle w:val="19"/>
        <w:widowControl w:val="0"/>
        <w:spacing w:before="0" w:beforeAutospacing="0" w:after="0" w:afterAutospacing="0"/>
        <w:jc w:val="both"/>
        <w:rPr>
          <w:rFonts w:cs="宋体"/>
          <w:highlight w:val="none"/>
        </w:rPr>
      </w:pPr>
    </w:p>
    <w:p w14:paraId="6A830D60">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4C65322C">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26F9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112F671">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2E5AD21">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55B0ABF">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4CB1D34E">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27C16FD1">
            <w:pPr>
              <w:pStyle w:val="19"/>
              <w:widowControl w:val="0"/>
              <w:spacing w:before="0" w:beforeAutospacing="0" w:after="0" w:afterAutospacing="0"/>
              <w:jc w:val="center"/>
              <w:rPr>
                <w:rFonts w:cs="宋体"/>
                <w:highlight w:val="none"/>
              </w:rPr>
            </w:pPr>
            <w:r>
              <w:rPr>
                <w:rFonts w:hint="eastAsia" w:cs="宋体"/>
                <w:highlight w:val="none"/>
              </w:rPr>
              <w:t>说明</w:t>
            </w:r>
          </w:p>
        </w:tc>
      </w:tr>
      <w:tr w14:paraId="420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A65C785">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FCF897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D06BAF2">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F95C5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2298AD">
            <w:pPr>
              <w:pStyle w:val="19"/>
              <w:widowControl w:val="0"/>
              <w:spacing w:before="0" w:beforeAutospacing="0" w:after="0" w:afterAutospacing="0"/>
              <w:ind w:firstLine="480" w:firstLineChars="200"/>
              <w:jc w:val="center"/>
              <w:rPr>
                <w:rFonts w:cs="宋体"/>
                <w:highlight w:val="none"/>
              </w:rPr>
            </w:pPr>
          </w:p>
        </w:tc>
      </w:tr>
      <w:tr w14:paraId="37F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F82368">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3C2391">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BDA6F4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1F8629">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4460EB9">
            <w:pPr>
              <w:pStyle w:val="19"/>
              <w:widowControl w:val="0"/>
              <w:spacing w:before="0" w:beforeAutospacing="0" w:after="0" w:afterAutospacing="0"/>
              <w:ind w:firstLine="480" w:firstLineChars="200"/>
              <w:jc w:val="center"/>
              <w:rPr>
                <w:rFonts w:cs="宋体"/>
                <w:highlight w:val="none"/>
              </w:rPr>
            </w:pPr>
          </w:p>
        </w:tc>
      </w:tr>
      <w:tr w14:paraId="52E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949075">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22D085D">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8B4D72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B2F050">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EF59FD3">
            <w:pPr>
              <w:pStyle w:val="19"/>
              <w:widowControl w:val="0"/>
              <w:spacing w:before="0" w:beforeAutospacing="0" w:after="0" w:afterAutospacing="0"/>
              <w:ind w:firstLine="480" w:firstLineChars="200"/>
              <w:jc w:val="center"/>
              <w:rPr>
                <w:rFonts w:cs="宋体"/>
                <w:highlight w:val="none"/>
              </w:rPr>
            </w:pPr>
          </w:p>
        </w:tc>
      </w:tr>
      <w:tr w14:paraId="1727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01006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D683EFF">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9393190">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5F8D2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CF31A80">
            <w:pPr>
              <w:pStyle w:val="19"/>
              <w:widowControl w:val="0"/>
              <w:spacing w:before="0" w:beforeAutospacing="0" w:after="0" w:afterAutospacing="0"/>
              <w:ind w:firstLine="480" w:firstLineChars="200"/>
              <w:jc w:val="center"/>
              <w:rPr>
                <w:rFonts w:cs="宋体"/>
                <w:highlight w:val="none"/>
              </w:rPr>
            </w:pPr>
          </w:p>
        </w:tc>
      </w:tr>
      <w:tr w14:paraId="2A95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8F729C1">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637D3B5">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0A6FC1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82891E">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BD86D54">
            <w:pPr>
              <w:pStyle w:val="19"/>
              <w:widowControl w:val="0"/>
              <w:spacing w:before="0" w:beforeAutospacing="0" w:after="0" w:afterAutospacing="0"/>
              <w:ind w:firstLine="480" w:firstLineChars="200"/>
              <w:jc w:val="center"/>
              <w:rPr>
                <w:rFonts w:cs="宋体"/>
                <w:highlight w:val="none"/>
              </w:rPr>
            </w:pPr>
          </w:p>
        </w:tc>
      </w:tr>
      <w:tr w14:paraId="77C1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C947921">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B1B734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EF81752">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77504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790BDE">
            <w:pPr>
              <w:pStyle w:val="19"/>
              <w:widowControl w:val="0"/>
              <w:spacing w:before="0" w:beforeAutospacing="0" w:after="0" w:afterAutospacing="0"/>
              <w:ind w:firstLine="480" w:firstLineChars="200"/>
              <w:jc w:val="center"/>
              <w:rPr>
                <w:rFonts w:cs="宋体"/>
                <w:highlight w:val="none"/>
              </w:rPr>
            </w:pPr>
          </w:p>
        </w:tc>
      </w:tr>
      <w:tr w14:paraId="1FA2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93F832">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B7882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19D06F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E13508">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4A001D2">
            <w:pPr>
              <w:pStyle w:val="19"/>
              <w:widowControl w:val="0"/>
              <w:spacing w:before="0" w:beforeAutospacing="0" w:after="0" w:afterAutospacing="0"/>
              <w:ind w:firstLine="480" w:firstLineChars="200"/>
              <w:jc w:val="center"/>
              <w:rPr>
                <w:rFonts w:cs="宋体"/>
                <w:highlight w:val="none"/>
              </w:rPr>
            </w:pPr>
          </w:p>
        </w:tc>
      </w:tr>
    </w:tbl>
    <w:p w14:paraId="196EE87A">
      <w:pPr>
        <w:pStyle w:val="19"/>
        <w:widowControl w:val="0"/>
        <w:spacing w:before="0" w:beforeAutospacing="0" w:after="0" w:afterAutospacing="0"/>
        <w:rPr>
          <w:rFonts w:cs="宋体"/>
          <w:highlight w:val="none"/>
        </w:rPr>
      </w:pPr>
      <w:r>
        <w:rPr>
          <w:rFonts w:hint="eastAsia" w:cs="宋体"/>
          <w:highlight w:val="none"/>
        </w:rPr>
        <w:t>说明：</w:t>
      </w:r>
    </w:p>
    <w:p w14:paraId="52795731">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36D242B">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44B21FDA">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74B7BCAB">
      <w:pPr>
        <w:pStyle w:val="19"/>
        <w:widowControl w:val="0"/>
        <w:spacing w:before="0" w:beforeAutospacing="0" w:after="0" w:afterAutospacing="0"/>
        <w:ind w:firstLine="480" w:firstLineChars="200"/>
        <w:jc w:val="center"/>
        <w:rPr>
          <w:rFonts w:cs="宋体"/>
          <w:highlight w:val="none"/>
        </w:rPr>
      </w:pPr>
    </w:p>
    <w:p w14:paraId="58BDA3F8">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5904D02C">
      <w:pPr>
        <w:pStyle w:val="19"/>
        <w:widowControl w:val="0"/>
        <w:spacing w:before="0" w:beforeAutospacing="0" w:after="0" w:afterAutospacing="0"/>
        <w:ind w:firstLine="480" w:firstLineChars="200"/>
        <w:jc w:val="center"/>
        <w:rPr>
          <w:rFonts w:cs="宋体"/>
          <w:highlight w:val="none"/>
        </w:rPr>
      </w:pPr>
    </w:p>
    <w:p w14:paraId="6AC62CBC">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0907BC32">
      <w:pPr>
        <w:spacing w:line="360" w:lineRule="auto"/>
        <w:ind w:left="600" w:leftChars="250"/>
        <w:rPr>
          <w:rFonts w:hAnsi="宋体" w:cs="宋体"/>
          <w:b/>
          <w:bCs/>
          <w:sz w:val="28"/>
          <w:szCs w:val="28"/>
          <w:highlight w:val="none"/>
        </w:rPr>
      </w:pPr>
    </w:p>
    <w:p w14:paraId="36895CAC">
      <w:pPr>
        <w:spacing w:line="440" w:lineRule="exact"/>
        <w:ind w:left="3725" w:leftChars="1552"/>
        <w:rPr>
          <w:rFonts w:hAnsi="宋体" w:cs="宋体"/>
          <w:szCs w:val="24"/>
          <w:highlight w:val="none"/>
        </w:rPr>
      </w:pPr>
    </w:p>
    <w:p w14:paraId="10BEB2EF">
      <w:pPr>
        <w:spacing w:line="440" w:lineRule="exact"/>
        <w:ind w:left="3725" w:leftChars="1552"/>
        <w:rPr>
          <w:rFonts w:hAnsi="宋体" w:cs="宋体"/>
          <w:szCs w:val="24"/>
          <w:highlight w:val="none"/>
        </w:rPr>
      </w:pPr>
    </w:p>
    <w:bookmarkEnd w:id="141"/>
    <w:p w14:paraId="072C5CE4">
      <w:pPr>
        <w:spacing w:line="360" w:lineRule="auto"/>
        <w:jc w:val="center"/>
        <w:outlineLvl w:val="1"/>
        <w:rPr>
          <w:rFonts w:hAnsi="宋体" w:cs="宋体"/>
          <w:b/>
          <w:bCs/>
          <w:sz w:val="30"/>
          <w:szCs w:val="30"/>
          <w:highlight w:val="none"/>
        </w:rPr>
      </w:pPr>
      <w:bookmarkStart w:id="151" w:name="_Toc403077656"/>
      <w:bookmarkStart w:id="152" w:name="_Toc363474033"/>
      <w:r>
        <w:rPr>
          <w:rFonts w:hint="eastAsia" w:hAnsi="宋体" w:cs="宋体"/>
          <w:b/>
          <w:bCs/>
          <w:sz w:val="30"/>
          <w:szCs w:val="30"/>
          <w:highlight w:val="none"/>
        </w:rPr>
        <w:br w:type="page"/>
      </w:r>
      <w:bookmarkStart w:id="153" w:name="_Toc27470"/>
      <w:bookmarkStart w:id="154" w:name="_Toc3386"/>
      <w:bookmarkStart w:id="155" w:name="_Toc3253"/>
      <w:bookmarkStart w:id="156" w:name="_Toc1542"/>
      <w:r>
        <w:rPr>
          <w:rFonts w:hint="eastAsia" w:hAnsi="宋体" w:cs="宋体"/>
          <w:b/>
          <w:bCs/>
          <w:sz w:val="30"/>
          <w:szCs w:val="30"/>
          <w:highlight w:val="none"/>
        </w:rPr>
        <w:t>五、陕西省政府采购供应商拒绝政府采购领域商业贿赂承诺书</w:t>
      </w:r>
      <w:bookmarkEnd w:id="151"/>
      <w:bookmarkEnd w:id="152"/>
      <w:bookmarkEnd w:id="153"/>
      <w:bookmarkEnd w:id="154"/>
      <w:bookmarkEnd w:id="155"/>
      <w:bookmarkEnd w:id="156"/>
    </w:p>
    <w:p w14:paraId="1300EE8C">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11AB99E9">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7C30076D">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20485AE4">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11C5FB10">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5764466B">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66F9554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47722196">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1AA533D8">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2CFC6B6D">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8D922FD">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7EA170CF">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279732C3">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527F6BAF">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042167CC">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40A9DF05">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7153937">
      <w:pPr>
        <w:jc w:val="center"/>
        <w:outlineLvl w:val="1"/>
        <w:rPr>
          <w:rFonts w:hAnsi="宋体" w:cs="宋体"/>
          <w:highlight w:val="none"/>
          <w:shd w:val="clear" w:color="auto" w:fill="FFFFFF"/>
        </w:rPr>
      </w:pPr>
      <w:bookmarkStart w:id="157" w:name="_Toc363474034"/>
      <w:bookmarkStart w:id="158" w:name="_Toc403077657"/>
      <w:r>
        <w:rPr>
          <w:rFonts w:hint="eastAsia" w:hAnsi="宋体" w:cs="宋体"/>
          <w:b/>
          <w:bCs/>
          <w:sz w:val="30"/>
          <w:szCs w:val="30"/>
          <w:highlight w:val="none"/>
        </w:rPr>
        <w:br w:type="page"/>
      </w:r>
      <w:bookmarkStart w:id="159" w:name="_Toc29285"/>
      <w:bookmarkStart w:id="160" w:name="_Toc32016"/>
      <w:bookmarkStart w:id="161" w:name="_Toc6273"/>
      <w:bookmarkStart w:id="162" w:name="_Toc7842"/>
      <w:r>
        <w:rPr>
          <w:rFonts w:hint="eastAsia" w:hAnsi="宋体" w:cs="宋体"/>
          <w:b/>
          <w:bCs/>
          <w:sz w:val="30"/>
          <w:szCs w:val="30"/>
          <w:highlight w:val="none"/>
        </w:rPr>
        <w:t>六、特定资格证明文件</w:t>
      </w:r>
      <w:bookmarkEnd w:id="157"/>
      <w:bookmarkEnd w:id="158"/>
      <w:bookmarkEnd w:id="159"/>
      <w:bookmarkEnd w:id="160"/>
      <w:bookmarkEnd w:id="161"/>
      <w:bookmarkEnd w:id="162"/>
    </w:p>
    <w:p w14:paraId="0FFB5FC7">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2BBCBA0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bookmarkStart w:id="163" w:name="_Toc23859"/>
      <w:bookmarkStart w:id="164" w:name="_Toc19114"/>
      <w:bookmarkStart w:id="165" w:name="_Toc6853"/>
      <w:bookmarkStart w:id="166" w:name="_Toc12717"/>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具有独立承担民事责任能力的法人、其他组织或自然人，并出具合法有效的统一社会信用代码的营业执照或事业单位法人证书 等国家规定的相关证明，自然人参与的提供其身份证明； </w:t>
      </w:r>
    </w:p>
    <w:p w14:paraId="7C37047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提供法定代表人授权书（附法定代表人、被授权人身份证复印件），法定代表人直接参加磋商，须提供法定代表人身份证明（ 附法定代表人身份证复印件）； </w:t>
      </w:r>
    </w:p>
    <w:p w14:paraId="63915EA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财务状况报告：提供</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2023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年度的财务审计报告（至少包括资产负债表和利润表，成立时间至提交响应文件截止时间不足一年 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4E08A45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 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4E6EA69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社会保障资金缴纳证明：提供响应文件截止日前一年内已缴存的至少一个月的社会保障资金缴存单据或社保机构开具的社会保 险参保缴费情况证明，依法不需要缴纳社会保障资金的单位应提供相关证明材料； </w:t>
      </w:r>
    </w:p>
    <w:p w14:paraId="4619481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供应商须提供《危险化学品经营许可证》； </w:t>
      </w:r>
    </w:p>
    <w:p w14:paraId="1799BE9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3ECF50D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9A48C0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1795D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4725A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11</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5634BDEF">
      <w:pPr>
        <w:rPr>
          <w:rFonts w:hint="eastAsia" w:hAnsi="宋体" w:cs="宋体"/>
          <w:b/>
          <w:bCs/>
          <w:sz w:val="30"/>
          <w:szCs w:val="30"/>
          <w:highlight w:val="none"/>
        </w:rPr>
      </w:pPr>
      <w:r>
        <w:rPr>
          <w:rFonts w:hint="eastAsia" w:hAnsi="宋体" w:cs="宋体"/>
          <w:b/>
          <w:bCs/>
          <w:sz w:val="30"/>
          <w:szCs w:val="30"/>
          <w:highlight w:val="none"/>
        </w:rPr>
        <w:br w:type="page"/>
      </w:r>
    </w:p>
    <w:p w14:paraId="3553A2B5">
      <w:pPr>
        <w:jc w:val="center"/>
        <w:outlineLvl w:val="1"/>
        <w:rPr>
          <w:rFonts w:hAnsi="宋体" w:cs="宋体"/>
          <w:b/>
          <w:bCs/>
          <w:sz w:val="30"/>
          <w:szCs w:val="30"/>
          <w:highlight w:val="none"/>
        </w:rPr>
      </w:pPr>
      <w:r>
        <w:rPr>
          <w:rFonts w:hint="eastAsia" w:hAnsi="宋体" w:cs="宋体"/>
          <w:b/>
          <w:bCs/>
          <w:sz w:val="30"/>
          <w:szCs w:val="30"/>
          <w:highlight w:val="none"/>
        </w:rPr>
        <w:t>七、其它</w:t>
      </w:r>
      <w:bookmarkEnd w:id="163"/>
      <w:bookmarkEnd w:id="164"/>
      <w:bookmarkEnd w:id="165"/>
      <w:bookmarkEnd w:id="166"/>
    </w:p>
    <w:p w14:paraId="4E3BB816">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0C029222">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75F31276">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67" w:name="_Toc29387"/>
      <w:bookmarkStart w:id="168" w:name="_Toc6055"/>
      <w:bookmarkStart w:id="169" w:name="_Toc17513"/>
      <w:r>
        <w:rPr>
          <w:rFonts w:hint="eastAsia" w:hAnsi="宋体" w:cs="宋体"/>
          <w:b/>
          <w:sz w:val="28"/>
          <w:szCs w:val="28"/>
          <w:highlight w:val="none"/>
        </w:rPr>
        <w:t>附件1：法定代表人身份证明授权书</w:t>
      </w:r>
      <w:bookmarkEnd w:id="167"/>
      <w:bookmarkEnd w:id="168"/>
      <w:bookmarkEnd w:id="169"/>
    </w:p>
    <w:p w14:paraId="15FE4E49">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7FD54DB1">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7070D08F">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1971837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6ADD01F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E0D324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320147B">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61527B5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50FA223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3F071193">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AE6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18CB486">
            <w:pPr>
              <w:snapToGrid w:val="0"/>
              <w:spacing w:line="480" w:lineRule="auto"/>
              <w:jc w:val="center"/>
              <w:rPr>
                <w:rFonts w:hAnsi="宋体" w:cs="宋体"/>
                <w:szCs w:val="21"/>
                <w:highlight w:val="none"/>
              </w:rPr>
            </w:pPr>
          </w:p>
          <w:p w14:paraId="464604C7">
            <w:pPr>
              <w:snapToGrid w:val="0"/>
              <w:spacing w:line="480" w:lineRule="auto"/>
              <w:jc w:val="center"/>
              <w:rPr>
                <w:rFonts w:hAnsi="宋体" w:cs="宋体"/>
                <w:szCs w:val="21"/>
                <w:highlight w:val="none"/>
              </w:rPr>
            </w:pPr>
          </w:p>
          <w:p w14:paraId="4946924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34FA36B">
            <w:pPr>
              <w:pStyle w:val="10"/>
              <w:jc w:val="center"/>
              <w:rPr>
                <w:rFonts w:ascii="宋体" w:hAnsi="宋体" w:cs="宋体"/>
                <w:highlight w:val="none"/>
              </w:rPr>
            </w:pPr>
            <w:r>
              <w:rPr>
                <w:rFonts w:hint="eastAsia" w:ascii="宋体" w:hAnsi="宋体" w:cs="宋体"/>
                <w:szCs w:val="21"/>
                <w:highlight w:val="none"/>
              </w:rPr>
              <w:t>（正反面）</w:t>
            </w:r>
          </w:p>
          <w:p w14:paraId="2C29E66F">
            <w:pPr>
              <w:snapToGrid w:val="0"/>
              <w:spacing w:line="480" w:lineRule="auto"/>
              <w:jc w:val="center"/>
              <w:rPr>
                <w:rFonts w:hAnsi="宋体" w:cs="宋体"/>
                <w:szCs w:val="21"/>
                <w:highlight w:val="none"/>
              </w:rPr>
            </w:pPr>
          </w:p>
          <w:p w14:paraId="47D3BF9A">
            <w:pPr>
              <w:snapToGrid w:val="0"/>
              <w:spacing w:line="480" w:lineRule="auto"/>
              <w:jc w:val="center"/>
              <w:rPr>
                <w:rFonts w:hAnsi="宋体" w:cs="宋体"/>
                <w:szCs w:val="21"/>
                <w:highlight w:val="none"/>
              </w:rPr>
            </w:pPr>
          </w:p>
        </w:tc>
      </w:tr>
    </w:tbl>
    <w:p w14:paraId="4B734501">
      <w:pPr>
        <w:snapToGrid w:val="0"/>
        <w:spacing w:line="480" w:lineRule="auto"/>
        <w:rPr>
          <w:rFonts w:hAnsi="宋体" w:cs="宋体"/>
          <w:szCs w:val="21"/>
          <w:highlight w:val="none"/>
        </w:rPr>
      </w:pPr>
    </w:p>
    <w:p w14:paraId="2C73900E">
      <w:pPr>
        <w:snapToGrid w:val="0"/>
        <w:rPr>
          <w:rFonts w:hAnsi="宋体" w:cs="宋体"/>
          <w:szCs w:val="21"/>
          <w:highlight w:val="none"/>
        </w:rPr>
      </w:pPr>
    </w:p>
    <w:p w14:paraId="784398D6">
      <w:pPr>
        <w:snapToGrid w:val="0"/>
        <w:rPr>
          <w:rFonts w:hAnsi="宋体" w:cs="宋体"/>
          <w:szCs w:val="21"/>
          <w:highlight w:val="none"/>
        </w:rPr>
      </w:pPr>
    </w:p>
    <w:p w14:paraId="37B043BF">
      <w:pPr>
        <w:snapToGrid w:val="0"/>
        <w:rPr>
          <w:rFonts w:hAnsi="宋体" w:cs="宋体"/>
          <w:szCs w:val="21"/>
          <w:highlight w:val="none"/>
        </w:rPr>
      </w:pPr>
    </w:p>
    <w:p w14:paraId="53D1C9F5">
      <w:pPr>
        <w:snapToGrid w:val="0"/>
        <w:rPr>
          <w:rFonts w:hAnsi="宋体" w:cs="宋体"/>
          <w:szCs w:val="21"/>
          <w:highlight w:val="none"/>
        </w:rPr>
      </w:pPr>
    </w:p>
    <w:p w14:paraId="4B43C972">
      <w:pPr>
        <w:adjustRightInd w:val="0"/>
        <w:snapToGrid w:val="0"/>
        <w:spacing w:line="360" w:lineRule="auto"/>
        <w:rPr>
          <w:rFonts w:hAnsi="宋体" w:cs="宋体"/>
          <w:highlight w:val="none"/>
        </w:rPr>
      </w:pPr>
    </w:p>
    <w:p w14:paraId="6F6A112E">
      <w:pPr>
        <w:adjustRightInd w:val="0"/>
        <w:snapToGrid w:val="0"/>
        <w:spacing w:line="360" w:lineRule="auto"/>
        <w:ind w:right="420"/>
        <w:rPr>
          <w:rFonts w:hAnsi="宋体" w:cs="宋体"/>
          <w:highlight w:val="none"/>
        </w:rPr>
      </w:pPr>
    </w:p>
    <w:p w14:paraId="298AF528">
      <w:pPr>
        <w:adjustRightInd w:val="0"/>
        <w:snapToGrid w:val="0"/>
        <w:spacing w:line="360" w:lineRule="auto"/>
        <w:ind w:right="420"/>
        <w:rPr>
          <w:rFonts w:hAnsi="宋体" w:cs="宋体"/>
          <w:highlight w:val="none"/>
        </w:rPr>
      </w:pPr>
    </w:p>
    <w:p w14:paraId="1C3A13AA">
      <w:pPr>
        <w:adjustRightInd w:val="0"/>
        <w:snapToGrid w:val="0"/>
        <w:spacing w:line="360" w:lineRule="auto"/>
        <w:ind w:right="420"/>
        <w:rPr>
          <w:rFonts w:hAnsi="宋体" w:cs="宋体"/>
          <w:highlight w:val="none"/>
        </w:rPr>
      </w:pPr>
    </w:p>
    <w:p w14:paraId="44E64023">
      <w:pPr>
        <w:adjustRightInd w:val="0"/>
        <w:snapToGrid w:val="0"/>
        <w:spacing w:line="360" w:lineRule="auto"/>
        <w:ind w:right="420"/>
        <w:rPr>
          <w:rFonts w:hAnsi="宋体" w:cs="宋体"/>
          <w:highlight w:val="none"/>
        </w:rPr>
      </w:pPr>
    </w:p>
    <w:p w14:paraId="5B0CE763">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426E7C8C">
      <w:pPr>
        <w:adjustRightInd w:val="0"/>
        <w:snapToGrid w:val="0"/>
        <w:spacing w:line="360" w:lineRule="auto"/>
        <w:ind w:right="420"/>
        <w:rPr>
          <w:rFonts w:hAnsi="宋体" w:cs="宋体"/>
          <w:highlight w:val="none"/>
        </w:rPr>
      </w:pPr>
      <w:r>
        <w:rPr>
          <w:rFonts w:hint="eastAsia" w:hAnsi="宋体" w:cs="宋体"/>
          <w:highlight w:val="none"/>
        </w:rPr>
        <w:t>日期：    年  月  日</w:t>
      </w:r>
    </w:p>
    <w:p w14:paraId="7402E64F">
      <w:pPr>
        <w:pStyle w:val="10"/>
        <w:rPr>
          <w:rFonts w:ascii="宋体" w:hAnsi="宋体" w:cs="宋体"/>
          <w:highlight w:val="none"/>
        </w:rPr>
      </w:pPr>
    </w:p>
    <w:p w14:paraId="7E3F1EF5">
      <w:pPr>
        <w:spacing w:line="360" w:lineRule="auto"/>
        <w:jc w:val="left"/>
        <w:rPr>
          <w:rFonts w:hAnsi="宋体" w:cs="宋体"/>
          <w:spacing w:val="4"/>
          <w:szCs w:val="24"/>
          <w:highlight w:val="none"/>
        </w:rPr>
      </w:pPr>
    </w:p>
    <w:p w14:paraId="72B9AB3D">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38D9D1E2">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77B5A1DC">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A8320F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5DA1C91A">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6948499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28ECA877">
      <w:pPr>
        <w:spacing w:line="360" w:lineRule="auto"/>
        <w:ind w:firstLine="496" w:firstLineChars="200"/>
        <w:jc w:val="left"/>
        <w:rPr>
          <w:rFonts w:hAnsi="宋体" w:cs="宋体"/>
          <w:spacing w:val="4"/>
          <w:szCs w:val="24"/>
          <w:highlight w:val="none"/>
        </w:rPr>
      </w:pPr>
    </w:p>
    <w:tbl>
      <w:tblPr>
        <w:tblStyle w:val="21"/>
        <w:tblW w:w="0" w:type="auto"/>
        <w:tblInd w:w="633" w:type="dxa"/>
        <w:tblLayout w:type="fixed"/>
        <w:tblCellMar>
          <w:top w:w="0" w:type="dxa"/>
          <w:left w:w="108" w:type="dxa"/>
          <w:bottom w:w="0" w:type="dxa"/>
          <w:right w:w="108" w:type="dxa"/>
        </w:tblCellMar>
      </w:tblPr>
      <w:tblGrid>
        <w:gridCol w:w="4200"/>
        <w:gridCol w:w="3990"/>
      </w:tblGrid>
      <w:tr w14:paraId="547E6ED6">
        <w:tblPrEx>
          <w:tblCellMar>
            <w:top w:w="0" w:type="dxa"/>
            <w:left w:w="108" w:type="dxa"/>
            <w:bottom w:w="0" w:type="dxa"/>
            <w:right w:w="108" w:type="dxa"/>
          </w:tblCellMar>
        </w:tblPrEx>
        <w:trPr>
          <w:trHeight w:val="600" w:hRule="atLeast"/>
        </w:trPr>
        <w:tc>
          <w:tcPr>
            <w:tcW w:w="4200" w:type="dxa"/>
          </w:tcPr>
          <w:p w14:paraId="2E20FD69">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353A52A1">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4D439BC1">
        <w:tblPrEx>
          <w:tblCellMar>
            <w:top w:w="0" w:type="dxa"/>
            <w:left w:w="108" w:type="dxa"/>
            <w:bottom w:w="0" w:type="dxa"/>
            <w:right w:w="108" w:type="dxa"/>
          </w:tblCellMar>
        </w:tblPrEx>
        <w:trPr>
          <w:trHeight w:val="600" w:hRule="atLeast"/>
        </w:trPr>
        <w:tc>
          <w:tcPr>
            <w:tcW w:w="4200" w:type="dxa"/>
          </w:tcPr>
          <w:p w14:paraId="7CA0F773">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58F4B2E4">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7C94095F">
        <w:tblPrEx>
          <w:tblCellMar>
            <w:top w:w="0" w:type="dxa"/>
            <w:left w:w="108" w:type="dxa"/>
            <w:bottom w:w="0" w:type="dxa"/>
            <w:right w:w="108" w:type="dxa"/>
          </w:tblCellMar>
        </w:tblPrEx>
        <w:trPr>
          <w:trHeight w:val="600" w:hRule="atLeast"/>
        </w:trPr>
        <w:tc>
          <w:tcPr>
            <w:tcW w:w="4200" w:type="dxa"/>
          </w:tcPr>
          <w:p w14:paraId="1704651E">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02C89014">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6795ACF8">
        <w:tblPrEx>
          <w:tblCellMar>
            <w:top w:w="0" w:type="dxa"/>
            <w:left w:w="108" w:type="dxa"/>
            <w:bottom w:w="0" w:type="dxa"/>
            <w:right w:w="108" w:type="dxa"/>
          </w:tblCellMar>
        </w:tblPrEx>
        <w:trPr>
          <w:trHeight w:val="600" w:hRule="atLeast"/>
        </w:trPr>
        <w:tc>
          <w:tcPr>
            <w:tcW w:w="4200" w:type="dxa"/>
          </w:tcPr>
          <w:p w14:paraId="3628F928">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720A7F13">
            <w:pPr>
              <w:spacing w:line="360" w:lineRule="auto"/>
              <w:jc w:val="left"/>
              <w:rPr>
                <w:rFonts w:hAnsi="宋体" w:cs="宋体"/>
                <w:spacing w:val="4"/>
                <w:szCs w:val="24"/>
                <w:highlight w:val="none"/>
              </w:rPr>
            </w:pPr>
          </w:p>
        </w:tc>
      </w:tr>
    </w:tbl>
    <w:p w14:paraId="3F3CF6D6">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147E35A4">
      <w:pPr>
        <w:spacing w:line="360" w:lineRule="auto"/>
        <w:rPr>
          <w:rFonts w:hAnsi="宋体" w:cs="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14:paraId="79F2103C">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373125E">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14E40B82">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CDF0CF2">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3B5C5168">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15F752F3">
      <w:pPr>
        <w:spacing w:line="360" w:lineRule="auto"/>
        <w:ind w:firstLine="510"/>
        <w:rPr>
          <w:rFonts w:hAnsi="宋体" w:cs="宋体"/>
          <w:spacing w:val="4"/>
          <w:szCs w:val="24"/>
          <w:highlight w:val="none"/>
        </w:rPr>
      </w:pPr>
    </w:p>
    <w:p w14:paraId="1640C7CC">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3CCA235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6103894">
      <w:pPr>
        <w:rPr>
          <w:rFonts w:hAnsi="宋体" w:cs="宋体"/>
          <w:spacing w:val="4"/>
          <w:szCs w:val="30"/>
          <w:highlight w:val="none"/>
        </w:rPr>
      </w:pPr>
      <w:r>
        <w:rPr>
          <w:rFonts w:hint="eastAsia" w:hAnsi="宋体" w:cs="宋体"/>
          <w:b/>
          <w:sz w:val="28"/>
          <w:szCs w:val="28"/>
          <w:highlight w:val="none"/>
        </w:rPr>
        <w:br w:type="page"/>
      </w:r>
      <w:bookmarkStart w:id="170" w:name="_Toc11767"/>
      <w:bookmarkStart w:id="171" w:name="_Toc17295"/>
    </w:p>
    <w:p w14:paraId="5AE22154">
      <w:pPr>
        <w:widowControl/>
        <w:spacing w:line="360" w:lineRule="auto"/>
        <w:ind w:left="1" w:firstLine="281" w:firstLineChars="100"/>
        <w:rPr>
          <w:rFonts w:hAnsi="宋体" w:cs="宋体"/>
          <w:b/>
          <w:sz w:val="28"/>
          <w:szCs w:val="28"/>
          <w:highlight w:val="none"/>
        </w:rPr>
      </w:pPr>
    </w:p>
    <w:p w14:paraId="2663B508">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2B3F01F7">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0032DE3">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51FD24E2">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3FBC6934">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CB84">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1550DC08">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5D2295AF">
      <w:pPr>
        <w:pStyle w:val="19"/>
        <w:wordWrap w:val="0"/>
        <w:spacing w:beforeAutospacing="0" w:afterAutospacing="0" w:line="560" w:lineRule="exact"/>
        <w:ind w:firstLine="420"/>
        <w:rPr>
          <w:rFonts w:cs="宋体"/>
          <w:highlight w:val="none"/>
          <w:shd w:val="clear" w:color="auto" w:fill="FFFFFF"/>
        </w:rPr>
      </w:pPr>
    </w:p>
    <w:p w14:paraId="70B1AE2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6668DBD1">
      <w:pPr>
        <w:pStyle w:val="34"/>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6C0D0DF1">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496ED534">
      <w:pPr>
        <w:adjustRightInd w:val="0"/>
        <w:snapToGrid w:val="0"/>
        <w:spacing w:line="360" w:lineRule="auto"/>
        <w:jc w:val="center"/>
        <w:rPr>
          <w:rFonts w:asciiTheme="minorEastAsia" w:hAnsiTheme="minorEastAsia" w:eastAsiaTheme="minorEastAsia" w:cstheme="minorEastAsia"/>
          <w:b/>
          <w:sz w:val="28"/>
          <w:szCs w:val="28"/>
          <w:highlight w:val="none"/>
        </w:rPr>
      </w:pPr>
    </w:p>
    <w:p w14:paraId="1D5CD211">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2318084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4AC1FA1D">
      <w:pPr>
        <w:rPr>
          <w:highlight w:val="none"/>
        </w:rPr>
      </w:pPr>
    </w:p>
    <w:p w14:paraId="488E4EDC">
      <w:pPr>
        <w:pStyle w:val="13"/>
        <w:adjustRightInd w:val="0"/>
        <w:snapToGrid w:val="0"/>
        <w:spacing w:line="720" w:lineRule="exact"/>
        <w:jc w:val="center"/>
        <w:rPr>
          <w:rFonts w:hAnsi="宋体" w:cs="宋体"/>
          <w:b/>
          <w:sz w:val="28"/>
          <w:szCs w:val="28"/>
          <w:highlight w:val="none"/>
        </w:rPr>
      </w:pPr>
    </w:p>
    <w:p w14:paraId="75655218">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3E873F71">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7E3E551A">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6B2D102">
      <w:pPr>
        <w:pStyle w:val="13"/>
        <w:adjustRightInd w:val="0"/>
        <w:snapToGrid w:val="0"/>
        <w:spacing w:line="720" w:lineRule="exact"/>
        <w:rPr>
          <w:rFonts w:hAnsi="宋体" w:cs="宋体"/>
          <w:spacing w:val="4"/>
          <w:sz w:val="24"/>
          <w:szCs w:val="24"/>
          <w:highlight w:val="none"/>
        </w:rPr>
      </w:pPr>
    </w:p>
    <w:p w14:paraId="3EC1B6BF">
      <w:pPr>
        <w:pStyle w:val="13"/>
        <w:adjustRightInd w:val="0"/>
        <w:snapToGrid w:val="0"/>
        <w:spacing w:line="720" w:lineRule="exact"/>
        <w:rPr>
          <w:rFonts w:hAnsi="宋体" w:cs="宋体"/>
          <w:spacing w:val="4"/>
          <w:sz w:val="24"/>
          <w:szCs w:val="24"/>
          <w:highlight w:val="none"/>
        </w:rPr>
      </w:pPr>
    </w:p>
    <w:p w14:paraId="29DABA63">
      <w:pPr>
        <w:pStyle w:val="13"/>
        <w:adjustRightInd w:val="0"/>
        <w:snapToGrid w:val="0"/>
        <w:spacing w:line="720" w:lineRule="exact"/>
        <w:rPr>
          <w:rFonts w:hAnsi="宋体" w:cs="宋体"/>
          <w:spacing w:val="4"/>
          <w:sz w:val="24"/>
          <w:szCs w:val="24"/>
          <w:highlight w:val="none"/>
        </w:rPr>
      </w:pPr>
    </w:p>
    <w:p w14:paraId="0889D6D3">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275A7AD5">
      <w:pPr>
        <w:pStyle w:val="34"/>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14E6A805">
      <w:pPr>
        <w:rPr>
          <w:rFonts w:hAnsi="宋体" w:cs="宋体"/>
          <w:spacing w:val="4"/>
          <w:szCs w:val="30"/>
          <w:highlight w:val="none"/>
        </w:rPr>
      </w:pPr>
      <w:r>
        <w:rPr>
          <w:rFonts w:hint="eastAsia" w:hAnsi="宋体" w:cs="宋体"/>
          <w:spacing w:val="4"/>
          <w:szCs w:val="30"/>
          <w:highlight w:val="none"/>
        </w:rPr>
        <w:br w:type="page"/>
      </w:r>
    </w:p>
    <w:p w14:paraId="30BBB4E7">
      <w:pPr>
        <w:spacing w:before="100" w:beforeAutospacing="1" w:after="156" w:afterLines="50" w:line="360" w:lineRule="auto"/>
        <w:jc w:val="left"/>
        <w:outlineLvl w:val="2"/>
        <w:rPr>
          <w:rFonts w:hAnsi="宋体" w:cs="宋体"/>
          <w:b/>
          <w:sz w:val="28"/>
          <w:szCs w:val="28"/>
          <w:highlight w:val="none"/>
        </w:rPr>
      </w:pPr>
      <w:bookmarkStart w:id="172" w:name="_Toc29482"/>
      <w:r>
        <w:rPr>
          <w:rFonts w:hint="eastAsia" w:hAnsi="宋体" w:cs="宋体"/>
          <w:b/>
          <w:sz w:val="28"/>
          <w:szCs w:val="28"/>
          <w:highlight w:val="none"/>
        </w:rPr>
        <w:t>附件2：中小企业声明函</w:t>
      </w:r>
      <w:bookmarkEnd w:id="170"/>
      <w:bookmarkEnd w:id="171"/>
      <w:bookmarkEnd w:id="172"/>
    </w:p>
    <w:p w14:paraId="662808BA">
      <w:pPr>
        <w:spacing w:before="156" w:beforeLines="50" w:after="156" w:afterLines="50" w:line="360" w:lineRule="auto"/>
        <w:jc w:val="center"/>
        <w:rPr>
          <w:rFonts w:hAnsi="宋体" w:cs="宋体"/>
          <w:b/>
          <w:sz w:val="28"/>
          <w:szCs w:val="28"/>
          <w:highlight w:val="none"/>
        </w:rPr>
      </w:pPr>
      <w:bookmarkStart w:id="173" w:name="_Toc13836"/>
    </w:p>
    <w:p w14:paraId="0954F70A">
      <w:pPr>
        <w:spacing w:after="120" w:afterLines="50" w:line="360" w:lineRule="auto"/>
        <w:jc w:val="center"/>
        <w:rPr>
          <w:rFonts w:hint="eastAsia" w:ascii="宋体" w:hAnsi="宋体" w:cs="宋体"/>
          <w:b/>
          <w:color w:val="000000"/>
          <w:sz w:val="24"/>
          <w:szCs w:val="32"/>
        </w:rPr>
      </w:pPr>
      <w:r>
        <w:rPr>
          <w:rFonts w:hint="eastAsia" w:ascii="宋体" w:hAnsi="宋体" w:cs="宋体"/>
          <w:b/>
          <w:color w:val="000000"/>
          <w:sz w:val="24"/>
          <w:szCs w:val="32"/>
        </w:rPr>
        <w:t>中小企业声明函（货物）</w:t>
      </w:r>
    </w:p>
    <w:p w14:paraId="7B52261F">
      <w:pPr>
        <w:spacing w:line="360" w:lineRule="auto"/>
        <w:ind w:firstLine="480" w:firstLineChars="200"/>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本公司(联合体)郑重声明，根据《政府采购促进中小企业发展管理办法》(财库(2020)46号)的规定，本公司参加</w:t>
      </w:r>
      <w:r>
        <w:rPr>
          <w:rFonts w:hint="eastAsia" w:ascii="宋体" w:hAnsi="宋体" w:cs="宋体"/>
          <w:kern w:val="0"/>
          <w:sz w:val="24"/>
          <w:u w:val="single"/>
        </w:rPr>
        <w:t xml:space="preserve">  (单位名称) </w:t>
      </w:r>
      <w:r>
        <w:rPr>
          <w:rFonts w:hint="eastAsia" w:ascii="宋体" w:hAnsi="宋体" w:cs="宋体"/>
          <w:kern w:val="0"/>
          <w:sz w:val="24"/>
        </w:rPr>
        <w:t xml:space="preserve"> 的</w:t>
      </w:r>
      <w:r>
        <w:rPr>
          <w:rFonts w:hint="eastAsia" w:ascii="宋体" w:hAnsi="宋体" w:cs="宋体"/>
          <w:kern w:val="0"/>
          <w:sz w:val="24"/>
          <w:u w:val="single"/>
        </w:rPr>
        <w:t xml:space="preserve"> (项目名称) 采购</w:t>
      </w:r>
      <w:r>
        <w:rPr>
          <w:rFonts w:hint="eastAsia" w:ascii="宋体" w:hAnsi="宋体" w:cs="宋体"/>
          <w:kern w:val="0"/>
          <w:sz w:val="24"/>
        </w:rPr>
        <w:t>活动，提供的货物全部由符合政策要求的中小企业制造。相关企业(含联合体中的中小企业、签订分包意向协议的中小企业)的具体情况如下：</w:t>
      </w:r>
    </w:p>
    <w:p w14:paraId="656A7029">
      <w:pPr>
        <w:numPr>
          <w:ilvl w:val="0"/>
          <w:numId w:val="11"/>
        </w:numPr>
        <w:spacing w:line="360" w:lineRule="auto"/>
        <w:ind w:left="720" w:hanging="720" w:hangingChars="300"/>
        <w:rPr>
          <w:rFonts w:hint="eastAsia" w:ascii="宋体" w:hAnsi="宋体" w:cs="宋体"/>
          <w:kern w:val="0"/>
          <w:sz w:val="24"/>
        </w:rPr>
      </w:pP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工业</w:t>
      </w:r>
      <w:r>
        <w:rPr>
          <w:rFonts w:hint="eastAsia" w:ascii="宋体" w:hAnsi="宋体" w:cs="宋体"/>
          <w:kern w:val="0"/>
          <w:sz w:val="24"/>
          <w:u w:val="single"/>
        </w:rPr>
        <w:t xml:space="preserve">    </w:t>
      </w:r>
      <w:r>
        <w:rPr>
          <w:rFonts w:hint="eastAsia" w:ascii="宋体" w:hAnsi="宋体" w:cs="宋体"/>
          <w:kern w:val="0"/>
          <w:sz w:val="24"/>
        </w:rPr>
        <w:t xml:space="preserve"> ；制造商为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 xml:space="preserve">万元，属于 </w:t>
      </w:r>
      <w:r>
        <w:rPr>
          <w:rFonts w:hint="eastAsia" w:ascii="宋体" w:hAnsi="宋体" w:cs="宋体"/>
          <w:kern w:val="0"/>
          <w:sz w:val="24"/>
          <w:u w:val="single"/>
        </w:rPr>
        <w:t>(中型企业、小型企业、微型企业）</w:t>
      </w:r>
      <w:r>
        <w:rPr>
          <w:rFonts w:hint="eastAsia" w:ascii="宋体" w:hAnsi="宋体" w:cs="宋体"/>
          <w:kern w:val="0"/>
          <w:sz w:val="24"/>
        </w:rPr>
        <w:t>；</w:t>
      </w:r>
    </w:p>
    <w:p w14:paraId="7E4C6BFF">
      <w:pPr>
        <w:numPr>
          <w:ilvl w:val="0"/>
          <w:numId w:val="11"/>
        </w:numPr>
        <w:spacing w:line="360" w:lineRule="auto"/>
        <w:ind w:left="720" w:hanging="720" w:hangingChars="300"/>
        <w:rPr>
          <w:rFonts w:hint="eastAsia" w:ascii="宋体" w:hAnsi="宋体" w:cs="宋体"/>
          <w:kern w:val="0"/>
          <w:sz w:val="24"/>
        </w:rPr>
      </w:pP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工业 </w:t>
      </w:r>
      <w:r>
        <w:rPr>
          <w:rFonts w:hint="eastAsia" w:ascii="宋体" w:hAnsi="宋体" w:cs="宋体"/>
          <w:kern w:val="0"/>
          <w:sz w:val="24"/>
          <w:u w:val="single"/>
        </w:rPr>
        <w:t xml:space="preserve">  </w:t>
      </w:r>
      <w:r>
        <w:rPr>
          <w:rFonts w:hint="eastAsia" w:ascii="宋体" w:hAnsi="宋体" w:cs="宋体"/>
          <w:kern w:val="0"/>
          <w:sz w:val="24"/>
        </w:rPr>
        <w:t xml:space="preserve"> ；制造商为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 xml:space="preserve">万元，属于 </w:t>
      </w:r>
      <w:r>
        <w:rPr>
          <w:rFonts w:hint="eastAsia" w:ascii="宋体" w:hAnsi="宋体" w:cs="宋体"/>
          <w:kern w:val="0"/>
          <w:sz w:val="24"/>
          <w:u w:val="single"/>
        </w:rPr>
        <w:t>(中型企业、小型企业、微型企业）</w:t>
      </w:r>
      <w:r>
        <w:rPr>
          <w:rFonts w:hint="eastAsia" w:ascii="宋体" w:hAnsi="宋体" w:cs="宋体"/>
          <w:kern w:val="0"/>
          <w:sz w:val="24"/>
        </w:rPr>
        <w:t>；</w:t>
      </w:r>
    </w:p>
    <w:p w14:paraId="2CB9465B">
      <w:pPr>
        <w:spacing w:line="360" w:lineRule="auto"/>
        <w:ind w:firstLine="480" w:firstLineChars="200"/>
        <w:rPr>
          <w:rFonts w:hint="eastAsia" w:ascii="宋体" w:hAnsi="宋体" w:cs="宋体"/>
          <w:kern w:val="0"/>
          <w:sz w:val="24"/>
        </w:rPr>
      </w:pPr>
      <w:r>
        <w:rPr>
          <w:rFonts w:hint="eastAsia" w:ascii="宋体" w:hAnsi="宋体" w:cs="宋体"/>
          <w:kern w:val="0"/>
          <w:sz w:val="24"/>
        </w:rPr>
        <w:t>……</w:t>
      </w:r>
    </w:p>
    <w:p w14:paraId="5E9542D1">
      <w:pPr>
        <w:spacing w:line="360" w:lineRule="auto"/>
        <w:ind w:firstLine="480" w:firstLineChars="200"/>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74E7C688">
      <w:pPr>
        <w:tabs>
          <w:tab w:val="left" w:pos="1620"/>
          <w:tab w:val="left" w:pos="1800"/>
        </w:tabs>
        <w:spacing w:line="360" w:lineRule="auto"/>
        <w:ind w:firstLine="480"/>
        <w:rPr>
          <w:rFonts w:hint="eastAsia" w:ascii="宋体" w:hAnsi="宋体" w:cs="宋体"/>
          <w:color w:val="000000"/>
          <w:sz w:val="24"/>
        </w:rPr>
      </w:pPr>
      <w:r>
        <w:rPr>
          <w:rFonts w:hint="eastAsia" w:ascii="宋体" w:hAnsi="宋体" w:cs="宋体"/>
          <w:kern w:val="0"/>
          <w:sz w:val="24"/>
        </w:rPr>
        <w:t>本企业对上述声明内容的真实性负责。如有虚假，将依法承担相应责任。</w:t>
      </w:r>
    </w:p>
    <w:p w14:paraId="3F235892">
      <w:pPr>
        <w:ind w:firstLine="0" w:firstLineChars="0"/>
        <w:rPr>
          <w:rFonts w:hint="eastAsia" w:ascii="宋体" w:hAnsi="宋体" w:cs="宋体"/>
          <w:color w:val="000000"/>
          <w:sz w:val="24"/>
          <w:szCs w:val="24"/>
        </w:rPr>
      </w:pPr>
    </w:p>
    <w:p w14:paraId="54133371">
      <w:pPr>
        <w:tabs>
          <w:tab w:val="left" w:pos="1620"/>
          <w:tab w:val="left" w:pos="1800"/>
        </w:tabs>
        <w:spacing w:line="360" w:lineRule="auto"/>
        <w:ind w:firstLine="480"/>
        <w:rPr>
          <w:rFonts w:hint="eastAsia" w:ascii="宋体" w:hAnsi="宋体" w:cs="宋体"/>
          <w:color w:val="000000"/>
          <w:sz w:val="24"/>
        </w:rPr>
      </w:pPr>
    </w:p>
    <w:p w14:paraId="0E13F133">
      <w:pPr>
        <w:tabs>
          <w:tab w:val="left" w:pos="1620"/>
          <w:tab w:val="left" w:pos="1800"/>
        </w:tabs>
        <w:spacing w:line="360" w:lineRule="auto"/>
        <w:rPr>
          <w:rFonts w:hint="eastAsia" w:ascii="宋体" w:hAnsi="宋体" w:cs="宋体"/>
          <w:color w:val="000000"/>
          <w:sz w:val="24"/>
        </w:rPr>
      </w:pPr>
      <w:r>
        <w:rPr>
          <w:rFonts w:hint="eastAsia" w:ascii="宋体" w:hAnsi="宋体" w:cs="宋体"/>
          <w:color w:val="000000"/>
          <w:sz w:val="24"/>
        </w:rPr>
        <w:t xml:space="preserve">                                          单位名称（公章）：</w:t>
      </w:r>
      <w:r>
        <w:rPr>
          <w:rFonts w:hint="eastAsia" w:ascii="宋体" w:hAnsi="宋体" w:cs="宋体"/>
          <w:color w:val="000000"/>
          <w:sz w:val="24"/>
          <w:u w:val="single"/>
        </w:rPr>
        <w:t xml:space="preserve">                </w:t>
      </w:r>
    </w:p>
    <w:p w14:paraId="57FB39AC">
      <w:pPr>
        <w:spacing w:line="360" w:lineRule="auto"/>
        <w:rPr>
          <w:rFonts w:hint="eastAsia" w:ascii="宋体" w:hAnsi="宋体" w:cs="宋体"/>
          <w:sz w:val="24"/>
        </w:rPr>
      </w:pPr>
      <w:r>
        <w:rPr>
          <w:rFonts w:hint="eastAsia" w:ascii="宋体" w:hAnsi="宋体" w:cs="宋体"/>
          <w:color w:val="000000"/>
          <w:sz w:val="24"/>
        </w:rPr>
        <w:t xml:space="preserve">                                          日   期：</w:t>
      </w:r>
      <w:r>
        <w:rPr>
          <w:rFonts w:hint="eastAsia" w:ascii="宋体" w:hAnsi="宋体" w:cs="宋体"/>
          <w:color w:val="000000"/>
          <w:sz w:val="24"/>
          <w:u w:val="single"/>
        </w:rPr>
        <w:t xml:space="preserve">                   </w:t>
      </w:r>
    </w:p>
    <w:p w14:paraId="67C2E951">
      <w:pPr>
        <w:rPr>
          <w:rFonts w:hAnsi="宋体" w:cs="宋体"/>
          <w:b/>
          <w:sz w:val="28"/>
          <w:szCs w:val="28"/>
          <w:highlight w:val="none"/>
        </w:rPr>
      </w:pPr>
      <w:bookmarkStart w:id="182" w:name="_GoBack"/>
      <w:bookmarkEnd w:id="182"/>
      <w:r>
        <w:rPr>
          <w:rFonts w:hint="eastAsia" w:hAnsi="宋体" w:cs="宋体"/>
          <w:b/>
          <w:sz w:val="28"/>
          <w:szCs w:val="28"/>
          <w:highlight w:val="none"/>
        </w:rPr>
        <w:br w:type="page"/>
      </w:r>
    </w:p>
    <w:bookmarkEnd w:id="173"/>
    <w:p w14:paraId="113C512C">
      <w:pPr>
        <w:spacing w:before="100" w:beforeAutospacing="1" w:after="156" w:afterLines="50" w:line="360" w:lineRule="auto"/>
        <w:outlineLvl w:val="2"/>
        <w:rPr>
          <w:rFonts w:hAnsi="宋体" w:cs="宋体"/>
          <w:b/>
          <w:bCs/>
          <w:spacing w:val="6"/>
          <w:sz w:val="30"/>
          <w:szCs w:val="30"/>
          <w:highlight w:val="none"/>
        </w:rPr>
      </w:pPr>
      <w:bookmarkStart w:id="174" w:name="_Toc11235"/>
      <w:bookmarkStart w:id="175" w:name="_Toc11066"/>
      <w:bookmarkStart w:id="176" w:name="_Toc22425"/>
      <w:r>
        <w:rPr>
          <w:rFonts w:hint="eastAsia" w:hAnsi="宋体" w:cs="宋体"/>
          <w:b/>
          <w:bCs/>
          <w:spacing w:val="6"/>
          <w:sz w:val="30"/>
          <w:szCs w:val="30"/>
          <w:highlight w:val="none"/>
        </w:rPr>
        <w:t>附件3：残疾人福利性单位声明函（如有）</w:t>
      </w:r>
      <w:bookmarkEnd w:id="174"/>
      <w:bookmarkEnd w:id="175"/>
      <w:bookmarkEnd w:id="176"/>
    </w:p>
    <w:p w14:paraId="206AB31E">
      <w:pPr>
        <w:spacing w:line="588" w:lineRule="exact"/>
        <w:jc w:val="center"/>
        <w:rPr>
          <w:rFonts w:hAnsi="宋体" w:cs="宋体"/>
          <w:b/>
          <w:spacing w:val="6"/>
          <w:sz w:val="32"/>
          <w:szCs w:val="32"/>
          <w:highlight w:val="none"/>
        </w:rPr>
      </w:pPr>
      <w:bookmarkStart w:id="177" w:name="OLE_LINK14"/>
      <w:bookmarkStart w:id="178" w:name="OLE_LINK13"/>
      <w:r>
        <w:rPr>
          <w:rFonts w:hint="eastAsia" w:hAnsi="宋体" w:cs="宋体"/>
          <w:b/>
          <w:spacing w:val="6"/>
          <w:sz w:val="32"/>
          <w:szCs w:val="32"/>
          <w:highlight w:val="none"/>
        </w:rPr>
        <w:t>残疾人福利性单位声明函</w:t>
      </w:r>
    </w:p>
    <w:bookmarkEnd w:id="177"/>
    <w:bookmarkEnd w:id="178"/>
    <w:p w14:paraId="533D77A3">
      <w:pPr>
        <w:spacing w:line="588" w:lineRule="exact"/>
        <w:rPr>
          <w:rFonts w:hAnsi="宋体" w:cs="宋体"/>
          <w:b/>
          <w:spacing w:val="6"/>
          <w:sz w:val="30"/>
          <w:szCs w:val="30"/>
          <w:highlight w:val="none"/>
        </w:rPr>
      </w:pPr>
    </w:p>
    <w:p w14:paraId="62B6FD51">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DD8789">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13D3CBCD">
      <w:pPr>
        <w:spacing w:line="588" w:lineRule="exact"/>
        <w:ind w:firstLine="504" w:firstLineChars="200"/>
        <w:rPr>
          <w:rFonts w:hAnsi="宋体" w:cs="宋体"/>
          <w:spacing w:val="6"/>
          <w:szCs w:val="24"/>
          <w:highlight w:val="none"/>
        </w:rPr>
      </w:pPr>
    </w:p>
    <w:p w14:paraId="7863994E">
      <w:pPr>
        <w:spacing w:line="588" w:lineRule="exact"/>
        <w:ind w:firstLine="504" w:firstLineChars="200"/>
        <w:rPr>
          <w:rFonts w:hAnsi="宋体" w:cs="宋体"/>
          <w:spacing w:val="6"/>
          <w:szCs w:val="24"/>
          <w:highlight w:val="none"/>
        </w:rPr>
      </w:pPr>
    </w:p>
    <w:p w14:paraId="6B860CBE">
      <w:pPr>
        <w:spacing w:line="588" w:lineRule="exact"/>
        <w:ind w:firstLine="504" w:firstLineChars="200"/>
        <w:rPr>
          <w:rFonts w:hAnsi="宋体" w:cs="宋体"/>
          <w:spacing w:val="6"/>
          <w:szCs w:val="24"/>
          <w:highlight w:val="none"/>
        </w:rPr>
      </w:pPr>
    </w:p>
    <w:p w14:paraId="73BB18A3">
      <w:pPr>
        <w:spacing w:line="588" w:lineRule="exact"/>
        <w:ind w:firstLine="504" w:firstLineChars="200"/>
        <w:rPr>
          <w:rFonts w:hAnsi="宋体" w:cs="宋体"/>
          <w:spacing w:val="6"/>
          <w:szCs w:val="24"/>
          <w:highlight w:val="none"/>
        </w:rPr>
      </w:pPr>
    </w:p>
    <w:p w14:paraId="7BBB7AFD">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63973AFD">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2C6855B5">
      <w:pPr>
        <w:spacing w:line="360" w:lineRule="auto"/>
        <w:ind w:right="640"/>
        <w:rPr>
          <w:rFonts w:hAnsi="宋体" w:cs="宋体"/>
          <w:szCs w:val="24"/>
          <w:highlight w:val="none"/>
        </w:rPr>
      </w:pPr>
      <w:r>
        <w:rPr>
          <w:rFonts w:hint="eastAsia" w:hAnsi="宋体" w:cs="宋体"/>
          <w:highlight w:val="none"/>
        </w:rPr>
        <w:br w:type="page"/>
      </w:r>
    </w:p>
    <w:p w14:paraId="7E990B2B">
      <w:pPr>
        <w:spacing w:line="360" w:lineRule="auto"/>
        <w:rPr>
          <w:rFonts w:hAnsi="宋体" w:cs="宋体"/>
          <w:szCs w:val="24"/>
          <w:highlight w:val="none"/>
        </w:rPr>
      </w:pPr>
    </w:p>
    <w:p w14:paraId="1BB577A6">
      <w:pPr>
        <w:spacing w:line="360" w:lineRule="auto"/>
        <w:outlineLvl w:val="2"/>
        <w:rPr>
          <w:rFonts w:hAnsi="宋体" w:cs="宋体"/>
          <w:b/>
          <w:sz w:val="28"/>
          <w:szCs w:val="28"/>
          <w:highlight w:val="none"/>
        </w:rPr>
      </w:pPr>
      <w:bookmarkStart w:id="179" w:name="_Toc29109"/>
      <w:bookmarkStart w:id="180" w:name="_Toc2139"/>
      <w:bookmarkStart w:id="181" w:name="_Toc2119"/>
      <w:r>
        <w:rPr>
          <w:rFonts w:hint="eastAsia" w:hAnsi="宋体" w:cs="宋体"/>
          <w:b/>
          <w:sz w:val="28"/>
          <w:szCs w:val="28"/>
          <w:highlight w:val="none"/>
        </w:rPr>
        <w:t>附件4：质疑函范本</w:t>
      </w:r>
      <w:bookmarkEnd w:id="179"/>
      <w:bookmarkEnd w:id="180"/>
      <w:bookmarkEnd w:id="181"/>
    </w:p>
    <w:p w14:paraId="2A0D2C2B">
      <w:pPr>
        <w:jc w:val="center"/>
        <w:rPr>
          <w:rFonts w:hAnsi="宋体" w:cs="宋体"/>
          <w:b/>
          <w:bCs/>
          <w:sz w:val="44"/>
          <w:szCs w:val="44"/>
          <w:highlight w:val="none"/>
        </w:rPr>
      </w:pPr>
      <w:r>
        <w:rPr>
          <w:rFonts w:hint="eastAsia" w:hAnsi="宋体" w:cs="宋体"/>
          <w:b/>
          <w:bCs/>
          <w:sz w:val="44"/>
          <w:szCs w:val="44"/>
          <w:highlight w:val="none"/>
        </w:rPr>
        <w:t>质疑函范本</w:t>
      </w:r>
    </w:p>
    <w:p w14:paraId="43344BF7">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2B29EE00">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1456A25">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0608304">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C4F683D">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6D14043E">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1C3E9F8C">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6AD87897">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B47A2CD">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46F1D078">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416D823">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D83D955">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01D63F3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7911430B">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5260127">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B7C0DDF">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19EBF598">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1E049EE3">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0F7CE216">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66F29C4D">
      <w:pPr>
        <w:adjustRightInd w:val="0"/>
        <w:snapToGrid w:val="0"/>
        <w:spacing w:line="360" w:lineRule="auto"/>
        <w:rPr>
          <w:rFonts w:hAnsi="宋体" w:cs="宋体"/>
          <w:szCs w:val="24"/>
          <w:highlight w:val="none"/>
        </w:rPr>
      </w:pPr>
      <w:r>
        <w:rPr>
          <w:rFonts w:hint="eastAsia" w:hAnsi="宋体" w:cs="宋体"/>
          <w:szCs w:val="24"/>
          <w:highlight w:val="none"/>
        </w:rPr>
        <w:t>……</w:t>
      </w:r>
    </w:p>
    <w:p w14:paraId="07EBF966">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70A99642">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B9D3DB9">
      <w:pPr>
        <w:rPr>
          <w:rFonts w:hAnsi="宋体" w:cs="宋体"/>
          <w:szCs w:val="24"/>
          <w:highlight w:val="none"/>
        </w:rPr>
      </w:pPr>
      <w:r>
        <w:rPr>
          <w:rFonts w:hint="eastAsia" w:hAnsi="宋体" w:cs="宋体"/>
          <w:szCs w:val="24"/>
          <w:highlight w:val="none"/>
        </w:rPr>
        <w:t xml:space="preserve">签字(签章)：                   公章：                      </w:t>
      </w:r>
    </w:p>
    <w:p w14:paraId="75B10965">
      <w:pPr>
        <w:rPr>
          <w:rFonts w:hAnsi="宋体" w:cs="宋体"/>
          <w:szCs w:val="24"/>
          <w:highlight w:val="none"/>
        </w:rPr>
      </w:pPr>
      <w:r>
        <w:rPr>
          <w:rFonts w:hint="eastAsia" w:hAnsi="宋体" w:cs="宋体"/>
          <w:szCs w:val="24"/>
          <w:highlight w:val="none"/>
        </w:rPr>
        <w:t xml:space="preserve">日期：    </w:t>
      </w:r>
    </w:p>
    <w:p w14:paraId="00F95797">
      <w:pPr>
        <w:jc w:val="center"/>
        <w:rPr>
          <w:rFonts w:hAnsi="宋体" w:cs="宋体"/>
          <w:b/>
          <w:sz w:val="44"/>
          <w:szCs w:val="44"/>
          <w:highlight w:val="none"/>
        </w:rPr>
      </w:pPr>
    </w:p>
    <w:p w14:paraId="5E241A30">
      <w:pPr>
        <w:jc w:val="center"/>
        <w:rPr>
          <w:rFonts w:hAnsi="宋体" w:cs="宋体"/>
          <w:b/>
          <w:sz w:val="44"/>
          <w:szCs w:val="44"/>
          <w:highlight w:val="none"/>
        </w:rPr>
      </w:pPr>
    </w:p>
    <w:p w14:paraId="73573D23">
      <w:pPr>
        <w:jc w:val="center"/>
        <w:rPr>
          <w:rFonts w:hAnsi="宋体" w:cs="宋体"/>
          <w:b/>
          <w:sz w:val="44"/>
          <w:szCs w:val="44"/>
          <w:highlight w:val="none"/>
        </w:rPr>
      </w:pPr>
      <w:r>
        <w:rPr>
          <w:rFonts w:hint="eastAsia" w:hAnsi="宋体" w:cs="宋体"/>
          <w:b/>
          <w:sz w:val="44"/>
          <w:szCs w:val="44"/>
          <w:highlight w:val="none"/>
        </w:rPr>
        <w:t>投诉书范本</w:t>
      </w:r>
    </w:p>
    <w:p w14:paraId="0B5B88A0">
      <w:pPr>
        <w:rPr>
          <w:rFonts w:hAnsi="宋体" w:cs="宋体"/>
          <w:szCs w:val="24"/>
          <w:highlight w:val="none"/>
        </w:rPr>
      </w:pPr>
      <w:r>
        <w:rPr>
          <w:rFonts w:hint="eastAsia" w:hAnsi="宋体" w:cs="宋体"/>
          <w:szCs w:val="24"/>
          <w:highlight w:val="none"/>
        </w:rPr>
        <w:t>一、投诉相关主体基本情况</w:t>
      </w:r>
    </w:p>
    <w:p w14:paraId="2153C9DF">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4021EC2D">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E61023E">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0AE1119D">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4604869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3224FF0">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50CA9A3D">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592CC73">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F2310D3">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F6A841D">
      <w:pPr>
        <w:rPr>
          <w:rFonts w:hAnsi="宋体" w:cs="宋体"/>
          <w:szCs w:val="24"/>
          <w:highlight w:val="none"/>
        </w:rPr>
      </w:pPr>
      <w:r>
        <w:rPr>
          <w:rFonts w:hint="eastAsia" w:hAnsi="宋体" w:cs="宋体"/>
          <w:szCs w:val="24"/>
          <w:highlight w:val="none"/>
        </w:rPr>
        <w:t>被投诉人2</w:t>
      </w:r>
    </w:p>
    <w:p w14:paraId="15EBB93B">
      <w:pPr>
        <w:rPr>
          <w:rFonts w:hAnsi="宋体" w:cs="宋体"/>
          <w:szCs w:val="24"/>
          <w:highlight w:val="none"/>
          <w:u w:val="dotted"/>
        </w:rPr>
      </w:pPr>
      <w:r>
        <w:rPr>
          <w:rFonts w:hint="eastAsia" w:hAnsi="宋体" w:cs="宋体"/>
          <w:szCs w:val="24"/>
          <w:highlight w:val="none"/>
        </w:rPr>
        <w:t>……</w:t>
      </w:r>
    </w:p>
    <w:p w14:paraId="7877C0E5">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8A869F2">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92F3C2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8161B6F">
      <w:pPr>
        <w:rPr>
          <w:rFonts w:hAnsi="宋体" w:cs="宋体"/>
          <w:szCs w:val="24"/>
          <w:highlight w:val="none"/>
        </w:rPr>
      </w:pPr>
      <w:r>
        <w:rPr>
          <w:rFonts w:hint="eastAsia" w:hAnsi="宋体" w:cs="宋体"/>
          <w:szCs w:val="24"/>
          <w:highlight w:val="none"/>
        </w:rPr>
        <w:t>二、投诉项目基本情况</w:t>
      </w:r>
    </w:p>
    <w:p w14:paraId="31180D12">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4F071613">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2F14B871">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EDFEE6E">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032632A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4E33BCB8">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834DA78">
      <w:pPr>
        <w:rPr>
          <w:rFonts w:hAnsi="宋体" w:cs="宋体"/>
          <w:szCs w:val="24"/>
          <w:highlight w:val="none"/>
        </w:rPr>
      </w:pPr>
      <w:r>
        <w:rPr>
          <w:rFonts w:hint="eastAsia" w:hAnsi="宋体" w:cs="宋体"/>
          <w:szCs w:val="24"/>
          <w:highlight w:val="none"/>
        </w:rPr>
        <w:t>三、质疑基本情况</w:t>
      </w:r>
    </w:p>
    <w:p w14:paraId="456C9BFB">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05A8C24A">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33DCF458">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9AA40AA">
      <w:pPr>
        <w:rPr>
          <w:rFonts w:hAnsi="宋体" w:cs="宋体"/>
          <w:szCs w:val="24"/>
          <w:highlight w:val="none"/>
        </w:rPr>
      </w:pPr>
      <w:r>
        <w:rPr>
          <w:rFonts w:hint="eastAsia" w:hAnsi="宋体" w:cs="宋体"/>
          <w:szCs w:val="24"/>
          <w:highlight w:val="none"/>
        </w:rPr>
        <w:t>四、投诉事项具体内容</w:t>
      </w:r>
    </w:p>
    <w:p w14:paraId="4ED57FAD">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03D3A66">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182DBEC9">
      <w:pPr>
        <w:rPr>
          <w:rFonts w:hAnsi="宋体" w:cs="宋体"/>
          <w:szCs w:val="24"/>
          <w:highlight w:val="none"/>
          <w:u w:val="dotted"/>
        </w:rPr>
      </w:pPr>
      <w:r>
        <w:rPr>
          <w:rFonts w:hint="eastAsia" w:hAnsi="宋体" w:cs="宋体"/>
          <w:szCs w:val="24"/>
          <w:highlight w:val="none"/>
          <w:u w:val="dotted"/>
        </w:rPr>
        <w:t xml:space="preserve">                                                      </w:t>
      </w:r>
    </w:p>
    <w:p w14:paraId="5A5A3EFD">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5CC58201">
      <w:pPr>
        <w:rPr>
          <w:rFonts w:hAnsi="宋体" w:cs="宋体"/>
          <w:szCs w:val="24"/>
          <w:highlight w:val="none"/>
          <w:u w:val="dotted"/>
        </w:rPr>
      </w:pPr>
      <w:r>
        <w:rPr>
          <w:rFonts w:hint="eastAsia" w:hAnsi="宋体" w:cs="宋体"/>
          <w:szCs w:val="24"/>
          <w:highlight w:val="none"/>
          <w:u w:val="dotted"/>
        </w:rPr>
        <w:t xml:space="preserve">                                                      </w:t>
      </w:r>
    </w:p>
    <w:p w14:paraId="3FADEB49">
      <w:pPr>
        <w:rPr>
          <w:rFonts w:hAnsi="宋体" w:cs="宋体"/>
          <w:szCs w:val="24"/>
          <w:highlight w:val="none"/>
        </w:rPr>
      </w:pPr>
      <w:r>
        <w:rPr>
          <w:rFonts w:hint="eastAsia" w:hAnsi="宋体" w:cs="宋体"/>
          <w:szCs w:val="24"/>
          <w:highlight w:val="none"/>
        </w:rPr>
        <w:t>投诉事项2</w:t>
      </w:r>
    </w:p>
    <w:p w14:paraId="556F9FC6">
      <w:pPr>
        <w:rPr>
          <w:rFonts w:hAnsi="宋体" w:cs="宋体"/>
          <w:szCs w:val="24"/>
          <w:highlight w:val="none"/>
          <w:u w:val="dotted"/>
        </w:rPr>
      </w:pPr>
      <w:r>
        <w:rPr>
          <w:rFonts w:hint="eastAsia" w:hAnsi="宋体" w:cs="宋体"/>
          <w:szCs w:val="24"/>
          <w:highlight w:val="none"/>
        </w:rPr>
        <w:t>……</w:t>
      </w:r>
    </w:p>
    <w:p w14:paraId="0131F5FE">
      <w:pPr>
        <w:rPr>
          <w:rFonts w:hAnsi="宋体" w:cs="宋体"/>
          <w:szCs w:val="24"/>
          <w:highlight w:val="none"/>
        </w:rPr>
      </w:pPr>
      <w:r>
        <w:rPr>
          <w:rFonts w:hint="eastAsia" w:hAnsi="宋体" w:cs="宋体"/>
          <w:szCs w:val="24"/>
          <w:highlight w:val="none"/>
        </w:rPr>
        <w:t>五、与投诉事项相关的投诉请求</w:t>
      </w:r>
    </w:p>
    <w:p w14:paraId="0652F15C">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56D39824">
      <w:pPr>
        <w:rPr>
          <w:rFonts w:hAnsi="宋体" w:cs="宋体"/>
          <w:szCs w:val="24"/>
          <w:highlight w:val="none"/>
          <w:u w:val="single"/>
        </w:rPr>
      </w:pPr>
      <w:r>
        <w:rPr>
          <w:rFonts w:hint="eastAsia" w:hAnsi="宋体" w:cs="宋体"/>
          <w:szCs w:val="24"/>
          <w:highlight w:val="none"/>
        </w:rPr>
        <w:t xml:space="preserve">                                                                                                    </w:t>
      </w:r>
    </w:p>
    <w:p w14:paraId="0BD0C05B">
      <w:pPr>
        <w:rPr>
          <w:rFonts w:hAnsi="宋体" w:cs="宋体"/>
          <w:szCs w:val="24"/>
          <w:highlight w:val="none"/>
        </w:rPr>
      </w:pPr>
      <w:r>
        <w:rPr>
          <w:rFonts w:hint="eastAsia" w:hAnsi="宋体" w:cs="宋体"/>
          <w:szCs w:val="24"/>
          <w:highlight w:val="none"/>
        </w:rPr>
        <w:t xml:space="preserve">签字(签章)：                   公章：                      </w:t>
      </w:r>
    </w:p>
    <w:p w14:paraId="45CB4E5B">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8" w:type="first"/>
      <w:headerReference r:id="rId16" w:type="default"/>
      <w:footerReference r:id="rId17"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F83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735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1B95">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0154372">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30154372">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4308">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8485C4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48485C4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BD4C">
    <w:pPr>
      <w:spacing w:line="209" w:lineRule="auto"/>
      <w:ind w:left="4296"/>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34</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DDA3">
    <w:pPr>
      <w:spacing w:line="209" w:lineRule="auto"/>
      <w:ind w:left="4437"/>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44</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A38F">
    <w:pPr>
      <w:spacing w:line="209" w:lineRule="auto"/>
      <w:ind w:left="4296"/>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46</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AC64">
    <w:pPr>
      <w:tabs>
        <w:tab w:val="left" w:pos="5646"/>
      </w:tabs>
      <w:rPr>
        <w:sz w:val="18"/>
        <w:szCs w:val="18"/>
      </w:rPr>
    </w:pPr>
  </w:p>
  <w:p w14:paraId="7EEB046D">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465D809">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1465D809">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75CF">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671F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34671F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CDC4">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7451">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544C">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C12D">
    <w:pPr>
      <w:spacing w:before="16" w:line="191" w:lineRule="auto"/>
      <w:ind w:left="9"/>
      <w:rPr>
        <w:rFonts w:ascii="宋体" w:hAnsi="宋体" w:eastAsia="宋体" w:cs="宋体"/>
        <w:sz w:val="18"/>
        <w:szCs w:val="18"/>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3360;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AIgSdMAAAAGAQAADwAAAAAAAAABACAAAAAiAAAAZHJzL2Rvd25y&#10;ZXYueG1sUEsBAhQAFAAAAAgAh07iQOuglv08AgAAlQQAAA4AAAAAAAAAAQAgAAAAIgEAAGRycy9l&#10;Mm9Eb2MueG1sUEsFBgAAAAAGAAYAWQEAANAFAAAAAA==&#10;" path="m0,3l8999,3e">
              <v:fill on="f" focussize="0,0"/>
              <v:stroke weight="0.36pt" color="#000000" joinstyle="bevel"/>
              <v:imagedata o:title=""/>
              <o:lock v:ext="edit" aspectratio="f"/>
            </v:shape>
          </w:pict>
        </mc:Fallback>
      </mc:AlternateContent>
    </w:r>
    <w:r>
      <w:rPr>
        <w:rFonts w:hint="eastAsia" w:ascii="宋体" w:hAnsi="宋体" w:eastAsia="宋体" w:cs="宋体"/>
        <w:sz w:val="18"/>
        <w:szCs w:val="18"/>
        <w:lang w:eastAsia="zh-CN"/>
      </w:rPr>
      <w:t>柞水县污水处理厂2024年药剂采购项目</w: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37B1">
    <w:pPr>
      <w:spacing w:before="16" w:line="191" w:lineRule="auto"/>
      <w:ind w:left="150"/>
      <w:rPr>
        <w:rFonts w:ascii="宋体" w:hAnsi="宋体" w:eastAsia="宋体" w:cs="宋体"/>
        <w:sz w:val="18"/>
        <w:szCs w:val="18"/>
      </w:rPr>
    </w:pPr>
    <w: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116840</wp:posOffset>
              </wp:positionV>
              <wp:extent cx="5715000" cy="5080"/>
              <wp:effectExtent l="0" t="0" r="0" b="0"/>
              <wp:wrapNone/>
              <wp:docPr id="8" name="任意多边形 8"/>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5pt;margin-top:9.2pt;height:0.4pt;width:450pt;z-index:251665408;mso-width-relative:page;mso-height-relative:page;" filled="f" stroked="t" coordsize="9000,8" o:gfxdata="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oJYPfTAAAACAEAAA8AAAAAAAAAAQAgAAAAIgAAAGRycy9kb3ducmV2&#10;LnhtbFBLAQIUABQAAAAIAIdO4kCH378HOgIAAJUEAAAOAAAAAAAAAAEAIAAAACIBAABkcnMvZTJv&#10;RG9jLnhtbFBLBQYAAAAABgAGAFkBAADOBQAAAAA=&#10;" path="m0,3l8999,3e">
              <v:fill on="f" focussize="0,0"/>
              <v:stroke weight="0.36pt" color="#000000" joinstyle="bevel"/>
              <v:imagedata o:title=""/>
              <o:lock v:ext="edit" aspectratio="f"/>
            </v:shape>
          </w:pict>
        </mc:Fallback>
      </mc:AlternateContent>
    </w:r>
    <w:r>
      <w:rPr>
        <w:rFonts w:hint="eastAsia" w:ascii="宋体" w:hAnsi="宋体" w:eastAsia="宋体" w:cs="宋体"/>
        <w:sz w:val="18"/>
        <w:szCs w:val="18"/>
        <w:lang w:eastAsia="zh-CN"/>
      </w:rPr>
      <w:t>柞水县污水处理厂2024年药剂采购项目</w: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1BFD">
    <w:pPr>
      <w:spacing w:before="16" w:line="191" w:lineRule="auto"/>
      <w:ind w:left="9"/>
      <w:rPr>
        <w:rFonts w:ascii="宋体" w:hAnsi="宋体" w:eastAsia="宋体" w:cs="宋体"/>
        <w:sz w:val="18"/>
        <w:szCs w:val="1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9" name="任意多边形 9"/>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0288;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wCIEnTAAAABgEAAA8AAAAAAAAAAQAgAAAAIgAAAGRycy9kb3ducmV2&#10;LnhtbFBLAQIUABQAAAAIAIdO4kA7jy6fOgIAAJUEAAAOAAAAAAAAAAEAIAAAACIBAABkcnMvZTJv&#10;RG9jLnhtbFBLBQYAAAAABgAGAFkBAADOBQAAAAA=&#10;" path="m0,3l8999,3e">
              <v:fill on="f" focussize="0,0"/>
              <v:stroke weight="0.36pt" color="#000000" joinstyle="bevel"/>
              <v:imagedata o:title=""/>
              <o:lock v:ext="edit" aspectratio="f"/>
            </v:shape>
          </w:pict>
        </mc:Fallback>
      </mc:AlternateContent>
    </w:r>
    <w:r>
      <w:rPr>
        <w:rFonts w:hint="eastAsia" w:ascii="宋体" w:hAnsi="宋体" w:eastAsia="宋体" w:cs="宋体"/>
        <w:sz w:val="18"/>
        <w:szCs w:val="18"/>
        <w:lang w:eastAsia="zh-CN"/>
      </w:rPr>
      <w:t>柞水县污水处理厂2024年药剂采购项目</w: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FAD6">
    <w:pPr>
      <w:spacing w:before="16" w:line="191" w:lineRule="auto"/>
      <w:ind w:left="9"/>
      <w:rPr>
        <w:rFonts w:ascii="宋体" w:hAnsi="宋体" w:eastAsia="宋体" w:cs="宋体"/>
        <w:sz w:val="18"/>
        <w:szCs w:val="18"/>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5" name="任意多边形 5"/>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4384;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iBJ0wAAAAYBAAAPAAAAAAAAAAEAIAAAACIAAABkcnMvZG93bnJl&#10;di54bWxQSwECFAAUAAAACACHTuJAbldUjzsCAACVBAAADgAAAAAAAAABACAAAAAiAQAAZHJzL2Uy&#10;b0RvYy54bWxQSwUGAAAAAAYABgBZAQAAzwUAAAAA&#10;" path="m0,3l8999,3e">
              <v:fill on="f" focussize="0,0"/>
              <v:stroke weight="0.36pt" color="#000000" joinstyle="bevel"/>
              <v:imagedata o:title=""/>
              <o:lock v:ext="edit" aspectratio="f"/>
            </v:shape>
          </w:pict>
        </mc:Fallback>
      </mc:AlternateContent>
    </w:r>
    <w:r>
      <w:rPr>
        <w:rFonts w:hint="eastAsia" w:ascii="宋体" w:hAnsi="宋体" w:eastAsia="宋体" w:cs="宋体"/>
        <w:sz w:val="18"/>
        <w:szCs w:val="18"/>
        <w:lang w:eastAsia="zh-CN"/>
      </w:rPr>
      <w:t>柞水县污水处理厂2024年药剂采购项目</w: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422D6"/>
    <w:multiLevelType w:val="singleLevel"/>
    <w:tmpl w:val="C50422D6"/>
    <w:lvl w:ilvl="0" w:tentative="0">
      <w:start w:val="1"/>
      <w:numFmt w:val="decimal"/>
      <w:suff w:val="nothing"/>
      <w:lvlText w:val="（%1）"/>
      <w:lvlJc w:val="left"/>
    </w:lvl>
  </w:abstractNum>
  <w:abstractNum w:abstractNumId="1">
    <w:nsid w:val="221CA84A"/>
    <w:multiLevelType w:val="singleLevel"/>
    <w:tmpl w:val="221CA84A"/>
    <w:lvl w:ilvl="0" w:tentative="0">
      <w:start w:val="1"/>
      <w:numFmt w:val="decimal"/>
      <w:suff w:val="nothing"/>
      <w:lvlText w:val="（%1）"/>
      <w:lvlJc w:val="left"/>
    </w:lvl>
  </w:abstractNum>
  <w:abstractNum w:abstractNumId="2">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3269E7BF"/>
    <w:multiLevelType w:val="singleLevel"/>
    <w:tmpl w:val="3269E7BF"/>
    <w:lvl w:ilvl="0" w:tentative="0">
      <w:start w:val="4"/>
      <w:numFmt w:val="chineseCounting"/>
      <w:suff w:val="nothing"/>
      <w:lvlText w:val="%1、"/>
      <w:lvlJc w:val="left"/>
      <w:rPr>
        <w:rFonts w:hint="eastAsia"/>
      </w:rPr>
    </w:lvl>
  </w:abstractNum>
  <w:abstractNum w:abstractNumId="4">
    <w:nsid w:val="3345DCC0"/>
    <w:multiLevelType w:val="singleLevel"/>
    <w:tmpl w:val="3345DCC0"/>
    <w:lvl w:ilvl="0" w:tentative="0">
      <w:start w:val="1"/>
      <w:numFmt w:val="decimal"/>
      <w:suff w:val="nothing"/>
      <w:lvlText w:val="%1）"/>
      <w:lvlJc w:val="left"/>
    </w:lvl>
  </w:abstractNum>
  <w:abstractNum w:abstractNumId="5">
    <w:nsid w:val="33CEC18F"/>
    <w:multiLevelType w:val="singleLevel"/>
    <w:tmpl w:val="33CEC18F"/>
    <w:lvl w:ilvl="0" w:tentative="0">
      <w:start w:val="3"/>
      <w:numFmt w:val="chineseCounting"/>
      <w:suff w:val="space"/>
      <w:lvlText w:val="第%1章"/>
      <w:lvlJc w:val="left"/>
      <w:rPr>
        <w:rFonts w:hint="eastAsia"/>
      </w:rPr>
    </w:lvl>
  </w:abstractNum>
  <w:abstractNum w:abstractNumId="6">
    <w:nsid w:val="44C38A4F"/>
    <w:multiLevelType w:val="singleLevel"/>
    <w:tmpl w:val="44C38A4F"/>
    <w:lvl w:ilvl="0" w:tentative="0">
      <w:start w:val="1"/>
      <w:numFmt w:val="decimal"/>
      <w:suff w:val="nothing"/>
      <w:lvlText w:val="（%1）"/>
      <w:lvlJc w:val="left"/>
    </w:lvl>
  </w:abstractNum>
  <w:abstractNum w:abstractNumId="7">
    <w:nsid w:val="590049E8"/>
    <w:multiLevelType w:val="singleLevel"/>
    <w:tmpl w:val="590049E8"/>
    <w:lvl w:ilvl="0" w:tentative="0">
      <w:start w:val="30"/>
      <w:numFmt w:val="decimal"/>
      <w:suff w:val="nothing"/>
      <w:lvlText w:val="%1."/>
      <w:lvlJc w:val="left"/>
    </w:lvl>
  </w:abstractNum>
  <w:abstractNum w:abstractNumId="8">
    <w:nsid w:val="59B2460E"/>
    <w:multiLevelType w:val="singleLevel"/>
    <w:tmpl w:val="59B2460E"/>
    <w:lvl w:ilvl="0" w:tentative="0">
      <w:start w:val="2"/>
      <w:numFmt w:val="decimal"/>
      <w:suff w:val="nothing"/>
      <w:lvlText w:val="%1."/>
      <w:lvlJc w:val="left"/>
    </w:lvl>
  </w:abstractNum>
  <w:abstractNum w:abstractNumId="9">
    <w:nsid w:val="59CF0981"/>
    <w:multiLevelType w:val="singleLevel"/>
    <w:tmpl w:val="59CF0981"/>
    <w:lvl w:ilvl="0" w:tentative="0">
      <w:start w:val="1"/>
      <w:numFmt w:val="decimal"/>
      <w:suff w:val="nothing"/>
      <w:lvlText w:val="%1、"/>
      <w:lvlJc w:val="left"/>
    </w:lvl>
  </w:abstractNum>
  <w:abstractNum w:abstractNumId="10">
    <w:nsid w:val="79F74EAF"/>
    <w:multiLevelType w:val="singleLevel"/>
    <w:tmpl w:val="79F74EAF"/>
    <w:lvl w:ilvl="0" w:tentative="0">
      <w:start w:val="1"/>
      <w:numFmt w:val="decimal"/>
      <w:suff w:val="nothing"/>
      <w:lvlText w:val="（%1）"/>
      <w:lvlJc w:val="left"/>
    </w:lvl>
  </w:abstractNum>
  <w:num w:numId="1">
    <w:abstractNumId w:val="10"/>
  </w:num>
  <w:num w:numId="2">
    <w:abstractNumId w:val="6"/>
  </w:num>
  <w:num w:numId="3">
    <w:abstractNumId w:val="0"/>
  </w:num>
  <w:num w:numId="4">
    <w:abstractNumId w:val="8"/>
  </w:num>
  <w:num w:numId="5">
    <w:abstractNumId w:val="7"/>
  </w:num>
  <w:num w:numId="6">
    <w:abstractNumId w:val="5"/>
  </w:num>
  <w:num w:numId="7">
    <w:abstractNumId w:val="9"/>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283848"/>
    <w:rsid w:val="003F27D8"/>
    <w:rsid w:val="0051172C"/>
    <w:rsid w:val="00674F9E"/>
    <w:rsid w:val="007E3EC7"/>
    <w:rsid w:val="00957719"/>
    <w:rsid w:val="009D35EB"/>
    <w:rsid w:val="00A96660"/>
    <w:rsid w:val="00AC22DF"/>
    <w:rsid w:val="00B850B3"/>
    <w:rsid w:val="00E1765B"/>
    <w:rsid w:val="00FE29D6"/>
    <w:rsid w:val="01491172"/>
    <w:rsid w:val="01894FE5"/>
    <w:rsid w:val="02EA0A37"/>
    <w:rsid w:val="04FC5FE8"/>
    <w:rsid w:val="054F4610"/>
    <w:rsid w:val="06E7111E"/>
    <w:rsid w:val="072636A7"/>
    <w:rsid w:val="07534DB1"/>
    <w:rsid w:val="07CE3B8A"/>
    <w:rsid w:val="07EC2E3C"/>
    <w:rsid w:val="095264E5"/>
    <w:rsid w:val="0A7B73F3"/>
    <w:rsid w:val="0A9B03C3"/>
    <w:rsid w:val="0AE53B31"/>
    <w:rsid w:val="0B2608DC"/>
    <w:rsid w:val="0B7374F2"/>
    <w:rsid w:val="0C0C3791"/>
    <w:rsid w:val="0CB75121"/>
    <w:rsid w:val="0D9F1FC7"/>
    <w:rsid w:val="0EC42C1D"/>
    <w:rsid w:val="0FCB77DB"/>
    <w:rsid w:val="107C6E8E"/>
    <w:rsid w:val="10C03B1A"/>
    <w:rsid w:val="114F16B3"/>
    <w:rsid w:val="11933EF1"/>
    <w:rsid w:val="124E6541"/>
    <w:rsid w:val="13055EFC"/>
    <w:rsid w:val="132A4818"/>
    <w:rsid w:val="1334275B"/>
    <w:rsid w:val="138A6B07"/>
    <w:rsid w:val="14FF19C2"/>
    <w:rsid w:val="15454A62"/>
    <w:rsid w:val="15CC2A41"/>
    <w:rsid w:val="16460527"/>
    <w:rsid w:val="16BF1BE3"/>
    <w:rsid w:val="17AA7A6C"/>
    <w:rsid w:val="18774565"/>
    <w:rsid w:val="18B43656"/>
    <w:rsid w:val="18E436BB"/>
    <w:rsid w:val="19371A3D"/>
    <w:rsid w:val="1A7F74B5"/>
    <w:rsid w:val="1ABE15D4"/>
    <w:rsid w:val="1B051F7C"/>
    <w:rsid w:val="1BAE4D2B"/>
    <w:rsid w:val="1BF20D44"/>
    <w:rsid w:val="1CDD0B4D"/>
    <w:rsid w:val="1EB77460"/>
    <w:rsid w:val="1EC94B5F"/>
    <w:rsid w:val="1F126C7C"/>
    <w:rsid w:val="20334DFA"/>
    <w:rsid w:val="20530343"/>
    <w:rsid w:val="20D64D51"/>
    <w:rsid w:val="21210A4D"/>
    <w:rsid w:val="21A15D2C"/>
    <w:rsid w:val="21C82376"/>
    <w:rsid w:val="22FC0750"/>
    <w:rsid w:val="244B7205"/>
    <w:rsid w:val="24D93136"/>
    <w:rsid w:val="25107BC7"/>
    <w:rsid w:val="2587194A"/>
    <w:rsid w:val="26450D58"/>
    <w:rsid w:val="272C1927"/>
    <w:rsid w:val="279F5FDF"/>
    <w:rsid w:val="27DA394E"/>
    <w:rsid w:val="289A5B44"/>
    <w:rsid w:val="28DC0F6A"/>
    <w:rsid w:val="28EC39D0"/>
    <w:rsid w:val="297E4A9C"/>
    <w:rsid w:val="29962A80"/>
    <w:rsid w:val="29CD21FE"/>
    <w:rsid w:val="2AAB1038"/>
    <w:rsid w:val="2B2B3DF5"/>
    <w:rsid w:val="2D3C564F"/>
    <w:rsid w:val="2DA83DCF"/>
    <w:rsid w:val="2E4815E6"/>
    <w:rsid w:val="2EB7446F"/>
    <w:rsid w:val="2EBB4D79"/>
    <w:rsid w:val="2F02634B"/>
    <w:rsid w:val="2F620668"/>
    <w:rsid w:val="2FAF5753"/>
    <w:rsid w:val="3028297B"/>
    <w:rsid w:val="30E43FCF"/>
    <w:rsid w:val="310F12A5"/>
    <w:rsid w:val="31C85DFF"/>
    <w:rsid w:val="329D1A99"/>
    <w:rsid w:val="33996076"/>
    <w:rsid w:val="34557684"/>
    <w:rsid w:val="3787655B"/>
    <w:rsid w:val="3996367A"/>
    <w:rsid w:val="3A064C79"/>
    <w:rsid w:val="3AD061AD"/>
    <w:rsid w:val="3AF06488"/>
    <w:rsid w:val="3B663A4F"/>
    <w:rsid w:val="3BDE1F31"/>
    <w:rsid w:val="3C7D53DE"/>
    <w:rsid w:val="3CB6772C"/>
    <w:rsid w:val="3DA6256D"/>
    <w:rsid w:val="3E273EB8"/>
    <w:rsid w:val="3E3F6A9E"/>
    <w:rsid w:val="3E7C700F"/>
    <w:rsid w:val="3EB05A68"/>
    <w:rsid w:val="3EB94D72"/>
    <w:rsid w:val="3F073C8D"/>
    <w:rsid w:val="3FEC672B"/>
    <w:rsid w:val="40145023"/>
    <w:rsid w:val="40334D77"/>
    <w:rsid w:val="41571F94"/>
    <w:rsid w:val="42B37C55"/>
    <w:rsid w:val="43B937F0"/>
    <w:rsid w:val="449D0A3E"/>
    <w:rsid w:val="44C64A78"/>
    <w:rsid w:val="450B5884"/>
    <w:rsid w:val="462F7E0C"/>
    <w:rsid w:val="474029EB"/>
    <w:rsid w:val="478F6F24"/>
    <w:rsid w:val="48FB5FF1"/>
    <w:rsid w:val="494561BB"/>
    <w:rsid w:val="49BD79B3"/>
    <w:rsid w:val="49E53559"/>
    <w:rsid w:val="4A485DC2"/>
    <w:rsid w:val="4AAA17BF"/>
    <w:rsid w:val="4C755A0A"/>
    <w:rsid w:val="4C977834"/>
    <w:rsid w:val="4CFE682A"/>
    <w:rsid w:val="4D3038E5"/>
    <w:rsid w:val="4D596375"/>
    <w:rsid w:val="4D946928"/>
    <w:rsid w:val="4F43377D"/>
    <w:rsid w:val="4FCA5312"/>
    <w:rsid w:val="50863AEE"/>
    <w:rsid w:val="50A15412"/>
    <w:rsid w:val="50C70192"/>
    <w:rsid w:val="51F72A4C"/>
    <w:rsid w:val="51FF1CE4"/>
    <w:rsid w:val="52237471"/>
    <w:rsid w:val="528D20F2"/>
    <w:rsid w:val="52927B75"/>
    <w:rsid w:val="5295566F"/>
    <w:rsid w:val="52B435E1"/>
    <w:rsid w:val="52E15F9A"/>
    <w:rsid w:val="530A28E4"/>
    <w:rsid w:val="535661BA"/>
    <w:rsid w:val="54201323"/>
    <w:rsid w:val="5502352F"/>
    <w:rsid w:val="552C7A66"/>
    <w:rsid w:val="560E38A4"/>
    <w:rsid w:val="59361347"/>
    <w:rsid w:val="59A66EED"/>
    <w:rsid w:val="5AA9763F"/>
    <w:rsid w:val="5BC07533"/>
    <w:rsid w:val="5CE21551"/>
    <w:rsid w:val="5D5905FD"/>
    <w:rsid w:val="5D822C5A"/>
    <w:rsid w:val="5DB6074F"/>
    <w:rsid w:val="5DDE730D"/>
    <w:rsid w:val="5E421FD0"/>
    <w:rsid w:val="5E503BBD"/>
    <w:rsid w:val="5F1C7961"/>
    <w:rsid w:val="5F983239"/>
    <w:rsid w:val="5FFA2097"/>
    <w:rsid w:val="60637039"/>
    <w:rsid w:val="60DD5FF3"/>
    <w:rsid w:val="61354B48"/>
    <w:rsid w:val="61397DAE"/>
    <w:rsid w:val="630A5037"/>
    <w:rsid w:val="63BF5B87"/>
    <w:rsid w:val="63DA4B97"/>
    <w:rsid w:val="64522C79"/>
    <w:rsid w:val="64EB3807"/>
    <w:rsid w:val="665D1ED0"/>
    <w:rsid w:val="679B47E6"/>
    <w:rsid w:val="67DA1F57"/>
    <w:rsid w:val="67F26828"/>
    <w:rsid w:val="68A6624A"/>
    <w:rsid w:val="6906014B"/>
    <w:rsid w:val="69DE533E"/>
    <w:rsid w:val="69F71FE5"/>
    <w:rsid w:val="6A7A48B2"/>
    <w:rsid w:val="6AA3335B"/>
    <w:rsid w:val="6F995F63"/>
    <w:rsid w:val="702D5807"/>
    <w:rsid w:val="70406237"/>
    <w:rsid w:val="70766E7B"/>
    <w:rsid w:val="72C67F3E"/>
    <w:rsid w:val="75102D70"/>
    <w:rsid w:val="751E7E24"/>
    <w:rsid w:val="7523099D"/>
    <w:rsid w:val="75CD391D"/>
    <w:rsid w:val="76047015"/>
    <w:rsid w:val="76392586"/>
    <w:rsid w:val="76E06023"/>
    <w:rsid w:val="770D0429"/>
    <w:rsid w:val="782B5247"/>
    <w:rsid w:val="784B5870"/>
    <w:rsid w:val="797F4079"/>
    <w:rsid w:val="7B434EA7"/>
    <w:rsid w:val="7B4D24C9"/>
    <w:rsid w:val="7B955067"/>
    <w:rsid w:val="7CDC740A"/>
    <w:rsid w:val="7D7F7E70"/>
    <w:rsid w:val="7E2D16FC"/>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autoRedefine/>
    <w:qFormat/>
    <w:uiPriority w:val="0"/>
    <w:pPr>
      <w:spacing w:after="120"/>
    </w:pPr>
    <w:rPr>
      <w:rFonts w:ascii="Calibri"/>
      <w:kern w:val="2"/>
      <w:sz w:val="21"/>
    </w:rPr>
  </w:style>
  <w:style w:type="paragraph" w:styleId="11">
    <w:name w:val="Body Text Indent"/>
    <w:basedOn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2"/>
    <w:basedOn w:val="11"/>
    <w:next w:val="1"/>
    <w:autoRedefine/>
    <w:qFormat/>
    <w:uiPriority w:val="0"/>
    <w:pPr>
      <w:spacing w:after="120" w:afterLines="0" w:line="240" w:lineRule="auto"/>
      <w:ind w:left="200" w:leftChars="200" w:firstLine="20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paragraph" w:customStyle="1" w:styleId="26">
    <w:name w:val="MessageHeader"/>
    <w:basedOn w:val="1"/>
    <w:next w:val="27"/>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7">
    <w:name w:val="BodyText"/>
    <w:basedOn w:val="1"/>
    <w:next w:val="1"/>
    <w:autoRedefine/>
    <w:qFormat/>
    <w:uiPriority w:val="0"/>
    <w:pPr>
      <w:jc w:val="center"/>
      <w:textAlignment w:val="baseline"/>
    </w:pPr>
  </w:style>
  <w:style w:type="paragraph" w:customStyle="1" w:styleId="28">
    <w:name w:val="列表段落1"/>
    <w:basedOn w:val="1"/>
    <w:autoRedefine/>
    <w:qFormat/>
    <w:uiPriority w:val="34"/>
    <w:pPr>
      <w:ind w:firstLine="420" w:firstLineChars="200"/>
    </w:pPr>
  </w:style>
  <w:style w:type="paragraph" w:customStyle="1" w:styleId="29">
    <w:name w:val="Default"/>
    <w:next w:val="30"/>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0">
    <w:name w:val="大标题"/>
    <w:basedOn w:val="1"/>
    <w:next w:val="20"/>
    <w:autoRedefine/>
    <w:qFormat/>
    <w:uiPriority w:val="0"/>
    <w:pPr>
      <w:jc w:val="center"/>
    </w:pPr>
    <w:rPr>
      <w:rFonts w:ascii="Arial" w:hAnsi="Arial" w:eastAsia="宋体"/>
      <w:b/>
      <w:sz w:val="28"/>
      <w:szCs w:val="24"/>
    </w:rPr>
  </w:style>
  <w:style w:type="character" w:customStyle="1" w:styleId="31">
    <w:name w:val="标题 1 字符"/>
    <w:link w:val="2"/>
    <w:autoRedefine/>
    <w:qFormat/>
    <w:uiPriority w:val="0"/>
    <w:rPr>
      <w:rFonts w:ascii="仿宋_GB2312" w:hAnsi="宋体" w:eastAsia="仿宋_GB2312"/>
      <w:b/>
      <w:kern w:val="2"/>
      <w:sz w:val="32"/>
    </w:rPr>
  </w:style>
  <w:style w:type="paragraph" w:customStyle="1" w:styleId="32">
    <w:name w:val="表格文字中"/>
    <w:basedOn w:val="1"/>
    <w:autoRedefine/>
    <w:qFormat/>
    <w:uiPriority w:val="0"/>
    <w:pPr>
      <w:adjustRightInd w:val="0"/>
      <w:snapToGrid w:val="0"/>
      <w:ind w:left="22" w:leftChars="8"/>
      <w:jc w:val="center"/>
    </w:pPr>
    <w:rPr>
      <w:szCs w:val="24"/>
    </w:rPr>
  </w:style>
  <w:style w:type="paragraph" w:customStyle="1" w:styleId="33">
    <w:name w:val="Char1"/>
    <w:basedOn w:val="1"/>
    <w:autoRedefine/>
    <w:qFormat/>
    <w:uiPriority w:val="0"/>
    <w:pPr>
      <w:tabs>
        <w:tab w:val="left" w:pos="360"/>
      </w:tabs>
      <w:ind w:left="360" w:hanging="360" w:hangingChars="200"/>
    </w:pPr>
    <w:rPr>
      <w:szCs w:val="24"/>
    </w:rPr>
  </w:style>
  <w:style w:type="paragraph" w:customStyle="1" w:styleId="34">
    <w:name w:val="列出段落11"/>
    <w:basedOn w:val="1"/>
    <w:autoRedefine/>
    <w:qFormat/>
    <w:uiPriority w:val="34"/>
    <w:pPr>
      <w:ind w:firstLine="420" w:firstLineChars="200"/>
    </w:pPr>
    <w:rPr>
      <w:rFonts w:ascii="Calibri" w:hAnsi="Calibri"/>
      <w:szCs w:val="22"/>
    </w:rPr>
  </w:style>
  <w:style w:type="character" w:customStyle="1" w:styleId="35">
    <w:name w:val="font21"/>
    <w:basedOn w:val="23"/>
    <w:autoRedefine/>
    <w:qFormat/>
    <w:uiPriority w:val="0"/>
    <w:rPr>
      <w:rFonts w:hint="eastAsia" w:ascii="宋体" w:hAnsi="宋体" w:eastAsia="宋体" w:cs="宋体"/>
      <w:color w:val="000000"/>
      <w:sz w:val="24"/>
      <w:szCs w:val="24"/>
      <w:u w:val="none"/>
    </w:rPr>
  </w:style>
  <w:style w:type="character" w:customStyle="1" w:styleId="36">
    <w:name w:val="font01"/>
    <w:basedOn w:val="23"/>
    <w:autoRedefine/>
    <w:qFormat/>
    <w:uiPriority w:val="0"/>
    <w:rPr>
      <w:rFonts w:hint="eastAsia" w:ascii="宋体" w:hAnsi="宋体" w:eastAsia="宋体" w:cs="宋体"/>
      <w:color w:val="000000"/>
      <w:sz w:val="24"/>
      <w:szCs w:val="24"/>
      <w:u w:val="none"/>
    </w:rPr>
  </w:style>
  <w:style w:type="character" w:customStyle="1" w:styleId="37">
    <w:name w:val="font31"/>
    <w:basedOn w:val="23"/>
    <w:autoRedefine/>
    <w:qFormat/>
    <w:uiPriority w:val="0"/>
    <w:rPr>
      <w:rFonts w:hint="default" w:ascii="AGYXIQ + Frutiger-Cn" w:hAnsi="AGYXIQ + Frutiger-Cn" w:eastAsia="AGYXIQ + Frutiger-Cn" w:cs="AGYXIQ + Frutiger-Cn"/>
      <w:color w:val="000000"/>
      <w:sz w:val="24"/>
      <w:szCs w:val="24"/>
      <w:u w:val="none"/>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font11"/>
    <w:basedOn w:val="23"/>
    <w:qFormat/>
    <w:uiPriority w:val="0"/>
    <w:rPr>
      <w:rFonts w:hint="eastAsia" w:ascii="宋体" w:hAnsi="宋体" w:eastAsia="宋体" w:cs="宋体"/>
      <w:b/>
      <w:bCs/>
      <w:color w:val="000000"/>
      <w:sz w:val="22"/>
      <w:szCs w:val="22"/>
      <w:u w:val="none"/>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26168</Words>
  <Characters>27923</Characters>
  <Lines>240</Lines>
  <Paragraphs>67</Paragraphs>
  <TotalTime>0</TotalTime>
  <ScaleCrop>false</ScaleCrop>
  <LinksUpToDate>false</LinksUpToDate>
  <CharactersWithSpaces>32157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2024-08-13T01:15:28Z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72E86C72C07D4656A8CCF7E1A88934E3_13</vt:lpwstr>
  </property>
</Properties>
</file>