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014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镇安县青槐社区园中路住宅楼老旧小区改造项目（二期）竞争性磋商公告</w:t>
      </w:r>
    </w:p>
    <w:p w14:paraId="6A170B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6EE816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镇安县青槐社区园中路住宅楼老旧小区改造项目（二期）</w:t>
      </w:r>
      <w:r>
        <w:rPr>
          <w:rFonts w:hint="eastAsia" w:ascii="微软雅黑" w:hAnsi="微软雅黑" w:eastAsia="微软雅黑" w:cs="微软雅黑"/>
          <w:i w:val="0"/>
          <w:iCs w:val="0"/>
          <w:caps w:val="0"/>
          <w:color w:val="333333"/>
          <w:spacing w:val="0"/>
          <w:sz w:val="21"/>
          <w:szCs w:val="21"/>
          <w:shd w:val="clear" w:fill="FFFFFF"/>
        </w:rPr>
        <w:t>采购项目的潜在供应商应在陕西省商洛市镇安县永乐街道办事处新城社区河滨路9号（世纪豪城对面法恩莎卫浴二楼）获取采购文件，并于 2024年12月23日 15时00分 （北京时间）前提交响应文件。</w:t>
      </w:r>
    </w:p>
    <w:p w14:paraId="05D16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144E38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项目编号：ZCSL-ZB-2024019</w:t>
      </w:r>
    </w:p>
    <w:p w14:paraId="03312F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项目名称：镇安县青槐社区园中路住宅楼老旧小区改造项目（二期）</w:t>
      </w:r>
    </w:p>
    <w:p w14:paraId="0A7C8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2B0AC7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预算金额：1,149,563.45元</w:t>
      </w:r>
    </w:p>
    <w:p w14:paraId="39BFC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150EB4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合同包1(镇安县青槐社区园中路住宅楼老旧小区改造项目（二期）):</w:t>
      </w:r>
    </w:p>
    <w:p w14:paraId="2A8103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合同包预算金额：1,149,563.45元</w:t>
      </w:r>
    </w:p>
    <w:p w14:paraId="4B1D13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合同包最高限价：1,149,563.45元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507"/>
        <w:gridCol w:w="2129"/>
        <w:gridCol w:w="662"/>
        <w:gridCol w:w="792"/>
        <w:gridCol w:w="1500"/>
        <w:gridCol w:w="1500"/>
      </w:tblGrid>
      <w:tr w14:paraId="034AD0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2FCDC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448B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4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0D121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3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F6973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7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1FB5F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5D073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972C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5C45CF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29FB9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1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94F34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其他建筑工程</w:t>
            </w:r>
          </w:p>
        </w:tc>
        <w:tc>
          <w:tcPr>
            <w:tcW w:w="14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A6F88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镇安县青槐社区园中路住宅楼老旧小区改造项目（二期）</w:t>
            </w:r>
          </w:p>
        </w:tc>
        <w:tc>
          <w:tcPr>
            <w:tcW w:w="3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D1C08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7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1026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25119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1,149,563.45</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6995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1,149,563.45</w:t>
            </w:r>
          </w:p>
        </w:tc>
      </w:tr>
    </w:tbl>
    <w:p w14:paraId="4896A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8F2B0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合同履行期限：详见磋商文件</w:t>
      </w:r>
    </w:p>
    <w:p w14:paraId="6FBA1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237817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4391C7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5136A6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合同包1(镇安县青槐社区园中路住宅楼老旧小区改造项目（二期）)落实政府采购政策需满足的资格要求如下:</w:t>
      </w:r>
    </w:p>
    <w:p w14:paraId="358A8D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（10）《财政部 农业农村部 国家乡村振兴局 中华全国供销合作总社关于印发&lt;关于深入开展政府采购脱贫地区农副产品工作推进乡村产业振兴的实施意见&gt;的通知》（财库〔2021〕20 号）。</w:t>
      </w:r>
    </w:p>
    <w:p w14:paraId="2023EF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190847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合同包1(镇安县青槐社区园中路住宅楼老旧小区改造项目（二期）)特定资格要求如下:</w:t>
      </w:r>
    </w:p>
    <w:p w14:paraId="7F944C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（1）供应商应为合法注册的法人或其他组织或自然人，提供营业执照，自然人的身份证明；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（2）供应商应具备建筑工程施工总承包三级以上（含三级）或市政公用工程施工总承包三级以上（含三级）资质；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（3）拟派项目经理具有相关专业有效的二级以上（含二级）建造师及安全考核合格B证，且无在建工程项目；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（4）须具有建设行政主管部门颁发的安全生产许可证，且合格有效；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（5）法定代表人授权书（附法定代表人、被授权人身份证复印件）及被授权人身份证原件（法定代表人参加投标只须提供法定代表人身份证原件）；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（6）省外企业须在陕西建设网“陕西建筑市场监管与诚信信息一体化平台”录入企业基本信息；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务状况：提供2022或2023年度的财务审计报告（至少包括资产负债表和利润表，成立时间至提交磋商响应文件截止时间不足一年的可提供成立后任意时段的资产负债表），或其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（8）税收缴纳证明：提供磋商截止日前近一年内任意三个月的纳税证明或完税证明（任意税种），依法免税的单位应提供相关证明材料；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（9）社会保障资金缴纳证明：提供磋商截止日前近一年内任意三个月的社会保障资金缴存单据或社保机构开具的社会保险参保缴费情况证明，依法不需要缴纳社会保障资金的单位应提供相关证明材料；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供应商不得为信用中国”网站（www.creditchina.gov.cn）或“信用中国”网站链接的第三方政府网站中列入失信被执行人或重大税收违法案件当事人或政府采购严重违法失信名单的供应商，不得为中国政府采购网（www.ccgp.gov.cn）政府采购严重违法失信行为记录名单中被财政部门禁止参加政府采购活动的供应商；（采取必要方式做好信用信息查询记录和证据留存，信用信息查询记录及相关证据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（12）须提供投标保证金转账凭证或担保机构出具的保函正本；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（13）本项目不接受联合体投标，单位负责人为同一人或者存在控股、管理关系的不同单位不得同时参加投标。</w:t>
      </w:r>
    </w:p>
    <w:p w14:paraId="2EB6B9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14:paraId="0E8FD2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2024年12月12日 至 2024年12月18日 ，每天上午 08:30:00 至 12:00:00 ，下午 14:30:00 至 17:30:00 （北京时间）</w:t>
      </w:r>
    </w:p>
    <w:p w14:paraId="16EA31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途径：陕西省商洛市镇安县永乐街道办事处新城社区河滨路9号（世纪豪城对面法恩莎卫浴二楼）</w:t>
      </w:r>
    </w:p>
    <w:p w14:paraId="4C6F55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4E7875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500元</w:t>
      </w:r>
    </w:p>
    <w:p w14:paraId="69FE7D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14:paraId="1BD92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2024年12月23日 15时00分00秒 （北京时间）</w:t>
      </w:r>
    </w:p>
    <w:p w14:paraId="3C8DC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地点：陕西省商洛市镇安县永乐街道办事处新城社区河滨路9号（世纪豪城对面法恩莎卫浴二楼）</w:t>
      </w:r>
    </w:p>
    <w:p w14:paraId="0C01DC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14:paraId="610C18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2024年12月23日 15时00分00秒 （北京时间）</w:t>
      </w:r>
    </w:p>
    <w:p w14:paraId="53C5A0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地点：陕西省商洛市镇安县永乐街道办事处新城社区河滨路9号（世纪豪城对面法恩莎卫浴二楼）</w:t>
      </w:r>
    </w:p>
    <w:p w14:paraId="660BF3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14:paraId="6089AD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3EC72B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14:paraId="38CF40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shd w:val="clear" w:fill="FFFFFF"/>
        </w:rPr>
        <w:t>1、购买磋商文件请携带单位介绍信原件、经办人身份证原件及加盖供应商公章的复印件（注明经办人联系电话）。</w:t>
      </w:r>
    </w:p>
    <w:p w14:paraId="54075E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shd w:val="clear" w:fill="FFFFFF"/>
        </w:rPr>
        <w:t>2、请供应商按照《陕西省财政厅关于政府采购供应商注册登记有关事项的通知》中的要求，通过陕西省政府采购网（http://www.ccgp-shaanxi.gov.cn/）注册登记加入陕西省政府采购供应商库。</w:t>
      </w:r>
    </w:p>
    <w:p w14:paraId="251FC8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32AD7E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536D7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名称：镇安县棚户区改造办公室</w:t>
      </w:r>
    </w:p>
    <w:p w14:paraId="31D225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地址：镇安县永安路51号</w:t>
      </w:r>
    </w:p>
    <w:p w14:paraId="530B88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333333"/>
          <w:spacing w:val="0"/>
          <w:sz w:val="21"/>
          <w:szCs w:val="21"/>
          <w:shd w:val="clear" w:fill="FFFFFF"/>
          <w:lang w:val="en-US" w:eastAsia="zh-CN"/>
        </w:rPr>
        <w:t>18690095212</w:t>
      </w:r>
    </w:p>
    <w:p w14:paraId="1BD129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bookmarkStart w:id="0" w:name="_GoBack"/>
      <w:bookmarkEnd w:id="0"/>
    </w:p>
    <w:p w14:paraId="061BCE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名称：正诚管理咨询集团有限公司</w:t>
      </w:r>
    </w:p>
    <w:p w14:paraId="696DAD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地址：陕西省商洛市镇安县永乐街道办事处新城社区河滨路9号（世纪豪城对面法恩莎卫浴二楼）</w:t>
      </w:r>
    </w:p>
    <w:p w14:paraId="1DF7E9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联系方式：13991452345</w:t>
      </w:r>
    </w:p>
    <w:p w14:paraId="1548B2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056036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项目联系人：宁工</w:t>
      </w:r>
    </w:p>
    <w:p w14:paraId="23CB97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电话：13991452345</w:t>
      </w:r>
    </w:p>
    <w:p w14:paraId="48E8B2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07F10"/>
    <w:rsid w:val="0D007F10"/>
    <w:rsid w:val="1D32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2331</Words>
  <Characters>2624</Characters>
  <Lines>0</Lines>
  <Paragraphs>0</Paragraphs>
  <TotalTime>0</TotalTime>
  <ScaleCrop>false</ScaleCrop>
  <LinksUpToDate>false</LinksUpToDate>
  <CharactersWithSpaces>2662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2024-12-11T07:46:00Z</dcterms:created>
  <dc:creator>QaQ</dc:creator>
  <cp:lastModifiedBy>QaQ</cp:lastModifiedBy>
  <dcterms:modified xsi:type="dcterms:W3CDTF">2024-12-11T08:22:17Z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0C0987DE3D1440AAB19F77359DAD028B_11</vt:lpwstr>
  </property>
</Properties>
</file>