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BD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b/>
          <w:bCs/>
          <w:sz w:val="36"/>
          <w:szCs w:val="36"/>
        </w:rPr>
      </w:pPr>
      <w:r>
        <w:rPr>
          <w:rFonts w:ascii="宋体" w:hAnsi="宋体" w:eastAsia="宋体" w:cs="宋体"/>
          <w:b/>
          <w:bCs/>
          <w:kern w:val="0"/>
          <w:sz w:val="36"/>
          <w:szCs w:val="36"/>
          <w:bdr w:val="none" w:color="auto" w:sz="0" w:space="0"/>
          <w:lang w:val="en-US" w:eastAsia="zh-CN" w:bidi="ar"/>
        </w:rPr>
        <w:t>安康市旬阳市农村厕所革命大三格化粪池施工建设竞争性磋商公告</w:t>
      </w:r>
    </w:p>
    <w:p w14:paraId="2373E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BD1FE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安康市旬阳市农村厕所革命大三格化粪池施工建设</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采购项目的潜在供应商应在全国公共资源交易平台（陕西省·安康市）（网址： http://ak.sxggzyjy.cn/）获取采购文件，并于 2024年10月29日 10时30分 （北京时间）前提交响应文件。</w:t>
      </w:r>
    </w:p>
    <w:p w14:paraId="336BE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EF4A6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项目编号：ZJHY-CG-20241016002</w:t>
      </w:r>
    </w:p>
    <w:p w14:paraId="3B2F2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项目名称：安康市旬阳市农村厕所革命大三格化粪池施工建设</w:t>
      </w:r>
      <w:bookmarkStart w:id="0" w:name="_GoBack"/>
      <w:bookmarkEnd w:id="0"/>
    </w:p>
    <w:p w14:paraId="2B1956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06DAC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预算金额：912,958.44元</w:t>
      </w:r>
    </w:p>
    <w:p w14:paraId="55E4E4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3E27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合同包1(安康市旬阳市农村厕所革命大三格化粪池施工建设):</w:t>
      </w:r>
    </w:p>
    <w:p w14:paraId="75F3AE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合同包预算金额：912,958.44元</w:t>
      </w:r>
    </w:p>
    <w:p w14:paraId="0ECA10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合同包最高限价：912,958.44元</w:t>
      </w:r>
    </w:p>
    <w:tbl>
      <w:tblPr>
        <w:tblW w:w="9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1"/>
        <w:gridCol w:w="2098"/>
        <w:gridCol w:w="2098"/>
        <w:gridCol w:w="888"/>
        <w:gridCol w:w="1532"/>
        <w:gridCol w:w="1290"/>
        <w:gridCol w:w="1290"/>
      </w:tblGrid>
      <w:tr w14:paraId="04A10E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2" w:hRule="atLeast"/>
          <w:tblHeader/>
        </w:trPr>
        <w:tc>
          <w:tcPr>
            <w:tcW w:w="6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A0EF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6484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4A5F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708B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681C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8F28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625A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4BD86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F817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8FC8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C9AF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912958.44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50CD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B8F7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59C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912,958.44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283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912,958.44</w:t>
            </w:r>
          </w:p>
        </w:tc>
      </w:tr>
    </w:tbl>
    <w:p w14:paraId="0FDC30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1A80A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合同履行期限：30天</w:t>
      </w:r>
    </w:p>
    <w:p w14:paraId="2FA18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6D31EA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5C87C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5CE7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合同包1(安康市旬阳市农村厕所革命大三格化粪池施工建设)落实政府采购政策需满足的资格要求如下:</w:t>
      </w:r>
    </w:p>
    <w:p w14:paraId="43CC7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 〔2007〕51号)；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（12）《陕西省财政厅关于加快推进我省中小企业政府采购信用融资工作的通知》(陕财办采〔2020〕15号)。</w:t>
      </w:r>
    </w:p>
    <w:p w14:paraId="3B32BB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7D50F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合同包1(安康市旬阳市农村厕所革命大三格化粪池施工建设)特定资格要求如下:</w:t>
      </w:r>
    </w:p>
    <w:p w14:paraId="71683A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企业营业执照、税务登记证和组织机构代码证合法有效（三证合一的企业只提供带有统一社会信用代码的营业执照副本）及有效的安全生产许可证；②企业法人授权委托书和被授权人有效身份证件（法定代表人直接参加时，只须出示法定代表人身份证件）；③投标企业须具备建筑工程施工总承包三级或三级以上资质，资质证书合法有效；④拟派项目经理须具有建筑工程二级及以上注册建造师资格，执业证、注册证、安全生产考核合格证齐全有效；⑤供应商通过“信用中国”网站(www.creditchina.gov.cn)和中国政府采购网(www--ccgp--gov--cn.proxy.ccgp-shaanxi.gov.cn)查询相关主体无失信记录（提供查询结果网页截图并加盖供应商公章）；⑥参加政府采购活动前三年内，在经营活动中没有重大违法记录声明；⑦财务报告：提供2021年到2023年任意一年的财务审计报告(新成立的企业提供公司成立后相应的财务会计报表或财务情况说明书)或开标前6个月内其基本存款账户开户银行出具的资信证明；⑧社会保障资金缴纳证明：自2023年1月1日以来已缴存的至少3个月的社会保障资金缴存单据或社保机构开具的社会保险参保缴费情况证明，单据或证明上应有社保机构或代收机构的公章或业务专用章。依法不需要缴纳社会保障资金的供应商应提供相关文件证明。⑨税收缴纳证明:自2023年1月1日以来已缴纳的至少3个月的纳税证明或完税证明，纳税证明或完税证明上应有代收机构或税务机关的公章或业务专用章。依法免税的供应商应提供相关文件证明。⑩本项目不接受联合体投标。⑪本项目专门面向中小企业，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p>
    <w:p w14:paraId="2E371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8A67B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2024年10月18日 至 2024年10月24日 ，每天上午 08:00:00 至 12:00:00 ，下午 12:00:00 至 18:00:00 （北京时间）</w:t>
      </w:r>
    </w:p>
    <w:p w14:paraId="14E80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途径：全国公共资源交易平台（陕西省·安康市）（网址： http://ak.sxggzyjy.cn/）</w:t>
      </w:r>
    </w:p>
    <w:p w14:paraId="6508C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18AFA2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29BB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690A1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2024年10月29日 10时30分00秒 （北京时间）</w:t>
      </w:r>
    </w:p>
    <w:p w14:paraId="01CEBA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地点：全国公共资源交易平台（陕西省·安康市）（网址： http://ak.sxggzyjy.cn/）</w:t>
      </w:r>
    </w:p>
    <w:p w14:paraId="536AC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31288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2024年10月29日 10时30分00秒 （北京时间）</w:t>
      </w:r>
    </w:p>
    <w:p w14:paraId="6614F5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地点：全国公共资源交易平台（陕西省·安康市）（网址： http://ak.sxggzyjy.cn/）</w:t>
      </w:r>
    </w:p>
    <w:p w14:paraId="0080B7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03EC6C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B9E4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7D199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5" w:beforeAutospacing="0" w:after="0" w:afterAutospacing="0" w:line="300" w:lineRule="exact"/>
        <w:ind w:left="0" w:right="76" w:firstLine="492"/>
        <w:jc w:val="left"/>
        <w:textAlignment w:val="auto"/>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1）投标单位使用捆绑陕西省公共资源交易平台的CA锁登录电子交易平台，通过政</w:t>
      </w:r>
      <w:r>
        <w:rPr>
          <w:rFonts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府采购系统企业端进入，点击“我要投标</w:t>
      </w:r>
      <w:r>
        <w:rPr>
          <w:rFonts w:hint="default"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”并完善相关投标信息；（2）投标单位须在文</w:t>
      </w:r>
      <w:r>
        <w:rPr>
          <w:rFonts w:hint="default"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件获取截止时间前登录电子交易平台下载招标文件，否则责任自负；（3）本项目采用不见面开标：电子化投标方式投标，相关操作流程详见全国公共资源交易平台（陕西省）网</w:t>
      </w:r>
      <w:r>
        <w:rPr>
          <w:rFonts w:hint="default" w:ascii="Calibri" w:hAnsi="Calibri" w:eastAsia="微软雅黑" w:cs="Calibri"/>
          <w:i w:val="0"/>
          <w:iCs w:val="0"/>
          <w:caps w:val="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站[服务指南-下载专区]中的《陕西省公共资源交易中心政府采购项目投标指南》；（4） 电子招标文件技术支持：4009280095、4009980000；（5）未及时下载文件的将会影响后续开评标活动；（6）请各投标人获取招标文件后，按照陕西省财政厅《关于政府采购投标人注册登记有关事项的通知》要求，通过陕西省政府采购网注册登记加入陕西省政府采购投标人库。</w:t>
      </w:r>
    </w:p>
    <w:p w14:paraId="13424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493D0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BCA0A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名称：旬阳市农业农村局</w:t>
      </w:r>
    </w:p>
    <w:p w14:paraId="3DDEE7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地址：旬阳市健康路94号</w:t>
      </w:r>
    </w:p>
    <w:p w14:paraId="02319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联系方式：13098001771</w:t>
      </w:r>
    </w:p>
    <w:p w14:paraId="39700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24C2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名称：中建华阳建设项目管理有限责任公司</w:t>
      </w:r>
    </w:p>
    <w:p w14:paraId="253DAD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地址：陕西省西安市新城区陕西省西安市新城区长乐中路242号金花新都汇A座写字楼24层06室</w:t>
      </w:r>
    </w:p>
    <w:p w14:paraId="6F3316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联系方式：15191530662</w:t>
      </w:r>
    </w:p>
    <w:p w14:paraId="6414D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15B97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项目联系人：王工</w:t>
      </w:r>
    </w:p>
    <w:p w14:paraId="7F34B2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电话：15191530662</w:t>
      </w:r>
    </w:p>
    <w:p w14:paraId="4BA4C9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4B4AD20A">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auto"/>
        <w:rPr>
          <w:rFonts w:hint="eastAsia" w:ascii="微软雅黑" w:hAnsi="微软雅黑" w:eastAsia="微软雅黑" w:cs="微软雅黑"/>
          <w:sz w:val="21"/>
          <w:szCs w:val="21"/>
        </w:rPr>
      </w:pPr>
    </w:p>
    <w:p w14:paraId="359D01BE">
      <w:pPr>
        <w:keepNext w:val="0"/>
        <w:keepLines w:val="0"/>
        <w:pageBreakBefore w:val="0"/>
        <w:kinsoku/>
        <w:overflowPunct/>
        <w:topLinePunct w:val="0"/>
        <w:autoSpaceDE/>
        <w:autoSpaceDN/>
        <w:bidi w:val="0"/>
        <w:adjustRightInd/>
        <w:snapToGrid/>
        <w:spacing w:line="3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ZTNjYjc4MDRlY2RlMzZlYWI5YTUyZDkwYWU0NGUifQ=="/>
  </w:docVars>
  <w:rsids>
    <w:rsidRoot w:val="00000000"/>
    <w:rsid w:val="25EF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2024-10-16T09:13:26Z</dcterms:created>
  <dc:creator>Administrator</dc:creator>
  <cp:lastModifiedBy>莹</cp:lastModifiedBy>
  <dcterms:modified xsi:type="dcterms:W3CDTF">2024-10-16T09:13:53Z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3A542E6CDAD44B2FB21D603A8AD08257_12</vt:lpwstr>
  </property>
</Properties>
</file>