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FAD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240" w:lineRule="auto"/>
        <w:jc w:val="center"/>
        <w:textAlignment w:val="auto"/>
        <w:rPr>
          <w:b/>
          <w:bCs/>
          <w:sz w:val="36"/>
          <w:szCs w:val="36"/>
        </w:rPr>
      </w:pPr>
      <w:r>
        <w:rPr>
          <w:rFonts w:ascii="宋体" w:hAnsi="宋体" w:eastAsia="宋体" w:cs="宋体"/>
          <w:b/>
          <w:bCs/>
          <w:kern w:val="0"/>
          <w:sz w:val="36"/>
          <w:szCs w:val="36"/>
          <w:bdr w:val="none" w:color="auto" w:sz="0" w:space="0"/>
          <w:lang w:val="en-US" w:eastAsia="zh-CN" w:bidi="ar"/>
        </w:rPr>
        <w:t>安康市旬阳市农村厕所革命公厕施工建设及公厕配套设施竞争性磋商公告</w:t>
      </w:r>
    </w:p>
    <w:p w14:paraId="3DE4E5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0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项目概况</w:t>
      </w:r>
      <w:bookmarkStart w:id="0" w:name="_GoBack"/>
      <w:bookmarkEnd w:id="0"/>
    </w:p>
    <w:p w14:paraId="796BF1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00" w:lineRule="exact"/>
        <w:ind w:left="0" w:right="0" w:firstLine="480"/>
        <w:jc w:val="both"/>
        <w:textAlignment w:val="auto"/>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安康市旬阳市农村厕所革命公厕施工建设及公厕配套设施</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采购项目的潜在供应商应在全国公共资源交易平台（陕西省·安康市）（网址： http://ak.sxggzyjy.cn/）获取采购文件，并于 2024年10月29日 09时00分 （北京时间）前提交响应文件。</w:t>
      </w:r>
    </w:p>
    <w:p w14:paraId="4FD9F7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6BBFF2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项目编号：ZJHY-CG-20241016001</w:t>
      </w:r>
    </w:p>
    <w:p w14:paraId="44FF21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项目名称：安康市旬阳市农村厕所革命公厕施工建设及公厕配套设施</w:t>
      </w:r>
    </w:p>
    <w:p w14:paraId="4A0E0A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1E580F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预算金额：902,239.00元</w:t>
      </w:r>
    </w:p>
    <w:p w14:paraId="59CA32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0EA7CE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合同包1(安康市旬阳市农村厕所革命公厕施工建设及公厕配套设施):</w:t>
      </w:r>
    </w:p>
    <w:p w14:paraId="24F16F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合同包预算金额：902,239.00元</w:t>
      </w:r>
    </w:p>
    <w:p w14:paraId="286D64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合同包最高限价：902,238.00元</w:t>
      </w:r>
    </w:p>
    <w:tbl>
      <w:tblPr>
        <w:tblW w:w="99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89"/>
        <w:gridCol w:w="2128"/>
        <w:gridCol w:w="2128"/>
        <w:gridCol w:w="898"/>
        <w:gridCol w:w="1552"/>
        <w:gridCol w:w="1290"/>
        <w:gridCol w:w="1291"/>
      </w:tblGrid>
      <w:tr w14:paraId="690730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71" w:hRule="atLeast"/>
          <w:tblHeader/>
        </w:trPr>
        <w:tc>
          <w:tcPr>
            <w:tcW w:w="69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1773A2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14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49D6F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14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4AE6C3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90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F77D84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56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5D551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26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3C4D60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26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B4AE9F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06D114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17"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6A9FA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C3F93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其他建筑工程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B34E1E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902239.00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013BE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21D04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4B3F0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auto"/>
              <w:rPr>
                <w:sz w:val="21"/>
                <w:szCs w:val="21"/>
              </w:rPr>
            </w:pPr>
            <w:r>
              <w:rPr>
                <w:rFonts w:ascii="宋体" w:hAnsi="宋体" w:eastAsia="宋体" w:cs="宋体"/>
                <w:kern w:val="0"/>
                <w:sz w:val="21"/>
                <w:szCs w:val="21"/>
                <w:bdr w:val="none" w:color="auto" w:sz="0" w:space="0"/>
                <w:lang w:val="en-US" w:eastAsia="zh-CN" w:bidi="ar"/>
              </w:rPr>
              <w:t>902,239.00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B4509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auto"/>
              <w:rPr>
                <w:sz w:val="21"/>
                <w:szCs w:val="21"/>
              </w:rPr>
            </w:pPr>
            <w:r>
              <w:rPr>
                <w:rFonts w:ascii="宋体" w:hAnsi="宋体" w:eastAsia="宋体" w:cs="宋体"/>
                <w:kern w:val="0"/>
                <w:sz w:val="21"/>
                <w:szCs w:val="21"/>
                <w:bdr w:val="none" w:color="auto" w:sz="0" w:space="0"/>
                <w:lang w:val="en-US" w:eastAsia="zh-CN" w:bidi="ar"/>
              </w:rPr>
              <w:t>902,238.00</w:t>
            </w:r>
          </w:p>
        </w:tc>
      </w:tr>
    </w:tbl>
    <w:p w14:paraId="0BDC22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208CB5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合同履行期限：30天</w:t>
      </w:r>
    </w:p>
    <w:p w14:paraId="14CDB3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413905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5AC7FC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293178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合同包1(安康市旬阳市农村厕所革命公厕施工建设及公厕配套设施)落实政府采购政策需满足的资格要求如下:</w:t>
      </w:r>
    </w:p>
    <w:p w14:paraId="2EF6DB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（3）《国务院办公厅关于建立政府强制采购节能产品制度的通知》(国办发 〔2007〕51号)；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（4）《财政部环保总局关于环境标志产品政府采购实施的意见》(财库〔2006〕90号)；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（5）《财政部国家发展改革委关于印发〈节能产品政府采购实施意见〉的通知》(财库〔2004〕185号)；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（9）《关于印发节能产品政府采购品目清单的通知》(财库〔2019〕19号)；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（10）《财政部农业农村部国家乡村振兴局关于运用政府采购政策支持乡村产业振兴的通知》财库〔2021〕19号；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（12）《陕西省财政厅关于加快推进我省中小企业政府采购信用融资工作的通知》(陕财办采〔2020〕15号)。</w:t>
      </w:r>
    </w:p>
    <w:p w14:paraId="36F4C9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546981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合同包1(安康市旬阳市农村厕所革命公厕施工建设及公厕配套设施)特定资格要求如下:</w:t>
      </w:r>
    </w:p>
    <w:p w14:paraId="6B5F2D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企业营业执照、税务登记证和组织机构代码证合法有效（三证合一的企业只提供带有统一社会信用代码的营业执照副本）及有效的安全生产许可证；②企业法人授权委托书和被授权人有效身份证件（法定代表人直接参加时，只须出示法定代表人身份证件）；③投标企业须具备建筑工程施工总承包三级或三级以上资质，资质证书合法有效；④拟派项目经理须具有建筑工程二级及以上注册建造师资格，执业证、注册证、安全生产考核合格证齐全有效；⑤供应商通过“信用中国”网站(www.creditchina.gov.cn)和中国政府采购网(www--ccgp--gov--cn.proxy.ccgp-shaanxi.gov.cn)查询相关主体无失信记录（提供查询结果网页截图并加盖供应商公章）；⑥参加政府采购活动前三年内，在经营活动中没有重大违法记录声明；⑦财务报告：提供2021年到2023年任意一年的财务审计报告(新成立的企业提供公司成立后相应的财务会计报表或财务情况说明书)或开标前6个月内其基本存款账户开户银行出具的资信证明；⑧社会保障资金缴纳证明：自2023年1月1日以来已缴存的至少3个月的社会保障资金缴存单据或社保机构开具的社会保险参保缴费情况证明，单据或证明上应有社保机构或代收机构的公章或业务专用章。依法不需要缴纳社会保障资金的供应商应提供相关文件证明。⑨税收缴纳证明:自2023年1月1日以来已缴纳的至少3个月的纳税证明或完税证明，纳税证明或完税证明上应有代收机构或税务机关的公章或业务专用章。依法免税的供应商应提供相关文件证明。⑩本项目不接受联合体投标。⑪本项目专门面向中小企业，投标企业须提供中小企业声明函（式样见投标文件格式）。供应商自行根据《国民经济行业分类》（GB/T4754-2017）、《国家统计局关于印发&lt;统计上大中小微型企业划分办法（2017）&gt;的通知》国统字〔2017〕213号、工信部联企业〔2011〕300号文件自行划分，若声明与实际不符须承担相应责任。</w:t>
      </w:r>
    </w:p>
    <w:p w14:paraId="480A61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14:paraId="526E60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2024年10月18日 至 2024年10月24日 ，每天上午 08:00:00 至 12:00:00 ，下午 12:00:00 至 18:00:00 （北京时间）</w:t>
      </w:r>
    </w:p>
    <w:p w14:paraId="54AE73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途径：全国公共资源交易平台（陕西省·安康市）（网址： http://ak.sxggzyjy.cn/）</w:t>
      </w:r>
    </w:p>
    <w:p w14:paraId="5CD756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方式：现场获取</w:t>
      </w:r>
    </w:p>
    <w:p w14:paraId="57FFFB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113174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14:paraId="67B14A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2024年10月29日 09时00分00秒 （北京时间）</w:t>
      </w:r>
    </w:p>
    <w:p w14:paraId="4758F8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地点：全国公共资源交易平台（陕西省·安康市）（网址： http://ak.sxggzyjy.cn/）</w:t>
      </w:r>
    </w:p>
    <w:p w14:paraId="45AAA1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14:paraId="10687A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2024年10月29日 09时00分00秒 （北京时间）</w:t>
      </w:r>
    </w:p>
    <w:p w14:paraId="0A3C34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地点：全国公共资源交易平台（陕西省·安康市）（网址： http://ak.sxggzyjy.cn/）</w:t>
      </w:r>
    </w:p>
    <w:p w14:paraId="116036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14:paraId="29F6E2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72C8BA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14:paraId="4D5144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65" w:beforeAutospacing="0" w:after="0" w:afterAutospacing="0" w:line="300" w:lineRule="exact"/>
        <w:ind w:left="0" w:right="76" w:firstLine="492"/>
        <w:jc w:val="left"/>
        <w:textAlignment w:val="auto"/>
        <w:rPr>
          <w:sz w:val="21"/>
          <w:szCs w:val="21"/>
        </w:rPr>
      </w:pPr>
      <w:r>
        <w:rPr>
          <w:rFonts w:hint="eastAsia" w:ascii="宋体" w:hAnsi="宋体" w:eastAsia="宋体" w:cs="宋体"/>
          <w:i w:val="0"/>
          <w:iCs w:val="0"/>
          <w:caps w:val="0"/>
          <w:color w:val="000000"/>
          <w:spacing w:val="0"/>
          <w:sz w:val="21"/>
          <w:szCs w:val="21"/>
          <w:bdr w:val="none" w:color="auto" w:sz="0" w:space="0"/>
          <w:shd w:val="clear" w:fill="FFFFFF"/>
        </w:rPr>
        <w:t>投标单位使用捆绑陕西省公共资源交易平台的CA锁登录电子交易平台，通过政</w:t>
      </w:r>
      <w:r>
        <w:rPr>
          <w:rFonts w:ascii="Calibri" w:hAnsi="Calibri" w:eastAsia="微软雅黑" w:cs="Calibri"/>
          <w:i w:val="0"/>
          <w:iCs w:val="0"/>
          <w:caps w:val="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府采购系统企业端进入，点击“我要投标</w:t>
      </w:r>
      <w:r>
        <w:rPr>
          <w:rFonts w:hint="default" w:ascii="Calibri" w:hAnsi="Calibri" w:eastAsia="微软雅黑" w:cs="Calibri"/>
          <w:i w:val="0"/>
          <w:iCs w:val="0"/>
          <w:caps w:val="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”并完善相关投标信息；（2）投标单位须在文</w:t>
      </w:r>
      <w:r>
        <w:rPr>
          <w:rFonts w:hint="default" w:ascii="Calibri" w:hAnsi="Calibri" w:eastAsia="微软雅黑" w:cs="Calibri"/>
          <w:i w:val="0"/>
          <w:iCs w:val="0"/>
          <w:caps w:val="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件获取截止时间前登录电子交易平台下载招标文件，否则责任自负；（3）本项目采用不见面开标：电子化投标方式投标，相关操作流程详见全国公共资源交易平台（陕西省）网</w:t>
      </w:r>
      <w:r>
        <w:rPr>
          <w:rFonts w:hint="default" w:ascii="Calibri" w:hAnsi="Calibri" w:eastAsia="微软雅黑" w:cs="Calibri"/>
          <w:i w:val="0"/>
          <w:iCs w:val="0"/>
          <w:caps w:val="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站[服务指南-下载专区]中的《陕西省公共资源交易中心政府采购项目投标指南》；（4） 电子招标文件技术支持：4009280095、4009980000；（5）未及时下载文件的将会影响后续开评标活动；（6）请各投标人获取招标文件后，按照陕西省财政厅《关于政府采购投标人注册登记有关事项的通知》要求，通过陕西省政府采购网注册登记加入陕西省政府采购投标人库。</w:t>
      </w:r>
    </w:p>
    <w:p w14:paraId="7E84D7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14:paraId="7F36FD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7EDDB0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名称：旬阳市农业农村局</w:t>
      </w:r>
    </w:p>
    <w:p w14:paraId="32B280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地址：旬阳市健康路94号</w:t>
      </w:r>
    </w:p>
    <w:p w14:paraId="6EA7B7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联系方式：13098001771</w:t>
      </w:r>
    </w:p>
    <w:p w14:paraId="1004AE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7D3FBF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名称：中建华阳建设项目管理有限责任公司</w:t>
      </w:r>
    </w:p>
    <w:p w14:paraId="4AEE47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地址：陕西省西安市新城区长乐中路242号金花新都汇A座写字楼24层06室</w:t>
      </w:r>
    </w:p>
    <w:p w14:paraId="06ED81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联系方式：15191530662</w:t>
      </w:r>
    </w:p>
    <w:p w14:paraId="50D7CE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1673B3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项目联系人：王工</w:t>
      </w:r>
    </w:p>
    <w:p w14:paraId="7BFC58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电话：15191530662</w:t>
      </w:r>
    </w:p>
    <w:p w14:paraId="068457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right"/>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中建华阳建设项目管理有限责任公司</w:t>
      </w:r>
    </w:p>
    <w:p w14:paraId="73F730D3">
      <w:pPr>
        <w:keepNext w:val="0"/>
        <w:keepLines w:val="0"/>
        <w:pageBreakBefore w:val="0"/>
        <w:widowControl/>
        <w:suppressLineNumbers w:val="0"/>
        <w:kinsoku/>
        <w:wordWrap w:val="0"/>
        <w:overflowPunct/>
        <w:topLinePunct w:val="0"/>
        <w:autoSpaceDE/>
        <w:autoSpaceDN/>
        <w:bidi w:val="0"/>
        <w:adjustRightInd/>
        <w:snapToGrid/>
        <w:spacing w:line="300" w:lineRule="exact"/>
        <w:jc w:val="both"/>
        <w:textAlignment w:val="auto"/>
        <w:rPr>
          <w:rFonts w:hint="eastAsia" w:ascii="微软雅黑" w:hAnsi="微软雅黑" w:eastAsia="微软雅黑" w:cs="微软雅黑"/>
          <w:sz w:val="21"/>
          <w:szCs w:val="21"/>
        </w:rPr>
      </w:pPr>
    </w:p>
    <w:p w14:paraId="50EDB86C">
      <w:pPr>
        <w:keepNext w:val="0"/>
        <w:keepLines w:val="0"/>
        <w:pageBreakBefore w:val="0"/>
        <w:kinsoku/>
        <w:overflowPunct/>
        <w:topLinePunct w:val="0"/>
        <w:autoSpaceDE/>
        <w:autoSpaceDN/>
        <w:bidi w:val="0"/>
        <w:adjustRightInd/>
        <w:snapToGrid/>
        <w:spacing w:line="3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5ZTNjYjc4MDRlY2RlMzZlYWI5YTUyZDkwYWU0NGUifQ=="/>
  </w:docVars>
  <w:rsids>
    <w:rsidRoot w:val="00000000"/>
    <w:rsid w:val="70984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2024-10-16T09:10:47Z</dcterms:created>
  <dc:creator>Administrator</dc:creator>
  <cp:lastModifiedBy>莹</cp:lastModifiedBy>
  <dcterms:modified xsi:type="dcterms:W3CDTF">2024-10-16T09:11:20Z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48BEBA9581A14376857B47D2CE44235E_12</vt:lpwstr>
  </property>
</Properties>
</file>